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1CA75" w14:textId="77777777" w:rsidR="0018725B" w:rsidRPr="008159A3" w:rsidRDefault="0018725B" w:rsidP="00327880">
      <w:pPr>
        <w:pStyle w:val="Header"/>
        <w:widowControl w:val="0"/>
        <w:tabs>
          <w:tab w:val="clear" w:pos="567"/>
          <w:tab w:val="clear" w:pos="4153"/>
          <w:tab w:val="clear" w:pos="8306"/>
        </w:tabs>
        <w:rPr>
          <w:rFonts w:ascii="Times New Roman" w:hAnsi="Times New Roman"/>
          <w:sz w:val="22"/>
          <w:szCs w:val="22"/>
          <w:lang w:val="it-IT"/>
        </w:rPr>
      </w:pPr>
    </w:p>
    <w:p w14:paraId="4871CA76" w14:textId="77777777" w:rsidR="0018725B" w:rsidRPr="008159A3" w:rsidRDefault="0018725B" w:rsidP="00327880">
      <w:pPr>
        <w:widowControl w:val="0"/>
        <w:rPr>
          <w:rFonts w:ascii="Times New Roman" w:hAnsi="Times New Roman"/>
          <w:szCs w:val="22"/>
        </w:rPr>
      </w:pPr>
    </w:p>
    <w:p w14:paraId="4871CA77" w14:textId="77777777" w:rsidR="0018725B" w:rsidRPr="008159A3" w:rsidRDefault="0018725B" w:rsidP="00327880">
      <w:pPr>
        <w:pStyle w:val="EndnoteText"/>
        <w:widowControl w:val="0"/>
        <w:tabs>
          <w:tab w:val="clear" w:pos="567"/>
        </w:tabs>
        <w:rPr>
          <w:szCs w:val="22"/>
          <w:lang w:val="it-IT"/>
        </w:rPr>
      </w:pPr>
    </w:p>
    <w:p w14:paraId="4871CA78" w14:textId="77777777" w:rsidR="0018725B" w:rsidRPr="008159A3" w:rsidRDefault="0018725B" w:rsidP="00327880">
      <w:pPr>
        <w:widowControl w:val="0"/>
        <w:rPr>
          <w:rFonts w:ascii="Times New Roman" w:hAnsi="Times New Roman"/>
          <w:szCs w:val="22"/>
        </w:rPr>
      </w:pPr>
    </w:p>
    <w:p w14:paraId="4871CA79" w14:textId="77777777" w:rsidR="0018725B" w:rsidRPr="008159A3" w:rsidRDefault="0018725B" w:rsidP="00327880">
      <w:pPr>
        <w:widowControl w:val="0"/>
        <w:rPr>
          <w:rFonts w:ascii="Times New Roman" w:hAnsi="Times New Roman"/>
          <w:szCs w:val="22"/>
        </w:rPr>
      </w:pPr>
    </w:p>
    <w:p w14:paraId="4871CA7A" w14:textId="77777777" w:rsidR="0018725B" w:rsidRPr="008159A3" w:rsidRDefault="0018725B" w:rsidP="00327880">
      <w:pPr>
        <w:widowControl w:val="0"/>
        <w:rPr>
          <w:rFonts w:ascii="Times New Roman" w:hAnsi="Times New Roman"/>
          <w:szCs w:val="22"/>
        </w:rPr>
      </w:pPr>
    </w:p>
    <w:p w14:paraId="4871CA7B" w14:textId="77777777" w:rsidR="0018725B" w:rsidRPr="008159A3" w:rsidRDefault="0018725B" w:rsidP="00327880">
      <w:pPr>
        <w:widowControl w:val="0"/>
        <w:rPr>
          <w:rFonts w:ascii="Times New Roman" w:hAnsi="Times New Roman"/>
          <w:szCs w:val="22"/>
        </w:rPr>
      </w:pPr>
    </w:p>
    <w:p w14:paraId="4871CA7C" w14:textId="77777777" w:rsidR="0018725B" w:rsidRPr="008159A3" w:rsidRDefault="0018725B" w:rsidP="00327880">
      <w:pPr>
        <w:widowControl w:val="0"/>
        <w:rPr>
          <w:rFonts w:ascii="Times New Roman" w:hAnsi="Times New Roman"/>
          <w:szCs w:val="22"/>
        </w:rPr>
      </w:pPr>
    </w:p>
    <w:p w14:paraId="4871CA7D" w14:textId="77777777" w:rsidR="0018725B" w:rsidRPr="008159A3" w:rsidRDefault="0018725B" w:rsidP="00327880">
      <w:pPr>
        <w:widowControl w:val="0"/>
        <w:rPr>
          <w:rFonts w:ascii="Times New Roman" w:hAnsi="Times New Roman"/>
          <w:szCs w:val="22"/>
        </w:rPr>
      </w:pPr>
    </w:p>
    <w:p w14:paraId="4871CA7E" w14:textId="77777777" w:rsidR="0018725B" w:rsidRPr="008159A3" w:rsidRDefault="0018725B" w:rsidP="00327880">
      <w:pPr>
        <w:widowControl w:val="0"/>
        <w:rPr>
          <w:rFonts w:ascii="Times New Roman" w:hAnsi="Times New Roman"/>
          <w:szCs w:val="22"/>
        </w:rPr>
      </w:pPr>
    </w:p>
    <w:p w14:paraId="4871CA7F" w14:textId="77777777" w:rsidR="0018725B" w:rsidRPr="008159A3" w:rsidRDefault="0018725B" w:rsidP="00327880">
      <w:pPr>
        <w:pStyle w:val="EndnoteText"/>
        <w:widowControl w:val="0"/>
        <w:tabs>
          <w:tab w:val="clear" w:pos="567"/>
        </w:tabs>
        <w:rPr>
          <w:szCs w:val="22"/>
          <w:lang w:val="it-IT"/>
        </w:rPr>
      </w:pPr>
    </w:p>
    <w:p w14:paraId="4871CA80" w14:textId="77777777" w:rsidR="0018725B" w:rsidRPr="008159A3" w:rsidRDefault="0018725B" w:rsidP="00327880">
      <w:pPr>
        <w:widowControl w:val="0"/>
        <w:rPr>
          <w:rFonts w:ascii="Times New Roman" w:hAnsi="Times New Roman"/>
          <w:szCs w:val="22"/>
        </w:rPr>
      </w:pPr>
    </w:p>
    <w:p w14:paraId="4871CA81" w14:textId="77777777" w:rsidR="0018725B" w:rsidRPr="008159A3" w:rsidRDefault="0018725B" w:rsidP="00327880">
      <w:pPr>
        <w:widowControl w:val="0"/>
        <w:rPr>
          <w:rFonts w:ascii="Times New Roman" w:hAnsi="Times New Roman"/>
          <w:szCs w:val="22"/>
        </w:rPr>
      </w:pPr>
    </w:p>
    <w:p w14:paraId="4871CA82" w14:textId="77777777" w:rsidR="0018725B" w:rsidRPr="008159A3" w:rsidRDefault="0018725B" w:rsidP="00327880">
      <w:pPr>
        <w:widowControl w:val="0"/>
        <w:rPr>
          <w:rFonts w:ascii="Times New Roman" w:hAnsi="Times New Roman"/>
          <w:szCs w:val="22"/>
        </w:rPr>
      </w:pPr>
    </w:p>
    <w:p w14:paraId="4871CA83" w14:textId="77777777" w:rsidR="0018725B" w:rsidRPr="008159A3" w:rsidRDefault="0018725B" w:rsidP="00327880">
      <w:pPr>
        <w:widowControl w:val="0"/>
        <w:rPr>
          <w:rFonts w:ascii="Times New Roman" w:hAnsi="Times New Roman"/>
          <w:szCs w:val="22"/>
        </w:rPr>
      </w:pPr>
    </w:p>
    <w:p w14:paraId="4871CA84" w14:textId="77777777" w:rsidR="0018725B" w:rsidRPr="008159A3" w:rsidRDefault="0018725B" w:rsidP="00327880">
      <w:pPr>
        <w:widowControl w:val="0"/>
        <w:rPr>
          <w:rFonts w:ascii="Times New Roman" w:hAnsi="Times New Roman"/>
          <w:szCs w:val="22"/>
        </w:rPr>
      </w:pPr>
    </w:p>
    <w:p w14:paraId="4871CA85" w14:textId="77777777" w:rsidR="0018725B" w:rsidRPr="008159A3" w:rsidRDefault="0018725B" w:rsidP="00327880">
      <w:pPr>
        <w:widowControl w:val="0"/>
        <w:rPr>
          <w:rFonts w:ascii="Times New Roman" w:hAnsi="Times New Roman"/>
          <w:szCs w:val="22"/>
        </w:rPr>
      </w:pPr>
    </w:p>
    <w:p w14:paraId="4871CA86" w14:textId="77777777" w:rsidR="0018725B" w:rsidRPr="008159A3" w:rsidRDefault="0018725B" w:rsidP="00327880">
      <w:pPr>
        <w:widowControl w:val="0"/>
        <w:rPr>
          <w:rFonts w:ascii="Times New Roman" w:hAnsi="Times New Roman"/>
          <w:szCs w:val="22"/>
        </w:rPr>
      </w:pPr>
    </w:p>
    <w:p w14:paraId="4871CA87" w14:textId="77777777" w:rsidR="0018725B" w:rsidRPr="008159A3" w:rsidRDefault="0018725B" w:rsidP="00327880">
      <w:pPr>
        <w:widowControl w:val="0"/>
        <w:rPr>
          <w:rFonts w:ascii="Times New Roman" w:hAnsi="Times New Roman"/>
          <w:szCs w:val="22"/>
        </w:rPr>
      </w:pPr>
    </w:p>
    <w:p w14:paraId="4871CA88" w14:textId="77777777" w:rsidR="0018725B" w:rsidRPr="008159A3" w:rsidRDefault="0018725B" w:rsidP="00327880">
      <w:pPr>
        <w:widowControl w:val="0"/>
        <w:rPr>
          <w:rFonts w:ascii="Times New Roman" w:hAnsi="Times New Roman"/>
          <w:szCs w:val="22"/>
        </w:rPr>
      </w:pPr>
    </w:p>
    <w:p w14:paraId="4871CA89" w14:textId="77777777" w:rsidR="0018725B" w:rsidRPr="008159A3" w:rsidRDefault="0018725B" w:rsidP="00327880">
      <w:pPr>
        <w:widowControl w:val="0"/>
        <w:rPr>
          <w:rFonts w:ascii="Times New Roman" w:hAnsi="Times New Roman"/>
          <w:szCs w:val="22"/>
        </w:rPr>
      </w:pPr>
    </w:p>
    <w:p w14:paraId="4871CA8A" w14:textId="77777777" w:rsidR="0018725B" w:rsidRPr="008159A3" w:rsidRDefault="0018725B" w:rsidP="00327880">
      <w:pPr>
        <w:pStyle w:val="EndnoteText"/>
        <w:widowControl w:val="0"/>
        <w:tabs>
          <w:tab w:val="clear" w:pos="567"/>
        </w:tabs>
        <w:rPr>
          <w:szCs w:val="22"/>
          <w:lang w:val="it-IT"/>
        </w:rPr>
      </w:pPr>
    </w:p>
    <w:p w14:paraId="4871CA8B" w14:textId="77777777" w:rsidR="0018725B" w:rsidRPr="008159A3" w:rsidRDefault="0018725B" w:rsidP="00327880">
      <w:pPr>
        <w:widowControl w:val="0"/>
        <w:rPr>
          <w:rFonts w:ascii="Times New Roman" w:hAnsi="Times New Roman"/>
          <w:szCs w:val="22"/>
        </w:rPr>
      </w:pPr>
    </w:p>
    <w:p w14:paraId="4871CA8C" w14:textId="77777777" w:rsidR="0018725B" w:rsidRPr="00FD788E" w:rsidRDefault="0018725B" w:rsidP="00327880">
      <w:pPr>
        <w:widowControl w:val="0"/>
        <w:jc w:val="center"/>
        <w:rPr>
          <w:rFonts w:ascii="Times New Roman" w:hAnsi="Times New Roman"/>
          <w:b/>
          <w:szCs w:val="22"/>
        </w:rPr>
      </w:pPr>
      <w:r w:rsidRPr="00FD788E">
        <w:rPr>
          <w:rFonts w:ascii="Times New Roman" w:hAnsi="Times New Roman"/>
          <w:b/>
          <w:szCs w:val="22"/>
        </w:rPr>
        <w:t>ALLEGATO I</w:t>
      </w:r>
    </w:p>
    <w:p w14:paraId="4871CA8D" w14:textId="77777777" w:rsidR="0018725B" w:rsidRPr="00FD788E" w:rsidRDefault="0018725B" w:rsidP="00327880">
      <w:pPr>
        <w:widowControl w:val="0"/>
        <w:jc w:val="center"/>
        <w:rPr>
          <w:rFonts w:ascii="Times New Roman" w:hAnsi="Times New Roman"/>
          <w:szCs w:val="22"/>
        </w:rPr>
      </w:pPr>
    </w:p>
    <w:p w14:paraId="4871CA8E" w14:textId="77777777" w:rsidR="0018725B" w:rsidRPr="00FD788E" w:rsidRDefault="0018725B" w:rsidP="00327880">
      <w:pPr>
        <w:widowControl w:val="0"/>
        <w:jc w:val="center"/>
        <w:rPr>
          <w:rFonts w:ascii="Times New Roman" w:hAnsi="Times New Roman"/>
          <w:b/>
          <w:szCs w:val="22"/>
        </w:rPr>
      </w:pPr>
      <w:r w:rsidRPr="00FD788E">
        <w:rPr>
          <w:rFonts w:ascii="Times New Roman" w:hAnsi="Times New Roman"/>
          <w:b/>
          <w:szCs w:val="22"/>
        </w:rPr>
        <w:t>RIASSUNTO DELLE CARATTERISTICHE DEL PRODOTTO</w:t>
      </w:r>
    </w:p>
    <w:p w14:paraId="4871CA8F" w14:textId="77777777" w:rsidR="00B92B4E" w:rsidRPr="00FD788E" w:rsidRDefault="0018725B" w:rsidP="00327880">
      <w:pPr>
        <w:widowControl w:val="0"/>
        <w:rPr>
          <w:rFonts w:ascii="Times New Roman" w:hAnsi="Times New Roman"/>
          <w:noProof/>
          <w:szCs w:val="22"/>
        </w:rPr>
      </w:pPr>
      <w:r w:rsidRPr="00FD788E">
        <w:rPr>
          <w:rFonts w:ascii="Times New Roman" w:hAnsi="Times New Roman"/>
          <w:b/>
          <w:szCs w:val="22"/>
        </w:rPr>
        <w:br w:type="page"/>
      </w:r>
      <w:r w:rsidR="00CC1C08" w:rsidRPr="00FD788E">
        <w:rPr>
          <w:noProof/>
        </w:rPr>
        <w:lastRenderedPageBreak/>
        <w:drawing>
          <wp:inline distT="0" distB="0" distL="0" distR="0" wp14:anchorId="4871DF29" wp14:editId="4871DF2A">
            <wp:extent cx="198120" cy="172720"/>
            <wp:effectExtent l="0" t="0" r="0" b="0"/>
            <wp:docPr id="1"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120" cy="172720"/>
                    </a:xfrm>
                    <a:prstGeom prst="rect">
                      <a:avLst/>
                    </a:prstGeom>
                    <a:noFill/>
                    <a:ln>
                      <a:noFill/>
                    </a:ln>
                  </pic:spPr>
                </pic:pic>
              </a:graphicData>
            </a:graphic>
          </wp:inline>
        </w:drawing>
      </w:r>
      <w:r w:rsidR="00B92B4E" w:rsidRPr="00FD788E">
        <w:rPr>
          <w:rFonts w:ascii="Times New Roman" w:hAnsi="Times New Roman"/>
          <w:noProof/>
          <w:szCs w:val="22"/>
        </w:rPr>
        <w:t>Medicinale sottoposto a monitoraggio addizionale. Ciò permetterà la rapida identificazione di nuove informazioni sulla sicurezza. Agli operatori sanitari è richiesto di segnalare qualsiasi reazione avversa sospetta. Vedere paragrafo 4.8 per informazioni sulle modalità di segnalazione delle reazioni avverse.</w:t>
      </w:r>
    </w:p>
    <w:p w14:paraId="4871CA90" w14:textId="77777777" w:rsidR="00B92B4E" w:rsidRPr="00FD788E" w:rsidRDefault="00B92B4E" w:rsidP="00327880">
      <w:pPr>
        <w:widowControl w:val="0"/>
        <w:rPr>
          <w:rFonts w:ascii="Times New Roman" w:hAnsi="Times New Roman"/>
          <w:szCs w:val="22"/>
        </w:rPr>
      </w:pPr>
    </w:p>
    <w:p w14:paraId="4871CA91" w14:textId="77777777" w:rsidR="00B92B4E" w:rsidRPr="00FD788E" w:rsidRDefault="00B92B4E" w:rsidP="00327880">
      <w:pPr>
        <w:widowControl w:val="0"/>
        <w:tabs>
          <w:tab w:val="left" w:pos="0"/>
        </w:tabs>
        <w:rPr>
          <w:rFonts w:ascii="Times New Roman" w:hAnsi="Times New Roman"/>
          <w:i/>
          <w:szCs w:val="22"/>
        </w:rPr>
      </w:pPr>
    </w:p>
    <w:p w14:paraId="4871CA92"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1.</w:t>
      </w:r>
      <w:r w:rsidRPr="00FD788E">
        <w:rPr>
          <w:rFonts w:ascii="Times New Roman" w:hAnsi="Times New Roman"/>
          <w:b/>
          <w:szCs w:val="22"/>
        </w:rPr>
        <w:tab/>
        <w:t>DENOMINAZIONE DEL MEDICINALE</w:t>
      </w:r>
    </w:p>
    <w:p w14:paraId="4871CA93" w14:textId="77777777" w:rsidR="0018725B" w:rsidRPr="00FD788E" w:rsidRDefault="0018725B" w:rsidP="00327880">
      <w:pPr>
        <w:keepNext/>
        <w:widowControl w:val="0"/>
        <w:rPr>
          <w:rFonts w:ascii="Times New Roman" w:hAnsi="Times New Roman"/>
          <w:szCs w:val="22"/>
        </w:rPr>
      </w:pPr>
    </w:p>
    <w:p w14:paraId="4871CA95" w14:textId="77777777" w:rsidR="0018725B" w:rsidRPr="00FD788E" w:rsidRDefault="008A1562" w:rsidP="00327880">
      <w:pPr>
        <w:pStyle w:val="EndnoteText"/>
        <w:widowControl w:val="0"/>
        <w:tabs>
          <w:tab w:val="clear" w:pos="567"/>
        </w:tabs>
        <w:rPr>
          <w:szCs w:val="22"/>
          <w:lang w:val="it-IT"/>
        </w:rPr>
      </w:pPr>
      <w:r w:rsidRPr="00FD788E">
        <w:rPr>
          <w:szCs w:val="22"/>
          <w:lang w:val="it-IT"/>
        </w:rPr>
        <w:t>Glivec 100 mg capsule rigide</w:t>
      </w:r>
    </w:p>
    <w:p w14:paraId="4871CA96" w14:textId="77777777" w:rsidR="008A1562" w:rsidRPr="00FD788E" w:rsidRDefault="008A1562" w:rsidP="00327880">
      <w:pPr>
        <w:pStyle w:val="EndnoteText"/>
        <w:widowControl w:val="0"/>
        <w:tabs>
          <w:tab w:val="clear" w:pos="567"/>
        </w:tabs>
        <w:rPr>
          <w:szCs w:val="22"/>
          <w:lang w:val="it-IT"/>
        </w:rPr>
      </w:pPr>
    </w:p>
    <w:p w14:paraId="4871CA97" w14:textId="77777777" w:rsidR="0018725B" w:rsidRPr="00FD788E" w:rsidRDefault="0018725B" w:rsidP="00327880">
      <w:pPr>
        <w:pStyle w:val="EndnoteText"/>
        <w:widowControl w:val="0"/>
        <w:tabs>
          <w:tab w:val="clear" w:pos="567"/>
        </w:tabs>
        <w:rPr>
          <w:szCs w:val="22"/>
          <w:lang w:val="it-IT"/>
        </w:rPr>
      </w:pPr>
    </w:p>
    <w:p w14:paraId="4871CA98"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2.</w:t>
      </w:r>
      <w:r w:rsidRPr="00FD788E">
        <w:rPr>
          <w:rFonts w:ascii="Times New Roman" w:hAnsi="Times New Roman"/>
          <w:b/>
          <w:szCs w:val="22"/>
        </w:rPr>
        <w:tab/>
        <w:t>COMPOSIZIONE QUALITATIVA E QUANTITATIVA</w:t>
      </w:r>
    </w:p>
    <w:p w14:paraId="4871CA99" w14:textId="77777777" w:rsidR="0018725B" w:rsidRPr="00FD788E" w:rsidRDefault="0018725B" w:rsidP="00327880">
      <w:pPr>
        <w:keepNext/>
        <w:widowControl w:val="0"/>
        <w:rPr>
          <w:rFonts w:ascii="Times New Roman" w:hAnsi="Times New Roman"/>
          <w:szCs w:val="22"/>
        </w:rPr>
      </w:pPr>
    </w:p>
    <w:p w14:paraId="4871CA9E" w14:textId="77777777" w:rsidR="008A1562" w:rsidRPr="00FD788E" w:rsidRDefault="008A1562" w:rsidP="00327880">
      <w:pPr>
        <w:widowControl w:val="0"/>
        <w:rPr>
          <w:rFonts w:ascii="Times New Roman" w:hAnsi="Times New Roman"/>
          <w:szCs w:val="22"/>
        </w:rPr>
      </w:pPr>
      <w:r w:rsidRPr="00FD788E">
        <w:rPr>
          <w:rFonts w:ascii="Times New Roman" w:hAnsi="Times New Roman"/>
          <w:szCs w:val="22"/>
        </w:rPr>
        <w:t>Ogni capsula contiene 100 mg di imatinib (come mesilato).</w:t>
      </w:r>
    </w:p>
    <w:p w14:paraId="4871CA9F" w14:textId="77777777" w:rsidR="008A1562" w:rsidRPr="00FD788E" w:rsidRDefault="008A1562" w:rsidP="00327880">
      <w:pPr>
        <w:widowControl w:val="0"/>
        <w:rPr>
          <w:rFonts w:ascii="Times New Roman" w:hAnsi="Times New Roman"/>
          <w:szCs w:val="22"/>
        </w:rPr>
      </w:pPr>
    </w:p>
    <w:p w14:paraId="4871CAA0"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Per l’elenco completo degli eccipienti, vedere paragrafo 6.1.</w:t>
      </w:r>
    </w:p>
    <w:p w14:paraId="4871CAA1" w14:textId="77777777" w:rsidR="0018725B" w:rsidRPr="00FD788E" w:rsidRDefault="0018725B" w:rsidP="00327880">
      <w:pPr>
        <w:widowControl w:val="0"/>
        <w:rPr>
          <w:rFonts w:ascii="Times New Roman" w:hAnsi="Times New Roman"/>
          <w:szCs w:val="22"/>
        </w:rPr>
      </w:pPr>
    </w:p>
    <w:p w14:paraId="4871CAA2" w14:textId="77777777" w:rsidR="0018725B" w:rsidRPr="00FD788E" w:rsidRDefault="0018725B" w:rsidP="00327880">
      <w:pPr>
        <w:widowControl w:val="0"/>
        <w:rPr>
          <w:rFonts w:ascii="Times New Roman" w:hAnsi="Times New Roman"/>
          <w:szCs w:val="22"/>
        </w:rPr>
      </w:pPr>
    </w:p>
    <w:p w14:paraId="4871CAA3" w14:textId="77777777" w:rsidR="0018725B" w:rsidRPr="00FD788E" w:rsidRDefault="0018725B" w:rsidP="00327880">
      <w:pPr>
        <w:keepNext/>
        <w:widowControl w:val="0"/>
        <w:ind w:left="567" w:hanging="567"/>
        <w:rPr>
          <w:rFonts w:ascii="Times New Roman" w:hAnsi="Times New Roman"/>
          <w:caps/>
          <w:szCs w:val="22"/>
        </w:rPr>
      </w:pPr>
      <w:r w:rsidRPr="00FD788E">
        <w:rPr>
          <w:rFonts w:ascii="Times New Roman" w:hAnsi="Times New Roman"/>
          <w:b/>
          <w:szCs w:val="22"/>
        </w:rPr>
        <w:t>3.</w:t>
      </w:r>
      <w:r w:rsidRPr="00FD788E">
        <w:rPr>
          <w:rFonts w:ascii="Times New Roman" w:hAnsi="Times New Roman"/>
          <w:b/>
          <w:szCs w:val="22"/>
        </w:rPr>
        <w:tab/>
        <w:t>FORMA FARMACEUTICA</w:t>
      </w:r>
    </w:p>
    <w:p w14:paraId="4871CAA4" w14:textId="77777777" w:rsidR="0018725B" w:rsidRPr="00FD788E" w:rsidRDefault="0018725B" w:rsidP="00327880">
      <w:pPr>
        <w:pStyle w:val="EndnoteText"/>
        <w:keepNext/>
        <w:widowControl w:val="0"/>
        <w:tabs>
          <w:tab w:val="clear" w:pos="567"/>
        </w:tabs>
        <w:rPr>
          <w:szCs w:val="22"/>
          <w:lang w:val="it-IT"/>
        </w:rPr>
      </w:pPr>
    </w:p>
    <w:p w14:paraId="4871CAA5"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Capsula rigida</w:t>
      </w:r>
    </w:p>
    <w:p w14:paraId="4871CAA6" w14:textId="77777777" w:rsidR="0018725B" w:rsidRPr="00FD788E" w:rsidRDefault="0018725B" w:rsidP="00327880">
      <w:pPr>
        <w:widowControl w:val="0"/>
        <w:rPr>
          <w:rFonts w:ascii="Times New Roman" w:hAnsi="Times New Roman"/>
          <w:szCs w:val="22"/>
        </w:rPr>
      </w:pPr>
    </w:p>
    <w:p w14:paraId="4871CAAB" w14:textId="77777777" w:rsidR="008A1562" w:rsidRPr="00FD788E" w:rsidRDefault="008A1562" w:rsidP="00327880">
      <w:pPr>
        <w:widowControl w:val="0"/>
        <w:rPr>
          <w:rFonts w:ascii="Times New Roman" w:hAnsi="Times New Roman"/>
          <w:szCs w:val="22"/>
        </w:rPr>
      </w:pPr>
      <w:r w:rsidRPr="00FD788E">
        <w:rPr>
          <w:rFonts w:ascii="Times New Roman" w:hAnsi="Times New Roman"/>
          <w:szCs w:val="22"/>
        </w:rPr>
        <w:t>Polvere di colore da bianco a giallo in una capsula opaca di colore da arancione a grigio-arancione, con la scritta “NVR SI”.</w:t>
      </w:r>
    </w:p>
    <w:p w14:paraId="4871CAAC" w14:textId="77777777" w:rsidR="008A1562" w:rsidRPr="00FD788E" w:rsidRDefault="008A1562" w:rsidP="00327880">
      <w:pPr>
        <w:widowControl w:val="0"/>
        <w:rPr>
          <w:rFonts w:ascii="Times New Roman" w:hAnsi="Times New Roman"/>
          <w:szCs w:val="22"/>
        </w:rPr>
      </w:pPr>
    </w:p>
    <w:p w14:paraId="4871CAAD" w14:textId="77777777" w:rsidR="0018725B" w:rsidRPr="00FD788E" w:rsidRDefault="0018725B" w:rsidP="00327880">
      <w:pPr>
        <w:widowControl w:val="0"/>
        <w:rPr>
          <w:rFonts w:ascii="Times New Roman" w:hAnsi="Times New Roman"/>
          <w:szCs w:val="22"/>
        </w:rPr>
      </w:pPr>
    </w:p>
    <w:p w14:paraId="4871CAAE" w14:textId="77777777" w:rsidR="0018725B" w:rsidRPr="00FD788E" w:rsidRDefault="0018725B" w:rsidP="00327880">
      <w:pPr>
        <w:keepNext/>
        <w:widowControl w:val="0"/>
        <w:ind w:left="567" w:hanging="567"/>
        <w:rPr>
          <w:rFonts w:ascii="Times New Roman" w:hAnsi="Times New Roman"/>
          <w:caps/>
          <w:szCs w:val="22"/>
        </w:rPr>
      </w:pPr>
      <w:r w:rsidRPr="00FD788E">
        <w:rPr>
          <w:rFonts w:ascii="Times New Roman" w:hAnsi="Times New Roman"/>
          <w:b/>
          <w:caps/>
          <w:szCs w:val="22"/>
        </w:rPr>
        <w:t>4.</w:t>
      </w:r>
      <w:r w:rsidRPr="00FD788E">
        <w:rPr>
          <w:rFonts w:ascii="Times New Roman" w:hAnsi="Times New Roman"/>
          <w:b/>
          <w:caps/>
          <w:szCs w:val="22"/>
        </w:rPr>
        <w:tab/>
        <w:t>INFORMAZIONI CLINICHE</w:t>
      </w:r>
    </w:p>
    <w:p w14:paraId="4871CAAF" w14:textId="77777777" w:rsidR="0018725B" w:rsidRPr="00FD788E" w:rsidRDefault="0018725B" w:rsidP="00327880">
      <w:pPr>
        <w:pStyle w:val="EndnoteText"/>
        <w:keepNext/>
        <w:widowControl w:val="0"/>
        <w:tabs>
          <w:tab w:val="clear" w:pos="567"/>
        </w:tabs>
        <w:rPr>
          <w:szCs w:val="22"/>
          <w:lang w:val="it-IT"/>
        </w:rPr>
      </w:pPr>
    </w:p>
    <w:p w14:paraId="4871CAB0"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4.1</w:t>
      </w:r>
      <w:r w:rsidRPr="00FD788E">
        <w:rPr>
          <w:rFonts w:ascii="Times New Roman" w:hAnsi="Times New Roman"/>
          <w:b/>
          <w:szCs w:val="22"/>
        </w:rPr>
        <w:tab/>
        <w:t>Indicazioni terapeutiche</w:t>
      </w:r>
    </w:p>
    <w:p w14:paraId="4871CAB1" w14:textId="77777777" w:rsidR="0018725B" w:rsidRPr="00FD788E" w:rsidRDefault="0018725B" w:rsidP="00327880">
      <w:pPr>
        <w:pStyle w:val="EndnoteText"/>
        <w:keepNext/>
        <w:widowControl w:val="0"/>
        <w:tabs>
          <w:tab w:val="clear" w:pos="567"/>
        </w:tabs>
        <w:rPr>
          <w:szCs w:val="22"/>
          <w:lang w:val="it-IT"/>
        </w:rPr>
      </w:pPr>
    </w:p>
    <w:p w14:paraId="4871CAB2" w14:textId="77777777" w:rsidR="0018725B" w:rsidRPr="00FD788E" w:rsidRDefault="0018725B" w:rsidP="00327880">
      <w:pPr>
        <w:pStyle w:val="EndnoteText"/>
        <w:keepNext/>
        <w:widowControl w:val="0"/>
        <w:tabs>
          <w:tab w:val="clear" w:pos="567"/>
        </w:tabs>
        <w:rPr>
          <w:szCs w:val="22"/>
          <w:lang w:val="it-IT"/>
        </w:rPr>
      </w:pPr>
      <w:r w:rsidRPr="00FD788E">
        <w:rPr>
          <w:szCs w:val="22"/>
          <w:lang w:val="it-IT"/>
        </w:rPr>
        <w:t>Glivec è indicato per il trattamento di</w:t>
      </w:r>
    </w:p>
    <w:p w14:paraId="4871CAB3" w14:textId="77777777" w:rsidR="0018725B" w:rsidRPr="00FD788E" w:rsidRDefault="0018725B" w:rsidP="00327880">
      <w:pPr>
        <w:pStyle w:val="EndnoteText"/>
        <w:widowControl w:val="0"/>
        <w:numPr>
          <w:ilvl w:val="0"/>
          <w:numId w:val="7"/>
        </w:numPr>
        <w:tabs>
          <w:tab w:val="clear" w:pos="360"/>
          <w:tab w:val="clear" w:pos="567"/>
        </w:tabs>
        <w:ind w:left="567" w:hanging="567"/>
        <w:rPr>
          <w:szCs w:val="22"/>
          <w:lang w:val="it-IT"/>
        </w:rPr>
      </w:pPr>
      <w:r w:rsidRPr="00FD788E">
        <w:rPr>
          <w:szCs w:val="22"/>
          <w:lang w:val="it-IT"/>
        </w:rPr>
        <w:t>pazienti adulti e pediatrici con leucemia mieloide cronica (LMC) con cromosoma Philadelphia (bcr-abl) positivo (Ph+) di nuova diagnosi, per i quali il trapianto di midollo osseo non è considerato come trattamento di prima linea.</w:t>
      </w:r>
    </w:p>
    <w:p w14:paraId="4871CAB4" w14:textId="77777777" w:rsidR="0018725B" w:rsidRPr="00FD788E" w:rsidRDefault="0018725B" w:rsidP="00327880">
      <w:pPr>
        <w:pStyle w:val="EndnoteText"/>
        <w:widowControl w:val="0"/>
        <w:numPr>
          <w:ilvl w:val="0"/>
          <w:numId w:val="7"/>
        </w:numPr>
        <w:tabs>
          <w:tab w:val="clear" w:pos="360"/>
          <w:tab w:val="clear" w:pos="567"/>
        </w:tabs>
        <w:ind w:left="567" w:hanging="567"/>
        <w:rPr>
          <w:szCs w:val="22"/>
          <w:lang w:val="it-IT"/>
        </w:rPr>
      </w:pPr>
      <w:r w:rsidRPr="00FD788E">
        <w:rPr>
          <w:szCs w:val="22"/>
          <w:lang w:val="it-IT"/>
        </w:rPr>
        <w:t>pazienti adulti e pediatrici con LMC Ph+ in fase cronica dopo il fallimento della terapia con interferone-alfa, o in fase accelerata o in crisi blastica.</w:t>
      </w:r>
    </w:p>
    <w:p w14:paraId="4871CAB5" w14:textId="77777777" w:rsidR="0018725B" w:rsidRPr="00FD788E" w:rsidRDefault="0018725B" w:rsidP="00327880">
      <w:pPr>
        <w:pStyle w:val="EndnoteText"/>
        <w:widowControl w:val="0"/>
        <w:numPr>
          <w:ilvl w:val="0"/>
          <w:numId w:val="7"/>
        </w:numPr>
        <w:tabs>
          <w:tab w:val="clear" w:pos="360"/>
          <w:tab w:val="clear" w:pos="567"/>
        </w:tabs>
        <w:ind w:left="567" w:hanging="567"/>
        <w:rPr>
          <w:szCs w:val="22"/>
          <w:lang w:val="it-IT"/>
        </w:rPr>
      </w:pPr>
      <w:r w:rsidRPr="00FD788E">
        <w:rPr>
          <w:szCs w:val="22"/>
          <w:lang w:val="it-IT"/>
        </w:rPr>
        <w:t xml:space="preserve">pazienti adulti </w:t>
      </w:r>
      <w:r w:rsidR="003E3EBA" w:rsidRPr="00FD788E">
        <w:rPr>
          <w:szCs w:val="22"/>
          <w:lang w:val="it-IT"/>
        </w:rPr>
        <w:t xml:space="preserve">e pediatrici </w:t>
      </w:r>
      <w:r w:rsidRPr="00FD788E">
        <w:rPr>
          <w:szCs w:val="22"/>
          <w:lang w:val="it-IT"/>
        </w:rPr>
        <w:t>con leucemia linfoblastica acuta con cromosoma Philadelphia positivo (LLA Ph+) di nuova diagnosi integrato con chemioterapia.</w:t>
      </w:r>
    </w:p>
    <w:p w14:paraId="4871CAB6" w14:textId="77777777" w:rsidR="0018725B" w:rsidRPr="00FD788E" w:rsidRDefault="0018725B" w:rsidP="00327880">
      <w:pPr>
        <w:pStyle w:val="EndnoteText"/>
        <w:widowControl w:val="0"/>
        <w:numPr>
          <w:ilvl w:val="0"/>
          <w:numId w:val="7"/>
        </w:numPr>
        <w:tabs>
          <w:tab w:val="clear" w:pos="360"/>
          <w:tab w:val="clear" w:pos="567"/>
        </w:tabs>
        <w:ind w:left="567" w:hanging="567"/>
        <w:jc w:val="both"/>
        <w:rPr>
          <w:szCs w:val="22"/>
          <w:lang w:val="it-IT"/>
        </w:rPr>
      </w:pPr>
      <w:r w:rsidRPr="00FD788E">
        <w:rPr>
          <w:szCs w:val="22"/>
          <w:lang w:val="it-IT"/>
        </w:rPr>
        <w:t>pazienti adulti con LLA Ph+ recidivante o refrattaria come monoterapia.</w:t>
      </w:r>
    </w:p>
    <w:p w14:paraId="4871CAB7" w14:textId="77777777" w:rsidR="0018725B" w:rsidRPr="00FD788E" w:rsidRDefault="0018725B" w:rsidP="00327880">
      <w:pPr>
        <w:pStyle w:val="EndnoteText"/>
        <w:widowControl w:val="0"/>
        <w:numPr>
          <w:ilvl w:val="0"/>
          <w:numId w:val="7"/>
        </w:numPr>
        <w:tabs>
          <w:tab w:val="clear" w:pos="360"/>
          <w:tab w:val="clear" w:pos="567"/>
        </w:tabs>
        <w:ind w:left="567" w:hanging="567"/>
        <w:rPr>
          <w:szCs w:val="22"/>
          <w:lang w:val="it-IT"/>
        </w:rPr>
      </w:pPr>
      <w:r w:rsidRPr="00FD788E">
        <w:rPr>
          <w:szCs w:val="22"/>
          <w:lang w:val="it-IT"/>
        </w:rPr>
        <w:t>pazienti adulti con malattie mielodisplastiche/mieloproliferative (MDS/MPD) associate a riarrangiamenti del gene del recettore per il fattore di crescita di origine piastrinica (PDGFR).</w:t>
      </w:r>
    </w:p>
    <w:p w14:paraId="4871CAB8" w14:textId="77777777" w:rsidR="0018725B" w:rsidRPr="00FD788E" w:rsidRDefault="0018725B" w:rsidP="00327880">
      <w:pPr>
        <w:pStyle w:val="EndnoteText"/>
        <w:widowControl w:val="0"/>
        <w:numPr>
          <w:ilvl w:val="0"/>
          <w:numId w:val="7"/>
        </w:numPr>
        <w:tabs>
          <w:tab w:val="clear" w:pos="360"/>
          <w:tab w:val="clear" w:pos="567"/>
        </w:tabs>
        <w:ind w:left="567" w:hanging="567"/>
        <w:rPr>
          <w:szCs w:val="22"/>
          <w:lang w:val="it-IT"/>
        </w:rPr>
      </w:pPr>
      <w:r w:rsidRPr="00FD788E">
        <w:rPr>
          <w:szCs w:val="22"/>
          <w:lang w:val="it-IT"/>
        </w:rPr>
        <w:t xml:space="preserve">pazienti adulti con sindrome ipereosinofila avanzata (HES) e/o con leucemia eosinofila cronica (LEC) con riarrangiamento </w:t>
      </w:r>
      <w:r w:rsidRPr="00FD788E">
        <w:rPr>
          <w:lang w:val="it-IT"/>
        </w:rPr>
        <w:t>FIP1L1-PDGFR</w:t>
      </w:r>
      <w:r w:rsidRPr="00FD788E">
        <w:sym w:font="Symbol" w:char="F061"/>
      </w:r>
      <w:r w:rsidRPr="00FD788E">
        <w:rPr>
          <w:lang w:val="it-IT"/>
        </w:rPr>
        <w:t>.</w:t>
      </w:r>
    </w:p>
    <w:p w14:paraId="4871CAB9" w14:textId="77777777" w:rsidR="0018725B" w:rsidRPr="00FD788E" w:rsidRDefault="0018725B" w:rsidP="00327880">
      <w:pPr>
        <w:pStyle w:val="EndnoteText"/>
        <w:widowControl w:val="0"/>
        <w:tabs>
          <w:tab w:val="clear" w:pos="567"/>
        </w:tabs>
        <w:jc w:val="both"/>
        <w:rPr>
          <w:szCs w:val="22"/>
          <w:lang w:val="it-IT"/>
        </w:rPr>
      </w:pPr>
    </w:p>
    <w:p w14:paraId="4871CABA" w14:textId="77777777" w:rsidR="0018725B" w:rsidRPr="00FD788E" w:rsidRDefault="0018725B" w:rsidP="00327880">
      <w:pPr>
        <w:pStyle w:val="EndnoteText"/>
        <w:widowControl w:val="0"/>
        <w:tabs>
          <w:tab w:val="clear" w:pos="567"/>
        </w:tabs>
        <w:jc w:val="both"/>
        <w:rPr>
          <w:szCs w:val="22"/>
          <w:lang w:val="it-IT"/>
        </w:rPr>
      </w:pPr>
      <w:r w:rsidRPr="00FD788E">
        <w:rPr>
          <w:szCs w:val="22"/>
          <w:lang w:val="it-IT"/>
        </w:rPr>
        <w:t>L’effetto di Glivec sull’esito del trapianto di midollo osseo non è stato determinato.</w:t>
      </w:r>
    </w:p>
    <w:p w14:paraId="4871CABB" w14:textId="77777777" w:rsidR="0018725B" w:rsidRPr="00FD788E" w:rsidRDefault="0018725B" w:rsidP="00327880">
      <w:pPr>
        <w:pStyle w:val="EndnoteText"/>
        <w:widowControl w:val="0"/>
        <w:tabs>
          <w:tab w:val="clear" w:pos="567"/>
        </w:tabs>
        <w:jc w:val="both"/>
        <w:rPr>
          <w:szCs w:val="22"/>
          <w:lang w:val="it-IT"/>
        </w:rPr>
      </w:pPr>
    </w:p>
    <w:p w14:paraId="4871CABC" w14:textId="77777777" w:rsidR="0018725B" w:rsidRPr="00FD788E" w:rsidRDefault="0018725B" w:rsidP="00327880">
      <w:pPr>
        <w:pStyle w:val="EndnoteText"/>
        <w:keepNext/>
        <w:widowControl w:val="0"/>
        <w:tabs>
          <w:tab w:val="clear" w:pos="567"/>
        </w:tabs>
        <w:rPr>
          <w:szCs w:val="22"/>
          <w:lang w:val="it-IT"/>
        </w:rPr>
      </w:pPr>
      <w:r w:rsidRPr="00FD788E">
        <w:rPr>
          <w:szCs w:val="22"/>
          <w:lang w:val="it-IT"/>
        </w:rPr>
        <w:t>Glivec è indicato per</w:t>
      </w:r>
    </w:p>
    <w:p w14:paraId="4871CABD" w14:textId="77777777" w:rsidR="0018725B" w:rsidRPr="00FD788E" w:rsidRDefault="0018725B" w:rsidP="00327880">
      <w:pPr>
        <w:pStyle w:val="EndnoteText"/>
        <w:widowControl w:val="0"/>
        <w:numPr>
          <w:ilvl w:val="0"/>
          <w:numId w:val="8"/>
        </w:numPr>
        <w:tabs>
          <w:tab w:val="clear" w:pos="360"/>
          <w:tab w:val="num" w:pos="567"/>
        </w:tabs>
        <w:ind w:left="567" w:hanging="567"/>
        <w:rPr>
          <w:szCs w:val="22"/>
          <w:lang w:val="it-IT"/>
        </w:rPr>
      </w:pPr>
      <w:r w:rsidRPr="00FD788E">
        <w:rPr>
          <w:szCs w:val="22"/>
          <w:lang w:val="it-IT"/>
        </w:rPr>
        <w:t>il trattamento di pazienti adulti con tumori stromali del tratto gastro-intestinale (GIST) maligni non operabili e/o metastatici, positivi al Kit (CD 117).</w:t>
      </w:r>
    </w:p>
    <w:p w14:paraId="4871CABE" w14:textId="77777777" w:rsidR="0018725B" w:rsidRPr="00FD788E" w:rsidRDefault="0018725B" w:rsidP="00327880">
      <w:pPr>
        <w:pStyle w:val="EndnoteText"/>
        <w:widowControl w:val="0"/>
        <w:numPr>
          <w:ilvl w:val="0"/>
          <w:numId w:val="8"/>
        </w:numPr>
        <w:tabs>
          <w:tab w:val="clear" w:pos="360"/>
          <w:tab w:val="num" w:pos="567"/>
        </w:tabs>
        <w:ind w:left="567" w:hanging="567"/>
        <w:rPr>
          <w:szCs w:val="22"/>
          <w:lang w:val="it-IT"/>
        </w:rPr>
      </w:pPr>
      <w:r w:rsidRPr="00FD788E">
        <w:rPr>
          <w:szCs w:val="22"/>
          <w:lang w:val="it-IT"/>
        </w:rPr>
        <w:t>il trattamento adiuvante di pazienti adulti con un significativo rischio di recidiva dopo resezione di GIST positivi al Kit (CD 117). I pazienti con un</w:t>
      </w:r>
      <w:r w:rsidR="00F24DED" w:rsidRPr="00FD788E">
        <w:rPr>
          <w:szCs w:val="22"/>
          <w:lang w:val="it-IT"/>
        </w:rPr>
        <w:t xml:space="preserve"> rischio di recidiva </w:t>
      </w:r>
      <w:r w:rsidRPr="00FD788E">
        <w:rPr>
          <w:szCs w:val="22"/>
          <w:lang w:val="it-IT"/>
        </w:rPr>
        <w:t>basso o molto basso non d</w:t>
      </w:r>
      <w:r w:rsidR="00F24DED" w:rsidRPr="00FD788E">
        <w:rPr>
          <w:szCs w:val="22"/>
          <w:lang w:val="it-IT"/>
        </w:rPr>
        <w:t>ovrebbero</w:t>
      </w:r>
      <w:r w:rsidRPr="00FD788E">
        <w:rPr>
          <w:szCs w:val="22"/>
          <w:lang w:val="it-IT"/>
        </w:rPr>
        <w:t xml:space="preserve"> ricevere il trattamento adiuvante.</w:t>
      </w:r>
    </w:p>
    <w:p w14:paraId="4871CABF" w14:textId="77777777" w:rsidR="0018725B" w:rsidRPr="00FD788E" w:rsidRDefault="0018725B" w:rsidP="00327880">
      <w:pPr>
        <w:pStyle w:val="EndnoteText"/>
        <w:widowControl w:val="0"/>
        <w:numPr>
          <w:ilvl w:val="0"/>
          <w:numId w:val="8"/>
        </w:numPr>
        <w:tabs>
          <w:tab w:val="clear" w:pos="360"/>
          <w:tab w:val="num" w:pos="567"/>
        </w:tabs>
        <w:ind w:left="567" w:hanging="567"/>
        <w:rPr>
          <w:szCs w:val="22"/>
          <w:lang w:val="it-IT"/>
        </w:rPr>
      </w:pPr>
      <w:r w:rsidRPr="00FD788E">
        <w:rPr>
          <w:szCs w:val="22"/>
          <w:lang w:val="it-IT"/>
        </w:rPr>
        <w:t>il trattamento di pazienti adulti con dermatofibrosarcoma protuberans (DFSP) non resecabile e pazienti adulti con DFSP recidivante e/o metastatico non eleg</w:t>
      </w:r>
      <w:r w:rsidR="001C269F" w:rsidRPr="00297C12">
        <w:rPr>
          <w:szCs w:val="22"/>
          <w:lang w:val="it-IT"/>
        </w:rPr>
        <w:t>g</w:t>
      </w:r>
      <w:r w:rsidRPr="00FD788E">
        <w:rPr>
          <w:szCs w:val="22"/>
          <w:lang w:val="it-IT"/>
        </w:rPr>
        <w:t>ibili per la chirurgia.</w:t>
      </w:r>
    </w:p>
    <w:p w14:paraId="4871CAC0" w14:textId="77777777" w:rsidR="0018725B" w:rsidRPr="00FD788E" w:rsidRDefault="0018725B" w:rsidP="00327880">
      <w:pPr>
        <w:pStyle w:val="EndnoteText"/>
        <w:widowControl w:val="0"/>
        <w:tabs>
          <w:tab w:val="clear" w:pos="567"/>
        </w:tabs>
        <w:jc w:val="both"/>
        <w:rPr>
          <w:szCs w:val="22"/>
          <w:lang w:val="it-IT"/>
        </w:rPr>
      </w:pPr>
    </w:p>
    <w:p w14:paraId="4871CAC1" w14:textId="77777777" w:rsidR="0018725B" w:rsidRPr="00FD788E" w:rsidRDefault="0018725B" w:rsidP="00327880">
      <w:pPr>
        <w:pStyle w:val="EndnoteText"/>
        <w:widowControl w:val="0"/>
        <w:tabs>
          <w:tab w:val="clear" w:pos="567"/>
        </w:tabs>
        <w:rPr>
          <w:szCs w:val="22"/>
          <w:lang w:val="it-IT"/>
        </w:rPr>
      </w:pPr>
      <w:r w:rsidRPr="00FD788E">
        <w:rPr>
          <w:szCs w:val="22"/>
          <w:lang w:val="it-IT"/>
        </w:rPr>
        <w:t xml:space="preserve">Nei pazienti adulti e pediatrici, l'efficacia di Glivec si basa sui valori globali di risposta ematologica e </w:t>
      </w:r>
      <w:r w:rsidRPr="00FD788E">
        <w:rPr>
          <w:szCs w:val="22"/>
          <w:lang w:val="it-IT"/>
        </w:rPr>
        <w:lastRenderedPageBreak/>
        <w:t>citogenetica e di sopravvivenza libera da progressione nella LMC, su valori di risposta ematologica e citogenetica nella LLA Ph+, MDS/MPD, su valori di risposta ematologica nelle HES/LEC e su valori di risposta obiettiva nei pazienti adulti con GIST e DFSP non operabili e/o metastatici e di sopravvivenza libera da recidive nel trattamento adiuvante di GIST. L’esperienza con Glivec in pazienti con MDS/MPD associata a riarrangiamenti del gene PDGFR è molto limitata (vedere paragrafo 5.1). Non ci sono sperimentazioni cliniche controllate che dimostrano un beneficio clinico o un aumento della sopravvivenza per queste patologie, ad eccezione di quelle condotte nella LMC di nuova diagnosi in fase cronica.</w:t>
      </w:r>
    </w:p>
    <w:p w14:paraId="4871CAC2" w14:textId="77777777" w:rsidR="0018725B" w:rsidRPr="00FD788E" w:rsidRDefault="0018725B" w:rsidP="00327880">
      <w:pPr>
        <w:widowControl w:val="0"/>
        <w:rPr>
          <w:rFonts w:ascii="Times New Roman" w:hAnsi="Times New Roman"/>
          <w:szCs w:val="22"/>
        </w:rPr>
      </w:pPr>
    </w:p>
    <w:p w14:paraId="4871CAC3"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4.2</w:t>
      </w:r>
      <w:r w:rsidRPr="00FD788E">
        <w:rPr>
          <w:rFonts w:ascii="Times New Roman" w:hAnsi="Times New Roman"/>
          <w:b/>
          <w:szCs w:val="22"/>
        </w:rPr>
        <w:tab/>
        <w:t>Posologia e modo di somministrazione</w:t>
      </w:r>
    </w:p>
    <w:p w14:paraId="4871CAC4" w14:textId="77777777" w:rsidR="0018725B" w:rsidRPr="00FD788E" w:rsidRDefault="0018725B" w:rsidP="00327880">
      <w:pPr>
        <w:pStyle w:val="EndnoteText"/>
        <w:keepNext/>
        <w:widowControl w:val="0"/>
        <w:tabs>
          <w:tab w:val="clear" w:pos="567"/>
        </w:tabs>
        <w:rPr>
          <w:szCs w:val="22"/>
          <w:lang w:val="it-IT"/>
        </w:rPr>
      </w:pPr>
    </w:p>
    <w:p w14:paraId="4871CAC5" w14:textId="77777777" w:rsidR="0018725B" w:rsidRPr="00FD788E" w:rsidRDefault="0018725B" w:rsidP="00327880">
      <w:pPr>
        <w:pStyle w:val="EndnoteText"/>
        <w:widowControl w:val="0"/>
        <w:tabs>
          <w:tab w:val="clear" w:pos="567"/>
        </w:tabs>
        <w:rPr>
          <w:szCs w:val="22"/>
          <w:lang w:val="it-IT"/>
        </w:rPr>
      </w:pPr>
      <w:r w:rsidRPr="00FD788E">
        <w:rPr>
          <w:szCs w:val="22"/>
          <w:lang w:val="it-IT"/>
        </w:rPr>
        <w:t>La terapia deve essere iniziata da un medico esperto nel trattamento di pazienti con tumori ematologici e sarcomi maligni, come appropriato.</w:t>
      </w:r>
    </w:p>
    <w:p w14:paraId="4871CAC6" w14:textId="77777777" w:rsidR="0018725B" w:rsidRPr="00FD788E" w:rsidRDefault="0018725B" w:rsidP="00327880">
      <w:pPr>
        <w:pStyle w:val="EndnoteText"/>
        <w:widowControl w:val="0"/>
        <w:tabs>
          <w:tab w:val="clear" w:pos="567"/>
        </w:tabs>
        <w:rPr>
          <w:szCs w:val="22"/>
          <w:lang w:val="it-IT"/>
        </w:rPr>
      </w:pPr>
    </w:p>
    <w:p w14:paraId="4871CAC7" w14:textId="77777777" w:rsidR="0018725B" w:rsidRPr="00FD788E" w:rsidRDefault="0018725B" w:rsidP="00327880">
      <w:pPr>
        <w:pStyle w:val="EndnoteText"/>
        <w:widowControl w:val="0"/>
        <w:tabs>
          <w:tab w:val="clear" w:pos="567"/>
        </w:tabs>
        <w:rPr>
          <w:szCs w:val="22"/>
          <w:lang w:val="it-IT"/>
        </w:rPr>
      </w:pPr>
      <w:r w:rsidRPr="00FD788E">
        <w:rPr>
          <w:szCs w:val="22"/>
          <w:lang w:val="it-IT"/>
        </w:rPr>
        <w:t>La dose prescritta deve essere somministrata per via orale, durante un pasto e con un abbondante bicchiere d’acqua per ridurre il rischio di irritazioni gastrointestinali. Dosi di 400 mg e di 600 mg devono essere somministrate in un’unica somministrazione giornaliera, mentre una dose giornaliera di 800 mg deve essere somministrata come 400 mg due volte al giorno, al mattino e alla sera. Per i pazienti (bambini) che non riescono ad ingoiare le capsule, il contenuto può essere diluito in un bicchiere di acqua non gassata o succo di mela. Poichè gli studi negli animali hanno evidenziato segni di tossicità riproduttiva e il rischio potenziale per il feto umano non è noto, le donne in età fertile che aprono le capsule devono maneggiare il contenuto con cautela ed evitare il contatto con gli occhi o l’inalazione (vedere paragrafo 4.6). Le mani devono essere lavate immediatamente dopo aver toccato le capsule aperte.</w:t>
      </w:r>
    </w:p>
    <w:p w14:paraId="4871CAC8" w14:textId="77777777" w:rsidR="0018725B" w:rsidRPr="00FD788E" w:rsidRDefault="0018725B" w:rsidP="00327880">
      <w:pPr>
        <w:pStyle w:val="EndnoteText"/>
        <w:widowControl w:val="0"/>
        <w:tabs>
          <w:tab w:val="clear" w:pos="567"/>
        </w:tabs>
        <w:rPr>
          <w:szCs w:val="22"/>
          <w:lang w:val="it-IT"/>
        </w:rPr>
      </w:pPr>
    </w:p>
    <w:p w14:paraId="4871CAC9" w14:textId="77777777" w:rsidR="0018725B" w:rsidRPr="00FD788E" w:rsidRDefault="0018725B" w:rsidP="00327880">
      <w:pPr>
        <w:pStyle w:val="EndnoteText"/>
        <w:keepNext/>
        <w:widowControl w:val="0"/>
        <w:tabs>
          <w:tab w:val="clear" w:pos="567"/>
        </w:tabs>
        <w:rPr>
          <w:szCs w:val="22"/>
          <w:u w:val="single"/>
          <w:lang w:val="it-IT"/>
        </w:rPr>
      </w:pPr>
      <w:r w:rsidRPr="00FD788E">
        <w:rPr>
          <w:szCs w:val="22"/>
          <w:u w:val="single"/>
          <w:lang w:val="it-IT"/>
        </w:rPr>
        <w:t>Posologia per la LMC in pazienti adulti</w:t>
      </w:r>
    </w:p>
    <w:p w14:paraId="4871CACA" w14:textId="77777777" w:rsidR="0018725B" w:rsidRPr="00FD788E" w:rsidRDefault="0018725B" w:rsidP="00327880">
      <w:pPr>
        <w:pStyle w:val="EndnoteText"/>
        <w:widowControl w:val="0"/>
        <w:tabs>
          <w:tab w:val="clear" w:pos="567"/>
        </w:tabs>
        <w:rPr>
          <w:snapToGrid w:val="0"/>
          <w:szCs w:val="22"/>
          <w:lang w:val="it-IT"/>
        </w:rPr>
      </w:pPr>
      <w:r w:rsidRPr="00FD788E">
        <w:rPr>
          <w:szCs w:val="22"/>
          <w:lang w:val="it-IT"/>
        </w:rPr>
        <w:t xml:space="preserve">Per i pazienti </w:t>
      </w:r>
      <w:r w:rsidR="00D519CB" w:rsidRPr="00FD788E">
        <w:rPr>
          <w:szCs w:val="22"/>
          <w:lang w:val="it-IT"/>
        </w:rPr>
        <w:t xml:space="preserve">adulti </w:t>
      </w:r>
      <w:r w:rsidRPr="00FD788E">
        <w:rPr>
          <w:szCs w:val="22"/>
          <w:lang w:val="it-IT"/>
        </w:rPr>
        <w:t xml:space="preserve">con LMC in fase cronica il dosaggio raccomandato di Glivec è di 400 mg/die. La LMC si definisce in fase cronica quando sono soddisfatti tutti i seguenti criteri: blasti </w:t>
      </w:r>
      <w:r w:rsidRPr="00FD788E">
        <w:rPr>
          <w:snapToGrid w:val="0"/>
          <w:szCs w:val="22"/>
          <w:lang w:val="it-IT"/>
        </w:rPr>
        <w:t>nel sangue e nel midollo osseo &lt;15%, basofili nel sangue periferico &lt;20%, piastrine &gt;100 x 10</w:t>
      </w:r>
      <w:r w:rsidRPr="00FD788E">
        <w:rPr>
          <w:snapToGrid w:val="0"/>
          <w:szCs w:val="22"/>
          <w:vertAlign w:val="superscript"/>
          <w:lang w:val="it-IT"/>
        </w:rPr>
        <w:t>9</w:t>
      </w:r>
      <w:r w:rsidRPr="00FD788E">
        <w:rPr>
          <w:snapToGrid w:val="0"/>
          <w:szCs w:val="22"/>
          <w:lang w:val="it-IT"/>
        </w:rPr>
        <w:t>/l.</w:t>
      </w:r>
    </w:p>
    <w:p w14:paraId="4871CACB" w14:textId="77777777" w:rsidR="0018725B" w:rsidRPr="00FD788E" w:rsidRDefault="0018725B" w:rsidP="00327880">
      <w:pPr>
        <w:pStyle w:val="EndnoteText"/>
        <w:widowControl w:val="0"/>
        <w:tabs>
          <w:tab w:val="clear" w:pos="567"/>
        </w:tabs>
        <w:rPr>
          <w:snapToGrid w:val="0"/>
          <w:szCs w:val="22"/>
          <w:lang w:val="it-IT"/>
        </w:rPr>
      </w:pPr>
    </w:p>
    <w:p w14:paraId="4871CACC" w14:textId="77777777" w:rsidR="0018725B" w:rsidRPr="00FD788E" w:rsidRDefault="0018725B" w:rsidP="00327880">
      <w:pPr>
        <w:pStyle w:val="EndnoteText"/>
        <w:widowControl w:val="0"/>
        <w:tabs>
          <w:tab w:val="clear" w:pos="567"/>
        </w:tabs>
        <w:rPr>
          <w:snapToGrid w:val="0"/>
          <w:szCs w:val="22"/>
          <w:lang w:val="it-IT"/>
        </w:rPr>
      </w:pPr>
      <w:r w:rsidRPr="00FD788E">
        <w:rPr>
          <w:szCs w:val="22"/>
          <w:lang w:val="it-IT"/>
        </w:rPr>
        <w:t xml:space="preserve">Per i pazienti </w:t>
      </w:r>
      <w:r w:rsidR="00D519CB" w:rsidRPr="00FD788E">
        <w:rPr>
          <w:szCs w:val="22"/>
          <w:lang w:val="it-IT"/>
        </w:rPr>
        <w:t xml:space="preserve">adulti </w:t>
      </w:r>
      <w:r w:rsidRPr="00FD788E">
        <w:rPr>
          <w:szCs w:val="22"/>
          <w:lang w:val="it-IT"/>
        </w:rPr>
        <w:t xml:space="preserve">in fase accelerata il dosaggio raccomandato di Glivec è di 600 mg/die. La fase accelerata è definita dalla presenza di uno qualsiasi dei seguenti fattori: blasti </w:t>
      </w:r>
      <w:r w:rsidRPr="00FD788E">
        <w:rPr>
          <w:snapToGrid w:val="0"/>
          <w:szCs w:val="22"/>
          <w:lang w:val="it-IT"/>
        </w:rPr>
        <w:t xml:space="preserve">nel sangue o nel midollo osseo </w:t>
      </w:r>
      <w:r w:rsidRPr="00FD788E">
        <w:rPr>
          <w:snapToGrid w:val="0"/>
          <w:szCs w:val="22"/>
          <w:lang w:val="it-IT"/>
        </w:rPr>
        <w:sym w:font="Symbol" w:char="F0B3"/>
      </w:r>
      <w:r w:rsidRPr="00FD788E">
        <w:rPr>
          <w:snapToGrid w:val="0"/>
          <w:szCs w:val="22"/>
          <w:lang w:val="it-IT"/>
        </w:rPr>
        <w:t xml:space="preserve">15% ma &lt;30%, </w:t>
      </w:r>
      <w:r w:rsidRPr="00FD788E">
        <w:rPr>
          <w:szCs w:val="22"/>
          <w:lang w:val="it-IT"/>
        </w:rPr>
        <w:t xml:space="preserve">blasti più promielociti </w:t>
      </w:r>
      <w:r w:rsidRPr="00FD788E">
        <w:rPr>
          <w:snapToGrid w:val="0"/>
          <w:szCs w:val="22"/>
          <w:lang w:val="it-IT"/>
        </w:rPr>
        <w:t xml:space="preserve">nel sangue o nel midollo osseo </w:t>
      </w:r>
      <w:r w:rsidRPr="00FD788E">
        <w:rPr>
          <w:snapToGrid w:val="0"/>
          <w:szCs w:val="22"/>
          <w:lang w:val="it-IT"/>
        </w:rPr>
        <w:sym w:font="Symbol" w:char="F0B3"/>
      </w:r>
      <w:r w:rsidRPr="00FD788E">
        <w:rPr>
          <w:snapToGrid w:val="0"/>
          <w:szCs w:val="22"/>
          <w:lang w:val="it-IT"/>
        </w:rPr>
        <w:t xml:space="preserve">30% (purché i blasti siano &lt;30%), basofili nel sangue periferico </w:t>
      </w:r>
      <w:r w:rsidRPr="00FD788E">
        <w:rPr>
          <w:snapToGrid w:val="0"/>
          <w:szCs w:val="22"/>
          <w:lang w:val="it-IT"/>
        </w:rPr>
        <w:sym w:font="Symbol" w:char="F0B3"/>
      </w:r>
      <w:r w:rsidRPr="00FD788E">
        <w:rPr>
          <w:snapToGrid w:val="0"/>
          <w:szCs w:val="22"/>
          <w:lang w:val="it-IT"/>
        </w:rPr>
        <w:t>20%, piastrine non correlate alla terapia &lt;100 x 10</w:t>
      </w:r>
      <w:r w:rsidRPr="00FD788E">
        <w:rPr>
          <w:snapToGrid w:val="0"/>
          <w:szCs w:val="22"/>
          <w:vertAlign w:val="superscript"/>
          <w:lang w:val="it-IT"/>
        </w:rPr>
        <w:t>9</w:t>
      </w:r>
      <w:r w:rsidRPr="00FD788E">
        <w:rPr>
          <w:snapToGrid w:val="0"/>
          <w:szCs w:val="22"/>
          <w:lang w:val="it-IT"/>
        </w:rPr>
        <w:t>/l.</w:t>
      </w:r>
    </w:p>
    <w:p w14:paraId="4871CACD" w14:textId="77777777" w:rsidR="0018725B" w:rsidRPr="00FD788E" w:rsidRDefault="0018725B" w:rsidP="00327880">
      <w:pPr>
        <w:pStyle w:val="EndnoteText"/>
        <w:widowControl w:val="0"/>
        <w:tabs>
          <w:tab w:val="clear" w:pos="567"/>
        </w:tabs>
        <w:rPr>
          <w:snapToGrid w:val="0"/>
          <w:szCs w:val="22"/>
          <w:lang w:val="it-IT"/>
        </w:rPr>
      </w:pPr>
    </w:p>
    <w:p w14:paraId="4871CACE" w14:textId="77777777" w:rsidR="0018725B" w:rsidRPr="00FD788E" w:rsidRDefault="0018725B" w:rsidP="00327880">
      <w:pPr>
        <w:pStyle w:val="EndnoteText"/>
        <w:widowControl w:val="0"/>
        <w:tabs>
          <w:tab w:val="clear" w:pos="567"/>
        </w:tabs>
        <w:rPr>
          <w:snapToGrid w:val="0"/>
          <w:szCs w:val="22"/>
          <w:lang w:val="it-IT"/>
        </w:rPr>
      </w:pPr>
      <w:r w:rsidRPr="00FD788E">
        <w:rPr>
          <w:szCs w:val="22"/>
          <w:lang w:val="it-IT"/>
        </w:rPr>
        <w:t xml:space="preserve">Per i pazienti </w:t>
      </w:r>
      <w:r w:rsidR="00D519CB" w:rsidRPr="00FD788E">
        <w:rPr>
          <w:szCs w:val="22"/>
          <w:lang w:val="it-IT"/>
        </w:rPr>
        <w:t xml:space="preserve">adulti </w:t>
      </w:r>
      <w:r w:rsidRPr="00FD788E">
        <w:rPr>
          <w:szCs w:val="22"/>
          <w:lang w:val="it-IT"/>
        </w:rPr>
        <w:t xml:space="preserve">in crisi blastica il dosaggio raccomandato di Glivec è di 600 mg/die. La crisi blastica è definita dalla presenza di blasti </w:t>
      </w:r>
      <w:r w:rsidRPr="00FD788E">
        <w:rPr>
          <w:snapToGrid w:val="0"/>
          <w:szCs w:val="22"/>
          <w:lang w:val="it-IT"/>
        </w:rPr>
        <w:t xml:space="preserve">nel sangue o nel midollo osseo </w:t>
      </w:r>
      <w:r w:rsidRPr="00FD788E">
        <w:rPr>
          <w:snapToGrid w:val="0"/>
          <w:szCs w:val="22"/>
          <w:lang w:val="it-IT"/>
        </w:rPr>
        <w:sym w:font="Symbol" w:char="F0B3"/>
      </w:r>
      <w:r w:rsidRPr="00FD788E">
        <w:rPr>
          <w:snapToGrid w:val="0"/>
          <w:szCs w:val="22"/>
          <w:lang w:val="it-IT"/>
        </w:rPr>
        <w:t>30% o da malattia extramidollare diversa dalla epatosplenomegalia.</w:t>
      </w:r>
    </w:p>
    <w:p w14:paraId="4871CACF" w14:textId="77777777" w:rsidR="0018725B" w:rsidRPr="00FD788E" w:rsidRDefault="0018725B" w:rsidP="00327880">
      <w:pPr>
        <w:pStyle w:val="EndnoteText"/>
        <w:widowControl w:val="0"/>
        <w:tabs>
          <w:tab w:val="clear" w:pos="567"/>
        </w:tabs>
        <w:rPr>
          <w:szCs w:val="22"/>
          <w:lang w:val="it-IT"/>
        </w:rPr>
      </w:pPr>
    </w:p>
    <w:p w14:paraId="4871CAD0" w14:textId="77777777" w:rsidR="0018725B" w:rsidRPr="00FD788E" w:rsidRDefault="0018725B" w:rsidP="00327880">
      <w:pPr>
        <w:pStyle w:val="EndnoteText"/>
        <w:widowControl w:val="0"/>
        <w:tabs>
          <w:tab w:val="clear" w:pos="567"/>
        </w:tabs>
        <w:rPr>
          <w:szCs w:val="22"/>
          <w:lang w:val="it-IT"/>
        </w:rPr>
      </w:pPr>
      <w:r w:rsidRPr="00FD788E">
        <w:rPr>
          <w:szCs w:val="22"/>
          <w:lang w:val="it-IT"/>
        </w:rPr>
        <w:t>Durata del trattamento: Negli studi clinici, il trattamento con Glivec è continuato fino alla progressione della malattia. Non è stato studiato l'effetto dell'interruzione del trattamento dopo il raggiungimento di una risposta citogenetica completa.</w:t>
      </w:r>
    </w:p>
    <w:p w14:paraId="4871CAD1" w14:textId="77777777" w:rsidR="0018725B" w:rsidRPr="00FD788E" w:rsidRDefault="0018725B" w:rsidP="00327880">
      <w:pPr>
        <w:pStyle w:val="EndnoteText"/>
        <w:widowControl w:val="0"/>
        <w:tabs>
          <w:tab w:val="clear" w:pos="567"/>
        </w:tabs>
        <w:rPr>
          <w:szCs w:val="22"/>
          <w:lang w:val="it-IT"/>
        </w:rPr>
      </w:pPr>
    </w:p>
    <w:p w14:paraId="4871CAD2" w14:textId="77777777" w:rsidR="0018725B" w:rsidRPr="00FD788E" w:rsidRDefault="0018725B" w:rsidP="00327880">
      <w:pPr>
        <w:pStyle w:val="EndnoteText"/>
        <w:widowControl w:val="0"/>
        <w:tabs>
          <w:tab w:val="clear" w:pos="567"/>
        </w:tabs>
        <w:rPr>
          <w:szCs w:val="22"/>
          <w:lang w:val="it-IT"/>
        </w:rPr>
      </w:pPr>
      <w:r w:rsidRPr="00FD788E">
        <w:rPr>
          <w:szCs w:val="22"/>
          <w:lang w:val="it-IT"/>
        </w:rPr>
        <w:t>E’ possibile aumentare le dosi da 400 mg a 600 mg o 800 mg nei pazienti con malattia in fase cronica o da 600 mg ad un massimo di 800 mg (somministrati con dosi da 400 mg due volte al giorno) nei pazienti con malattia in fase accelerata o crisi blastica in assenza di gravi reazioni avverse al farmaco e grave neutropenia o trombocitopenia non associata alla leucemia nelle seguenti condizioni: progressione della malattia (in qualsiasi momento); mancato ottenimento di una risposta ematologica soddisfacente dopo almeno 3 mesi di trattamento; mancato ottenimento della risposta citogenetica dopo 12 mesi di trattamento; o perdita di una risposta ematologica e/o citogenetica precedentemente ottenuta. I pazienti devono essere strettamente monitorati a seguito dell'aumento della dose dato il potenziale aumento di incidenza delle reazioni avverse a dosaggi superiori.</w:t>
      </w:r>
    </w:p>
    <w:p w14:paraId="4871CAD3" w14:textId="77777777" w:rsidR="0018725B" w:rsidRPr="00FD788E" w:rsidRDefault="0018725B" w:rsidP="00327880">
      <w:pPr>
        <w:pStyle w:val="EndnoteText"/>
        <w:widowControl w:val="0"/>
        <w:tabs>
          <w:tab w:val="clear" w:pos="567"/>
        </w:tabs>
        <w:rPr>
          <w:szCs w:val="22"/>
          <w:lang w:val="it-IT"/>
        </w:rPr>
      </w:pPr>
    </w:p>
    <w:p w14:paraId="4871CAD4" w14:textId="77777777" w:rsidR="0018725B" w:rsidRPr="00FD788E" w:rsidRDefault="0018725B" w:rsidP="00327880">
      <w:pPr>
        <w:pStyle w:val="EndnoteText"/>
        <w:keepNext/>
        <w:widowControl w:val="0"/>
        <w:tabs>
          <w:tab w:val="clear" w:pos="567"/>
        </w:tabs>
        <w:rPr>
          <w:szCs w:val="22"/>
          <w:lang w:val="it-IT"/>
        </w:rPr>
      </w:pPr>
      <w:r w:rsidRPr="00FD788E">
        <w:rPr>
          <w:szCs w:val="22"/>
          <w:u w:val="single"/>
          <w:lang w:val="it-IT"/>
        </w:rPr>
        <w:t>Posologia per la LMC in pazienti pediatrici</w:t>
      </w:r>
    </w:p>
    <w:p w14:paraId="4871CAD5" w14:textId="77777777" w:rsidR="0018725B" w:rsidRPr="00FD788E" w:rsidRDefault="0018725B" w:rsidP="00327880">
      <w:pPr>
        <w:pStyle w:val="EndnoteText"/>
        <w:widowControl w:val="0"/>
        <w:tabs>
          <w:tab w:val="clear" w:pos="567"/>
        </w:tabs>
        <w:rPr>
          <w:szCs w:val="22"/>
          <w:lang w:val="it-IT"/>
        </w:rPr>
      </w:pPr>
      <w:r w:rsidRPr="00FD788E">
        <w:rPr>
          <w:szCs w:val="22"/>
          <w:lang w:val="it-IT"/>
        </w:rPr>
        <w:t>Il dosaggio per i pazienti pediatrici deve essere calcolato sulla base della superficie corporea (mg/m</w:t>
      </w:r>
      <w:r w:rsidRPr="00FD788E">
        <w:rPr>
          <w:szCs w:val="22"/>
          <w:vertAlign w:val="superscript"/>
          <w:lang w:val="it-IT"/>
        </w:rPr>
        <w:t>2</w:t>
      </w:r>
      <w:r w:rsidRPr="00FD788E">
        <w:rPr>
          <w:szCs w:val="22"/>
          <w:lang w:val="it-IT"/>
        </w:rPr>
        <w:t>). A bambini con LMC in fase cronica e in fase avanzata si raccomanda la dose giornaliera di 340 mg/m</w:t>
      </w:r>
      <w:r w:rsidRPr="00FD788E">
        <w:rPr>
          <w:szCs w:val="22"/>
          <w:vertAlign w:val="superscript"/>
          <w:lang w:val="it-IT"/>
        </w:rPr>
        <w:t>2</w:t>
      </w:r>
      <w:r w:rsidRPr="00FD788E">
        <w:rPr>
          <w:szCs w:val="22"/>
          <w:lang w:val="it-IT"/>
        </w:rPr>
        <w:t xml:space="preserve"> (non superare la dose totale di 800 mg). La dose totale giornaliera può essere assunta in un’unica </w:t>
      </w:r>
      <w:r w:rsidRPr="00FD788E">
        <w:rPr>
          <w:szCs w:val="22"/>
          <w:lang w:val="it-IT"/>
        </w:rPr>
        <w:lastRenderedPageBreak/>
        <w:t>somministrazione o suddivisa in due somministrazioni, una al mattino e una alla sera. Le raccomandazioni per il dosaggio si basano al momento su un numero limitato di pazienti pediatrici (vedere paragrafi 5.1 e 5.2). Non ci sono dati nel trattamento dei bambini di età inferiore ai 2 anni.</w:t>
      </w:r>
    </w:p>
    <w:p w14:paraId="4871CAD6" w14:textId="77777777" w:rsidR="0018725B" w:rsidRPr="00FD788E" w:rsidRDefault="0018725B" w:rsidP="00327880">
      <w:pPr>
        <w:pStyle w:val="EndnoteText"/>
        <w:widowControl w:val="0"/>
        <w:tabs>
          <w:tab w:val="clear" w:pos="567"/>
        </w:tabs>
        <w:rPr>
          <w:szCs w:val="22"/>
          <w:lang w:val="it-IT"/>
        </w:rPr>
      </w:pPr>
    </w:p>
    <w:p w14:paraId="4871CAD7" w14:textId="77777777" w:rsidR="0018725B" w:rsidRPr="00FD788E" w:rsidRDefault="0018725B" w:rsidP="00327880">
      <w:pPr>
        <w:pStyle w:val="EndnoteText"/>
        <w:widowControl w:val="0"/>
        <w:tabs>
          <w:tab w:val="clear" w:pos="567"/>
        </w:tabs>
        <w:rPr>
          <w:szCs w:val="22"/>
          <w:lang w:val="it-IT"/>
        </w:rPr>
      </w:pPr>
      <w:r w:rsidRPr="00FD788E">
        <w:rPr>
          <w:szCs w:val="22"/>
          <w:lang w:val="it-IT"/>
        </w:rPr>
        <w:t>E’ possibile aumentare la dose giornaliera da 340 mg/m</w:t>
      </w:r>
      <w:r w:rsidRPr="00FD788E">
        <w:rPr>
          <w:szCs w:val="22"/>
          <w:vertAlign w:val="superscript"/>
          <w:lang w:val="it-IT"/>
        </w:rPr>
        <w:t>2</w:t>
      </w:r>
      <w:r w:rsidRPr="00FD788E">
        <w:rPr>
          <w:szCs w:val="22"/>
          <w:lang w:val="it-IT"/>
        </w:rPr>
        <w:t xml:space="preserve"> a 570 mg/m</w:t>
      </w:r>
      <w:r w:rsidRPr="00FD788E">
        <w:rPr>
          <w:szCs w:val="22"/>
          <w:vertAlign w:val="superscript"/>
          <w:lang w:val="it-IT"/>
        </w:rPr>
        <w:t>2</w:t>
      </w:r>
      <w:r w:rsidRPr="00FD788E">
        <w:rPr>
          <w:szCs w:val="22"/>
          <w:lang w:val="it-IT"/>
        </w:rPr>
        <w:t xml:space="preserve"> (non superare la dose totale di 800 mg) nella popolazione pediatrica in assenza di gravi reazioni avverse al farmaco e grave neutropenia o trombocitopenia non associata alla leucemia nelle seguenti circostanze: progressione della malattia (in qualsiasi momento); mancato ottenimento di una risposta ematologica soddisfacente dopo almeno 3 mesi di trattamento, mancato ottenimento di una risposta citogenetica dopo 12 mesi di trattamento; o perdita di una risposta ematologica e/o citogenetica precedentemente ottenuta. I pazienti devono essere strettamente monitorati dopo l’aumento di dose, data la potenziale maggior incidenza di reazioni avverse a dosaggi più alti.</w:t>
      </w:r>
    </w:p>
    <w:p w14:paraId="4871CAD8" w14:textId="77777777" w:rsidR="0018725B" w:rsidRPr="00FD788E" w:rsidRDefault="0018725B" w:rsidP="00327880">
      <w:pPr>
        <w:pStyle w:val="EndnoteText"/>
        <w:widowControl w:val="0"/>
        <w:tabs>
          <w:tab w:val="clear" w:pos="567"/>
        </w:tabs>
        <w:rPr>
          <w:szCs w:val="22"/>
          <w:lang w:val="it-IT"/>
        </w:rPr>
      </w:pPr>
    </w:p>
    <w:p w14:paraId="4871CAD9" w14:textId="77777777" w:rsidR="0018725B" w:rsidRPr="00FD788E" w:rsidRDefault="0018725B" w:rsidP="00327880">
      <w:pPr>
        <w:pStyle w:val="EndnoteText"/>
        <w:keepNext/>
        <w:widowControl w:val="0"/>
        <w:tabs>
          <w:tab w:val="clear" w:pos="567"/>
        </w:tabs>
        <w:rPr>
          <w:szCs w:val="22"/>
          <w:lang w:val="it-IT"/>
        </w:rPr>
      </w:pPr>
      <w:r w:rsidRPr="00FD788E">
        <w:rPr>
          <w:szCs w:val="22"/>
          <w:u w:val="single"/>
          <w:lang w:val="it-IT"/>
        </w:rPr>
        <w:t>Posologia per LLA Ph+</w:t>
      </w:r>
      <w:r w:rsidR="003E3EBA" w:rsidRPr="00FD788E">
        <w:rPr>
          <w:szCs w:val="22"/>
          <w:u w:val="single"/>
          <w:lang w:val="it-IT"/>
        </w:rPr>
        <w:t xml:space="preserve"> in pazienti adulti</w:t>
      </w:r>
    </w:p>
    <w:p w14:paraId="4871CADA" w14:textId="77777777" w:rsidR="0018725B" w:rsidRPr="00FD788E" w:rsidRDefault="0018725B" w:rsidP="00327880">
      <w:pPr>
        <w:pStyle w:val="EndnoteText"/>
        <w:widowControl w:val="0"/>
        <w:tabs>
          <w:tab w:val="clear" w:pos="567"/>
        </w:tabs>
        <w:rPr>
          <w:szCs w:val="22"/>
          <w:lang w:val="it-IT"/>
        </w:rPr>
      </w:pPr>
      <w:r w:rsidRPr="00FD788E">
        <w:rPr>
          <w:szCs w:val="22"/>
          <w:lang w:val="it-IT"/>
        </w:rPr>
        <w:t xml:space="preserve">Per i pazienti </w:t>
      </w:r>
      <w:r w:rsidR="00D519CB" w:rsidRPr="00FD788E">
        <w:rPr>
          <w:szCs w:val="22"/>
          <w:lang w:val="it-IT"/>
        </w:rPr>
        <w:t xml:space="preserve">adulti </w:t>
      </w:r>
      <w:r w:rsidRPr="00FD788E">
        <w:rPr>
          <w:szCs w:val="22"/>
          <w:lang w:val="it-IT"/>
        </w:rPr>
        <w:t>con LLA Ph+ il dosaggio raccomandato di Glivec è di 600 mg/die. Ematologi esperti nella gestione di questa malattia devono supervisionare la terapia in tutte le fasi del trattamento.</w:t>
      </w:r>
    </w:p>
    <w:p w14:paraId="4871CADB" w14:textId="77777777" w:rsidR="0018725B" w:rsidRPr="00FD788E" w:rsidRDefault="0018725B" w:rsidP="00327880">
      <w:pPr>
        <w:pStyle w:val="EndnoteText"/>
        <w:widowControl w:val="0"/>
        <w:tabs>
          <w:tab w:val="clear" w:pos="567"/>
        </w:tabs>
        <w:rPr>
          <w:szCs w:val="22"/>
          <w:lang w:val="it-IT"/>
        </w:rPr>
      </w:pPr>
    </w:p>
    <w:p w14:paraId="4871CADC" w14:textId="77777777" w:rsidR="0018725B" w:rsidRPr="00FD788E" w:rsidRDefault="0018725B" w:rsidP="00327880">
      <w:pPr>
        <w:pStyle w:val="EndnoteText"/>
        <w:widowControl w:val="0"/>
        <w:tabs>
          <w:tab w:val="clear" w:pos="567"/>
        </w:tabs>
        <w:rPr>
          <w:szCs w:val="22"/>
          <w:lang w:val="it-IT"/>
        </w:rPr>
      </w:pPr>
      <w:r w:rsidRPr="00FD788E">
        <w:rPr>
          <w:szCs w:val="22"/>
          <w:lang w:val="it-IT"/>
        </w:rPr>
        <w:t>Schema di trattamento: Sulla base dei dati esistenti, Glivec ha mostrato di essere efficace e sicuro quando viene somministrato a 600 mg/die in associazione a chemioterapia nelle fasi d’induzione, consolidamento e mantenimento (vedere paragrafo 5.1) utilizzate nel trattamento di pazienti adulti con LLA Ph+ di nuova diagnosi. La durata della terapia con Glivec può variare in funzione dello schema di trattamento scelto, ma generalmente risultati migliori si sono raggiunti con esposizioni più prolungate a Glivec.</w:t>
      </w:r>
    </w:p>
    <w:p w14:paraId="4871CADD" w14:textId="77777777" w:rsidR="0018725B" w:rsidRPr="00FD788E" w:rsidRDefault="0018725B" w:rsidP="00327880">
      <w:pPr>
        <w:pStyle w:val="EndnoteText"/>
        <w:widowControl w:val="0"/>
        <w:tabs>
          <w:tab w:val="clear" w:pos="567"/>
        </w:tabs>
        <w:rPr>
          <w:szCs w:val="22"/>
          <w:lang w:val="it-IT"/>
        </w:rPr>
      </w:pPr>
    </w:p>
    <w:p w14:paraId="4871CADE" w14:textId="77777777" w:rsidR="0018725B" w:rsidRPr="00FD788E" w:rsidRDefault="0018725B" w:rsidP="00327880">
      <w:pPr>
        <w:pStyle w:val="EndnoteText"/>
        <w:widowControl w:val="0"/>
        <w:tabs>
          <w:tab w:val="clear" w:pos="567"/>
        </w:tabs>
        <w:rPr>
          <w:szCs w:val="22"/>
          <w:lang w:val="it-IT"/>
        </w:rPr>
      </w:pPr>
      <w:r w:rsidRPr="00FD788E">
        <w:rPr>
          <w:szCs w:val="22"/>
          <w:lang w:val="it-IT"/>
        </w:rPr>
        <w:t>Per i pazienti adulti con LLA Ph+ recidivante o refrattaria, Glivec in monoterapia a 600 mg/die risulta sicuro, efficace e può essere somministrato fino a progressione della malattia.</w:t>
      </w:r>
    </w:p>
    <w:p w14:paraId="4871CADF" w14:textId="77777777" w:rsidR="003E3EBA" w:rsidRPr="00FD788E" w:rsidRDefault="003E3EBA" w:rsidP="00327880">
      <w:pPr>
        <w:pStyle w:val="EndnoteText"/>
        <w:widowControl w:val="0"/>
        <w:tabs>
          <w:tab w:val="clear" w:pos="567"/>
        </w:tabs>
        <w:rPr>
          <w:szCs w:val="22"/>
          <w:u w:val="single"/>
          <w:lang w:val="it-IT"/>
        </w:rPr>
      </w:pPr>
    </w:p>
    <w:p w14:paraId="4871CAE0" w14:textId="77777777" w:rsidR="003E3EBA" w:rsidRPr="00FD788E" w:rsidRDefault="003E3EBA" w:rsidP="00327880">
      <w:pPr>
        <w:pStyle w:val="EndnoteText"/>
        <w:keepNext/>
        <w:widowControl w:val="0"/>
        <w:tabs>
          <w:tab w:val="clear" w:pos="567"/>
        </w:tabs>
        <w:rPr>
          <w:szCs w:val="22"/>
          <w:lang w:val="it-IT"/>
        </w:rPr>
      </w:pPr>
      <w:r w:rsidRPr="00FD788E">
        <w:rPr>
          <w:szCs w:val="22"/>
          <w:u w:val="single"/>
          <w:lang w:val="it-IT"/>
        </w:rPr>
        <w:t>Posologia per LLA Ph+ in pazienti pediatrici</w:t>
      </w:r>
    </w:p>
    <w:p w14:paraId="4871CAE1" w14:textId="77777777" w:rsidR="0018725B" w:rsidRPr="00FD788E" w:rsidRDefault="003E3EBA" w:rsidP="00327880">
      <w:pPr>
        <w:pStyle w:val="EndnoteText"/>
        <w:widowControl w:val="0"/>
        <w:tabs>
          <w:tab w:val="clear" w:pos="567"/>
        </w:tabs>
        <w:rPr>
          <w:szCs w:val="22"/>
          <w:lang w:val="it-IT"/>
        </w:rPr>
      </w:pPr>
      <w:r w:rsidRPr="00FD788E">
        <w:rPr>
          <w:szCs w:val="22"/>
          <w:lang w:val="it-IT"/>
        </w:rPr>
        <w:t>Il dosaggio per i pazienti pediatrici deve essere calcolato sulla base della superficie corporea (mg/m</w:t>
      </w:r>
      <w:r w:rsidRPr="00FD788E">
        <w:rPr>
          <w:szCs w:val="22"/>
          <w:vertAlign w:val="superscript"/>
          <w:lang w:val="it-IT"/>
        </w:rPr>
        <w:t>2</w:t>
      </w:r>
      <w:r w:rsidRPr="00FD788E">
        <w:rPr>
          <w:szCs w:val="22"/>
          <w:lang w:val="it-IT"/>
        </w:rPr>
        <w:t>). A bambini con LLA Ph+ la dose giornaliera</w:t>
      </w:r>
      <w:r w:rsidR="00D86596" w:rsidRPr="00FD788E">
        <w:rPr>
          <w:szCs w:val="22"/>
          <w:lang w:val="it-IT"/>
        </w:rPr>
        <w:t xml:space="preserve"> raccomandata è</w:t>
      </w:r>
      <w:r w:rsidRPr="00FD788E">
        <w:rPr>
          <w:szCs w:val="22"/>
          <w:lang w:val="it-IT"/>
        </w:rPr>
        <w:t xml:space="preserve"> di 340 mg/m</w:t>
      </w:r>
      <w:r w:rsidRPr="00FD788E">
        <w:rPr>
          <w:szCs w:val="22"/>
          <w:vertAlign w:val="superscript"/>
          <w:lang w:val="it-IT"/>
        </w:rPr>
        <w:t>2</w:t>
      </w:r>
      <w:r w:rsidRPr="00FD788E">
        <w:rPr>
          <w:szCs w:val="22"/>
          <w:lang w:val="it-IT"/>
        </w:rPr>
        <w:t xml:space="preserve"> (non superare la dose totale di 600 mg).</w:t>
      </w:r>
    </w:p>
    <w:p w14:paraId="4871CAE2" w14:textId="77777777" w:rsidR="003E3EBA" w:rsidRPr="00FD788E" w:rsidRDefault="003E3EBA" w:rsidP="00327880">
      <w:pPr>
        <w:pStyle w:val="EndnoteText"/>
        <w:widowControl w:val="0"/>
        <w:tabs>
          <w:tab w:val="clear" w:pos="567"/>
        </w:tabs>
        <w:rPr>
          <w:szCs w:val="22"/>
          <w:lang w:val="it-IT"/>
        </w:rPr>
      </w:pPr>
    </w:p>
    <w:p w14:paraId="4871CAE3" w14:textId="77777777" w:rsidR="0018725B" w:rsidRPr="00FD788E" w:rsidRDefault="0018725B" w:rsidP="00327880">
      <w:pPr>
        <w:pStyle w:val="EndnoteText"/>
        <w:keepNext/>
        <w:widowControl w:val="0"/>
        <w:tabs>
          <w:tab w:val="clear" w:pos="567"/>
        </w:tabs>
        <w:rPr>
          <w:szCs w:val="22"/>
          <w:lang w:val="it-IT"/>
        </w:rPr>
      </w:pPr>
      <w:r w:rsidRPr="00FD788E">
        <w:rPr>
          <w:szCs w:val="22"/>
          <w:u w:val="single"/>
          <w:lang w:val="it-IT"/>
        </w:rPr>
        <w:t>Posologia per MDS/MPD</w:t>
      </w:r>
    </w:p>
    <w:p w14:paraId="4871CAE4" w14:textId="77777777" w:rsidR="0018725B" w:rsidRPr="00FD788E" w:rsidRDefault="0018725B" w:rsidP="00327880">
      <w:pPr>
        <w:pStyle w:val="EndnoteText"/>
        <w:widowControl w:val="0"/>
        <w:tabs>
          <w:tab w:val="clear" w:pos="567"/>
        </w:tabs>
        <w:rPr>
          <w:szCs w:val="22"/>
          <w:lang w:val="it-IT"/>
        </w:rPr>
      </w:pPr>
      <w:r w:rsidRPr="00FD788E">
        <w:rPr>
          <w:szCs w:val="22"/>
          <w:lang w:val="it-IT"/>
        </w:rPr>
        <w:t xml:space="preserve">Per i pazienti </w:t>
      </w:r>
      <w:r w:rsidR="00D519CB" w:rsidRPr="00FD788E">
        <w:rPr>
          <w:szCs w:val="22"/>
          <w:lang w:val="it-IT"/>
        </w:rPr>
        <w:t xml:space="preserve">adulti </w:t>
      </w:r>
      <w:r w:rsidRPr="00FD788E">
        <w:rPr>
          <w:szCs w:val="22"/>
          <w:lang w:val="it-IT"/>
        </w:rPr>
        <w:t>con MDS/MPD il dosaggio raccomandato di Glivec è di 400 mg/die.</w:t>
      </w:r>
    </w:p>
    <w:p w14:paraId="4871CAE5" w14:textId="77777777" w:rsidR="0018725B" w:rsidRPr="00FD788E" w:rsidRDefault="0018725B" w:rsidP="00327880">
      <w:pPr>
        <w:pStyle w:val="EndnoteText"/>
        <w:widowControl w:val="0"/>
        <w:tabs>
          <w:tab w:val="clear" w:pos="567"/>
        </w:tabs>
        <w:rPr>
          <w:szCs w:val="22"/>
          <w:lang w:val="it-IT"/>
        </w:rPr>
      </w:pPr>
    </w:p>
    <w:p w14:paraId="4871CAE6" w14:textId="77777777" w:rsidR="0018725B" w:rsidRPr="00FD788E" w:rsidRDefault="0018725B" w:rsidP="00327880">
      <w:pPr>
        <w:pStyle w:val="EndnoteText"/>
        <w:widowControl w:val="0"/>
        <w:tabs>
          <w:tab w:val="clear" w:pos="567"/>
        </w:tabs>
        <w:rPr>
          <w:szCs w:val="22"/>
          <w:lang w:val="it-IT"/>
        </w:rPr>
      </w:pPr>
      <w:r w:rsidRPr="00FD788E">
        <w:rPr>
          <w:szCs w:val="22"/>
          <w:lang w:val="it-IT"/>
        </w:rPr>
        <w:t>Durata del trattamento: Nell’unico studio clinico condotto finora, il trattamento con Glivec è stato continuato fino a progressione della malattia (vedere paragrafo 5.1). Al momento dell’analisi, la durata mediana del trattamento era di 47 mesi (24 giorni – 60 mesi).</w:t>
      </w:r>
    </w:p>
    <w:p w14:paraId="4871CAE7" w14:textId="77777777" w:rsidR="0018725B" w:rsidRPr="00FD788E" w:rsidRDefault="0018725B" w:rsidP="00327880">
      <w:pPr>
        <w:pStyle w:val="EndnoteText"/>
        <w:widowControl w:val="0"/>
        <w:tabs>
          <w:tab w:val="clear" w:pos="567"/>
        </w:tabs>
        <w:rPr>
          <w:szCs w:val="22"/>
          <w:lang w:val="it-IT"/>
        </w:rPr>
      </w:pPr>
    </w:p>
    <w:p w14:paraId="4871CAE8" w14:textId="77777777" w:rsidR="0018725B" w:rsidRPr="00FD788E" w:rsidRDefault="0018725B" w:rsidP="00327880">
      <w:pPr>
        <w:pStyle w:val="EndnoteText"/>
        <w:keepNext/>
        <w:widowControl w:val="0"/>
        <w:tabs>
          <w:tab w:val="clear" w:pos="567"/>
        </w:tabs>
        <w:rPr>
          <w:szCs w:val="22"/>
          <w:u w:val="single"/>
          <w:lang w:val="it-IT"/>
        </w:rPr>
      </w:pPr>
      <w:r w:rsidRPr="00FD788E">
        <w:rPr>
          <w:szCs w:val="22"/>
          <w:u w:val="single"/>
          <w:lang w:val="it-IT"/>
        </w:rPr>
        <w:t>Posologia per HES/LEC</w:t>
      </w:r>
    </w:p>
    <w:p w14:paraId="4871CAE9" w14:textId="77777777" w:rsidR="0018725B" w:rsidRPr="00FD788E" w:rsidRDefault="0018725B" w:rsidP="00327880">
      <w:pPr>
        <w:pStyle w:val="Text"/>
        <w:widowControl w:val="0"/>
        <w:spacing w:before="0"/>
        <w:jc w:val="left"/>
        <w:rPr>
          <w:sz w:val="22"/>
          <w:szCs w:val="22"/>
          <w:lang w:val="it-IT"/>
        </w:rPr>
      </w:pPr>
      <w:r w:rsidRPr="00FD788E">
        <w:rPr>
          <w:sz w:val="22"/>
          <w:szCs w:val="22"/>
          <w:lang w:val="it-IT"/>
        </w:rPr>
        <w:t xml:space="preserve">Per i pazienti </w:t>
      </w:r>
      <w:r w:rsidR="00D519CB" w:rsidRPr="00FD788E">
        <w:rPr>
          <w:sz w:val="22"/>
          <w:szCs w:val="22"/>
          <w:lang w:val="it-IT"/>
        </w:rPr>
        <w:t xml:space="preserve">adulti </w:t>
      </w:r>
      <w:r w:rsidRPr="00FD788E">
        <w:rPr>
          <w:sz w:val="22"/>
          <w:szCs w:val="22"/>
          <w:lang w:val="it-IT"/>
        </w:rPr>
        <w:t>con HES/LEC il dosaggio raccomandato di Glivec è 100 mg/die.</w:t>
      </w:r>
    </w:p>
    <w:p w14:paraId="4871CAEA" w14:textId="77777777" w:rsidR="0018725B" w:rsidRPr="00FD788E" w:rsidRDefault="0018725B" w:rsidP="00327880">
      <w:pPr>
        <w:pStyle w:val="EndnoteText"/>
        <w:widowControl w:val="0"/>
        <w:rPr>
          <w:lang w:val="it-IT"/>
        </w:rPr>
      </w:pPr>
    </w:p>
    <w:p w14:paraId="4871CAEB" w14:textId="77777777" w:rsidR="0018725B" w:rsidRPr="00FD788E" w:rsidRDefault="0018725B" w:rsidP="00327880">
      <w:pPr>
        <w:pStyle w:val="EndnoteText"/>
        <w:widowControl w:val="0"/>
        <w:tabs>
          <w:tab w:val="clear" w:pos="567"/>
        </w:tabs>
        <w:rPr>
          <w:lang w:val="it-IT"/>
        </w:rPr>
      </w:pPr>
      <w:r w:rsidRPr="00FD788E">
        <w:rPr>
          <w:lang w:val="it-IT"/>
        </w:rPr>
        <w:t>Si può considerare un incremento della dose da 100 mg a 400 mg in assenza di reazioni avverse al farmaco, se le valutazioni dimostrano una risposta terapeutica insufficiente.</w:t>
      </w:r>
    </w:p>
    <w:p w14:paraId="4871CAEC" w14:textId="77777777" w:rsidR="0018725B" w:rsidRPr="00FD788E" w:rsidRDefault="0018725B" w:rsidP="00327880">
      <w:pPr>
        <w:pStyle w:val="EndnoteText"/>
        <w:widowControl w:val="0"/>
        <w:tabs>
          <w:tab w:val="clear" w:pos="567"/>
        </w:tabs>
        <w:rPr>
          <w:lang w:val="it-IT"/>
        </w:rPr>
      </w:pPr>
    </w:p>
    <w:p w14:paraId="4871CAED" w14:textId="77777777" w:rsidR="0018725B" w:rsidRPr="00FD788E" w:rsidRDefault="0018725B" w:rsidP="00327880">
      <w:pPr>
        <w:pStyle w:val="EndnoteText"/>
        <w:widowControl w:val="0"/>
        <w:tabs>
          <w:tab w:val="clear" w:pos="567"/>
        </w:tabs>
        <w:rPr>
          <w:szCs w:val="22"/>
          <w:lang w:val="it-IT"/>
        </w:rPr>
      </w:pPr>
      <w:r w:rsidRPr="00FD788E">
        <w:rPr>
          <w:lang w:val="it-IT"/>
        </w:rPr>
        <w:t>Il trattamento deve essere continuato finchè il paziente continua a trarne beneficio.</w:t>
      </w:r>
    </w:p>
    <w:p w14:paraId="4871CAEE" w14:textId="77777777" w:rsidR="0018725B" w:rsidRPr="00FD788E" w:rsidRDefault="0018725B" w:rsidP="00327880">
      <w:pPr>
        <w:pStyle w:val="EndnoteText"/>
        <w:widowControl w:val="0"/>
        <w:tabs>
          <w:tab w:val="clear" w:pos="567"/>
        </w:tabs>
        <w:rPr>
          <w:szCs w:val="22"/>
          <w:lang w:val="it-IT"/>
        </w:rPr>
      </w:pPr>
    </w:p>
    <w:p w14:paraId="4871CAEF" w14:textId="77777777" w:rsidR="0018725B" w:rsidRPr="00FD788E" w:rsidRDefault="0018725B" w:rsidP="00327880">
      <w:pPr>
        <w:pStyle w:val="EndnoteText"/>
        <w:keepNext/>
        <w:widowControl w:val="0"/>
        <w:tabs>
          <w:tab w:val="clear" w:pos="567"/>
        </w:tabs>
        <w:rPr>
          <w:szCs w:val="22"/>
          <w:u w:val="single"/>
          <w:lang w:val="it-IT"/>
        </w:rPr>
      </w:pPr>
      <w:r w:rsidRPr="00FD788E">
        <w:rPr>
          <w:szCs w:val="22"/>
          <w:u w:val="single"/>
          <w:lang w:val="it-IT"/>
        </w:rPr>
        <w:t>Posologia per i GIST</w:t>
      </w:r>
    </w:p>
    <w:p w14:paraId="4871CAF0" w14:textId="77777777" w:rsidR="0018725B" w:rsidRPr="00FD788E" w:rsidRDefault="0018725B" w:rsidP="00327880">
      <w:pPr>
        <w:pStyle w:val="EndnoteText"/>
        <w:widowControl w:val="0"/>
        <w:tabs>
          <w:tab w:val="clear" w:pos="567"/>
        </w:tabs>
        <w:rPr>
          <w:szCs w:val="22"/>
          <w:lang w:val="it-IT"/>
        </w:rPr>
      </w:pPr>
      <w:r w:rsidRPr="00FD788E">
        <w:rPr>
          <w:szCs w:val="22"/>
          <w:lang w:val="it-IT"/>
        </w:rPr>
        <w:t xml:space="preserve">Per i pazienti </w:t>
      </w:r>
      <w:r w:rsidR="00D519CB" w:rsidRPr="00FD788E">
        <w:rPr>
          <w:szCs w:val="22"/>
          <w:lang w:val="it-IT"/>
        </w:rPr>
        <w:t xml:space="preserve">adulti </w:t>
      </w:r>
      <w:r w:rsidRPr="00FD788E">
        <w:rPr>
          <w:szCs w:val="22"/>
          <w:lang w:val="it-IT"/>
        </w:rPr>
        <w:t>con GIST maligni non operabili e/o metastatici il dosaggio raccomandato di Glivec è di 400 mg/die.</w:t>
      </w:r>
    </w:p>
    <w:p w14:paraId="4871CAF1" w14:textId="77777777" w:rsidR="0018725B" w:rsidRPr="00FD788E" w:rsidRDefault="0018725B" w:rsidP="00327880">
      <w:pPr>
        <w:pStyle w:val="EndnoteText"/>
        <w:widowControl w:val="0"/>
        <w:tabs>
          <w:tab w:val="clear" w:pos="567"/>
        </w:tabs>
        <w:rPr>
          <w:szCs w:val="22"/>
          <w:lang w:val="it-IT"/>
        </w:rPr>
      </w:pPr>
    </w:p>
    <w:p w14:paraId="4871CAF2" w14:textId="77777777" w:rsidR="0018725B" w:rsidRPr="00FD788E" w:rsidRDefault="0018725B" w:rsidP="00327880">
      <w:pPr>
        <w:pStyle w:val="EndnoteText"/>
        <w:widowControl w:val="0"/>
        <w:tabs>
          <w:tab w:val="clear" w:pos="567"/>
        </w:tabs>
        <w:rPr>
          <w:szCs w:val="22"/>
          <w:lang w:val="it-IT"/>
        </w:rPr>
      </w:pPr>
      <w:r w:rsidRPr="00FD788E">
        <w:rPr>
          <w:szCs w:val="22"/>
          <w:lang w:val="it-IT"/>
        </w:rPr>
        <w:t>Esistono dati limitati sull'effetto degli aumenti della dose da 400 mg a 600 mg o 800 mg nei pazienti che progrediscono con il trattamento con la dose più bassa (vedere paragrafo 5.1).</w:t>
      </w:r>
    </w:p>
    <w:p w14:paraId="4871CAF3" w14:textId="77777777" w:rsidR="0018725B" w:rsidRPr="00FD788E" w:rsidRDefault="0018725B" w:rsidP="00327880">
      <w:pPr>
        <w:pStyle w:val="EndnoteText"/>
        <w:widowControl w:val="0"/>
        <w:tabs>
          <w:tab w:val="clear" w:pos="567"/>
        </w:tabs>
        <w:rPr>
          <w:szCs w:val="22"/>
          <w:lang w:val="it-IT"/>
        </w:rPr>
      </w:pPr>
    </w:p>
    <w:p w14:paraId="4871CAF4" w14:textId="77777777" w:rsidR="0018725B" w:rsidRPr="00FD788E" w:rsidRDefault="0018725B" w:rsidP="00327880">
      <w:pPr>
        <w:pStyle w:val="EndnoteText"/>
        <w:widowControl w:val="0"/>
        <w:tabs>
          <w:tab w:val="clear" w:pos="567"/>
        </w:tabs>
        <w:rPr>
          <w:szCs w:val="22"/>
          <w:lang w:val="it-IT"/>
        </w:rPr>
      </w:pPr>
      <w:r w:rsidRPr="00FD788E">
        <w:rPr>
          <w:szCs w:val="22"/>
          <w:lang w:val="it-IT"/>
        </w:rPr>
        <w:t xml:space="preserve">Durata del trattamento: </w:t>
      </w:r>
      <w:r w:rsidR="00BF7FBD" w:rsidRPr="00FD788E">
        <w:rPr>
          <w:szCs w:val="22"/>
          <w:lang w:val="it-IT"/>
        </w:rPr>
        <w:t>n</w:t>
      </w:r>
      <w:r w:rsidRPr="00FD788E">
        <w:rPr>
          <w:szCs w:val="22"/>
          <w:lang w:val="it-IT"/>
        </w:rPr>
        <w:t xml:space="preserve">egli studi clinici nei pazienti con GIST, il trattamento con Glivec era continuato fino alla progressione della malattia. Al momento dell'analisi, la durata del trattamento era in media di 7 mesi (da 7 giorni a 13 mesi). Non è stato studiato l'effetto dell'interruzione del </w:t>
      </w:r>
      <w:r w:rsidRPr="00FD788E">
        <w:rPr>
          <w:szCs w:val="22"/>
          <w:lang w:val="it-IT"/>
        </w:rPr>
        <w:lastRenderedPageBreak/>
        <w:t>trattamento dopo il raggiungimento della risposta.</w:t>
      </w:r>
    </w:p>
    <w:p w14:paraId="4871CAF5" w14:textId="77777777" w:rsidR="0018725B" w:rsidRPr="00FD788E" w:rsidRDefault="0018725B" w:rsidP="00327880">
      <w:pPr>
        <w:pStyle w:val="EndnoteText"/>
        <w:widowControl w:val="0"/>
        <w:tabs>
          <w:tab w:val="clear" w:pos="567"/>
        </w:tabs>
        <w:rPr>
          <w:szCs w:val="22"/>
          <w:lang w:val="it-IT"/>
        </w:rPr>
      </w:pPr>
    </w:p>
    <w:p w14:paraId="4871CAF6" w14:textId="77777777" w:rsidR="0018725B" w:rsidRPr="00FD788E" w:rsidRDefault="0018725B" w:rsidP="00327880">
      <w:pPr>
        <w:pStyle w:val="EndnoteText"/>
        <w:widowControl w:val="0"/>
        <w:tabs>
          <w:tab w:val="clear" w:pos="567"/>
        </w:tabs>
        <w:rPr>
          <w:szCs w:val="22"/>
          <w:lang w:val="it-IT"/>
        </w:rPr>
      </w:pPr>
      <w:r w:rsidRPr="00FD788E">
        <w:rPr>
          <w:szCs w:val="22"/>
          <w:lang w:val="it-IT"/>
        </w:rPr>
        <w:t xml:space="preserve">Per i pazienti adulti con GIST, dopo la resezione, il dosaggio raccomandato di Glivec per il trattamento adiuvante è di 400 mg/die. La durata ottimale del trattamento adiuvante non è stata ancora determinata. </w:t>
      </w:r>
      <w:r w:rsidR="00B46617" w:rsidRPr="00FD788E">
        <w:rPr>
          <w:szCs w:val="22"/>
          <w:lang w:val="it-IT"/>
        </w:rPr>
        <w:t xml:space="preserve">La durata del trattamento nello studio clinico a supporto di questa indicazione era di </w:t>
      </w:r>
      <w:r w:rsidR="0020495E" w:rsidRPr="00FD788E">
        <w:rPr>
          <w:szCs w:val="22"/>
          <w:lang w:val="it-IT"/>
        </w:rPr>
        <w:t>36 </w:t>
      </w:r>
      <w:r w:rsidR="00B46617" w:rsidRPr="00FD788E">
        <w:rPr>
          <w:szCs w:val="22"/>
          <w:lang w:val="it-IT"/>
        </w:rPr>
        <w:t>mesi</w:t>
      </w:r>
      <w:r w:rsidR="0020495E" w:rsidRPr="00FD788E">
        <w:rPr>
          <w:szCs w:val="22"/>
          <w:lang w:val="it-IT"/>
        </w:rPr>
        <w:t xml:space="preserve"> (vedere paragrafo 5.1)</w:t>
      </w:r>
      <w:r w:rsidRPr="00FD788E">
        <w:rPr>
          <w:szCs w:val="22"/>
          <w:lang w:val="it-IT"/>
        </w:rPr>
        <w:t>.</w:t>
      </w:r>
    </w:p>
    <w:p w14:paraId="4871CAF7" w14:textId="77777777" w:rsidR="0018725B" w:rsidRPr="00FD788E" w:rsidRDefault="0018725B" w:rsidP="00327880">
      <w:pPr>
        <w:pStyle w:val="EndnoteText"/>
        <w:widowControl w:val="0"/>
        <w:tabs>
          <w:tab w:val="clear" w:pos="567"/>
        </w:tabs>
        <w:rPr>
          <w:szCs w:val="22"/>
          <w:lang w:val="it-IT"/>
        </w:rPr>
      </w:pPr>
    </w:p>
    <w:p w14:paraId="4871CAF8" w14:textId="77777777" w:rsidR="0018725B" w:rsidRPr="00FD788E" w:rsidRDefault="0018725B" w:rsidP="00327880">
      <w:pPr>
        <w:pStyle w:val="EndnoteText"/>
        <w:keepNext/>
        <w:widowControl w:val="0"/>
        <w:tabs>
          <w:tab w:val="clear" w:pos="567"/>
        </w:tabs>
        <w:rPr>
          <w:szCs w:val="22"/>
          <w:lang w:val="it-IT"/>
        </w:rPr>
      </w:pPr>
      <w:r w:rsidRPr="00FD788E">
        <w:rPr>
          <w:szCs w:val="22"/>
          <w:u w:val="single"/>
          <w:lang w:val="it-IT"/>
        </w:rPr>
        <w:t>Posologia per DFSP</w:t>
      </w:r>
    </w:p>
    <w:p w14:paraId="4871CAF9" w14:textId="77777777" w:rsidR="0018725B" w:rsidRPr="00FD788E" w:rsidRDefault="0018725B" w:rsidP="00327880">
      <w:pPr>
        <w:pStyle w:val="EndnoteText"/>
        <w:widowControl w:val="0"/>
        <w:tabs>
          <w:tab w:val="clear" w:pos="567"/>
        </w:tabs>
        <w:rPr>
          <w:szCs w:val="22"/>
          <w:lang w:val="it-IT"/>
        </w:rPr>
      </w:pPr>
      <w:r w:rsidRPr="00FD788E">
        <w:rPr>
          <w:szCs w:val="22"/>
          <w:lang w:val="it-IT"/>
        </w:rPr>
        <w:t xml:space="preserve">Per i pazienti </w:t>
      </w:r>
      <w:r w:rsidR="00D519CB" w:rsidRPr="00FD788E">
        <w:rPr>
          <w:szCs w:val="22"/>
          <w:lang w:val="it-IT"/>
        </w:rPr>
        <w:t xml:space="preserve">adulti </w:t>
      </w:r>
      <w:r w:rsidRPr="00FD788E">
        <w:rPr>
          <w:szCs w:val="22"/>
          <w:lang w:val="it-IT"/>
        </w:rPr>
        <w:t>con DFSP il dosaggio raccomandato di Glivec è di 800 mg/die.</w:t>
      </w:r>
    </w:p>
    <w:p w14:paraId="4871CAFA" w14:textId="77777777" w:rsidR="0018725B" w:rsidRPr="00FD788E" w:rsidRDefault="0018725B" w:rsidP="00327880">
      <w:pPr>
        <w:pStyle w:val="EndnoteText"/>
        <w:widowControl w:val="0"/>
        <w:tabs>
          <w:tab w:val="clear" w:pos="567"/>
        </w:tabs>
        <w:rPr>
          <w:szCs w:val="22"/>
          <w:lang w:val="it-IT"/>
        </w:rPr>
      </w:pPr>
    </w:p>
    <w:p w14:paraId="4871CAFB" w14:textId="77777777" w:rsidR="0018725B" w:rsidRPr="00FD788E" w:rsidRDefault="0018725B" w:rsidP="00327880">
      <w:pPr>
        <w:pStyle w:val="EndnoteText"/>
        <w:keepNext/>
        <w:widowControl w:val="0"/>
        <w:tabs>
          <w:tab w:val="clear" w:pos="567"/>
        </w:tabs>
        <w:rPr>
          <w:szCs w:val="22"/>
          <w:u w:val="single"/>
          <w:lang w:val="it-IT"/>
        </w:rPr>
      </w:pPr>
      <w:r w:rsidRPr="00FD788E">
        <w:rPr>
          <w:szCs w:val="22"/>
          <w:u w:val="single"/>
          <w:lang w:val="it-IT"/>
        </w:rPr>
        <w:t>Adeguamento della dose in caso di reazioni avverse</w:t>
      </w:r>
    </w:p>
    <w:p w14:paraId="4871CAFC" w14:textId="77777777" w:rsidR="0018725B" w:rsidRPr="00FD788E" w:rsidRDefault="0018725B" w:rsidP="00327880">
      <w:pPr>
        <w:pStyle w:val="EndnoteText"/>
        <w:keepNext/>
        <w:widowControl w:val="0"/>
        <w:tabs>
          <w:tab w:val="clear" w:pos="567"/>
        </w:tabs>
        <w:rPr>
          <w:i/>
          <w:szCs w:val="22"/>
          <w:lang w:val="it-IT"/>
        </w:rPr>
      </w:pPr>
      <w:r w:rsidRPr="00FD788E">
        <w:rPr>
          <w:i/>
          <w:szCs w:val="22"/>
          <w:lang w:val="it-IT"/>
        </w:rPr>
        <w:t>Reazioni avverse non ematologiche</w:t>
      </w:r>
    </w:p>
    <w:p w14:paraId="4871CAFD" w14:textId="77777777" w:rsidR="0018725B" w:rsidRPr="00FD788E" w:rsidRDefault="0018725B" w:rsidP="00327880">
      <w:pPr>
        <w:pStyle w:val="EndnoteText"/>
        <w:widowControl w:val="0"/>
        <w:tabs>
          <w:tab w:val="clear" w:pos="567"/>
        </w:tabs>
        <w:rPr>
          <w:szCs w:val="22"/>
          <w:lang w:val="it-IT"/>
        </w:rPr>
      </w:pPr>
      <w:r w:rsidRPr="00FD788E">
        <w:rPr>
          <w:szCs w:val="22"/>
          <w:lang w:val="it-IT"/>
        </w:rPr>
        <w:t>Se dovesse presentarsi una reazione avversa non ematologica con l'uso di Glivec, il trattamento deve essere sospeso fino alla risoluzione dell’evento. In seguito il trattamento può essere ripreso in modo appropriato, a seconda della gravità iniziale dell’evento.</w:t>
      </w:r>
    </w:p>
    <w:p w14:paraId="4871CAFE" w14:textId="77777777" w:rsidR="0018725B" w:rsidRPr="00FD788E" w:rsidRDefault="0018725B" w:rsidP="00327880">
      <w:pPr>
        <w:pStyle w:val="EndnoteText"/>
        <w:widowControl w:val="0"/>
        <w:tabs>
          <w:tab w:val="clear" w:pos="567"/>
        </w:tabs>
        <w:rPr>
          <w:szCs w:val="22"/>
          <w:lang w:val="it-IT"/>
        </w:rPr>
      </w:pPr>
    </w:p>
    <w:p w14:paraId="4871CAFF" w14:textId="77777777" w:rsidR="0018725B" w:rsidRPr="00FD788E" w:rsidRDefault="0018725B" w:rsidP="00327880">
      <w:pPr>
        <w:pStyle w:val="EndnoteText"/>
        <w:widowControl w:val="0"/>
        <w:tabs>
          <w:tab w:val="clear" w:pos="567"/>
        </w:tabs>
        <w:rPr>
          <w:snapToGrid w:val="0"/>
          <w:szCs w:val="22"/>
          <w:lang w:val="it-IT"/>
        </w:rPr>
      </w:pPr>
      <w:r w:rsidRPr="00FD788E">
        <w:rPr>
          <w:szCs w:val="22"/>
          <w:lang w:val="it-IT"/>
        </w:rPr>
        <w:t xml:space="preserve">Se si verificano innalzamenti dei livelli di bilirubina superiori a </w:t>
      </w:r>
      <w:r w:rsidRPr="00FD788E">
        <w:rPr>
          <w:snapToGrid w:val="0"/>
          <w:szCs w:val="22"/>
          <w:lang w:val="it-IT"/>
        </w:rPr>
        <w:t xml:space="preserve">3 volte il normale limite massimo istituzionale (“Institutional upper limit of normal” IULN) o dei livelli di transaminasi epatiche superiori a 5 volte il limite IULN, Glivec deve essere sospeso fintanto che i livelli di bilirubina siano tornati a valori inferiori a </w:t>
      </w:r>
      <w:r w:rsidRPr="00FD788E">
        <w:rPr>
          <w:szCs w:val="22"/>
          <w:lang w:val="it-IT"/>
        </w:rPr>
        <w:t xml:space="preserve">1,5 volte il limite </w:t>
      </w:r>
      <w:r w:rsidRPr="00FD788E">
        <w:rPr>
          <w:snapToGrid w:val="0"/>
          <w:szCs w:val="22"/>
          <w:lang w:val="it-IT"/>
        </w:rPr>
        <w:t xml:space="preserve">IULN e i livelli di transaminasi </w:t>
      </w:r>
      <w:r w:rsidRPr="00FD788E">
        <w:rPr>
          <w:szCs w:val="22"/>
          <w:lang w:val="it-IT"/>
        </w:rPr>
        <w:t xml:space="preserve">inferiori a 2,5 volte il limite </w:t>
      </w:r>
      <w:r w:rsidRPr="00FD788E">
        <w:rPr>
          <w:snapToGrid w:val="0"/>
          <w:szCs w:val="22"/>
          <w:lang w:val="it-IT"/>
        </w:rPr>
        <w:t>IULN. Il trattamento con Glivec può essere continuato con un dosaggio giornaliero ridotto. Negli adulti la dose deve essere ridotta da 400 a 300 mg o da 600 a 400 mg, o da 800 mg a 600 mg e nei bambini da 340</w:t>
      </w:r>
      <w:r w:rsidRPr="00FD788E">
        <w:rPr>
          <w:szCs w:val="22"/>
          <w:lang w:val="it-IT"/>
        </w:rPr>
        <w:t> </w:t>
      </w:r>
      <w:r w:rsidRPr="00FD788E">
        <w:rPr>
          <w:snapToGrid w:val="0"/>
          <w:szCs w:val="22"/>
          <w:lang w:val="it-IT"/>
        </w:rPr>
        <w:t>a 260</w:t>
      </w:r>
      <w:r w:rsidRPr="00FD788E">
        <w:rPr>
          <w:szCs w:val="22"/>
          <w:lang w:val="it-IT"/>
        </w:rPr>
        <w:t> mg/m</w:t>
      </w:r>
      <w:r w:rsidRPr="00FD788E">
        <w:rPr>
          <w:szCs w:val="22"/>
          <w:vertAlign w:val="superscript"/>
          <w:lang w:val="it-IT"/>
        </w:rPr>
        <w:t>2</w:t>
      </w:r>
      <w:r w:rsidRPr="00FD788E">
        <w:rPr>
          <w:snapToGrid w:val="0"/>
          <w:szCs w:val="22"/>
          <w:lang w:val="it-IT"/>
        </w:rPr>
        <w:t>/die.</w:t>
      </w:r>
    </w:p>
    <w:p w14:paraId="4871CB00" w14:textId="77777777" w:rsidR="0018725B" w:rsidRPr="00FD788E" w:rsidRDefault="0018725B" w:rsidP="00327880">
      <w:pPr>
        <w:pStyle w:val="EndnoteText"/>
        <w:widowControl w:val="0"/>
        <w:tabs>
          <w:tab w:val="clear" w:pos="567"/>
        </w:tabs>
        <w:rPr>
          <w:szCs w:val="22"/>
          <w:lang w:val="it-IT"/>
        </w:rPr>
      </w:pPr>
    </w:p>
    <w:p w14:paraId="4871CB01" w14:textId="77777777" w:rsidR="0018725B" w:rsidRPr="00FD788E" w:rsidRDefault="0018725B" w:rsidP="00327880">
      <w:pPr>
        <w:pStyle w:val="EndnoteText"/>
        <w:keepNext/>
        <w:widowControl w:val="0"/>
        <w:tabs>
          <w:tab w:val="clear" w:pos="567"/>
        </w:tabs>
        <w:rPr>
          <w:i/>
          <w:szCs w:val="22"/>
          <w:lang w:val="it-IT"/>
        </w:rPr>
      </w:pPr>
      <w:r w:rsidRPr="00FD788E">
        <w:rPr>
          <w:i/>
          <w:szCs w:val="22"/>
          <w:lang w:val="it-IT"/>
        </w:rPr>
        <w:t>Reazioni avverse ematologiche</w:t>
      </w:r>
    </w:p>
    <w:p w14:paraId="4871CB02" w14:textId="77777777" w:rsidR="0018725B" w:rsidRPr="00FD788E" w:rsidRDefault="0018725B" w:rsidP="00327880">
      <w:pPr>
        <w:pStyle w:val="EndnoteText"/>
        <w:widowControl w:val="0"/>
        <w:tabs>
          <w:tab w:val="clear" w:pos="567"/>
        </w:tabs>
        <w:rPr>
          <w:szCs w:val="22"/>
          <w:lang w:val="it-IT"/>
        </w:rPr>
      </w:pPr>
      <w:r w:rsidRPr="00FD788E">
        <w:rPr>
          <w:szCs w:val="22"/>
          <w:lang w:val="it-IT"/>
        </w:rPr>
        <w:t>Si raccomanda una riduzione della dose o l’interruzione del trattamento in caso di grave neutropenia e trombocitopenia, come indicato nella tabella seguente.</w:t>
      </w:r>
    </w:p>
    <w:p w14:paraId="4871CB03" w14:textId="77777777" w:rsidR="0018725B" w:rsidRPr="00FD788E" w:rsidRDefault="0018725B" w:rsidP="00327880">
      <w:pPr>
        <w:pStyle w:val="EndnoteText"/>
        <w:widowControl w:val="0"/>
        <w:tabs>
          <w:tab w:val="clear" w:pos="567"/>
        </w:tabs>
        <w:rPr>
          <w:szCs w:val="22"/>
          <w:lang w:val="it-IT"/>
        </w:rPr>
      </w:pPr>
    </w:p>
    <w:p w14:paraId="4871CB04" w14:textId="77777777" w:rsidR="0018725B" w:rsidRPr="00FD788E" w:rsidRDefault="0018725B" w:rsidP="00327880">
      <w:pPr>
        <w:pStyle w:val="EndnoteText"/>
        <w:keepNext/>
        <w:widowControl w:val="0"/>
        <w:tabs>
          <w:tab w:val="clear" w:pos="567"/>
        </w:tabs>
        <w:rPr>
          <w:szCs w:val="22"/>
          <w:lang w:val="it-IT"/>
        </w:rPr>
      </w:pPr>
      <w:r w:rsidRPr="00FD788E">
        <w:rPr>
          <w:szCs w:val="22"/>
          <w:lang w:val="it-IT"/>
        </w:rPr>
        <w:t>Aggiustamenti della dose in caso di neutropenia e trombocitopenia:</w:t>
      </w:r>
    </w:p>
    <w:p w14:paraId="4871CB05" w14:textId="77777777" w:rsidR="0018725B" w:rsidRPr="00FD788E" w:rsidRDefault="0018725B" w:rsidP="00327880">
      <w:pPr>
        <w:pStyle w:val="EndnoteText"/>
        <w:keepNext/>
        <w:widowControl w:val="0"/>
        <w:tabs>
          <w:tab w:val="clear" w:pos="567"/>
        </w:tabs>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4404"/>
      </w:tblGrid>
      <w:tr w:rsidR="0018725B" w:rsidRPr="00FD788E" w14:paraId="4871CB0C" w14:textId="77777777" w:rsidTr="00CA2FD8">
        <w:trPr>
          <w:cantSplit/>
        </w:trPr>
        <w:tc>
          <w:tcPr>
            <w:tcW w:w="2376" w:type="dxa"/>
          </w:tcPr>
          <w:p w14:paraId="4871CB06" w14:textId="77777777" w:rsidR="0018725B" w:rsidRPr="00FD788E" w:rsidRDefault="0018725B" w:rsidP="00327880">
            <w:pPr>
              <w:pStyle w:val="EndnoteText"/>
              <w:keepNext/>
              <w:widowControl w:val="0"/>
              <w:tabs>
                <w:tab w:val="clear" w:pos="567"/>
              </w:tabs>
              <w:rPr>
                <w:szCs w:val="22"/>
                <w:lang w:val="it-IT"/>
              </w:rPr>
            </w:pPr>
            <w:r w:rsidRPr="00FD788E">
              <w:rPr>
                <w:szCs w:val="22"/>
                <w:lang w:val="it-IT"/>
              </w:rPr>
              <w:t>HES/LEC (dose iniziale di 100 mg)</w:t>
            </w:r>
          </w:p>
        </w:tc>
        <w:tc>
          <w:tcPr>
            <w:tcW w:w="2400" w:type="dxa"/>
          </w:tcPr>
          <w:p w14:paraId="4871CB07" w14:textId="77777777" w:rsidR="0018725B" w:rsidRPr="00FD788E" w:rsidRDefault="0018725B" w:rsidP="00327880">
            <w:pPr>
              <w:pStyle w:val="Table"/>
              <w:keepLines w:val="0"/>
              <w:widowControl w:val="0"/>
              <w:tabs>
                <w:tab w:val="clear" w:pos="284"/>
              </w:tabs>
              <w:spacing w:before="0" w:after="0"/>
              <w:rPr>
                <w:rFonts w:ascii="Times New Roman" w:hAnsi="Times New Roman"/>
                <w:sz w:val="22"/>
                <w:szCs w:val="22"/>
                <w:lang w:val="it-IT"/>
              </w:rPr>
            </w:pPr>
            <w:r w:rsidRPr="00FD788E">
              <w:rPr>
                <w:rFonts w:ascii="Times New Roman" w:hAnsi="Times New Roman"/>
                <w:sz w:val="22"/>
                <w:szCs w:val="22"/>
                <w:lang w:val="it-IT"/>
              </w:rPr>
              <w:t>ANC &lt; 1,0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w:t>
            </w:r>
          </w:p>
          <w:p w14:paraId="4871CB08" w14:textId="77777777" w:rsidR="0018725B" w:rsidRPr="00FD788E" w:rsidRDefault="0018725B" w:rsidP="00327880">
            <w:pPr>
              <w:pStyle w:val="Table"/>
              <w:keepLines w:val="0"/>
              <w:widowControl w:val="0"/>
              <w:tabs>
                <w:tab w:val="clear" w:pos="284"/>
              </w:tabs>
              <w:spacing w:before="0" w:after="0"/>
              <w:rPr>
                <w:rFonts w:ascii="Times New Roman" w:hAnsi="Times New Roman"/>
                <w:sz w:val="22"/>
                <w:szCs w:val="22"/>
                <w:lang w:val="it-IT"/>
              </w:rPr>
            </w:pPr>
            <w:r w:rsidRPr="00FD788E">
              <w:rPr>
                <w:rFonts w:ascii="Times New Roman" w:hAnsi="Times New Roman"/>
                <w:sz w:val="22"/>
                <w:szCs w:val="22"/>
                <w:lang w:val="it-IT"/>
              </w:rPr>
              <w:t>e/o</w:t>
            </w:r>
          </w:p>
          <w:p w14:paraId="4871CB09" w14:textId="77777777" w:rsidR="0018725B" w:rsidRPr="00FD788E" w:rsidRDefault="0018725B" w:rsidP="00327880">
            <w:pPr>
              <w:pStyle w:val="Table"/>
              <w:keepLines w:val="0"/>
              <w:widowControl w:val="0"/>
              <w:tabs>
                <w:tab w:val="clear" w:pos="284"/>
              </w:tabs>
              <w:spacing w:before="0" w:after="0"/>
              <w:rPr>
                <w:rFonts w:ascii="Times New Roman" w:hAnsi="Times New Roman"/>
                <w:sz w:val="22"/>
                <w:szCs w:val="22"/>
                <w:lang w:val="it-IT"/>
              </w:rPr>
            </w:pPr>
            <w:r w:rsidRPr="00FD788E">
              <w:rPr>
                <w:rFonts w:ascii="Times New Roman" w:hAnsi="Times New Roman"/>
                <w:sz w:val="22"/>
                <w:szCs w:val="22"/>
                <w:lang w:val="it-IT"/>
              </w:rPr>
              <w:t>piastrine &lt; 50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w:t>
            </w:r>
          </w:p>
        </w:tc>
        <w:tc>
          <w:tcPr>
            <w:tcW w:w="4404" w:type="dxa"/>
          </w:tcPr>
          <w:p w14:paraId="4871CB0A" w14:textId="77777777" w:rsidR="0018725B" w:rsidRPr="00FD788E" w:rsidRDefault="00AB18BA" w:rsidP="00327880">
            <w:pPr>
              <w:pStyle w:val="Table"/>
              <w:keepLines w:val="0"/>
              <w:widowControl w:val="0"/>
              <w:tabs>
                <w:tab w:val="clear" w:pos="284"/>
              </w:tabs>
              <w:spacing w:before="0" w:after="0"/>
              <w:ind w:left="469" w:hanging="469"/>
              <w:rPr>
                <w:rFonts w:ascii="Times New Roman" w:hAnsi="Times New Roman"/>
                <w:sz w:val="22"/>
                <w:szCs w:val="22"/>
                <w:lang w:val="it-IT"/>
              </w:rPr>
            </w:pPr>
            <w:r w:rsidRPr="00FD788E">
              <w:rPr>
                <w:rFonts w:ascii="Times New Roman" w:hAnsi="Times New Roman"/>
                <w:sz w:val="22"/>
                <w:szCs w:val="22"/>
                <w:lang w:val="it-IT"/>
              </w:rPr>
              <w:t>1.</w:t>
            </w:r>
            <w:r w:rsidRPr="00FD788E">
              <w:rPr>
                <w:rFonts w:ascii="Times New Roman" w:hAnsi="Times New Roman"/>
                <w:sz w:val="22"/>
                <w:szCs w:val="22"/>
                <w:lang w:val="it-IT"/>
              </w:rPr>
              <w:tab/>
            </w:r>
            <w:r w:rsidR="0018725B" w:rsidRPr="00FD788E">
              <w:rPr>
                <w:rFonts w:ascii="Times New Roman" w:hAnsi="Times New Roman"/>
                <w:sz w:val="22"/>
                <w:szCs w:val="22"/>
                <w:lang w:val="it-IT"/>
              </w:rPr>
              <w:t xml:space="preserve">Sospendere Glivec fino a ANC </w:t>
            </w:r>
            <w:r w:rsidR="0018725B" w:rsidRPr="00FD788E">
              <w:rPr>
                <w:rFonts w:ascii="Times New Roman" w:hAnsi="Times New Roman"/>
                <w:sz w:val="22"/>
                <w:szCs w:val="22"/>
                <w:lang w:val="it-IT"/>
              </w:rPr>
              <w:sym w:font="Symbol" w:char="F0B3"/>
            </w:r>
            <w:r w:rsidR="0018725B" w:rsidRPr="00FD788E">
              <w:rPr>
                <w:rFonts w:ascii="Times New Roman" w:hAnsi="Times New Roman"/>
                <w:sz w:val="22"/>
                <w:szCs w:val="22"/>
                <w:lang w:val="it-IT"/>
              </w:rPr>
              <w:t> 1,5 x 10</w:t>
            </w:r>
            <w:r w:rsidR="0018725B" w:rsidRPr="00FD788E">
              <w:rPr>
                <w:rFonts w:ascii="Times New Roman" w:hAnsi="Times New Roman"/>
                <w:sz w:val="22"/>
                <w:szCs w:val="22"/>
                <w:vertAlign w:val="superscript"/>
                <w:lang w:val="it-IT"/>
              </w:rPr>
              <w:t>9</w:t>
            </w:r>
            <w:r w:rsidR="0018725B" w:rsidRPr="00FD788E">
              <w:rPr>
                <w:rFonts w:ascii="Times New Roman" w:hAnsi="Times New Roman"/>
                <w:sz w:val="22"/>
                <w:szCs w:val="22"/>
                <w:lang w:val="it-IT"/>
              </w:rPr>
              <w:t xml:space="preserve">/l e piastrine </w:t>
            </w:r>
            <w:r w:rsidR="0018725B" w:rsidRPr="00FD788E">
              <w:rPr>
                <w:rFonts w:ascii="Times New Roman" w:hAnsi="Times New Roman"/>
                <w:sz w:val="22"/>
                <w:szCs w:val="22"/>
                <w:lang w:val="it-IT"/>
              </w:rPr>
              <w:sym w:font="Symbol" w:char="F0B3"/>
            </w:r>
            <w:r w:rsidR="0018725B" w:rsidRPr="00FD788E">
              <w:rPr>
                <w:lang w:val="it-IT"/>
              </w:rPr>
              <w:t> </w:t>
            </w:r>
            <w:r w:rsidR="0018725B" w:rsidRPr="00FD788E">
              <w:rPr>
                <w:rFonts w:ascii="Times New Roman" w:hAnsi="Times New Roman"/>
                <w:sz w:val="22"/>
                <w:szCs w:val="22"/>
                <w:lang w:val="it-IT"/>
              </w:rPr>
              <w:t>75 x 10</w:t>
            </w:r>
            <w:r w:rsidR="0018725B" w:rsidRPr="00FD788E">
              <w:rPr>
                <w:rFonts w:ascii="Times New Roman" w:hAnsi="Times New Roman"/>
                <w:sz w:val="22"/>
                <w:szCs w:val="22"/>
                <w:vertAlign w:val="superscript"/>
                <w:lang w:val="it-IT"/>
              </w:rPr>
              <w:t>9</w:t>
            </w:r>
            <w:r w:rsidR="0018725B" w:rsidRPr="00FD788E">
              <w:rPr>
                <w:rFonts w:ascii="Times New Roman" w:hAnsi="Times New Roman"/>
                <w:sz w:val="22"/>
                <w:szCs w:val="22"/>
                <w:lang w:val="it-IT"/>
              </w:rPr>
              <w:t>/l.</w:t>
            </w:r>
          </w:p>
          <w:p w14:paraId="4871CB0B" w14:textId="77777777" w:rsidR="0018725B" w:rsidRPr="00FD788E" w:rsidRDefault="00AB18BA" w:rsidP="00327880">
            <w:pPr>
              <w:pStyle w:val="Table"/>
              <w:keepLines w:val="0"/>
              <w:widowControl w:val="0"/>
              <w:tabs>
                <w:tab w:val="clear" w:pos="284"/>
              </w:tabs>
              <w:spacing w:before="0" w:after="0"/>
              <w:ind w:left="469" w:hanging="469"/>
              <w:rPr>
                <w:rFonts w:ascii="Times New Roman" w:hAnsi="Times New Roman"/>
                <w:sz w:val="22"/>
                <w:szCs w:val="22"/>
                <w:lang w:val="it-IT"/>
              </w:rPr>
            </w:pPr>
            <w:r w:rsidRPr="00FD788E">
              <w:rPr>
                <w:rFonts w:ascii="Times New Roman" w:hAnsi="Times New Roman"/>
                <w:sz w:val="22"/>
                <w:szCs w:val="22"/>
                <w:lang w:val="it-IT"/>
              </w:rPr>
              <w:t>2.</w:t>
            </w:r>
            <w:r w:rsidRPr="00FD788E">
              <w:rPr>
                <w:rFonts w:ascii="Times New Roman" w:hAnsi="Times New Roman"/>
                <w:sz w:val="22"/>
                <w:szCs w:val="22"/>
                <w:lang w:val="it-IT"/>
              </w:rPr>
              <w:tab/>
            </w:r>
            <w:r w:rsidR="0018725B" w:rsidRPr="00FD788E">
              <w:rPr>
                <w:rFonts w:ascii="Times New Roman" w:hAnsi="Times New Roman"/>
                <w:sz w:val="22"/>
                <w:szCs w:val="22"/>
                <w:lang w:val="it-IT"/>
              </w:rPr>
              <w:t>Riprendere il trattamento con Glivec alla dose precedente (es. prima della reazione avversa grave).</w:t>
            </w:r>
          </w:p>
        </w:tc>
      </w:tr>
      <w:tr w:rsidR="0018725B" w:rsidRPr="00FD788E" w14:paraId="4871CB15" w14:textId="77777777" w:rsidTr="00CA2FD8">
        <w:trPr>
          <w:cantSplit/>
        </w:trPr>
        <w:tc>
          <w:tcPr>
            <w:tcW w:w="2376" w:type="dxa"/>
          </w:tcPr>
          <w:p w14:paraId="4871CB0D" w14:textId="77777777" w:rsidR="0018725B" w:rsidRPr="00FD788E" w:rsidRDefault="0018725B" w:rsidP="00327880">
            <w:pPr>
              <w:pStyle w:val="EndnoteText"/>
              <w:widowControl w:val="0"/>
              <w:tabs>
                <w:tab w:val="clear" w:pos="567"/>
              </w:tabs>
              <w:rPr>
                <w:szCs w:val="22"/>
                <w:lang w:val="it-IT"/>
              </w:rPr>
            </w:pPr>
            <w:r w:rsidRPr="00FD788E">
              <w:rPr>
                <w:szCs w:val="22"/>
                <w:lang w:val="it-IT"/>
              </w:rPr>
              <w:t>LMC in fase cronica, MDS/MPD e GIST (dose iniziale 400 mg)</w:t>
            </w:r>
          </w:p>
          <w:p w14:paraId="4871CB0E" w14:textId="77777777" w:rsidR="0018725B" w:rsidRPr="00FD788E" w:rsidRDefault="0018725B" w:rsidP="00327880">
            <w:pPr>
              <w:pStyle w:val="EndnoteText"/>
              <w:widowControl w:val="0"/>
              <w:tabs>
                <w:tab w:val="clear" w:pos="567"/>
              </w:tabs>
              <w:rPr>
                <w:szCs w:val="22"/>
                <w:lang w:val="it-IT"/>
              </w:rPr>
            </w:pPr>
            <w:r w:rsidRPr="00FD788E">
              <w:rPr>
                <w:szCs w:val="22"/>
                <w:lang w:val="it-IT"/>
              </w:rPr>
              <w:t>HES/LEC (dose 400 mg)</w:t>
            </w:r>
          </w:p>
        </w:tc>
        <w:tc>
          <w:tcPr>
            <w:tcW w:w="2400" w:type="dxa"/>
          </w:tcPr>
          <w:p w14:paraId="4871CB0F" w14:textId="77777777" w:rsidR="0018725B" w:rsidRPr="00FD788E" w:rsidRDefault="0018725B" w:rsidP="00327880">
            <w:pPr>
              <w:pStyle w:val="Table"/>
              <w:keepNext w:val="0"/>
              <w:keepLines w:val="0"/>
              <w:widowControl w:val="0"/>
              <w:tabs>
                <w:tab w:val="clear" w:pos="284"/>
              </w:tabs>
              <w:spacing w:before="0" w:after="0"/>
              <w:rPr>
                <w:rFonts w:ascii="Times New Roman" w:hAnsi="Times New Roman"/>
                <w:sz w:val="22"/>
                <w:szCs w:val="22"/>
                <w:lang w:val="it-IT"/>
              </w:rPr>
            </w:pPr>
            <w:r w:rsidRPr="00FD788E">
              <w:rPr>
                <w:rFonts w:ascii="Times New Roman" w:hAnsi="Times New Roman"/>
                <w:sz w:val="22"/>
                <w:szCs w:val="22"/>
                <w:lang w:val="it-IT"/>
              </w:rPr>
              <w:t>ANC &lt;1,0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w:t>
            </w:r>
          </w:p>
          <w:p w14:paraId="4871CB10" w14:textId="77777777" w:rsidR="0018725B" w:rsidRPr="00FD788E" w:rsidRDefault="0018725B" w:rsidP="00327880">
            <w:pPr>
              <w:pStyle w:val="Table"/>
              <w:keepNext w:val="0"/>
              <w:keepLines w:val="0"/>
              <w:widowControl w:val="0"/>
              <w:tabs>
                <w:tab w:val="clear" w:pos="284"/>
              </w:tabs>
              <w:spacing w:before="0" w:after="0"/>
              <w:rPr>
                <w:rFonts w:ascii="Times New Roman" w:hAnsi="Times New Roman"/>
                <w:sz w:val="22"/>
                <w:szCs w:val="22"/>
                <w:lang w:val="it-IT"/>
              </w:rPr>
            </w:pPr>
            <w:r w:rsidRPr="00FD788E">
              <w:rPr>
                <w:rFonts w:ascii="Times New Roman" w:hAnsi="Times New Roman"/>
                <w:sz w:val="22"/>
                <w:szCs w:val="22"/>
                <w:lang w:val="it-IT"/>
              </w:rPr>
              <w:t>e/o</w:t>
            </w:r>
          </w:p>
          <w:p w14:paraId="4871CB11" w14:textId="77777777" w:rsidR="0018725B" w:rsidRPr="00FD788E" w:rsidRDefault="0018725B" w:rsidP="00327880">
            <w:pPr>
              <w:pStyle w:val="EndnoteText"/>
              <w:widowControl w:val="0"/>
              <w:tabs>
                <w:tab w:val="clear" w:pos="567"/>
              </w:tabs>
              <w:rPr>
                <w:szCs w:val="22"/>
                <w:lang w:val="it-IT"/>
              </w:rPr>
            </w:pPr>
            <w:r w:rsidRPr="00FD788E">
              <w:rPr>
                <w:szCs w:val="22"/>
                <w:lang w:val="it-IT"/>
              </w:rPr>
              <w:t>piastrine &lt;50 x 10</w:t>
            </w:r>
            <w:r w:rsidRPr="00FD788E">
              <w:rPr>
                <w:szCs w:val="22"/>
                <w:vertAlign w:val="superscript"/>
                <w:lang w:val="it-IT"/>
              </w:rPr>
              <w:t>9</w:t>
            </w:r>
            <w:r w:rsidRPr="00FD788E">
              <w:rPr>
                <w:szCs w:val="22"/>
                <w:lang w:val="it-IT"/>
              </w:rPr>
              <w:t>/l</w:t>
            </w:r>
          </w:p>
        </w:tc>
        <w:tc>
          <w:tcPr>
            <w:tcW w:w="4404" w:type="dxa"/>
          </w:tcPr>
          <w:p w14:paraId="4871CB12" w14:textId="77777777" w:rsidR="0018725B" w:rsidRPr="00FD788E" w:rsidRDefault="00AB18BA" w:rsidP="00327880">
            <w:pPr>
              <w:pStyle w:val="Table"/>
              <w:keepNext w:val="0"/>
              <w:keepLines w:val="0"/>
              <w:widowControl w:val="0"/>
              <w:tabs>
                <w:tab w:val="clear" w:pos="284"/>
              </w:tabs>
              <w:spacing w:before="0" w:after="0"/>
              <w:ind w:left="469" w:hanging="457"/>
              <w:rPr>
                <w:rFonts w:ascii="Times New Roman" w:hAnsi="Times New Roman"/>
                <w:sz w:val="22"/>
                <w:szCs w:val="22"/>
                <w:lang w:val="it-IT"/>
              </w:rPr>
            </w:pPr>
            <w:r w:rsidRPr="00FD788E">
              <w:rPr>
                <w:rFonts w:ascii="Times New Roman" w:hAnsi="Times New Roman"/>
                <w:sz w:val="22"/>
                <w:szCs w:val="22"/>
                <w:lang w:val="it-IT"/>
              </w:rPr>
              <w:t>1.</w:t>
            </w:r>
            <w:r w:rsidRPr="00FD788E">
              <w:rPr>
                <w:rFonts w:ascii="Times New Roman" w:hAnsi="Times New Roman"/>
                <w:sz w:val="22"/>
                <w:szCs w:val="22"/>
                <w:lang w:val="it-IT"/>
              </w:rPr>
              <w:tab/>
            </w:r>
            <w:r w:rsidR="0018725B" w:rsidRPr="00FD788E">
              <w:rPr>
                <w:rFonts w:ascii="Times New Roman" w:hAnsi="Times New Roman"/>
                <w:sz w:val="22"/>
                <w:szCs w:val="22"/>
                <w:lang w:val="it-IT"/>
              </w:rPr>
              <w:t xml:space="preserve">Sospendere Glivec fino a ANC </w:t>
            </w:r>
            <w:r w:rsidR="0018725B" w:rsidRPr="00FD788E">
              <w:rPr>
                <w:rFonts w:ascii="Times New Roman" w:hAnsi="Times New Roman"/>
                <w:sz w:val="22"/>
                <w:szCs w:val="22"/>
                <w:lang w:val="it-IT"/>
              </w:rPr>
              <w:sym w:font="Symbol" w:char="F0B3"/>
            </w:r>
            <w:r w:rsidR="0018725B" w:rsidRPr="00FD788E">
              <w:rPr>
                <w:rFonts w:ascii="Times New Roman" w:hAnsi="Times New Roman"/>
                <w:sz w:val="22"/>
                <w:szCs w:val="22"/>
                <w:lang w:val="it-IT"/>
              </w:rPr>
              <w:t>1,5 x 10</w:t>
            </w:r>
            <w:r w:rsidR="0018725B" w:rsidRPr="00FD788E">
              <w:rPr>
                <w:rFonts w:ascii="Times New Roman" w:hAnsi="Times New Roman"/>
                <w:sz w:val="22"/>
                <w:szCs w:val="22"/>
                <w:vertAlign w:val="superscript"/>
                <w:lang w:val="it-IT"/>
              </w:rPr>
              <w:t>9</w:t>
            </w:r>
            <w:r w:rsidR="0018725B" w:rsidRPr="00FD788E">
              <w:rPr>
                <w:rFonts w:ascii="Times New Roman" w:hAnsi="Times New Roman"/>
                <w:sz w:val="22"/>
                <w:szCs w:val="22"/>
                <w:lang w:val="it-IT"/>
              </w:rPr>
              <w:t xml:space="preserve">/l e piastrine </w:t>
            </w:r>
            <w:r w:rsidR="0018725B" w:rsidRPr="00FD788E">
              <w:rPr>
                <w:rFonts w:ascii="Times New Roman" w:hAnsi="Times New Roman"/>
                <w:sz w:val="22"/>
                <w:szCs w:val="22"/>
                <w:lang w:val="it-IT"/>
              </w:rPr>
              <w:sym w:font="Symbol" w:char="F0B3"/>
            </w:r>
            <w:r w:rsidR="0018725B" w:rsidRPr="00FD788E">
              <w:rPr>
                <w:rFonts w:ascii="Times New Roman" w:hAnsi="Times New Roman"/>
                <w:sz w:val="22"/>
                <w:szCs w:val="22"/>
                <w:lang w:val="it-IT"/>
              </w:rPr>
              <w:t>75 x 10</w:t>
            </w:r>
            <w:r w:rsidR="0018725B" w:rsidRPr="00FD788E">
              <w:rPr>
                <w:rFonts w:ascii="Times New Roman" w:hAnsi="Times New Roman"/>
                <w:sz w:val="22"/>
                <w:szCs w:val="22"/>
                <w:vertAlign w:val="superscript"/>
                <w:lang w:val="it-IT"/>
              </w:rPr>
              <w:t>9</w:t>
            </w:r>
            <w:r w:rsidR="0018725B" w:rsidRPr="00FD788E">
              <w:rPr>
                <w:rFonts w:ascii="Times New Roman" w:hAnsi="Times New Roman"/>
                <w:sz w:val="22"/>
                <w:szCs w:val="22"/>
                <w:lang w:val="it-IT"/>
              </w:rPr>
              <w:t>/l.</w:t>
            </w:r>
          </w:p>
          <w:p w14:paraId="4871CB13" w14:textId="77777777" w:rsidR="0018725B" w:rsidRPr="00FD788E" w:rsidRDefault="00AB18BA" w:rsidP="00327880">
            <w:pPr>
              <w:pStyle w:val="Table"/>
              <w:keepNext w:val="0"/>
              <w:keepLines w:val="0"/>
              <w:widowControl w:val="0"/>
              <w:tabs>
                <w:tab w:val="clear" w:pos="284"/>
              </w:tabs>
              <w:spacing w:before="0" w:after="0"/>
              <w:ind w:left="469" w:hanging="457"/>
              <w:rPr>
                <w:rFonts w:ascii="Times New Roman" w:hAnsi="Times New Roman"/>
                <w:sz w:val="22"/>
                <w:szCs w:val="22"/>
                <w:lang w:val="it-IT"/>
              </w:rPr>
            </w:pPr>
            <w:r w:rsidRPr="00FD788E">
              <w:rPr>
                <w:rFonts w:ascii="Times New Roman" w:hAnsi="Times New Roman"/>
                <w:sz w:val="22"/>
                <w:szCs w:val="22"/>
                <w:lang w:val="it-IT"/>
              </w:rPr>
              <w:t>2.</w:t>
            </w:r>
            <w:r w:rsidRPr="00FD788E">
              <w:rPr>
                <w:rFonts w:ascii="Times New Roman" w:hAnsi="Times New Roman"/>
                <w:sz w:val="22"/>
                <w:szCs w:val="22"/>
                <w:lang w:val="it-IT"/>
              </w:rPr>
              <w:tab/>
            </w:r>
            <w:r w:rsidR="0018725B" w:rsidRPr="00FD788E">
              <w:rPr>
                <w:rFonts w:ascii="Times New Roman" w:hAnsi="Times New Roman"/>
                <w:sz w:val="22"/>
                <w:szCs w:val="22"/>
                <w:lang w:val="it-IT"/>
              </w:rPr>
              <w:t>Riprendere il trattamento con Glivec alla dose precedente (es. prima della reazione avversa grave).</w:t>
            </w:r>
          </w:p>
          <w:p w14:paraId="4871CB14" w14:textId="77777777" w:rsidR="0018725B" w:rsidRPr="00FD788E" w:rsidRDefault="00AB18BA" w:rsidP="00327880">
            <w:pPr>
              <w:pStyle w:val="EndnoteText"/>
              <w:widowControl w:val="0"/>
              <w:tabs>
                <w:tab w:val="clear" w:pos="567"/>
              </w:tabs>
              <w:ind w:left="469" w:hanging="457"/>
              <w:rPr>
                <w:szCs w:val="22"/>
                <w:lang w:val="it-IT"/>
              </w:rPr>
            </w:pPr>
            <w:r w:rsidRPr="00FD788E">
              <w:rPr>
                <w:szCs w:val="22"/>
                <w:lang w:val="it-IT"/>
              </w:rPr>
              <w:t>3.</w:t>
            </w:r>
            <w:r w:rsidRPr="00FD788E">
              <w:rPr>
                <w:szCs w:val="22"/>
                <w:lang w:val="it-IT"/>
              </w:rPr>
              <w:tab/>
            </w:r>
            <w:r w:rsidR="0018725B" w:rsidRPr="00FD788E">
              <w:rPr>
                <w:szCs w:val="22"/>
                <w:lang w:val="it-IT"/>
              </w:rPr>
              <w:t>In caso si ripresenti ANC &lt;1,0 x 10</w:t>
            </w:r>
            <w:r w:rsidR="0018725B" w:rsidRPr="00FD788E">
              <w:rPr>
                <w:szCs w:val="22"/>
                <w:vertAlign w:val="superscript"/>
                <w:lang w:val="it-IT"/>
              </w:rPr>
              <w:t>9</w:t>
            </w:r>
            <w:r w:rsidR="0018725B" w:rsidRPr="00FD788E">
              <w:rPr>
                <w:szCs w:val="22"/>
                <w:lang w:val="it-IT"/>
              </w:rPr>
              <w:t>/l e/o piastrine &lt;50 x 10</w:t>
            </w:r>
            <w:r w:rsidR="0018725B" w:rsidRPr="00FD788E">
              <w:rPr>
                <w:szCs w:val="22"/>
                <w:vertAlign w:val="superscript"/>
                <w:lang w:val="it-IT"/>
              </w:rPr>
              <w:t>9</w:t>
            </w:r>
            <w:r w:rsidR="0018725B" w:rsidRPr="00FD788E">
              <w:rPr>
                <w:szCs w:val="22"/>
                <w:lang w:val="it-IT"/>
              </w:rPr>
              <w:t>/l, ripetere la fase 1 e la somministrazione di Glivec ad un dosaggio ridotto di 300 mg.</w:t>
            </w:r>
          </w:p>
        </w:tc>
      </w:tr>
      <w:tr w:rsidR="0018725B" w:rsidRPr="00FD788E" w14:paraId="4871CB1E" w14:textId="77777777" w:rsidTr="00CA2FD8">
        <w:trPr>
          <w:cantSplit/>
        </w:trPr>
        <w:tc>
          <w:tcPr>
            <w:tcW w:w="2376" w:type="dxa"/>
          </w:tcPr>
          <w:p w14:paraId="4871CB16" w14:textId="77777777" w:rsidR="0018725B" w:rsidRPr="00FD788E" w:rsidRDefault="0018725B" w:rsidP="00327880">
            <w:pPr>
              <w:pStyle w:val="EndnoteText"/>
              <w:widowControl w:val="0"/>
              <w:tabs>
                <w:tab w:val="clear" w:pos="567"/>
              </w:tabs>
              <w:rPr>
                <w:szCs w:val="22"/>
                <w:lang w:val="it-IT"/>
              </w:rPr>
            </w:pPr>
            <w:r w:rsidRPr="00FD788E">
              <w:rPr>
                <w:szCs w:val="22"/>
                <w:lang w:val="it-IT"/>
              </w:rPr>
              <w:t>LMC in fase cronica in pediatria</w:t>
            </w:r>
          </w:p>
          <w:p w14:paraId="4871CB17" w14:textId="77777777" w:rsidR="0018725B" w:rsidRPr="00FD788E" w:rsidRDefault="0018725B" w:rsidP="00327880">
            <w:pPr>
              <w:pStyle w:val="EndnoteText"/>
              <w:widowControl w:val="0"/>
              <w:tabs>
                <w:tab w:val="clear" w:pos="567"/>
              </w:tabs>
              <w:rPr>
                <w:szCs w:val="22"/>
                <w:lang w:val="it-IT"/>
              </w:rPr>
            </w:pPr>
            <w:r w:rsidRPr="00FD788E">
              <w:rPr>
                <w:szCs w:val="22"/>
              </w:rPr>
              <w:t>(dose 340 mg/m</w:t>
            </w:r>
            <w:r w:rsidRPr="00FD788E">
              <w:rPr>
                <w:szCs w:val="22"/>
                <w:vertAlign w:val="superscript"/>
              </w:rPr>
              <w:t>2</w:t>
            </w:r>
            <w:r w:rsidRPr="00FD788E">
              <w:rPr>
                <w:szCs w:val="22"/>
              </w:rPr>
              <w:t>)</w:t>
            </w:r>
          </w:p>
        </w:tc>
        <w:tc>
          <w:tcPr>
            <w:tcW w:w="2400" w:type="dxa"/>
          </w:tcPr>
          <w:p w14:paraId="4871CB18" w14:textId="77777777" w:rsidR="0018725B" w:rsidRPr="00FD788E" w:rsidRDefault="0018725B"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ANC &lt;1,0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w:t>
            </w:r>
          </w:p>
          <w:p w14:paraId="4871CB19" w14:textId="77777777" w:rsidR="0018725B" w:rsidRPr="00FD788E" w:rsidRDefault="0018725B"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e/o</w:t>
            </w:r>
          </w:p>
          <w:p w14:paraId="4871CB1A" w14:textId="77777777" w:rsidR="0018725B" w:rsidRPr="00FD788E" w:rsidRDefault="0018725B" w:rsidP="00327880">
            <w:pPr>
              <w:pStyle w:val="Table"/>
              <w:keepNext w:val="0"/>
              <w:keepLines w:val="0"/>
              <w:widowControl w:val="0"/>
              <w:tabs>
                <w:tab w:val="clear" w:pos="284"/>
              </w:tabs>
              <w:spacing w:before="0" w:after="0"/>
              <w:rPr>
                <w:rFonts w:ascii="Times New Roman" w:hAnsi="Times New Roman"/>
                <w:sz w:val="22"/>
                <w:szCs w:val="22"/>
                <w:lang w:val="it-IT"/>
              </w:rPr>
            </w:pPr>
            <w:r w:rsidRPr="00FD788E">
              <w:rPr>
                <w:rFonts w:ascii="Times New Roman" w:hAnsi="Times New Roman"/>
                <w:sz w:val="22"/>
                <w:szCs w:val="22"/>
                <w:lang w:val="it-IT"/>
              </w:rPr>
              <w:t>piastrine &lt;50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w:t>
            </w:r>
          </w:p>
        </w:tc>
        <w:tc>
          <w:tcPr>
            <w:tcW w:w="4404" w:type="dxa"/>
          </w:tcPr>
          <w:p w14:paraId="4871CB1B" w14:textId="77777777" w:rsidR="0018725B" w:rsidRPr="00FD788E" w:rsidRDefault="00AB18BA" w:rsidP="00327880">
            <w:pPr>
              <w:pStyle w:val="EndnoteText"/>
              <w:widowControl w:val="0"/>
              <w:tabs>
                <w:tab w:val="clear" w:pos="567"/>
              </w:tabs>
              <w:ind w:left="469" w:hanging="469"/>
              <w:rPr>
                <w:lang w:val="it-IT"/>
              </w:rPr>
            </w:pPr>
            <w:r w:rsidRPr="00FD788E">
              <w:rPr>
                <w:lang w:val="it-IT"/>
              </w:rPr>
              <w:t>1.</w:t>
            </w:r>
            <w:r w:rsidRPr="00FD788E">
              <w:rPr>
                <w:lang w:val="it-IT"/>
              </w:rPr>
              <w:tab/>
            </w:r>
            <w:r w:rsidR="0018725B" w:rsidRPr="00FD788E">
              <w:rPr>
                <w:lang w:val="it-IT"/>
              </w:rPr>
              <w:t xml:space="preserve">Sospendere Glivec fino a ANC </w:t>
            </w:r>
            <w:r w:rsidR="0018725B" w:rsidRPr="00FD788E">
              <w:sym w:font="Symbol" w:char="F0B3"/>
            </w:r>
            <w:r w:rsidR="0018725B" w:rsidRPr="00FD788E">
              <w:rPr>
                <w:lang w:val="it-IT"/>
              </w:rPr>
              <w:t>1,5 x 10</w:t>
            </w:r>
            <w:r w:rsidR="0018725B" w:rsidRPr="00FD788E">
              <w:rPr>
                <w:vertAlign w:val="superscript"/>
                <w:lang w:val="it-IT"/>
              </w:rPr>
              <w:t>9</w:t>
            </w:r>
            <w:r w:rsidR="0018725B" w:rsidRPr="00FD788E">
              <w:rPr>
                <w:lang w:val="it-IT"/>
              </w:rPr>
              <w:t xml:space="preserve">/l e piastrine </w:t>
            </w:r>
            <w:r w:rsidR="0018725B" w:rsidRPr="00FD788E">
              <w:sym w:font="Symbol" w:char="F0B3"/>
            </w:r>
            <w:r w:rsidR="0018725B" w:rsidRPr="00FD788E">
              <w:rPr>
                <w:lang w:val="it-IT"/>
              </w:rPr>
              <w:t>75 x 10</w:t>
            </w:r>
            <w:r w:rsidR="0018725B" w:rsidRPr="00FD788E">
              <w:rPr>
                <w:vertAlign w:val="superscript"/>
                <w:lang w:val="it-IT"/>
              </w:rPr>
              <w:t>9</w:t>
            </w:r>
            <w:r w:rsidR="0018725B" w:rsidRPr="00FD788E">
              <w:rPr>
                <w:lang w:val="it-IT"/>
              </w:rPr>
              <w:t>/l.</w:t>
            </w:r>
          </w:p>
          <w:p w14:paraId="4871CB1C" w14:textId="77777777" w:rsidR="0018725B" w:rsidRPr="00FD788E" w:rsidRDefault="00AB18BA" w:rsidP="00327880">
            <w:pPr>
              <w:pStyle w:val="EndnoteText"/>
              <w:widowControl w:val="0"/>
              <w:tabs>
                <w:tab w:val="clear" w:pos="567"/>
              </w:tabs>
              <w:ind w:left="469" w:hanging="469"/>
              <w:rPr>
                <w:lang w:val="it-IT"/>
              </w:rPr>
            </w:pPr>
            <w:r w:rsidRPr="00FD788E">
              <w:rPr>
                <w:lang w:val="it-IT"/>
              </w:rPr>
              <w:t>2.</w:t>
            </w:r>
            <w:r w:rsidRPr="00FD788E">
              <w:rPr>
                <w:lang w:val="it-IT"/>
              </w:rPr>
              <w:tab/>
            </w:r>
            <w:r w:rsidR="0018725B" w:rsidRPr="00FD788E">
              <w:rPr>
                <w:lang w:val="it-IT"/>
              </w:rPr>
              <w:t>Riprendere il trattamento con Glivec alla dose precedente (es. prima della reazione avversa grave).</w:t>
            </w:r>
          </w:p>
          <w:p w14:paraId="4871CB1D" w14:textId="77777777" w:rsidR="0018725B" w:rsidRPr="00FD788E" w:rsidRDefault="00AB18BA" w:rsidP="00327880">
            <w:pPr>
              <w:pStyle w:val="Table"/>
              <w:keepNext w:val="0"/>
              <w:keepLines w:val="0"/>
              <w:widowControl w:val="0"/>
              <w:tabs>
                <w:tab w:val="clear" w:pos="284"/>
              </w:tabs>
              <w:spacing w:before="0" w:after="0"/>
              <w:ind w:left="469" w:hanging="469"/>
              <w:rPr>
                <w:rFonts w:ascii="Times New Roman" w:hAnsi="Times New Roman"/>
                <w:sz w:val="22"/>
                <w:szCs w:val="22"/>
                <w:lang w:val="it-IT"/>
              </w:rPr>
            </w:pPr>
            <w:r w:rsidRPr="00FD788E">
              <w:rPr>
                <w:rFonts w:ascii="Times New Roman" w:hAnsi="Times New Roman"/>
                <w:sz w:val="22"/>
                <w:lang w:val="it-IT"/>
              </w:rPr>
              <w:t>3.</w:t>
            </w:r>
            <w:r w:rsidRPr="00FD788E">
              <w:rPr>
                <w:rFonts w:ascii="Times New Roman" w:hAnsi="Times New Roman"/>
                <w:sz w:val="22"/>
                <w:lang w:val="it-IT"/>
              </w:rPr>
              <w:tab/>
            </w:r>
            <w:r w:rsidR="0018725B" w:rsidRPr="00FD788E">
              <w:rPr>
                <w:rFonts w:ascii="Times New Roman" w:hAnsi="Times New Roman"/>
                <w:sz w:val="22"/>
                <w:lang w:val="it-IT"/>
              </w:rPr>
              <w:t>In caso si ripresenti ANC &lt;1,0 x 10</w:t>
            </w:r>
            <w:r w:rsidR="0018725B" w:rsidRPr="00FD788E">
              <w:rPr>
                <w:rFonts w:ascii="Times New Roman" w:hAnsi="Times New Roman"/>
                <w:sz w:val="22"/>
                <w:vertAlign w:val="superscript"/>
                <w:lang w:val="it-IT"/>
              </w:rPr>
              <w:t>9</w:t>
            </w:r>
            <w:r w:rsidR="0018725B" w:rsidRPr="00FD788E">
              <w:rPr>
                <w:rFonts w:ascii="Times New Roman" w:hAnsi="Times New Roman"/>
                <w:sz w:val="22"/>
                <w:lang w:val="it-IT"/>
              </w:rPr>
              <w:t>/l e/o piastrine &lt;50 x 10</w:t>
            </w:r>
            <w:r w:rsidR="0018725B" w:rsidRPr="00FD788E">
              <w:rPr>
                <w:rFonts w:ascii="Times New Roman" w:hAnsi="Times New Roman"/>
                <w:sz w:val="22"/>
                <w:vertAlign w:val="superscript"/>
                <w:lang w:val="it-IT"/>
              </w:rPr>
              <w:t>9</w:t>
            </w:r>
            <w:r w:rsidR="0018725B" w:rsidRPr="00FD788E">
              <w:rPr>
                <w:rFonts w:ascii="Times New Roman" w:hAnsi="Times New Roman"/>
                <w:sz w:val="22"/>
                <w:lang w:val="it-IT"/>
              </w:rPr>
              <w:t>/l, ripetere la fase 1 e la somministrazione di Glivec al dosaggio ridotto di 260 mg/m</w:t>
            </w:r>
            <w:r w:rsidR="0018725B" w:rsidRPr="00FD788E">
              <w:rPr>
                <w:rFonts w:ascii="Times New Roman" w:hAnsi="Times New Roman"/>
                <w:sz w:val="22"/>
                <w:vertAlign w:val="superscript"/>
                <w:lang w:val="it-IT"/>
              </w:rPr>
              <w:t>2</w:t>
            </w:r>
            <w:r w:rsidR="0018725B" w:rsidRPr="00FD788E">
              <w:rPr>
                <w:rFonts w:ascii="Times New Roman" w:hAnsi="Times New Roman"/>
                <w:sz w:val="22"/>
                <w:szCs w:val="22"/>
                <w:lang w:val="it-IT"/>
              </w:rPr>
              <w:t>.</w:t>
            </w:r>
          </w:p>
        </w:tc>
      </w:tr>
      <w:tr w:rsidR="0018725B" w:rsidRPr="00FD788E" w14:paraId="4871CB27" w14:textId="77777777" w:rsidTr="00CA2FD8">
        <w:trPr>
          <w:cantSplit/>
        </w:trPr>
        <w:tc>
          <w:tcPr>
            <w:tcW w:w="2376" w:type="dxa"/>
          </w:tcPr>
          <w:p w14:paraId="4871CB1F" w14:textId="77777777" w:rsidR="0018725B" w:rsidRPr="00FD788E" w:rsidRDefault="0018725B" w:rsidP="00327880">
            <w:pPr>
              <w:pStyle w:val="EndnoteText"/>
              <w:widowControl w:val="0"/>
              <w:tabs>
                <w:tab w:val="clear" w:pos="567"/>
              </w:tabs>
              <w:rPr>
                <w:szCs w:val="22"/>
                <w:lang w:val="it-IT"/>
              </w:rPr>
            </w:pPr>
            <w:r w:rsidRPr="00FD788E">
              <w:rPr>
                <w:szCs w:val="22"/>
                <w:lang w:val="it-IT"/>
              </w:rPr>
              <w:lastRenderedPageBreak/>
              <w:t>LMC in fase accelerata e crisi blastica e LLA Ph+ (dose iniziale 600 mg)</w:t>
            </w:r>
          </w:p>
        </w:tc>
        <w:tc>
          <w:tcPr>
            <w:tcW w:w="2400" w:type="dxa"/>
          </w:tcPr>
          <w:p w14:paraId="4871CB20" w14:textId="77777777" w:rsidR="0018725B" w:rsidRPr="00FD788E" w:rsidRDefault="0018725B" w:rsidP="00327880">
            <w:pPr>
              <w:pStyle w:val="Table"/>
              <w:keepNext w:val="0"/>
              <w:keepLines w:val="0"/>
              <w:widowControl w:val="0"/>
              <w:tabs>
                <w:tab w:val="clear" w:pos="284"/>
              </w:tabs>
              <w:spacing w:before="0" w:after="0"/>
              <w:rPr>
                <w:rFonts w:ascii="Times New Roman" w:hAnsi="Times New Roman"/>
                <w:sz w:val="22"/>
                <w:szCs w:val="22"/>
                <w:lang w:val="it-IT"/>
              </w:rPr>
            </w:pPr>
            <w:r w:rsidRPr="00FD788E">
              <w:rPr>
                <w:rFonts w:ascii="Times New Roman" w:hAnsi="Times New Roman"/>
                <w:sz w:val="22"/>
                <w:szCs w:val="22"/>
                <w:vertAlign w:val="superscript"/>
                <w:lang w:val="it-IT"/>
              </w:rPr>
              <w:t>a</w:t>
            </w:r>
            <w:r w:rsidRPr="00FD788E">
              <w:rPr>
                <w:rFonts w:ascii="Times New Roman" w:hAnsi="Times New Roman"/>
                <w:sz w:val="22"/>
                <w:szCs w:val="22"/>
                <w:lang w:val="it-IT"/>
              </w:rPr>
              <w:t>ANC &lt;0,5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w:t>
            </w:r>
          </w:p>
          <w:p w14:paraId="4871CB21" w14:textId="77777777" w:rsidR="0018725B" w:rsidRPr="00FD788E" w:rsidRDefault="0018725B" w:rsidP="00327880">
            <w:pPr>
              <w:pStyle w:val="Table"/>
              <w:keepNext w:val="0"/>
              <w:keepLines w:val="0"/>
              <w:widowControl w:val="0"/>
              <w:tabs>
                <w:tab w:val="clear" w:pos="284"/>
              </w:tabs>
              <w:spacing w:before="0" w:after="0"/>
              <w:rPr>
                <w:rFonts w:ascii="Times New Roman" w:hAnsi="Times New Roman"/>
                <w:sz w:val="22"/>
                <w:szCs w:val="22"/>
                <w:lang w:val="it-IT"/>
              </w:rPr>
            </w:pPr>
            <w:r w:rsidRPr="00FD788E">
              <w:rPr>
                <w:rFonts w:ascii="Times New Roman" w:hAnsi="Times New Roman"/>
                <w:sz w:val="22"/>
                <w:szCs w:val="22"/>
                <w:lang w:val="it-IT"/>
              </w:rPr>
              <w:t>e/o</w:t>
            </w:r>
          </w:p>
          <w:p w14:paraId="4871CB22" w14:textId="77777777" w:rsidR="0018725B" w:rsidRPr="00FD788E" w:rsidRDefault="0018725B" w:rsidP="00327880">
            <w:pPr>
              <w:pStyle w:val="EndnoteText"/>
              <w:widowControl w:val="0"/>
              <w:tabs>
                <w:tab w:val="clear" w:pos="567"/>
              </w:tabs>
              <w:rPr>
                <w:szCs w:val="22"/>
                <w:lang w:val="it-IT"/>
              </w:rPr>
            </w:pPr>
            <w:r w:rsidRPr="00FD788E">
              <w:rPr>
                <w:szCs w:val="22"/>
                <w:lang w:val="it-IT"/>
              </w:rPr>
              <w:t>piastrine &lt;10 x 10</w:t>
            </w:r>
            <w:r w:rsidRPr="00FD788E">
              <w:rPr>
                <w:szCs w:val="22"/>
                <w:vertAlign w:val="superscript"/>
                <w:lang w:val="it-IT"/>
              </w:rPr>
              <w:t>9</w:t>
            </w:r>
            <w:r w:rsidRPr="00FD788E">
              <w:rPr>
                <w:szCs w:val="22"/>
                <w:lang w:val="it-IT"/>
              </w:rPr>
              <w:t>/l</w:t>
            </w:r>
          </w:p>
        </w:tc>
        <w:tc>
          <w:tcPr>
            <w:tcW w:w="4404" w:type="dxa"/>
          </w:tcPr>
          <w:p w14:paraId="4871CB23" w14:textId="77777777" w:rsidR="0018725B" w:rsidRPr="00FD788E" w:rsidRDefault="00AB18BA" w:rsidP="00327880">
            <w:pPr>
              <w:pStyle w:val="Table"/>
              <w:keepNext w:val="0"/>
              <w:keepLines w:val="0"/>
              <w:widowControl w:val="0"/>
              <w:tabs>
                <w:tab w:val="clear" w:pos="284"/>
              </w:tabs>
              <w:spacing w:before="0" w:after="0"/>
              <w:ind w:left="469" w:hanging="469"/>
              <w:rPr>
                <w:rFonts w:ascii="Times New Roman" w:hAnsi="Times New Roman"/>
                <w:sz w:val="22"/>
                <w:szCs w:val="22"/>
                <w:lang w:val="it-IT"/>
              </w:rPr>
            </w:pPr>
            <w:r w:rsidRPr="00FD788E">
              <w:rPr>
                <w:rFonts w:ascii="Times New Roman" w:hAnsi="Times New Roman"/>
                <w:sz w:val="22"/>
                <w:szCs w:val="22"/>
                <w:lang w:val="it-IT"/>
              </w:rPr>
              <w:t>1.</w:t>
            </w:r>
            <w:r w:rsidRPr="00FD788E">
              <w:rPr>
                <w:rFonts w:ascii="Times New Roman" w:hAnsi="Times New Roman"/>
                <w:sz w:val="22"/>
                <w:szCs w:val="22"/>
                <w:lang w:val="it-IT"/>
              </w:rPr>
              <w:tab/>
            </w:r>
            <w:r w:rsidR="0018725B" w:rsidRPr="00FD788E">
              <w:rPr>
                <w:rFonts w:ascii="Times New Roman" w:hAnsi="Times New Roman"/>
                <w:sz w:val="22"/>
                <w:szCs w:val="22"/>
                <w:lang w:val="it-IT"/>
              </w:rPr>
              <w:t>Controllare se la citopenia è correlata alla leucemia (aspirazione o biopsia del midollo).</w:t>
            </w:r>
          </w:p>
          <w:p w14:paraId="4871CB24" w14:textId="77777777" w:rsidR="0018725B" w:rsidRPr="00FD788E" w:rsidRDefault="00AB18BA" w:rsidP="00327880">
            <w:pPr>
              <w:pStyle w:val="Table"/>
              <w:keepNext w:val="0"/>
              <w:keepLines w:val="0"/>
              <w:widowControl w:val="0"/>
              <w:tabs>
                <w:tab w:val="clear" w:pos="284"/>
              </w:tabs>
              <w:spacing w:before="0" w:after="0"/>
              <w:ind w:left="469" w:hanging="469"/>
              <w:rPr>
                <w:rFonts w:ascii="Times New Roman" w:hAnsi="Times New Roman"/>
                <w:sz w:val="22"/>
                <w:szCs w:val="22"/>
                <w:lang w:val="it-IT"/>
              </w:rPr>
            </w:pPr>
            <w:r w:rsidRPr="00FD788E">
              <w:rPr>
                <w:rFonts w:ascii="Times New Roman" w:hAnsi="Times New Roman"/>
                <w:sz w:val="22"/>
                <w:szCs w:val="22"/>
                <w:lang w:val="it-IT"/>
              </w:rPr>
              <w:t>2.</w:t>
            </w:r>
            <w:r w:rsidRPr="00FD788E">
              <w:rPr>
                <w:rFonts w:ascii="Times New Roman" w:hAnsi="Times New Roman"/>
                <w:sz w:val="22"/>
                <w:szCs w:val="22"/>
                <w:lang w:val="it-IT"/>
              </w:rPr>
              <w:tab/>
            </w:r>
            <w:r w:rsidR="0018725B" w:rsidRPr="00FD788E">
              <w:rPr>
                <w:rFonts w:ascii="Times New Roman" w:hAnsi="Times New Roman"/>
                <w:sz w:val="22"/>
                <w:szCs w:val="22"/>
                <w:lang w:val="it-IT"/>
              </w:rPr>
              <w:t>Se la citopenia non è correlata alla leucemia, ridurre la dose di Glivec a 400 mg.</w:t>
            </w:r>
          </w:p>
          <w:p w14:paraId="4871CB25" w14:textId="77777777" w:rsidR="0018725B" w:rsidRPr="00FD788E" w:rsidRDefault="00AB18BA" w:rsidP="00327880">
            <w:pPr>
              <w:pStyle w:val="Table"/>
              <w:keepNext w:val="0"/>
              <w:keepLines w:val="0"/>
              <w:widowControl w:val="0"/>
              <w:tabs>
                <w:tab w:val="clear" w:pos="284"/>
              </w:tabs>
              <w:spacing w:before="0" w:after="0"/>
              <w:ind w:left="469" w:hanging="469"/>
              <w:rPr>
                <w:rFonts w:ascii="Times New Roman" w:hAnsi="Times New Roman"/>
                <w:sz w:val="22"/>
                <w:szCs w:val="22"/>
                <w:lang w:val="it-IT"/>
              </w:rPr>
            </w:pPr>
            <w:r w:rsidRPr="00FD788E">
              <w:rPr>
                <w:rFonts w:ascii="Times New Roman" w:hAnsi="Times New Roman"/>
                <w:sz w:val="22"/>
                <w:szCs w:val="22"/>
                <w:lang w:val="it-IT"/>
              </w:rPr>
              <w:t>3.</w:t>
            </w:r>
            <w:r w:rsidRPr="00FD788E">
              <w:rPr>
                <w:rFonts w:ascii="Times New Roman" w:hAnsi="Times New Roman"/>
                <w:sz w:val="22"/>
                <w:szCs w:val="22"/>
                <w:lang w:val="it-IT"/>
              </w:rPr>
              <w:tab/>
            </w:r>
            <w:r w:rsidR="0018725B" w:rsidRPr="00FD788E">
              <w:rPr>
                <w:rFonts w:ascii="Times New Roman" w:hAnsi="Times New Roman"/>
                <w:sz w:val="22"/>
                <w:szCs w:val="22"/>
                <w:lang w:val="it-IT"/>
              </w:rPr>
              <w:t>Se la citopenia persiste per 2 settimane, ridurre ulteriormente a 300 mg.</w:t>
            </w:r>
          </w:p>
          <w:p w14:paraId="4871CB26" w14:textId="77777777" w:rsidR="0018725B" w:rsidRPr="00FD788E" w:rsidRDefault="00AB18BA" w:rsidP="00327880">
            <w:pPr>
              <w:pStyle w:val="EndnoteText"/>
              <w:widowControl w:val="0"/>
              <w:tabs>
                <w:tab w:val="clear" w:pos="567"/>
              </w:tabs>
              <w:ind w:left="469" w:hanging="469"/>
              <w:rPr>
                <w:szCs w:val="22"/>
                <w:lang w:val="it-IT"/>
              </w:rPr>
            </w:pPr>
            <w:r w:rsidRPr="00FD788E">
              <w:rPr>
                <w:szCs w:val="22"/>
                <w:lang w:val="it-IT"/>
              </w:rPr>
              <w:t>4.</w:t>
            </w:r>
            <w:r w:rsidRPr="00FD788E">
              <w:rPr>
                <w:szCs w:val="22"/>
                <w:lang w:val="it-IT"/>
              </w:rPr>
              <w:tab/>
            </w:r>
            <w:r w:rsidR="0018725B" w:rsidRPr="00FD788E">
              <w:rPr>
                <w:szCs w:val="22"/>
                <w:lang w:val="it-IT"/>
              </w:rPr>
              <w:t xml:space="preserve">Se la citopenia persiste per 4 settimane e continua a non essere correlata alla leucemia, sospendere Glivec finché ANC </w:t>
            </w:r>
            <w:r w:rsidR="0018725B" w:rsidRPr="00FD788E">
              <w:rPr>
                <w:szCs w:val="22"/>
                <w:lang w:val="it-IT"/>
              </w:rPr>
              <w:sym w:font="Symbol" w:char="F0B3"/>
            </w:r>
            <w:r w:rsidR="0018725B" w:rsidRPr="00FD788E">
              <w:rPr>
                <w:szCs w:val="22"/>
                <w:lang w:val="it-IT"/>
              </w:rPr>
              <w:t>1 x 10</w:t>
            </w:r>
            <w:r w:rsidR="0018725B" w:rsidRPr="00FD788E">
              <w:rPr>
                <w:szCs w:val="22"/>
                <w:vertAlign w:val="superscript"/>
                <w:lang w:val="it-IT"/>
              </w:rPr>
              <w:t>9</w:t>
            </w:r>
            <w:r w:rsidR="0018725B" w:rsidRPr="00FD788E">
              <w:rPr>
                <w:szCs w:val="22"/>
                <w:lang w:val="it-IT"/>
              </w:rPr>
              <w:t xml:space="preserve">/l e le piastrine </w:t>
            </w:r>
            <w:r w:rsidR="0018725B" w:rsidRPr="00FD788E">
              <w:rPr>
                <w:szCs w:val="22"/>
                <w:lang w:val="it-IT"/>
              </w:rPr>
              <w:sym w:font="Symbol" w:char="F0B3"/>
            </w:r>
            <w:r w:rsidR="0018725B" w:rsidRPr="00FD788E">
              <w:rPr>
                <w:szCs w:val="22"/>
                <w:lang w:val="it-IT"/>
              </w:rPr>
              <w:t>20 x 10</w:t>
            </w:r>
            <w:r w:rsidR="0018725B" w:rsidRPr="00FD788E">
              <w:rPr>
                <w:szCs w:val="22"/>
                <w:vertAlign w:val="superscript"/>
                <w:lang w:val="it-IT"/>
              </w:rPr>
              <w:t>9</w:t>
            </w:r>
            <w:r w:rsidR="0018725B" w:rsidRPr="00FD788E">
              <w:rPr>
                <w:szCs w:val="22"/>
                <w:lang w:val="it-IT"/>
              </w:rPr>
              <w:t>/l, quindi riprendere il trattamento a 300 mg.</w:t>
            </w:r>
          </w:p>
        </w:tc>
      </w:tr>
      <w:tr w:rsidR="0018725B" w:rsidRPr="00FD788E" w14:paraId="4871CB30" w14:textId="77777777" w:rsidTr="00CA2FD8">
        <w:trPr>
          <w:cantSplit/>
        </w:trPr>
        <w:tc>
          <w:tcPr>
            <w:tcW w:w="2376" w:type="dxa"/>
          </w:tcPr>
          <w:p w14:paraId="4871CB28" w14:textId="77777777" w:rsidR="0018725B" w:rsidRPr="00FD788E" w:rsidRDefault="0018725B" w:rsidP="00327880">
            <w:pPr>
              <w:pStyle w:val="EndnoteText"/>
              <w:widowControl w:val="0"/>
              <w:tabs>
                <w:tab w:val="clear" w:pos="567"/>
              </w:tabs>
              <w:rPr>
                <w:szCs w:val="22"/>
                <w:lang w:val="it-IT"/>
              </w:rPr>
            </w:pPr>
            <w:r w:rsidRPr="00FD788E">
              <w:rPr>
                <w:szCs w:val="22"/>
                <w:lang w:val="it-IT"/>
              </w:rPr>
              <w:t>LMC in fase accelerata e crisi blastica in pediatria (dose iniziale 340 mg/m</w:t>
            </w:r>
            <w:r w:rsidRPr="00FD788E">
              <w:rPr>
                <w:szCs w:val="22"/>
                <w:vertAlign w:val="superscript"/>
                <w:lang w:val="it-IT"/>
              </w:rPr>
              <w:t>2</w:t>
            </w:r>
            <w:r w:rsidRPr="00FD788E">
              <w:rPr>
                <w:szCs w:val="22"/>
                <w:lang w:val="it-IT"/>
              </w:rPr>
              <w:t>)</w:t>
            </w:r>
          </w:p>
        </w:tc>
        <w:tc>
          <w:tcPr>
            <w:tcW w:w="2400" w:type="dxa"/>
          </w:tcPr>
          <w:p w14:paraId="4871CB29" w14:textId="77777777" w:rsidR="0018725B" w:rsidRPr="00FD788E" w:rsidRDefault="0018725B" w:rsidP="00327880">
            <w:pPr>
              <w:pStyle w:val="Table"/>
              <w:keepNext w:val="0"/>
              <w:keepLines w:val="0"/>
              <w:widowControl w:val="0"/>
              <w:tabs>
                <w:tab w:val="clear" w:pos="284"/>
              </w:tabs>
              <w:spacing w:before="0" w:after="0"/>
              <w:rPr>
                <w:rFonts w:ascii="Times New Roman" w:hAnsi="Times New Roman"/>
                <w:sz w:val="22"/>
                <w:szCs w:val="22"/>
                <w:lang w:val="it-IT"/>
              </w:rPr>
            </w:pPr>
            <w:r w:rsidRPr="00FD788E">
              <w:rPr>
                <w:rFonts w:ascii="Times New Roman" w:hAnsi="Times New Roman"/>
                <w:sz w:val="22"/>
                <w:szCs w:val="22"/>
                <w:vertAlign w:val="superscript"/>
                <w:lang w:val="it-IT"/>
              </w:rPr>
              <w:t>a</w:t>
            </w:r>
            <w:r w:rsidRPr="00FD788E">
              <w:rPr>
                <w:rFonts w:ascii="Times New Roman" w:hAnsi="Times New Roman"/>
                <w:sz w:val="22"/>
                <w:szCs w:val="22"/>
                <w:lang w:val="it-IT"/>
              </w:rPr>
              <w:t>ANC &lt;0,5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w:t>
            </w:r>
          </w:p>
          <w:p w14:paraId="4871CB2A" w14:textId="77777777" w:rsidR="0018725B" w:rsidRPr="00FD788E" w:rsidRDefault="0018725B" w:rsidP="00327880">
            <w:pPr>
              <w:pStyle w:val="Table"/>
              <w:keepNext w:val="0"/>
              <w:keepLines w:val="0"/>
              <w:widowControl w:val="0"/>
              <w:tabs>
                <w:tab w:val="clear" w:pos="284"/>
              </w:tabs>
              <w:spacing w:before="0" w:after="0"/>
              <w:rPr>
                <w:rFonts w:ascii="Times New Roman" w:hAnsi="Times New Roman"/>
                <w:sz w:val="22"/>
                <w:szCs w:val="22"/>
                <w:lang w:val="it-IT"/>
              </w:rPr>
            </w:pPr>
            <w:r w:rsidRPr="00FD788E">
              <w:rPr>
                <w:rFonts w:ascii="Times New Roman" w:hAnsi="Times New Roman"/>
                <w:sz w:val="22"/>
                <w:szCs w:val="22"/>
                <w:lang w:val="it-IT"/>
              </w:rPr>
              <w:t>e/o</w:t>
            </w:r>
          </w:p>
          <w:p w14:paraId="4871CB2B" w14:textId="77777777" w:rsidR="0018725B" w:rsidRPr="00FD788E" w:rsidRDefault="0018725B" w:rsidP="00327880">
            <w:pPr>
              <w:pStyle w:val="Table"/>
              <w:keepNext w:val="0"/>
              <w:keepLines w:val="0"/>
              <w:widowControl w:val="0"/>
              <w:tabs>
                <w:tab w:val="clear" w:pos="284"/>
              </w:tabs>
              <w:spacing w:before="0" w:after="0"/>
              <w:rPr>
                <w:rFonts w:ascii="Times New Roman" w:hAnsi="Times New Roman"/>
                <w:sz w:val="22"/>
                <w:szCs w:val="22"/>
                <w:vertAlign w:val="superscript"/>
                <w:lang w:val="it-IT"/>
              </w:rPr>
            </w:pPr>
            <w:r w:rsidRPr="00FD788E">
              <w:rPr>
                <w:rFonts w:ascii="Times New Roman" w:hAnsi="Times New Roman"/>
                <w:sz w:val="22"/>
                <w:szCs w:val="22"/>
                <w:lang w:val="it-IT"/>
              </w:rPr>
              <w:t>piastrine &lt;10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w:t>
            </w:r>
          </w:p>
        </w:tc>
        <w:tc>
          <w:tcPr>
            <w:tcW w:w="4404" w:type="dxa"/>
          </w:tcPr>
          <w:p w14:paraId="4871CB2C" w14:textId="77777777" w:rsidR="0018725B" w:rsidRPr="00FD788E" w:rsidRDefault="00AB18BA" w:rsidP="00327880">
            <w:pPr>
              <w:pStyle w:val="Table"/>
              <w:keepNext w:val="0"/>
              <w:keepLines w:val="0"/>
              <w:widowControl w:val="0"/>
              <w:tabs>
                <w:tab w:val="clear" w:pos="284"/>
              </w:tabs>
              <w:spacing w:before="0" w:after="0"/>
              <w:ind w:left="469" w:hanging="485"/>
              <w:rPr>
                <w:rFonts w:ascii="Times New Roman" w:hAnsi="Times New Roman"/>
                <w:sz w:val="22"/>
                <w:szCs w:val="22"/>
                <w:lang w:val="it-IT"/>
              </w:rPr>
            </w:pPr>
            <w:r w:rsidRPr="00FD788E">
              <w:rPr>
                <w:rFonts w:ascii="Times New Roman" w:hAnsi="Times New Roman"/>
                <w:sz w:val="22"/>
                <w:szCs w:val="22"/>
                <w:lang w:val="it-IT"/>
              </w:rPr>
              <w:t>1.</w:t>
            </w:r>
            <w:r w:rsidRPr="00FD788E">
              <w:rPr>
                <w:rFonts w:ascii="Times New Roman" w:hAnsi="Times New Roman"/>
                <w:sz w:val="22"/>
                <w:szCs w:val="22"/>
                <w:lang w:val="it-IT"/>
              </w:rPr>
              <w:tab/>
            </w:r>
            <w:r w:rsidR="0018725B" w:rsidRPr="00FD788E">
              <w:rPr>
                <w:rFonts w:ascii="Times New Roman" w:hAnsi="Times New Roman"/>
                <w:sz w:val="22"/>
                <w:szCs w:val="22"/>
                <w:lang w:val="it-IT"/>
              </w:rPr>
              <w:t>Controllare se la citopenia è correlata alla leucemia (aspirazione o biopsia midollare).</w:t>
            </w:r>
          </w:p>
          <w:p w14:paraId="4871CB2D" w14:textId="77777777" w:rsidR="0018725B" w:rsidRPr="00FD788E" w:rsidRDefault="00AB18BA" w:rsidP="00327880">
            <w:pPr>
              <w:pStyle w:val="Table"/>
              <w:keepNext w:val="0"/>
              <w:keepLines w:val="0"/>
              <w:widowControl w:val="0"/>
              <w:tabs>
                <w:tab w:val="clear" w:pos="284"/>
              </w:tabs>
              <w:spacing w:before="0" w:after="0"/>
              <w:ind w:left="469" w:hanging="485"/>
              <w:rPr>
                <w:rFonts w:ascii="Times New Roman" w:hAnsi="Times New Roman"/>
                <w:sz w:val="22"/>
                <w:szCs w:val="22"/>
                <w:lang w:val="it-IT"/>
              </w:rPr>
            </w:pPr>
            <w:r w:rsidRPr="00FD788E">
              <w:rPr>
                <w:rFonts w:ascii="Times New Roman" w:hAnsi="Times New Roman"/>
                <w:sz w:val="22"/>
                <w:szCs w:val="22"/>
                <w:lang w:val="it-IT"/>
              </w:rPr>
              <w:t>2.</w:t>
            </w:r>
            <w:r w:rsidRPr="00FD788E">
              <w:rPr>
                <w:rFonts w:ascii="Times New Roman" w:hAnsi="Times New Roman"/>
                <w:sz w:val="22"/>
                <w:szCs w:val="22"/>
                <w:lang w:val="it-IT"/>
              </w:rPr>
              <w:tab/>
            </w:r>
            <w:r w:rsidR="0018725B" w:rsidRPr="00FD788E">
              <w:rPr>
                <w:rFonts w:ascii="Times New Roman" w:hAnsi="Times New Roman"/>
                <w:sz w:val="22"/>
                <w:szCs w:val="22"/>
                <w:lang w:val="it-IT"/>
              </w:rPr>
              <w:t>Se la citopenia non è correlata alla leucemia, ridurre la dose di Glivec a 260 mg/m</w:t>
            </w:r>
            <w:r w:rsidR="0018725B" w:rsidRPr="00FD788E">
              <w:rPr>
                <w:rFonts w:ascii="Times New Roman" w:hAnsi="Times New Roman"/>
                <w:sz w:val="22"/>
                <w:szCs w:val="22"/>
                <w:vertAlign w:val="superscript"/>
                <w:lang w:val="it-IT"/>
              </w:rPr>
              <w:t>2</w:t>
            </w:r>
            <w:r w:rsidR="0018725B" w:rsidRPr="00FD788E">
              <w:rPr>
                <w:rFonts w:ascii="Times New Roman" w:hAnsi="Times New Roman"/>
                <w:sz w:val="22"/>
                <w:szCs w:val="22"/>
                <w:lang w:val="it-IT"/>
              </w:rPr>
              <w:t>.</w:t>
            </w:r>
          </w:p>
          <w:p w14:paraId="4871CB2E" w14:textId="77777777" w:rsidR="0018725B" w:rsidRPr="00FD788E" w:rsidRDefault="00AB18BA" w:rsidP="00327880">
            <w:pPr>
              <w:pStyle w:val="Table"/>
              <w:keepNext w:val="0"/>
              <w:keepLines w:val="0"/>
              <w:widowControl w:val="0"/>
              <w:tabs>
                <w:tab w:val="clear" w:pos="284"/>
              </w:tabs>
              <w:spacing w:before="0" w:after="0"/>
              <w:ind w:left="469" w:hanging="485"/>
              <w:rPr>
                <w:rFonts w:ascii="Times New Roman" w:hAnsi="Times New Roman"/>
                <w:sz w:val="22"/>
                <w:szCs w:val="22"/>
                <w:lang w:val="it-IT"/>
              </w:rPr>
            </w:pPr>
            <w:r w:rsidRPr="00FD788E">
              <w:rPr>
                <w:rFonts w:ascii="Times New Roman" w:hAnsi="Times New Roman"/>
                <w:sz w:val="22"/>
                <w:szCs w:val="22"/>
                <w:lang w:val="it-IT"/>
              </w:rPr>
              <w:t>3.</w:t>
            </w:r>
            <w:r w:rsidRPr="00FD788E">
              <w:rPr>
                <w:rFonts w:ascii="Times New Roman" w:hAnsi="Times New Roman"/>
                <w:sz w:val="22"/>
                <w:szCs w:val="22"/>
                <w:lang w:val="it-IT"/>
              </w:rPr>
              <w:tab/>
            </w:r>
            <w:r w:rsidR="0018725B" w:rsidRPr="00FD788E">
              <w:rPr>
                <w:rFonts w:ascii="Times New Roman" w:hAnsi="Times New Roman"/>
                <w:sz w:val="22"/>
                <w:szCs w:val="22"/>
                <w:lang w:val="it-IT"/>
              </w:rPr>
              <w:t>Se la citopenia persiste per 2 settimane ridurre ulteriormente a 200 mg/m</w:t>
            </w:r>
            <w:r w:rsidR="0018725B" w:rsidRPr="00FD788E">
              <w:rPr>
                <w:rFonts w:ascii="Times New Roman" w:hAnsi="Times New Roman"/>
                <w:sz w:val="22"/>
                <w:szCs w:val="22"/>
                <w:vertAlign w:val="superscript"/>
                <w:lang w:val="it-IT"/>
              </w:rPr>
              <w:t>2</w:t>
            </w:r>
            <w:r w:rsidR="0018725B" w:rsidRPr="00FD788E">
              <w:rPr>
                <w:rFonts w:ascii="Times New Roman" w:hAnsi="Times New Roman"/>
                <w:sz w:val="22"/>
                <w:szCs w:val="22"/>
                <w:lang w:val="it-IT"/>
              </w:rPr>
              <w:t>.</w:t>
            </w:r>
          </w:p>
          <w:p w14:paraId="4871CB2F" w14:textId="77777777" w:rsidR="0018725B" w:rsidRPr="00FD788E" w:rsidRDefault="0018725B" w:rsidP="00327880">
            <w:pPr>
              <w:pStyle w:val="Table"/>
              <w:keepNext w:val="0"/>
              <w:keepLines w:val="0"/>
              <w:widowControl w:val="0"/>
              <w:tabs>
                <w:tab w:val="clear" w:pos="284"/>
              </w:tabs>
              <w:spacing w:before="0" w:after="0"/>
              <w:ind w:left="469" w:hanging="485"/>
              <w:rPr>
                <w:rFonts w:ascii="Times New Roman" w:hAnsi="Times New Roman"/>
                <w:sz w:val="22"/>
                <w:szCs w:val="22"/>
                <w:lang w:val="it-IT"/>
              </w:rPr>
            </w:pPr>
            <w:r w:rsidRPr="00FD788E">
              <w:rPr>
                <w:rFonts w:ascii="Times New Roman" w:hAnsi="Times New Roman"/>
                <w:sz w:val="22"/>
                <w:szCs w:val="22"/>
                <w:lang w:val="it-IT"/>
              </w:rPr>
              <w:t>4.</w:t>
            </w:r>
            <w:r w:rsidRPr="00FD788E">
              <w:rPr>
                <w:rFonts w:ascii="Times New Roman" w:hAnsi="Times New Roman"/>
                <w:sz w:val="22"/>
                <w:szCs w:val="22"/>
                <w:lang w:val="it-IT"/>
              </w:rPr>
              <w:tab/>
              <w:t xml:space="preserve">Se la citopenia persiste per 4 settimane e continua a non essere correlata alla leucemia, sospendere Glivec finché ANC </w:t>
            </w:r>
            <w:r w:rsidRPr="00FD788E">
              <w:rPr>
                <w:rFonts w:ascii="Times New Roman" w:hAnsi="Times New Roman"/>
                <w:sz w:val="22"/>
                <w:szCs w:val="22"/>
                <w:lang w:val="it-IT"/>
              </w:rPr>
              <w:sym w:font="Symbol" w:char="F0B3"/>
            </w:r>
            <w:r w:rsidRPr="00FD788E">
              <w:rPr>
                <w:rFonts w:ascii="Times New Roman" w:hAnsi="Times New Roman"/>
                <w:sz w:val="22"/>
                <w:szCs w:val="22"/>
                <w:lang w:val="it-IT"/>
              </w:rPr>
              <w:t>1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 xml:space="preserve">/l e le piastrine </w:t>
            </w:r>
            <w:r w:rsidRPr="00FD788E">
              <w:rPr>
                <w:rFonts w:ascii="Times New Roman" w:hAnsi="Times New Roman"/>
                <w:sz w:val="22"/>
                <w:szCs w:val="22"/>
                <w:lang w:val="it-IT"/>
              </w:rPr>
              <w:sym w:font="Symbol" w:char="F0B3"/>
            </w:r>
            <w:r w:rsidRPr="00FD788E">
              <w:rPr>
                <w:rFonts w:ascii="Times New Roman" w:hAnsi="Times New Roman"/>
                <w:sz w:val="22"/>
                <w:szCs w:val="22"/>
                <w:lang w:val="it-IT"/>
              </w:rPr>
              <w:t>20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 quindi riprendere il trattamento a 200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w:t>
            </w:r>
          </w:p>
        </w:tc>
      </w:tr>
      <w:tr w:rsidR="0018725B" w:rsidRPr="00FD788E" w14:paraId="4871CB39" w14:textId="77777777" w:rsidTr="00CA2FD8">
        <w:trPr>
          <w:cantSplit/>
        </w:trPr>
        <w:tc>
          <w:tcPr>
            <w:tcW w:w="2376" w:type="dxa"/>
          </w:tcPr>
          <w:p w14:paraId="4871CB31" w14:textId="77777777" w:rsidR="0018725B" w:rsidRPr="00FD788E" w:rsidRDefault="0018725B" w:rsidP="00327880">
            <w:pPr>
              <w:pStyle w:val="EndnoteText"/>
              <w:keepNext/>
              <w:widowControl w:val="0"/>
              <w:tabs>
                <w:tab w:val="clear" w:pos="567"/>
              </w:tabs>
              <w:rPr>
                <w:szCs w:val="22"/>
                <w:lang w:val="it-IT"/>
              </w:rPr>
            </w:pPr>
            <w:r w:rsidRPr="00FD788E">
              <w:rPr>
                <w:szCs w:val="22"/>
                <w:lang w:val="it-IT"/>
              </w:rPr>
              <w:t>DFSP</w:t>
            </w:r>
          </w:p>
          <w:p w14:paraId="4871CB32" w14:textId="77777777" w:rsidR="0018725B" w:rsidRPr="00FD788E" w:rsidRDefault="0018725B" w:rsidP="00327880">
            <w:pPr>
              <w:pStyle w:val="EndnoteText"/>
              <w:keepNext/>
              <w:widowControl w:val="0"/>
              <w:tabs>
                <w:tab w:val="clear" w:pos="567"/>
              </w:tabs>
              <w:rPr>
                <w:szCs w:val="22"/>
                <w:lang w:val="it-IT"/>
              </w:rPr>
            </w:pPr>
            <w:r w:rsidRPr="00FD788E">
              <w:rPr>
                <w:szCs w:val="22"/>
                <w:lang w:val="it-IT"/>
              </w:rPr>
              <w:t>(dose 800 mg)</w:t>
            </w:r>
          </w:p>
        </w:tc>
        <w:tc>
          <w:tcPr>
            <w:tcW w:w="2400" w:type="dxa"/>
          </w:tcPr>
          <w:p w14:paraId="4871CB33" w14:textId="77777777" w:rsidR="0018725B" w:rsidRPr="00FD788E" w:rsidRDefault="0018725B" w:rsidP="00327880">
            <w:pPr>
              <w:pStyle w:val="Table"/>
              <w:keepLines w:val="0"/>
              <w:widowControl w:val="0"/>
              <w:tabs>
                <w:tab w:val="clear" w:pos="284"/>
              </w:tabs>
              <w:spacing w:before="0" w:after="0"/>
              <w:rPr>
                <w:rFonts w:ascii="Times New Roman" w:hAnsi="Times New Roman"/>
                <w:sz w:val="22"/>
                <w:szCs w:val="22"/>
                <w:lang w:val="it-IT"/>
              </w:rPr>
            </w:pPr>
            <w:r w:rsidRPr="00FD788E">
              <w:rPr>
                <w:rFonts w:ascii="Times New Roman" w:hAnsi="Times New Roman"/>
                <w:sz w:val="22"/>
                <w:szCs w:val="22"/>
                <w:lang w:val="it-IT"/>
              </w:rPr>
              <w:t>ANC &lt;1,0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w:t>
            </w:r>
          </w:p>
          <w:p w14:paraId="4871CB34" w14:textId="77777777" w:rsidR="0018725B" w:rsidRPr="00FD788E" w:rsidRDefault="0018725B" w:rsidP="00327880">
            <w:pPr>
              <w:pStyle w:val="Table"/>
              <w:keepLines w:val="0"/>
              <w:widowControl w:val="0"/>
              <w:tabs>
                <w:tab w:val="clear" w:pos="284"/>
              </w:tabs>
              <w:spacing w:before="0" w:after="0"/>
              <w:rPr>
                <w:rFonts w:ascii="Times New Roman" w:hAnsi="Times New Roman"/>
                <w:sz w:val="22"/>
                <w:szCs w:val="22"/>
                <w:lang w:val="it-IT"/>
              </w:rPr>
            </w:pPr>
            <w:r w:rsidRPr="00FD788E">
              <w:rPr>
                <w:rFonts w:ascii="Times New Roman" w:hAnsi="Times New Roman"/>
                <w:sz w:val="22"/>
                <w:szCs w:val="22"/>
                <w:lang w:val="it-IT"/>
              </w:rPr>
              <w:t>e/o</w:t>
            </w:r>
          </w:p>
          <w:p w14:paraId="4871CB35" w14:textId="77777777" w:rsidR="0018725B" w:rsidRPr="00FD788E" w:rsidRDefault="0018725B" w:rsidP="00327880">
            <w:pPr>
              <w:pStyle w:val="Table"/>
              <w:keepLines w:val="0"/>
              <w:widowControl w:val="0"/>
              <w:tabs>
                <w:tab w:val="clear" w:pos="284"/>
              </w:tabs>
              <w:spacing w:before="0" w:after="0"/>
              <w:rPr>
                <w:rFonts w:ascii="Times New Roman" w:hAnsi="Times New Roman"/>
                <w:sz w:val="22"/>
                <w:szCs w:val="22"/>
                <w:vertAlign w:val="superscript"/>
                <w:lang w:val="it-IT"/>
              </w:rPr>
            </w:pPr>
            <w:r w:rsidRPr="00FD788E">
              <w:rPr>
                <w:rFonts w:ascii="Times New Roman" w:hAnsi="Times New Roman"/>
                <w:sz w:val="22"/>
                <w:szCs w:val="22"/>
                <w:lang w:val="it-IT"/>
              </w:rPr>
              <w:t>piastrine &lt;50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w:t>
            </w:r>
          </w:p>
        </w:tc>
        <w:tc>
          <w:tcPr>
            <w:tcW w:w="4404" w:type="dxa"/>
          </w:tcPr>
          <w:p w14:paraId="4871CB36" w14:textId="77777777" w:rsidR="0018725B" w:rsidRPr="00FD788E" w:rsidRDefault="00AB18BA" w:rsidP="00327880">
            <w:pPr>
              <w:pStyle w:val="Table"/>
              <w:keepLines w:val="0"/>
              <w:widowControl w:val="0"/>
              <w:tabs>
                <w:tab w:val="clear" w:pos="284"/>
              </w:tabs>
              <w:spacing w:before="0" w:after="0"/>
              <w:ind w:left="469" w:hanging="499"/>
              <w:rPr>
                <w:rFonts w:ascii="Times New Roman" w:hAnsi="Times New Roman"/>
                <w:sz w:val="22"/>
                <w:szCs w:val="22"/>
                <w:lang w:val="it-IT"/>
              </w:rPr>
            </w:pPr>
            <w:r w:rsidRPr="00FD788E">
              <w:rPr>
                <w:rFonts w:ascii="Times New Roman" w:hAnsi="Times New Roman"/>
                <w:sz w:val="22"/>
                <w:szCs w:val="22"/>
                <w:lang w:val="it-IT"/>
              </w:rPr>
              <w:t>1.</w:t>
            </w:r>
            <w:r w:rsidRPr="00FD788E">
              <w:rPr>
                <w:rFonts w:ascii="Times New Roman" w:hAnsi="Times New Roman"/>
                <w:sz w:val="22"/>
                <w:szCs w:val="22"/>
                <w:lang w:val="it-IT"/>
              </w:rPr>
              <w:tab/>
            </w:r>
            <w:r w:rsidR="0018725B" w:rsidRPr="00FD788E">
              <w:rPr>
                <w:rFonts w:ascii="Times New Roman" w:hAnsi="Times New Roman"/>
                <w:sz w:val="22"/>
                <w:szCs w:val="22"/>
                <w:lang w:val="it-IT"/>
              </w:rPr>
              <w:t xml:space="preserve">Sospendere Glivec fino a ANC </w:t>
            </w:r>
            <w:r w:rsidR="0018725B" w:rsidRPr="00FD788E">
              <w:rPr>
                <w:rFonts w:ascii="Times New Roman" w:hAnsi="Times New Roman"/>
                <w:sz w:val="22"/>
                <w:szCs w:val="22"/>
                <w:lang w:val="it-IT"/>
              </w:rPr>
              <w:sym w:font="Symbol" w:char="F0B3"/>
            </w:r>
            <w:r w:rsidR="0018725B" w:rsidRPr="00FD788E">
              <w:rPr>
                <w:rFonts w:ascii="Times New Roman" w:hAnsi="Times New Roman"/>
                <w:sz w:val="22"/>
                <w:szCs w:val="22"/>
                <w:lang w:val="it-IT"/>
              </w:rPr>
              <w:t>1,5 x 10</w:t>
            </w:r>
            <w:r w:rsidR="0018725B" w:rsidRPr="00FD788E">
              <w:rPr>
                <w:rFonts w:ascii="Times New Roman" w:hAnsi="Times New Roman"/>
                <w:sz w:val="22"/>
                <w:szCs w:val="22"/>
                <w:vertAlign w:val="superscript"/>
                <w:lang w:val="it-IT"/>
              </w:rPr>
              <w:t>9</w:t>
            </w:r>
            <w:r w:rsidR="0018725B" w:rsidRPr="00FD788E">
              <w:rPr>
                <w:rFonts w:ascii="Times New Roman" w:hAnsi="Times New Roman"/>
                <w:sz w:val="22"/>
                <w:szCs w:val="22"/>
                <w:lang w:val="it-IT"/>
              </w:rPr>
              <w:t xml:space="preserve">/l e piastrine </w:t>
            </w:r>
            <w:r w:rsidR="0018725B" w:rsidRPr="00FD788E">
              <w:rPr>
                <w:rFonts w:ascii="Times New Roman" w:hAnsi="Times New Roman"/>
                <w:sz w:val="22"/>
                <w:szCs w:val="22"/>
                <w:lang w:val="it-IT"/>
              </w:rPr>
              <w:sym w:font="Symbol" w:char="F0B3"/>
            </w:r>
            <w:r w:rsidR="0018725B" w:rsidRPr="00FD788E">
              <w:rPr>
                <w:rFonts w:ascii="Times New Roman" w:hAnsi="Times New Roman"/>
                <w:sz w:val="22"/>
                <w:szCs w:val="22"/>
                <w:lang w:val="it-IT"/>
              </w:rPr>
              <w:t>75 x 10</w:t>
            </w:r>
            <w:r w:rsidR="0018725B" w:rsidRPr="00FD788E">
              <w:rPr>
                <w:rFonts w:ascii="Times New Roman" w:hAnsi="Times New Roman"/>
                <w:sz w:val="22"/>
                <w:szCs w:val="22"/>
                <w:vertAlign w:val="superscript"/>
                <w:lang w:val="it-IT"/>
              </w:rPr>
              <w:t>9</w:t>
            </w:r>
            <w:r w:rsidR="0018725B" w:rsidRPr="00FD788E">
              <w:rPr>
                <w:rFonts w:ascii="Times New Roman" w:hAnsi="Times New Roman"/>
                <w:sz w:val="22"/>
                <w:szCs w:val="22"/>
                <w:lang w:val="it-IT"/>
              </w:rPr>
              <w:t>/l.</w:t>
            </w:r>
          </w:p>
          <w:p w14:paraId="4871CB37" w14:textId="77777777" w:rsidR="0018725B" w:rsidRPr="00FD788E" w:rsidRDefault="00AB18BA" w:rsidP="00327880">
            <w:pPr>
              <w:pStyle w:val="Table"/>
              <w:keepLines w:val="0"/>
              <w:widowControl w:val="0"/>
              <w:tabs>
                <w:tab w:val="clear" w:pos="284"/>
              </w:tabs>
              <w:spacing w:before="0" w:after="0"/>
              <w:ind w:left="469" w:hanging="499"/>
              <w:rPr>
                <w:rFonts w:ascii="Times New Roman" w:hAnsi="Times New Roman"/>
                <w:sz w:val="22"/>
                <w:szCs w:val="22"/>
                <w:lang w:val="it-IT"/>
              </w:rPr>
            </w:pPr>
            <w:r w:rsidRPr="00FD788E">
              <w:rPr>
                <w:rFonts w:ascii="Times New Roman" w:hAnsi="Times New Roman"/>
                <w:sz w:val="22"/>
                <w:szCs w:val="22"/>
                <w:lang w:val="it-IT"/>
              </w:rPr>
              <w:t>2.</w:t>
            </w:r>
            <w:r w:rsidRPr="00FD788E">
              <w:rPr>
                <w:rFonts w:ascii="Times New Roman" w:hAnsi="Times New Roman"/>
                <w:sz w:val="22"/>
                <w:szCs w:val="22"/>
                <w:lang w:val="it-IT"/>
              </w:rPr>
              <w:tab/>
            </w:r>
            <w:r w:rsidR="0018725B" w:rsidRPr="00FD788E">
              <w:rPr>
                <w:rFonts w:ascii="Times New Roman" w:hAnsi="Times New Roman"/>
                <w:sz w:val="22"/>
                <w:szCs w:val="22"/>
                <w:lang w:val="it-IT"/>
              </w:rPr>
              <w:t>Riprendere il trattamento con Glivec a 600 mg.</w:t>
            </w:r>
          </w:p>
          <w:p w14:paraId="4871CB38" w14:textId="77777777" w:rsidR="0018725B" w:rsidRPr="00FD788E" w:rsidRDefault="00AB18BA" w:rsidP="00327880">
            <w:pPr>
              <w:pStyle w:val="Table"/>
              <w:keepLines w:val="0"/>
              <w:widowControl w:val="0"/>
              <w:tabs>
                <w:tab w:val="clear" w:pos="284"/>
              </w:tabs>
              <w:spacing w:before="0" w:after="0"/>
              <w:ind w:left="469" w:hanging="499"/>
              <w:rPr>
                <w:rFonts w:ascii="Times New Roman" w:hAnsi="Times New Roman"/>
                <w:sz w:val="22"/>
                <w:szCs w:val="22"/>
                <w:lang w:val="it-IT"/>
              </w:rPr>
            </w:pPr>
            <w:r w:rsidRPr="00FD788E">
              <w:rPr>
                <w:rFonts w:ascii="Times New Roman" w:hAnsi="Times New Roman"/>
                <w:sz w:val="22"/>
                <w:szCs w:val="22"/>
                <w:lang w:val="it-IT"/>
              </w:rPr>
              <w:t>3.</w:t>
            </w:r>
            <w:r w:rsidRPr="00FD788E">
              <w:rPr>
                <w:rFonts w:ascii="Times New Roman" w:hAnsi="Times New Roman"/>
                <w:sz w:val="22"/>
                <w:szCs w:val="22"/>
                <w:lang w:val="it-IT"/>
              </w:rPr>
              <w:tab/>
            </w:r>
            <w:r w:rsidR="0018725B" w:rsidRPr="00FD788E">
              <w:rPr>
                <w:rFonts w:ascii="Times New Roman" w:hAnsi="Times New Roman"/>
                <w:sz w:val="22"/>
                <w:szCs w:val="22"/>
                <w:lang w:val="it-IT"/>
              </w:rPr>
              <w:t>In caso si ripresenti ANC &lt;1,0 x 10</w:t>
            </w:r>
            <w:r w:rsidR="0018725B" w:rsidRPr="00FD788E">
              <w:rPr>
                <w:rFonts w:ascii="Times New Roman" w:hAnsi="Times New Roman"/>
                <w:sz w:val="22"/>
                <w:szCs w:val="22"/>
                <w:vertAlign w:val="superscript"/>
                <w:lang w:val="it-IT"/>
              </w:rPr>
              <w:t>9</w:t>
            </w:r>
            <w:r w:rsidR="0018725B" w:rsidRPr="00FD788E">
              <w:rPr>
                <w:rFonts w:ascii="Times New Roman" w:hAnsi="Times New Roman"/>
                <w:sz w:val="22"/>
                <w:szCs w:val="22"/>
                <w:lang w:val="it-IT"/>
              </w:rPr>
              <w:t>/l e/o piastrine &lt;50 x 10</w:t>
            </w:r>
            <w:r w:rsidR="0018725B" w:rsidRPr="00FD788E">
              <w:rPr>
                <w:rFonts w:ascii="Times New Roman" w:hAnsi="Times New Roman"/>
                <w:sz w:val="22"/>
                <w:szCs w:val="22"/>
                <w:vertAlign w:val="superscript"/>
                <w:lang w:val="it-IT"/>
              </w:rPr>
              <w:t>9</w:t>
            </w:r>
            <w:r w:rsidR="0018725B" w:rsidRPr="00FD788E">
              <w:rPr>
                <w:rFonts w:ascii="Times New Roman" w:hAnsi="Times New Roman"/>
                <w:sz w:val="22"/>
                <w:szCs w:val="22"/>
                <w:lang w:val="it-IT"/>
              </w:rPr>
              <w:t>/l, ripetere il punto 1 e riprendere Glivec ad un dosaggio ridotto di 400 mg.</w:t>
            </w:r>
          </w:p>
        </w:tc>
      </w:tr>
      <w:tr w:rsidR="0018725B" w:rsidRPr="00FD788E" w14:paraId="4871CB3B" w14:textId="77777777" w:rsidTr="00CA2FD8">
        <w:trPr>
          <w:cantSplit/>
        </w:trPr>
        <w:tc>
          <w:tcPr>
            <w:tcW w:w="9180" w:type="dxa"/>
            <w:gridSpan w:val="3"/>
            <w:tcBorders>
              <w:bottom w:val="nil"/>
            </w:tcBorders>
          </w:tcPr>
          <w:p w14:paraId="4871CB3A" w14:textId="77777777" w:rsidR="0018725B" w:rsidRPr="00FD788E" w:rsidRDefault="0018725B" w:rsidP="00327880">
            <w:pPr>
              <w:pStyle w:val="EndnoteText"/>
              <w:keepNext/>
              <w:widowControl w:val="0"/>
              <w:tabs>
                <w:tab w:val="clear" w:pos="567"/>
              </w:tabs>
              <w:rPr>
                <w:szCs w:val="22"/>
                <w:lang w:val="it-IT"/>
              </w:rPr>
            </w:pPr>
            <w:r w:rsidRPr="00FD788E">
              <w:rPr>
                <w:szCs w:val="22"/>
                <w:lang w:val="it-IT"/>
              </w:rPr>
              <w:t>ANC = conta assoluta dei neutrofili</w:t>
            </w:r>
          </w:p>
        </w:tc>
      </w:tr>
      <w:tr w:rsidR="0018725B" w:rsidRPr="00FD788E" w14:paraId="4871CB3D" w14:textId="77777777" w:rsidTr="00CA2FD8">
        <w:trPr>
          <w:cantSplit/>
        </w:trPr>
        <w:tc>
          <w:tcPr>
            <w:tcW w:w="9180" w:type="dxa"/>
            <w:gridSpan w:val="3"/>
            <w:tcBorders>
              <w:top w:val="nil"/>
              <w:bottom w:val="single" w:sz="4" w:space="0" w:color="auto"/>
            </w:tcBorders>
          </w:tcPr>
          <w:p w14:paraId="4871CB3C" w14:textId="77777777" w:rsidR="0018725B" w:rsidRPr="00FD788E" w:rsidRDefault="0018725B" w:rsidP="00327880">
            <w:pPr>
              <w:pStyle w:val="EndnoteText"/>
              <w:keepNext/>
              <w:widowControl w:val="0"/>
              <w:tabs>
                <w:tab w:val="clear" w:pos="567"/>
              </w:tabs>
              <w:rPr>
                <w:szCs w:val="22"/>
                <w:lang w:val="it-IT"/>
              </w:rPr>
            </w:pPr>
            <w:r w:rsidRPr="00FD788E">
              <w:rPr>
                <w:szCs w:val="22"/>
                <w:vertAlign w:val="superscript"/>
                <w:lang w:val="it-IT"/>
              </w:rPr>
              <w:t xml:space="preserve">a </w:t>
            </w:r>
            <w:r w:rsidRPr="00FD788E">
              <w:rPr>
                <w:szCs w:val="22"/>
                <w:lang w:val="it-IT"/>
              </w:rPr>
              <w:t>che insorga dopo almeno 1 mese di trattamento</w:t>
            </w:r>
          </w:p>
        </w:tc>
      </w:tr>
    </w:tbl>
    <w:p w14:paraId="4871CB3E" w14:textId="77777777" w:rsidR="00D519CB" w:rsidRPr="00FD788E" w:rsidRDefault="00D519CB" w:rsidP="00327880">
      <w:pPr>
        <w:pStyle w:val="EndnoteText"/>
        <w:widowControl w:val="0"/>
        <w:tabs>
          <w:tab w:val="clear" w:pos="567"/>
        </w:tabs>
        <w:rPr>
          <w:szCs w:val="22"/>
          <w:lang w:val="it-IT"/>
        </w:rPr>
      </w:pPr>
    </w:p>
    <w:p w14:paraId="4871CB3F" w14:textId="77777777" w:rsidR="0018725B" w:rsidRPr="00FD788E" w:rsidRDefault="00D519CB" w:rsidP="00327880">
      <w:pPr>
        <w:pStyle w:val="EndnoteText"/>
        <w:keepNext/>
        <w:widowControl w:val="0"/>
        <w:tabs>
          <w:tab w:val="clear" w:pos="567"/>
        </w:tabs>
        <w:rPr>
          <w:szCs w:val="22"/>
          <w:lang w:val="it-IT"/>
        </w:rPr>
      </w:pPr>
      <w:r w:rsidRPr="00FD788E">
        <w:rPr>
          <w:szCs w:val="22"/>
          <w:u w:val="single"/>
          <w:lang w:val="it-IT"/>
        </w:rPr>
        <w:t>Categorie particolari di pazienti</w:t>
      </w:r>
    </w:p>
    <w:p w14:paraId="4871CB40" w14:textId="77777777" w:rsidR="0018725B" w:rsidRPr="00FD788E" w:rsidRDefault="0018725B" w:rsidP="00327880">
      <w:pPr>
        <w:pStyle w:val="EndnoteText"/>
        <w:widowControl w:val="0"/>
        <w:tabs>
          <w:tab w:val="clear" w:pos="567"/>
        </w:tabs>
        <w:rPr>
          <w:szCs w:val="22"/>
          <w:lang w:val="it-IT"/>
        </w:rPr>
      </w:pPr>
      <w:r w:rsidRPr="00FD788E">
        <w:rPr>
          <w:i/>
          <w:szCs w:val="22"/>
          <w:lang w:val="it-IT"/>
        </w:rPr>
        <w:t>Uso pediatrico:</w:t>
      </w:r>
      <w:r w:rsidRPr="00FD788E">
        <w:rPr>
          <w:szCs w:val="22"/>
          <w:lang w:val="it-IT"/>
        </w:rPr>
        <w:t xml:space="preserve"> </w:t>
      </w:r>
      <w:r w:rsidR="00B356F6" w:rsidRPr="00FD788E">
        <w:rPr>
          <w:szCs w:val="22"/>
          <w:lang w:val="it-IT"/>
        </w:rPr>
        <w:t>n</w:t>
      </w:r>
      <w:r w:rsidRPr="00FD788E">
        <w:rPr>
          <w:szCs w:val="22"/>
          <w:lang w:val="it-IT"/>
        </w:rPr>
        <w:t xml:space="preserve">on c’è esperienza nei bambini con LMC di età inferiore a 2 anni </w:t>
      </w:r>
      <w:r w:rsidR="003E3EBA" w:rsidRPr="00FD788E">
        <w:rPr>
          <w:szCs w:val="22"/>
          <w:lang w:val="it-IT"/>
        </w:rPr>
        <w:t xml:space="preserve">e </w:t>
      </w:r>
      <w:r w:rsidR="0063222E" w:rsidRPr="00FD788E">
        <w:rPr>
          <w:szCs w:val="22"/>
          <w:lang w:val="it-IT"/>
        </w:rPr>
        <w:t xml:space="preserve">nei bambini </w:t>
      </w:r>
      <w:r w:rsidR="003E3EBA" w:rsidRPr="00FD788E">
        <w:rPr>
          <w:szCs w:val="22"/>
          <w:lang w:val="it-IT"/>
        </w:rPr>
        <w:t>con</w:t>
      </w:r>
      <w:r w:rsidR="0063222E" w:rsidRPr="00FD788E">
        <w:rPr>
          <w:szCs w:val="22"/>
          <w:lang w:val="it-IT"/>
        </w:rPr>
        <w:t xml:space="preserve"> LLA Ph+ di età inferiore a 1 anno </w:t>
      </w:r>
      <w:r w:rsidRPr="00FD788E">
        <w:rPr>
          <w:szCs w:val="22"/>
          <w:lang w:val="it-IT"/>
        </w:rPr>
        <w:t xml:space="preserve">(vedere paragrafo 5.1). </w:t>
      </w:r>
      <w:r w:rsidR="00FD443A" w:rsidRPr="00FD788E">
        <w:rPr>
          <w:szCs w:val="22"/>
          <w:lang w:val="it-IT"/>
        </w:rPr>
        <w:t>L’</w:t>
      </w:r>
      <w:r w:rsidRPr="00FD788E">
        <w:rPr>
          <w:szCs w:val="22"/>
          <w:lang w:val="it-IT"/>
        </w:rPr>
        <w:t>esperienza nei bambini con MDS/MPD</w:t>
      </w:r>
      <w:r w:rsidR="00C44EB7" w:rsidRPr="00FD788E">
        <w:rPr>
          <w:szCs w:val="22"/>
          <w:lang w:val="it-IT"/>
        </w:rPr>
        <w:t>,</w:t>
      </w:r>
      <w:r w:rsidRPr="00FD788E">
        <w:rPr>
          <w:szCs w:val="22"/>
          <w:lang w:val="it-IT"/>
        </w:rPr>
        <w:t xml:space="preserve"> DFSP</w:t>
      </w:r>
      <w:r w:rsidR="00C44EB7" w:rsidRPr="00FD788E">
        <w:rPr>
          <w:szCs w:val="22"/>
          <w:lang w:val="it-IT"/>
        </w:rPr>
        <w:t>,</w:t>
      </w:r>
      <w:r w:rsidRPr="00FD788E">
        <w:rPr>
          <w:szCs w:val="22"/>
          <w:lang w:val="it-IT"/>
        </w:rPr>
        <w:t xml:space="preserve"> GIST e con HES/LEC</w:t>
      </w:r>
      <w:r w:rsidR="00FD443A" w:rsidRPr="00FD788E">
        <w:rPr>
          <w:szCs w:val="22"/>
          <w:lang w:val="it-IT"/>
        </w:rPr>
        <w:t xml:space="preserve"> è molto limitata</w:t>
      </w:r>
      <w:r w:rsidRPr="00FD788E">
        <w:rPr>
          <w:szCs w:val="22"/>
          <w:lang w:val="it-IT"/>
        </w:rPr>
        <w:t>.</w:t>
      </w:r>
    </w:p>
    <w:p w14:paraId="4871CB41" w14:textId="77777777" w:rsidR="00C44EB7" w:rsidRPr="00FD788E" w:rsidRDefault="00C44EB7" w:rsidP="00327880">
      <w:pPr>
        <w:pStyle w:val="EndnoteText"/>
        <w:widowControl w:val="0"/>
        <w:tabs>
          <w:tab w:val="clear" w:pos="567"/>
        </w:tabs>
        <w:rPr>
          <w:u w:val="single"/>
          <w:lang w:val="it-IT"/>
        </w:rPr>
      </w:pPr>
    </w:p>
    <w:p w14:paraId="4871CB42" w14:textId="77777777" w:rsidR="0018725B" w:rsidRPr="00FD788E" w:rsidRDefault="00C44EB7" w:rsidP="00327880">
      <w:pPr>
        <w:pStyle w:val="EndnoteText"/>
        <w:widowControl w:val="0"/>
        <w:tabs>
          <w:tab w:val="clear" w:pos="567"/>
        </w:tabs>
        <w:rPr>
          <w:lang w:val="it-IT"/>
        </w:rPr>
      </w:pPr>
      <w:r w:rsidRPr="00FD788E">
        <w:rPr>
          <w:lang w:val="it-IT"/>
        </w:rPr>
        <w:t>La sicurezza e l’efficacia di imatinib nei bambini con MDS/MPD, DFSP, GIST e HES/L</w:t>
      </w:r>
      <w:r w:rsidR="00E773BF" w:rsidRPr="00FD788E">
        <w:rPr>
          <w:lang w:val="it-IT"/>
        </w:rPr>
        <w:t>EC</w:t>
      </w:r>
      <w:r w:rsidRPr="00FD788E">
        <w:rPr>
          <w:lang w:val="it-IT"/>
        </w:rPr>
        <w:t xml:space="preserve"> di età inferiore a 18 anni non sono state stabilite negli studi clinici. I dati pubblicati al momento disponibili sono riassunti </w:t>
      </w:r>
      <w:r w:rsidR="00B857B7" w:rsidRPr="00FD788E">
        <w:rPr>
          <w:lang w:val="it-IT"/>
        </w:rPr>
        <w:t>nel paragrafo 5.1</w:t>
      </w:r>
      <w:r w:rsidRPr="00FD788E">
        <w:rPr>
          <w:lang w:val="it-IT"/>
        </w:rPr>
        <w:t xml:space="preserve"> ma non può essere fatta alcuna raccomandazione riguardante la posologia.</w:t>
      </w:r>
    </w:p>
    <w:p w14:paraId="4871CB43" w14:textId="77777777" w:rsidR="00C44EB7" w:rsidRPr="00FD788E" w:rsidRDefault="00C44EB7" w:rsidP="00327880">
      <w:pPr>
        <w:pStyle w:val="EndnoteText"/>
        <w:widowControl w:val="0"/>
        <w:tabs>
          <w:tab w:val="clear" w:pos="567"/>
        </w:tabs>
        <w:rPr>
          <w:szCs w:val="22"/>
          <w:lang w:val="it-IT"/>
        </w:rPr>
      </w:pPr>
    </w:p>
    <w:p w14:paraId="4871CB44" w14:textId="77777777" w:rsidR="0018725B" w:rsidRPr="00FD788E" w:rsidRDefault="0018725B" w:rsidP="00327880">
      <w:pPr>
        <w:pStyle w:val="EndnoteText"/>
        <w:widowControl w:val="0"/>
        <w:tabs>
          <w:tab w:val="clear" w:pos="567"/>
        </w:tabs>
        <w:rPr>
          <w:szCs w:val="22"/>
          <w:lang w:val="it-IT"/>
        </w:rPr>
      </w:pPr>
      <w:r w:rsidRPr="00FD788E">
        <w:rPr>
          <w:i/>
          <w:szCs w:val="22"/>
          <w:lang w:val="it-IT"/>
        </w:rPr>
        <w:t>Insufficienza epatica:</w:t>
      </w:r>
      <w:r w:rsidRPr="00FD788E">
        <w:rPr>
          <w:szCs w:val="22"/>
          <w:lang w:val="it-IT"/>
        </w:rPr>
        <w:t xml:space="preserve"> </w:t>
      </w:r>
      <w:r w:rsidR="00B356F6" w:rsidRPr="00FD788E">
        <w:rPr>
          <w:szCs w:val="22"/>
          <w:lang w:val="it-IT"/>
        </w:rPr>
        <w:t>i</w:t>
      </w:r>
      <w:r w:rsidRPr="00FD788E">
        <w:rPr>
          <w:szCs w:val="22"/>
          <w:lang w:val="it-IT"/>
        </w:rPr>
        <w:t>matinib è principalmente metabolizzato attraverso il fegato. Ai pazienti con disfunzione epatica di natura lieve, moderata o grave dovrebbe essere somministrata la minima dose raccomandata di 400 mg al giorno. La dose può essere ridotta se non tollerata (vedere paragrafi 4.4, 4.8 e 5.2).</w:t>
      </w:r>
    </w:p>
    <w:p w14:paraId="4871CB45" w14:textId="77777777" w:rsidR="0018725B" w:rsidRPr="00FD788E" w:rsidRDefault="0018725B" w:rsidP="00327880">
      <w:pPr>
        <w:pStyle w:val="EndnoteText"/>
        <w:widowControl w:val="0"/>
        <w:tabs>
          <w:tab w:val="clear" w:pos="567"/>
        </w:tabs>
        <w:rPr>
          <w:szCs w:val="22"/>
          <w:lang w:val="it-IT"/>
        </w:rPr>
      </w:pPr>
    </w:p>
    <w:p w14:paraId="4871CB46" w14:textId="77777777" w:rsidR="0018725B" w:rsidRPr="00FD788E" w:rsidRDefault="0018725B" w:rsidP="00327880">
      <w:pPr>
        <w:pStyle w:val="EndnoteText"/>
        <w:keepNext/>
        <w:widowControl w:val="0"/>
        <w:tabs>
          <w:tab w:val="clear" w:pos="567"/>
        </w:tabs>
        <w:rPr>
          <w:szCs w:val="22"/>
          <w:lang w:val="it-IT"/>
        </w:rPr>
      </w:pPr>
      <w:r w:rsidRPr="00FD788E">
        <w:rPr>
          <w:szCs w:val="22"/>
          <w:lang w:val="it-IT"/>
        </w:rPr>
        <w:lastRenderedPageBreak/>
        <w:t>Classificazione della disfunzione epatica:</w:t>
      </w:r>
    </w:p>
    <w:p w14:paraId="4871CB47" w14:textId="77777777" w:rsidR="0018725B" w:rsidRPr="00FD788E" w:rsidRDefault="0018725B" w:rsidP="00327880">
      <w:pPr>
        <w:pStyle w:val="Text"/>
        <w:keepNext/>
        <w:widowControl w:val="0"/>
        <w:spacing w:before="0"/>
        <w:jc w:val="left"/>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0"/>
        <w:gridCol w:w="5760"/>
      </w:tblGrid>
      <w:tr w:rsidR="0018725B" w:rsidRPr="00FD788E" w14:paraId="4871CB4A" w14:textId="77777777" w:rsidTr="00CA2FD8">
        <w:trPr>
          <w:cantSplit/>
        </w:trPr>
        <w:tc>
          <w:tcPr>
            <w:tcW w:w="3369" w:type="dxa"/>
          </w:tcPr>
          <w:p w14:paraId="4871CB48" w14:textId="77777777" w:rsidR="0018725B" w:rsidRPr="00FD788E" w:rsidRDefault="0018725B" w:rsidP="00327880">
            <w:pPr>
              <w:pStyle w:val="Text"/>
              <w:keepNext/>
              <w:widowControl w:val="0"/>
              <w:spacing w:before="0"/>
              <w:jc w:val="left"/>
              <w:rPr>
                <w:sz w:val="22"/>
                <w:szCs w:val="22"/>
                <w:lang w:val="en-GB"/>
              </w:rPr>
            </w:pPr>
            <w:r w:rsidRPr="00FD788E">
              <w:rPr>
                <w:sz w:val="22"/>
                <w:szCs w:val="22"/>
              </w:rPr>
              <w:t>Disfunzione epatica</w:t>
            </w:r>
          </w:p>
        </w:tc>
        <w:tc>
          <w:tcPr>
            <w:tcW w:w="5918" w:type="dxa"/>
          </w:tcPr>
          <w:p w14:paraId="4871CB49" w14:textId="77777777" w:rsidR="0018725B" w:rsidRPr="00FD788E" w:rsidRDefault="0018725B" w:rsidP="00327880">
            <w:pPr>
              <w:pStyle w:val="Text"/>
              <w:keepNext/>
              <w:widowControl w:val="0"/>
              <w:spacing w:before="0"/>
              <w:jc w:val="left"/>
              <w:rPr>
                <w:sz w:val="22"/>
                <w:szCs w:val="22"/>
                <w:lang w:val="en-GB"/>
              </w:rPr>
            </w:pPr>
            <w:r w:rsidRPr="00FD788E">
              <w:rPr>
                <w:sz w:val="22"/>
                <w:szCs w:val="22"/>
              </w:rPr>
              <w:t>Analisi della funzione epatica</w:t>
            </w:r>
          </w:p>
        </w:tc>
      </w:tr>
      <w:tr w:rsidR="0018725B" w:rsidRPr="00FD788E" w14:paraId="4871CB4E" w14:textId="77777777" w:rsidTr="00CA2FD8">
        <w:trPr>
          <w:cantSplit/>
        </w:trPr>
        <w:tc>
          <w:tcPr>
            <w:tcW w:w="3369" w:type="dxa"/>
          </w:tcPr>
          <w:p w14:paraId="4871CB4B" w14:textId="77777777" w:rsidR="0018725B" w:rsidRPr="00FD788E" w:rsidRDefault="0018725B" w:rsidP="00327880">
            <w:pPr>
              <w:pStyle w:val="Text"/>
              <w:keepNext/>
              <w:widowControl w:val="0"/>
              <w:spacing w:before="0"/>
              <w:jc w:val="left"/>
              <w:rPr>
                <w:sz w:val="22"/>
                <w:szCs w:val="22"/>
                <w:lang w:val="en-GB"/>
              </w:rPr>
            </w:pPr>
            <w:r w:rsidRPr="00FD788E">
              <w:rPr>
                <w:sz w:val="22"/>
                <w:szCs w:val="22"/>
              </w:rPr>
              <w:t>Lieve</w:t>
            </w:r>
          </w:p>
        </w:tc>
        <w:tc>
          <w:tcPr>
            <w:tcW w:w="5918" w:type="dxa"/>
          </w:tcPr>
          <w:p w14:paraId="4871CB4C" w14:textId="77777777" w:rsidR="0018725B" w:rsidRPr="00FD788E" w:rsidRDefault="0018725B" w:rsidP="00327880">
            <w:pPr>
              <w:keepNext/>
              <w:widowControl w:val="0"/>
              <w:rPr>
                <w:rFonts w:ascii="Times New Roman" w:hAnsi="Times New Roman"/>
                <w:snapToGrid w:val="0"/>
                <w:szCs w:val="22"/>
              </w:rPr>
            </w:pPr>
            <w:r w:rsidRPr="00FD788E">
              <w:rPr>
                <w:rFonts w:ascii="Times New Roman" w:hAnsi="Times New Roman"/>
                <w:snapToGrid w:val="0"/>
                <w:szCs w:val="22"/>
              </w:rPr>
              <w:t>Bilirubina totale: = 1,5 ULN</w:t>
            </w:r>
          </w:p>
          <w:p w14:paraId="4871CB4D" w14:textId="77777777" w:rsidR="0018725B" w:rsidRPr="00FD788E" w:rsidRDefault="0018725B" w:rsidP="00327880">
            <w:pPr>
              <w:pStyle w:val="Text"/>
              <w:keepNext/>
              <w:widowControl w:val="0"/>
              <w:spacing w:before="0"/>
              <w:jc w:val="left"/>
              <w:rPr>
                <w:sz w:val="22"/>
                <w:szCs w:val="22"/>
                <w:lang w:val="it-IT"/>
              </w:rPr>
            </w:pPr>
            <w:r w:rsidRPr="00FD788E">
              <w:rPr>
                <w:snapToGrid w:val="0"/>
                <w:sz w:val="22"/>
                <w:szCs w:val="22"/>
                <w:lang w:val="it-IT"/>
              </w:rPr>
              <w:t>AST: &gt;ULN (può essere normale o &lt;ULN se la bilirubina totale è &gt;ULN)</w:t>
            </w:r>
          </w:p>
        </w:tc>
      </w:tr>
      <w:tr w:rsidR="0018725B" w:rsidRPr="00FD788E" w14:paraId="4871CB52" w14:textId="77777777" w:rsidTr="00CA2FD8">
        <w:trPr>
          <w:cantSplit/>
        </w:trPr>
        <w:tc>
          <w:tcPr>
            <w:tcW w:w="3369" w:type="dxa"/>
          </w:tcPr>
          <w:p w14:paraId="4871CB4F" w14:textId="77777777" w:rsidR="0018725B" w:rsidRPr="00FD788E" w:rsidRDefault="0018725B" w:rsidP="00327880">
            <w:pPr>
              <w:pStyle w:val="Text"/>
              <w:keepNext/>
              <w:widowControl w:val="0"/>
              <w:spacing w:before="0"/>
              <w:jc w:val="left"/>
              <w:rPr>
                <w:sz w:val="22"/>
                <w:szCs w:val="22"/>
                <w:lang w:val="en-GB"/>
              </w:rPr>
            </w:pPr>
            <w:r w:rsidRPr="00FD788E">
              <w:rPr>
                <w:sz w:val="22"/>
                <w:szCs w:val="22"/>
              </w:rPr>
              <w:t>Moderata</w:t>
            </w:r>
          </w:p>
        </w:tc>
        <w:tc>
          <w:tcPr>
            <w:tcW w:w="5918" w:type="dxa"/>
          </w:tcPr>
          <w:p w14:paraId="4871CB50" w14:textId="77777777" w:rsidR="0018725B" w:rsidRPr="00FD788E" w:rsidRDefault="0018725B" w:rsidP="00327880">
            <w:pPr>
              <w:keepNext/>
              <w:widowControl w:val="0"/>
              <w:rPr>
                <w:rFonts w:ascii="Times New Roman" w:hAnsi="Times New Roman"/>
                <w:snapToGrid w:val="0"/>
                <w:szCs w:val="22"/>
              </w:rPr>
            </w:pPr>
            <w:r w:rsidRPr="00FD788E">
              <w:rPr>
                <w:rFonts w:ascii="Times New Roman" w:hAnsi="Times New Roman"/>
                <w:snapToGrid w:val="0"/>
                <w:szCs w:val="22"/>
              </w:rPr>
              <w:t>Bilirubina totale: &gt;1,5</w:t>
            </w:r>
            <w:r w:rsidRPr="00FD788E">
              <w:rPr>
                <w:rFonts w:ascii="Times New Roman" w:hAnsi="Times New Roman"/>
                <w:szCs w:val="22"/>
              </w:rPr>
              <w:t>–</w:t>
            </w:r>
            <w:r w:rsidRPr="00FD788E">
              <w:rPr>
                <w:rFonts w:ascii="Times New Roman" w:hAnsi="Times New Roman"/>
                <w:snapToGrid w:val="0"/>
                <w:szCs w:val="22"/>
              </w:rPr>
              <w:t>3,0 ULN</w:t>
            </w:r>
          </w:p>
          <w:p w14:paraId="4871CB51" w14:textId="77777777" w:rsidR="0018725B" w:rsidRPr="00FD788E" w:rsidRDefault="0018725B" w:rsidP="00327880">
            <w:pPr>
              <w:pStyle w:val="Text"/>
              <w:keepNext/>
              <w:widowControl w:val="0"/>
              <w:spacing w:before="0"/>
              <w:jc w:val="left"/>
              <w:rPr>
                <w:sz w:val="22"/>
                <w:szCs w:val="22"/>
                <w:lang w:val="it-IT"/>
              </w:rPr>
            </w:pPr>
            <w:r w:rsidRPr="00FD788E">
              <w:rPr>
                <w:snapToGrid w:val="0"/>
                <w:sz w:val="22"/>
                <w:szCs w:val="22"/>
                <w:lang w:val="it-IT"/>
              </w:rPr>
              <w:t>AST: qualunque</w:t>
            </w:r>
          </w:p>
        </w:tc>
      </w:tr>
      <w:tr w:rsidR="0018725B" w:rsidRPr="00FD788E" w14:paraId="4871CB56" w14:textId="77777777" w:rsidTr="00CA2FD8">
        <w:trPr>
          <w:cantSplit/>
        </w:trPr>
        <w:tc>
          <w:tcPr>
            <w:tcW w:w="3369" w:type="dxa"/>
          </w:tcPr>
          <w:p w14:paraId="4871CB53" w14:textId="77777777" w:rsidR="0018725B" w:rsidRPr="00FD788E" w:rsidRDefault="0018725B" w:rsidP="00327880">
            <w:pPr>
              <w:pStyle w:val="Text"/>
              <w:keepNext/>
              <w:widowControl w:val="0"/>
              <w:spacing w:before="0"/>
              <w:jc w:val="left"/>
              <w:rPr>
                <w:sz w:val="22"/>
                <w:szCs w:val="22"/>
                <w:lang w:val="en-GB"/>
              </w:rPr>
            </w:pPr>
            <w:r w:rsidRPr="00FD788E">
              <w:rPr>
                <w:sz w:val="22"/>
                <w:szCs w:val="22"/>
              </w:rPr>
              <w:t>Grave</w:t>
            </w:r>
          </w:p>
        </w:tc>
        <w:tc>
          <w:tcPr>
            <w:tcW w:w="5918" w:type="dxa"/>
          </w:tcPr>
          <w:p w14:paraId="4871CB54" w14:textId="77777777" w:rsidR="0018725B" w:rsidRPr="00FD788E" w:rsidRDefault="0018725B" w:rsidP="00327880">
            <w:pPr>
              <w:keepNext/>
              <w:widowControl w:val="0"/>
              <w:rPr>
                <w:rFonts w:ascii="Times New Roman" w:hAnsi="Times New Roman"/>
                <w:snapToGrid w:val="0"/>
                <w:szCs w:val="22"/>
              </w:rPr>
            </w:pPr>
            <w:r w:rsidRPr="00FD788E">
              <w:rPr>
                <w:rFonts w:ascii="Times New Roman" w:hAnsi="Times New Roman"/>
                <w:snapToGrid w:val="0"/>
                <w:szCs w:val="22"/>
              </w:rPr>
              <w:t>Bilirubina totale: &gt;3</w:t>
            </w:r>
            <w:r w:rsidRPr="00FD788E">
              <w:rPr>
                <w:rFonts w:ascii="Times New Roman" w:hAnsi="Times New Roman"/>
                <w:szCs w:val="22"/>
              </w:rPr>
              <w:t>–</w:t>
            </w:r>
            <w:r w:rsidRPr="00FD788E">
              <w:rPr>
                <w:rFonts w:ascii="Times New Roman" w:hAnsi="Times New Roman"/>
                <w:snapToGrid w:val="0"/>
                <w:szCs w:val="22"/>
              </w:rPr>
              <w:t>10 ULN</w:t>
            </w:r>
          </w:p>
          <w:p w14:paraId="4871CB55" w14:textId="77777777" w:rsidR="0018725B" w:rsidRPr="00FD788E" w:rsidRDefault="0018725B" w:rsidP="00327880">
            <w:pPr>
              <w:pStyle w:val="Text"/>
              <w:keepNext/>
              <w:widowControl w:val="0"/>
              <w:spacing w:before="0"/>
              <w:jc w:val="left"/>
              <w:rPr>
                <w:sz w:val="22"/>
                <w:szCs w:val="22"/>
                <w:lang w:val="it-IT"/>
              </w:rPr>
            </w:pPr>
            <w:r w:rsidRPr="00FD788E">
              <w:rPr>
                <w:snapToGrid w:val="0"/>
                <w:sz w:val="22"/>
                <w:szCs w:val="22"/>
                <w:lang w:val="it-IT"/>
              </w:rPr>
              <w:t>AST: qualunque</w:t>
            </w:r>
          </w:p>
        </w:tc>
      </w:tr>
    </w:tbl>
    <w:p w14:paraId="4871CB57" w14:textId="77777777" w:rsidR="0018725B" w:rsidRPr="00FD788E" w:rsidRDefault="0018725B" w:rsidP="00327880">
      <w:pPr>
        <w:pStyle w:val="Text"/>
        <w:keepNext/>
        <w:widowControl w:val="0"/>
        <w:spacing w:before="0"/>
        <w:jc w:val="left"/>
        <w:rPr>
          <w:sz w:val="22"/>
          <w:szCs w:val="22"/>
          <w:lang w:val="it-IT"/>
        </w:rPr>
      </w:pPr>
      <w:r w:rsidRPr="00FD788E">
        <w:rPr>
          <w:sz w:val="22"/>
          <w:szCs w:val="22"/>
          <w:lang w:val="it-IT"/>
        </w:rPr>
        <w:t>ULN = limite superiore del valore normale per l’istituzione</w:t>
      </w:r>
    </w:p>
    <w:p w14:paraId="4871CB58" w14:textId="77777777" w:rsidR="0018725B" w:rsidRPr="00FD788E" w:rsidRDefault="0018725B" w:rsidP="00327880">
      <w:pPr>
        <w:keepNext/>
        <w:widowControl w:val="0"/>
        <w:autoSpaceDE w:val="0"/>
        <w:autoSpaceDN w:val="0"/>
        <w:adjustRightInd w:val="0"/>
        <w:ind w:left="993" w:hanging="993"/>
        <w:rPr>
          <w:rFonts w:ascii="Times New Roman" w:eastAsia="MS Mincho" w:hAnsi="Times New Roman"/>
          <w:bCs/>
          <w:szCs w:val="22"/>
          <w:lang w:eastAsia="ja-JP"/>
        </w:rPr>
      </w:pPr>
      <w:r w:rsidRPr="00FD788E">
        <w:rPr>
          <w:rFonts w:ascii="Times New Roman" w:eastAsia="MS Mincho" w:hAnsi="Times New Roman"/>
          <w:bCs/>
          <w:szCs w:val="22"/>
          <w:lang w:eastAsia="ja-JP"/>
        </w:rPr>
        <w:t xml:space="preserve">AST = </w:t>
      </w:r>
      <w:r w:rsidRPr="00FD788E">
        <w:rPr>
          <w:rFonts w:ascii="Times New Roman" w:hAnsi="Times New Roman"/>
          <w:szCs w:val="22"/>
        </w:rPr>
        <w:t>aspartato aminotransferasi</w:t>
      </w:r>
    </w:p>
    <w:p w14:paraId="4871CB59" w14:textId="77777777" w:rsidR="0018725B" w:rsidRPr="00FD788E" w:rsidRDefault="0018725B" w:rsidP="00327880">
      <w:pPr>
        <w:pStyle w:val="EndnoteText"/>
        <w:widowControl w:val="0"/>
        <w:tabs>
          <w:tab w:val="clear" w:pos="567"/>
        </w:tabs>
        <w:rPr>
          <w:szCs w:val="22"/>
          <w:lang w:val="it-IT"/>
        </w:rPr>
      </w:pPr>
    </w:p>
    <w:p w14:paraId="4871CB5A" w14:textId="77777777" w:rsidR="0018725B" w:rsidRPr="00FD788E" w:rsidRDefault="0018725B" w:rsidP="00327880">
      <w:pPr>
        <w:pStyle w:val="EndnoteText"/>
        <w:widowControl w:val="0"/>
        <w:tabs>
          <w:tab w:val="clear" w:pos="567"/>
        </w:tabs>
        <w:rPr>
          <w:szCs w:val="22"/>
          <w:lang w:val="it-IT"/>
        </w:rPr>
      </w:pPr>
      <w:r w:rsidRPr="00FD788E">
        <w:rPr>
          <w:i/>
          <w:szCs w:val="22"/>
          <w:lang w:val="it-IT"/>
        </w:rPr>
        <w:t>Insufficienza renale:</w:t>
      </w:r>
      <w:r w:rsidRPr="00FD788E">
        <w:rPr>
          <w:szCs w:val="22"/>
          <w:lang w:val="it-IT"/>
        </w:rPr>
        <w:t xml:space="preserve"> </w:t>
      </w:r>
      <w:r w:rsidR="00B356F6" w:rsidRPr="00FD788E">
        <w:rPr>
          <w:szCs w:val="22"/>
          <w:lang w:val="it-IT"/>
        </w:rPr>
        <w:t>a</w:t>
      </w:r>
      <w:r w:rsidRPr="00FD788E">
        <w:rPr>
          <w:szCs w:val="22"/>
          <w:lang w:val="it-IT"/>
        </w:rPr>
        <w:t xml:space="preserve">i pazienti con disfunzione renale </w:t>
      </w:r>
      <w:r w:rsidR="00D519CB" w:rsidRPr="00FD788E">
        <w:rPr>
          <w:szCs w:val="22"/>
          <w:lang w:val="it-IT"/>
        </w:rPr>
        <w:t>o sottoposti a dialisi</w:t>
      </w:r>
      <w:r w:rsidRPr="00FD788E">
        <w:rPr>
          <w:snapToGrid w:val="0"/>
          <w:szCs w:val="22"/>
          <w:lang w:val="it-IT"/>
        </w:rPr>
        <w:t xml:space="preserve"> </w:t>
      </w:r>
      <w:r w:rsidRPr="00FD788E">
        <w:rPr>
          <w:szCs w:val="22"/>
          <w:lang w:val="it-IT"/>
        </w:rPr>
        <w:t>deve essere somministrata come dose iniziale la dose minima raccomandata di 400 mg al giorno. Comunque, si raccomanda cautela in questi pazienti. La dose può essere ridotta se non tollerata</w:t>
      </w:r>
      <w:r w:rsidR="00611EEF" w:rsidRPr="00FD788E">
        <w:rPr>
          <w:szCs w:val="22"/>
          <w:lang w:val="it-IT"/>
        </w:rPr>
        <w:t>.</w:t>
      </w:r>
      <w:r w:rsidRPr="00FD788E">
        <w:rPr>
          <w:szCs w:val="22"/>
          <w:lang w:val="it-IT"/>
        </w:rPr>
        <w:t xml:space="preserve"> </w:t>
      </w:r>
      <w:r w:rsidR="00611EEF" w:rsidRPr="00FD788E">
        <w:rPr>
          <w:szCs w:val="22"/>
          <w:lang w:val="it-IT"/>
        </w:rPr>
        <w:t>Se tollerata, la dose può essere</w:t>
      </w:r>
      <w:r w:rsidRPr="00FD788E">
        <w:rPr>
          <w:szCs w:val="22"/>
          <w:lang w:val="it-IT"/>
        </w:rPr>
        <w:t xml:space="preserve"> aumentata per mancanza di efficacia (vedere paragrafi 4.4 e 5.2).</w:t>
      </w:r>
    </w:p>
    <w:p w14:paraId="4871CB5B" w14:textId="77777777" w:rsidR="0018725B" w:rsidRPr="00FD788E" w:rsidRDefault="0018725B" w:rsidP="00327880">
      <w:pPr>
        <w:pStyle w:val="EndnoteText"/>
        <w:widowControl w:val="0"/>
        <w:tabs>
          <w:tab w:val="clear" w:pos="567"/>
        </w:tabs>
        <w:rPr>
          <w:szCs w:val="22"/>
          <w:lang w:val="it-IT"/>
        </w:rPr>
      </w:pPr>
    </w:p>
    <w:p w14:paraId="4871CB5C" w14:textId="77777777" w:rsidR="0018725B" w:rsidRPr="00FD788E" w:rsidRDefault="00382A11" w:rsidP="00327880">
      <w:pPr>
        <w:pStyle w:val="EndnoteText"/>
        <w:widowControl w:val="0"/>
        <w:tabs>
          <w:tab w:val="clear" w:pos="567"/>
        </w:tabs>
        <w:rPr>
          <w:szCs w:val="22"/>
          <w:lang w:val="it-IT"/>
        </w:rPr>
      </w:pPr>
      <w:r w:rsidRPr="00FD788E">
        <w:rPr>
          <w:i/>
          <w:szCs w:val="22"/>
          <w:lang w:val="it-IT"/>
        </w:rPr>
        <w:t>Persone anziane</w:t>
      </w:r>
      <w:r w:rsidR="0018725B" w:rsidRPr="00FD788E">
        <w:rPr>
          <w:i/>
          <w:szCs w:val="22"/>
          <w:lang w:val="it-IT"/>
        </w:rPr>
        <w:t>:</w:t>
      </w:r>
      <w:r w:rsidR="0018725B" w:rsidRPr="00FD788E">
        <w:rPr>
          <w:szCs w:val="22"/>
          <w:lang w:val="it-IT"/>
        </w:rPr>
        <w:t xml:space="preserve"> </w:t>
      </w:r>
      <w:r w:rsidR="00DD0D08" w:rsidRPr="00FD788E">
        <w:rPr>
          <w:szCs w:val="22"/>
          <w:lang w:val="it-IT"/>
        </w:rPr>
        <w:t>l</w:t>
      </w:r>
      <w:r w:rsidR="0018725B" w:rsidRPr="00FD788E">
        <w:rPr>
          <w:szCs w:val="22"/>
          <w:lang w:val="it-IT"/>
        </w:rPr>
        <w:t xml:space="preserve">a farmacocinetica di imatinib </w:t>
      </w:r>
      <w:r w:rsidRPr="00FD788E">
        <w:rPr>
          <w:szCs w:val="22"/>
          <w:lang w:val="it-IT"/>
        </w:rPr>
        <w:t>nelle persone anziane</w:t>
      </w:r>
      <w:r w:rsidR="0018725B" w:rsidRPr="00FD788E">
        <w:rPr>
          <w:szCs w:val="22"/>
          <w:lang w:val="it-IT"/>
        </w:rPr>
        <w:t xml:space="preserve"> non è stata specificamente studiata. Nei pazienti adulti non si sono osservate significative differenze farmacocinetiche correlate all'età negli studi clinici che comprendevano più del 20% dei pazienti di 65 anni o di età superiore. Non è necessaria una specifica raccomandazione della dose ne</w:t>
      </w:r>
      <w:r w:rsidRPr="00FD788E">
        <w:rPr>
          <w:szCs w:val="22"/>
          <w:lang w:val="it-IT"/>
        </w:rPr>
        <w:t>lle persone anziane</w:t>
      </w:r>
      <w:r w:rsidR="0018725B" w:rsidRPr="00FD788E">
        <w:rPr>
          <w:szCs w:val="22"/>
          <w:lang w:val="it-IT"/>
        </w:rPr>
        <w:t>.</w:t>
      </w:r>
    </w:p>
    <w:p w14:paraId="4871CB5D" w14:textId="77777777" w:rsidR="0018725B" w:rsidRPr="00FD788E" w:rsidRDefault="0018725B" w:rsidP="00327880">
      <w:pPr>
        <w:pStyle w:val="EndnoteText"/>
        <w:widowControl w:val="0"/>
        <w:tabs>
          <w:tab w:val="clear" w:pos="567"/>
        </w:tabs>
        <w:rPr>
          <w:szCs w:val="22"/>
          <w:lang w:val="it-IT"/>
        </w:rPr>
      </w:pPr>
    </w:p>
    <w:p w14:paraId="4871CB5E"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4.3</w:t>
      </w:r>
      <w:r w:rsidRPr="00FD788E">
        <w:rPr>
          <w:rFonts w:ascii="Times New Roman" w:hAnsi="Times New Roman"/>
          <w:b/>
          <w:szCs w:val="22"/>
        </w:rPr>
        <w:tab/>
        <w:t>Controindicazioni</w:t>
      </w:r>
    </w:p>
    <w:p w14:paraId="4871CB5F" w14:textId="77777777" w:rsidR="0018725B" w:rsidRPr="00FD788E" w:rsidRDefault="0018725B" w:rsidP="00327880">
      <w:pPr>
        <w:pStyle w:val="EndnoteText"/>
        <w:keepNext/>
        <w:widowControl w:val="0"/>
        <w:tabs>
          <w:tab w:val="clear" w:pos="567"/>
        </w:tabs>
        <w:rPr>
          <w:szCs w:val="22"/>
          <w:lang w:val="it-IT"/>
        </w:rPr>
      </w:pPr>
    </w:p>
    <w:p w14:paraId="4871CB60" w14:textId="77777777" w:rsidR="0018725B" w:rsidRPr="00FD788E" w:rsidRDefault="0018725B" w:rsidP="00327880">
      <w:pPr>
        <w:pStyle w:val="EndnoteText"/>
        <w:widowControl w:val="0"/>
        <w:tabs>
          <w:tab w:val="clear" w:pos="567"/>
        </w:tabs>
        <w:rPr>
          <w:szCs w:val="22"/>
          <w:lang w:val="it-IT"/>
        </w:rPr>
      </w:pPr>
      <w:r w:rsidRPr="00FD788E">
        <w:rPr>
          <w:szCs w:val="22"/>
          <w:lang w:val="it-IT"/>
        </w:rPr>
        <w:t>Ipersensibilità al principio attivo o ad uno qualsiasi degli eccipienti</w:t>
      </w:r>
      <w:r w:rsidR="00017344" w:rsidRPr="00FD788E">
        <w:rPr>
          <w:szCs w:val="22"/>
          <w:lang w:val="it-IT"/>
        </w:rPr>
        <w:t xml:space="preserve"> </w:t>
      </w:r>
      <w:r w:rsidR="00017344" w:rsidRPr="00FD788E">
        <w:rPr>
          <w:noProof/>
          <w:szCs w:val="24"/>
          <w:lang w:val="it-IT"/>
        </w:rPr>
        <w:t>elencati al paragrafo 6.1</w:t>
      </w:r>
      <w:r w:rsidRPr="00FD788E">
        <w:rPr>
          <w:szCs w:val="22"/>
          <w:lang w:val="it-IT"/>
        </w:rPr>
        <w:t>.</w:t>
      </w:r>
    </w:p>
    <w:p w14:paraId="4871CB61" w14:textId="77777777" w:rsidR="0018725B" w:rsidRPr="00FD788E" w:rsidRDefault="0018725B" w:rsidP="00327880">
      <w:pPr>
        <w:pStyle w:val="EndnoteText"/>
        <w:widowControl w:val="0"/>
        <w:tabs>
          <w:tab w:val="clear" w:pos="567"/>
        </w:tabs>
        <w:rPr>
          <w:szCs w:val="22"/>
          <w:lang w:val="it-IT"/>
        </w:rPr>
      </w:pPr>
    </w:p>
    <w:p w14:paraId="4871CB62"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4.4</w:t>
      </w:r>
      <w:r w:rsidRPr="00FD788E">
        <w:rPr>
          <w:rFonts w:ascii="Times New Roman" w:hAnsi="Times New Roman"/>
          <w:b/>
          <w:szCs w:val="22"/>
        </w:rPr>
        <w:tab/>
        <w:t>Avvertenze speciali e precauzioni d</w:t>
      </w:r>
      <w:r w:rsidR="0095604D" w:rsidRPr="00FD788E">
        <w:rPr>
          <w:rFonts w:ascii="Times New Roman" w:hAnsi="Times New Roman"/>
          <w:b/>
          <w:szCs w:val="22"/>
        </w:rPr>
        <w:t>’</w:t>
      </w:r>
      <w:r w:rsidRPr="00FD788E">
        <w:rPr>
          <w:rFonts w:ascii="Times New Roman" w:hAnsi="Times New Roman"/>
          <w:b/>
          <w:szCs w:val="22"/>
        </w:rPr>
        <w:t>impiego</w:t>
      </w:r>
    </w:p>
    <w:p w14:paraId="4871CB63" w14:textId="77777777" w:rsidR="0018725B" w:rsidRPr="00FD788E" w:rsidRDefault="0018725B" w:rsidP="00327880">
      <w:pPr>
        <w:pStyle w:val="EndnoteText"/>
        <w:keepNext/>
        <w:widowControl w:val="0"/>
        <w:tabs>
          <w:tab w:val="clear" w:pos="567"/>
        </w:tabs>
        <w:rPr>
          <w:szCs w:val="22"/>
          <w:lang w:val="it-IT"/>
        </w:rPr>
      </w:pPr>
    </w:p>
    <w:p w14:paraId="4871CB64" w14:textId="77777777" w:rsidR="0018725B" w:rsidRPr="00FD788E" w:rsidRDefault="0018725B" w:rsidP="00327880">
      <w:pPr>
        <w:pStyle w:val="EndnoteText"/>
        <w:widowControl w:val="0"/>
        <w:tabs>
          <w:tab w:val="clear" w:pos="567"/>
        </w:tabs>
        <w:rPr>
          <w:szCs w:val="22"/>
          <w:lang w:val="it-IT"/>
        </w:rPr>
      </w:pPr>
      <w:r w:rsidRPr="00FD788E">
        <w:rPr>
          <w:szCs w:val="22"/>
          <w:lang w:val="it-IT"/>
        </w:rPr>
        <w:t>Quando Glivec è somministrato insieme ad altri medicinali, sono possibili interazioni farmacologiche.</w:t>
      </w:r>
      <w:r w:rsidR="00611EEF" w:rsidRPr="00FD788E">
        <w:rPr>
          <w:szCs w:val="22"/>
          <w:lang w:val="it-IT"/>
        </w:rPr>
        <w:t xml:space="preserve"> Si deve prestare cautela quando si somministra Glivec con </w:t>
      </w:r>
      <w:r w:rsidR="00394E5A" w:rsidRPr="00FD788E">
        <w:rPr>
          <w:szCs w:val="22"/>
          <w:lang w:val="it-IT"/>
        </w:rPr>
        <w:t>inibitori dell</w:t>
      </w:r>
      <w:r w:rsidR="003640F8" w:rsidRPr="00FD788E">
        <w:rPr>
          <w:szCs w:val="22"/>
          <w:lang w:val="it-IT"/>
        </w:rPr>
        <w:t>e</w:t>
      </w:r>
      <w:r w:rsidR="00394E5A" w:rsidRPr="00FD788E">
        <w:rPr>
          <w:szCs w:val="22"/>
          <w:lang w:val="it-IT"/>
        </w:rPr>
        <w:t xml:space="preserve"> proteasi, </w:t>
      </w:r>
      <w:r w:rsidR="00C70A28" w:rsidRPr="00FD788E">
        <w:rPr>
          <w:szCs w:val="22"/>
          <w:lang w:val="it-IT"/>
        </w:rPr>
        <w:t>antifungini azolici</w:t>
      </w:r>
      <w:r w:rsidR="00394E5A" w:rsidRPr="00FD788E">
        <w:rPr>
          <w:lang w:val="it-IT"/>
        </w:rPr>
        <w:t>,</w:t>
      </w:r>
      <w:r w:rsidR="00394E5A" w:rsidRPr="00FD788E">
        <w:rPr>
          <w:szCs w:val="22"/>
          <w:lang w:val="it-IT"/>
        </w:rPr>
        <w:t xml:space="preserve"> </w:t>
      </w:r>
      <w:r w:rsidR="005B65B3" w:rsidRPr="00FD788E">
        <w:rPr>
          <w:szCs w:val="22"/>
          <w:lang w:val="it-IT"/>
        </w:rPr>
        <w:t>alcuni macrolidi (vedere paragrafo 4.5)</w:t>
      </w:r>
      <w:r w:rsidR="00611EEF" w:rsidRPr="00FD788E">
        <w:rPr>
          <w:szCs w:val="22"/>
          <w:lang w:val="it-IT"/>
        </w:rPr>
        <w:t>, substrati del CYP3A4 con una ristretta finestra terapeutica (es. ciclosporina</w:t>
      </w:r>
      <w:r w:rsidR="00394E5A" w:rsidRPr="00FD788E">
        <w:rPr>
          <w:szCs w:val="22"/>
          <w:lang w:val="it-IT"/>
        </w:rPr>
        <w:t>,</w:t>
      </w:r>
      <w:r w:rsidR="00611EEF" w:rsidRPr="00FD788E">
        <w:rPr>
          <w:szCs w:val="22"/>
          <w:lang w:val="it-IT"/>
        </w:rPr>
        <w:t xml:space="preserve"> pimozide</w:t>
      </w:r>
      <w:r w:rsidR="00394E5A" w:rsidRPr="00FD788E">
        <w:rPr>
          <w:szCs w:val="22"/>
          <w:lang w:val="it-IT"/>
        </w:rPr>
        <w:t xml:space="preserve">, tacrolimus, sirolimus, ergotamina, diergotamina, fentanil, alfentanil, </w:t>
      </w:r>
      <w:r w:rsidR="005B65B3" w:rsidRPr="00FD788E">
        <w:rPr>
          <w:szCs w:val="22"/>
          <w:lang w:val="it-IT"/>
        </w:rPr>
        <w:t>terfenadina, bortezomi</w:t>
      </w:r>
      <w:r w:rsidR="00D84547" w:rsidRPr="00FD788E">
        <w:rPr>
          <w:szCs w:val="22"/>
          <w:lang w:val="it-IT"/>
        </w:rPr>
        <w:t>b</w:t>
      </w:r>
      <w:r w:rsidR="005B65B3" w:rsidRPr="00FD788E">
        <w:rPr>
          <w:szCs w:val="22"/>
          <w:lang w:val="it-IT"/>
        </w:rPr>
        <w:t xml:space="preserve">, </w:t>
      </w:r>
      <w:r w:rsidR="00D84547" w:rsidRPr="00FD788E">
        <w:rPr>
          <w:szCs w:val="22"/>
          <w:lang w:val="it-IT"/>
        </w:rPr>
        <w:t xml:space="preserve">docetaxel, </w:t>
      </w:r>
      <w:r w:rsidR="00C70A28" w:rsidRPr="00FD788E">
        <w:rPr>
          <w:szCs w:val="22"/>
          <w:lang w:val="it-IT"/>
        </w:rPr>
        <w:t>chi</w:t>
      </w:r>
      <w:r w:rsidR="00D84547" w:rsidRPr="00FD788E">
        <w:rPr>
          <w:szCs w:val="22"/>
          <w:lang w:val="it-IT"/>
        </w:rPr>
        <w:t>nidina</w:t>
      </w:r>
      <w:r w:rsidR="00611EEF" w:rsidRPr="00FD788E">
        <w:rPr>
          <w:szCs w:val="22"/>
          <w:lang w:val="it-IT"/>
        </w:rPr>
        <w:t>) o warfarina e altri derivati cumarinici (vedere paragrafo 4.5).</w:t>
      </w:r>
    </w:p>
    <w:p w14:paraId="4871CB65" w14:textId="77777777" w:rsidR="00017344" w:rsidRPr="00FD788E" w:rsidRDefault="00017344" w:rsidP="00327880">
      <w:pPr>
        <w:pStyle w:val="EndnoteText"/>
        <w:widowControl w:val="0"/>
        <w:tabs>
          <w:tab w:val="clear" w:pos="567"/>
        </w:tabs>
        <w:rPr>
          <w:szCs w:val="22"/>
          <w:lang w:val="it-IT"/>
        </w:rPr>
      </w:pPr>
    </w:p>
    <w:p w14:paraId="4871CB66" w14:textId="77777777" w:rsidR="0018725B" w:rsidRPr="00FD788E" w:rsidRDefault="0018725B" w:rsidP="00327880">
      <w:pPr>
        <w:pStyle w:val="EndnoteText"/>
        <w:widowControl w:val="0"/>
        <w:tabs>
          <w:tab w:val="clear" w:pos="567"/>
        </w:tabs>
        <w:rPr>
          <w:szCs w:val="22"/>
          <w:lang w:val="it-IT"/>
        </w:rPr>
      </w:pPr>
      <w:r w:rsidRPr="00FD788E">
        <w:rPr>
          <w:szCs w:val="22"/>
          <w:lang w:val="it-IT"/>
        </w:rPr>
        <w:t xml:space="preserve">L’uso concomitante di imatinib e di medicinali che inducono il CYP3A4 (es. desametasone, fenitoina, carbamazepina, rifampicina, fenobarbitale o </w:t>
      </w:r>
      <w:r w:rsidRPr="00FD788E">
        <w:rPr>
          <w:i/>
          <w:szCs w:val="22"/>
          <w:lang w:val="it-IT"/>
        </w:rPr>
        <w:t>Hypericum perforatum</w:t>
      </w:r>
      <w:r w:rsidRPr="00FD788E">
        <w:rPr>
          <w:szCs w:val="22"/>
          <w:lang w:val="it-IT"/>
        </w:rPr>
        <w:t>, anche noto come erba di San Giovanni) può ridurre significativamente l’esposizione a Glivec, aumentando potenzialmente il rischio di fallimento terapeutico. Pertanto l’uso concomitante di forti induttori del CYP3A4 e di imatinib deve essere evitato (vedere paragrafo 4.5).</w:t>
      </w:r>
    </w:p>
    <w:p w14:paraId="4871CB67" w14:textId="77777777" w:rsidR="00017344" w:rsidRPr="00FD788E" w:rsidRDefault="00017344" w:rsidP="00327880">
      <w:pPr>
        <w:pStyle w:val="EndnoteText"/>
        <w:widowControl w:val="0"/>
        <w:tabs>
          <w:tab w:val="clear" w:pos="567"/>
        </w:tabs>
        <w:rPr>
          <w:szCs w:val="22"/>
          <w:lang w:val="it-IT"/>
        </w:rPr>
      </w:pPr>
    </w:p>
    <w:p w14:paraId="4871CB68" w14:textId="77777777" w:rsidR="00743B16" w:rsidRPr="00FD788E" w:rsidRDefault="00743B16" w:rsidP="00327880">
      <w:pPr>
        <w:pStyle w:val="EndnoteText"/>
        <w:keepNext/>
        <w:widowControl w:val="0"/>
        <w:tabs>
          <w:tab w:val="clear" w:pos="567"/>
        </w:tabs>
        <w:rPr>
          <w:szCs w:val="22"/>
          <w:lang w:val="it-IT"/>
        </w:rPr>
      </w:pPr>
      <w:r w:rsidRPr="00FD788E">
        <w:rPr>
          <w:szCs w:val="22"/>
          <w:u w:val="single"/>
          <w:lang w:val="it-IT"/>
        </w:rPr>
        <w:t>Ipotiroidismo</w:t>
      </w:r>
    </w:p>
    <w:p w14:paraId="4871CB69" w14:textId="77777777" w:rsidR="0018725B" w:rsidRPr="00FD788E" w:rsidRDefault="0018725B" w:rsidP="00327880">
      <w:pPr>
        <w:pStyle w:val="EndnoteText"/>
        <w:widowControl w:val="0"/>
        <w:tabs>
          <w:tab w:val="clear" w:pos="567"/>
        </w:tabs>
        <w:rPr>
          <w:szCs w:val="22"/>
          <w:lang w:val="it-IT"/>
        </w:rPr>
      </w:pPr>
      <w:r w:rsidRPr="00FD788E">
        <w:rPr>
          <w:szCs w:val="22"/>
          <w:lang w:val="it-IT"/>
        </w:rPr>
        <w:t xml:space="preserve">Sono stati riportati casi clinici di ipotiroidismo in pazienti tiroidectomizzati in trattamento sostitutivo con levotiroxina durante la terapia con Glivec (vedere paragrafo 4.5). In tali pazienti si devono monitorare attentamente i livelli </w:t>
      </w:r>
      <w:r w:rsidR="00611EEF" w:rsidRPr="00FD788E">
        <w:rPr>
          <w:szCs w:val="22"/>
          <w:lang w:val="it-IT"/>
        </w:rPr>
        <w:t>dell’ormone tireostimolante</w:t>
      </w:r>
      <w:r w:rsidRPr="00FD788E">
        <w:rPr>
          <w:szCs w:val="22"/>
          <w:lang w:val="it-IT"/>
        </w:rPr>
        <w:t xml:space="preserve"> </w:t>
      </w:r>
      <w:r w:rsidR="00611EEF" w:rsidRPr="00FD788E">
        <w:rPr>
          <w:szCs w:val="22"/>
          <w:lang w:val="it-IT"/>
        </w:rPr>
        <w:t>(</w:t>
      </w:r>
      <w:r w:rsidRPr="00FD788E">
        <w:rPr>
          <w:szCs w:val="22"/>
          <w:lang w:val="it-IT"/>
        </w:rPr>
        <w:t>TSH</w:t>
      </w:r>
      <w:r w:rsidR="00611EEF" w:rsidRPr="00FD788E">
        <w:rPr>
          <w:szCs w:val="22"/>
          <w:lang w:val="it-IT"/>
        </w:rPr>
        <w:t>)</w:t>
      </w:r>
      <w:r w:rsidRPr="00FD788E">
        <w:rPr>
          <w:szCs w:val="22"/>
          <w:lang w:val="it-IT"/>
        </w:rPr>
        <w:t>.</w:t>
      </w:r>
    </w:p>
    <w:p w14:paraId="4871CB6A" w14:textId="77777777" w:rsidR="0018725B" w:rsidRPr="00FD788E" w:rsidRDefault="0018725B" w:rsidP="00327880">
      <w:pPr>
        <w:pStyle w:val="EndnoteText"/>
        <w:widowControl w:val="0"/>
        <w:tabs>
          <w:tab w:val="clear" w:pos="567"/>
        </w:tabs>
        <w:rPr>
          <w:szCs w:val="22"/>
          <w:lang w:val="it-IT"/>
        </w:rPr>
      </w:pPr>
    </w:p>
    <w:p w14:paraId="4871CB6B" w14:textId="77777777" w:rsidR="00743B16" w:rsidRPr="00FD788E" w:rsidRDefault="00743B16" w:rsidP="00327880">
      <w:pPr>
        <w:pStyle w:val="EndnoteText"/>
        <w:keepNext/>
        <w:widowControl w:val="0"/>
        <w:tabs>
          <w:tab w:val="clear" w:pos="567"/>
        </w:tabs>
        <w:rPr>
          <w:szCs w:val="22"/>
          <w:lang w:val="it-IT"/>
        </w:rPr>
      </w:pPr>
      <w:r w:rsidRPr="00FD788E">
        <w:rPr>
          <w:szCs w:val="22"/>
          <w:u w:val="single"/>
          <w:lang w:val="it-IT"/>
        </w:rPr>
        <w:t>Epatotossicità</w:t>
      </w:r>
    </w:p>
    <w:p w14:paraId="4871CB6C" w14:textId="77777777" w:rsidR="0018725B" w:rsidRPr="00FD788E" w:rsidRDefault="0018725B" w:rsidP="00327880">
      <w:pPr>
        <w:pStyle w:val="EndnoteText"/>
        <w:widowControl w:val="0"/>
        <w:tabs>
          <w:tab w:val="clear" w:pos="567"/>
        </w:tabs>
        <w:rPr>
          <w:szCs w:val="22"/>
          <w:lang w:val="it-IT"/>
        </w:rPr>
      </w:pPr>
      <w:r w:rsidRPr="00FD788E">
        <w:rPr>
          <w:szCs w:val="22"/>
          <w:lang w:val="it-IT"/>
        </w:rPr>
        <w:t xml:space="preserve">Il metabolismo di Glivec è principalmente epatico, e solo il 13% dell'escrezione avviene attraverso i reni. Nei pazienti con disfunzione epatica (lieve, moderata o grave), l'esame del sangue periferico e gli enzimi epatici devono essere attentamente monitorati (vedere paragrafi 4.2, 4.8 e 5.2). E' stato rilevato che i pazienti con GIST possono avere metastasi epatiche </w:t>
      </w:r>
      <w:r w:rsidRPr="00297C12">
        <w:rPr>
          <w:szCs w:val="22"/>
          <w:lang w:val="it-IT"/>
        </w:rPr>
        <w:t xml:space="preserve">che </w:t>
      </w:r>
      <w:r w:rsidR="00BF3A17" w:rsidRPr="00297C12">
        <w:rPr>
          <w:szCs w:val="22"/>
          <w:lang w:val="it-IT"/>
        </w:rPr>
        <w:t xml:space="preserve">possono </w:t>
      </w:r>
      <w:r w:rsidRPr="00297C12">
        <w:rPr>
          <w:szCs w:val="22"/>
          <w:lang w:val="it-IT"/>
        </w:rPr>
        <w:t>causare</w:t>
      </w:r>
      <w:r w:rsidRPr="00FD788E">
        <w:rPr>
          <w:szCs w:val="22"/>
          <w:lang w:val="it-IT"/>
        </w:rPr>
        <w:t xml:space="preserve"> compromissione epatica.</w:t>
      </w:r>
    </w:p>
    <w:p w14:paraId="4871CB6D" w14:textId="77777777" w:rsidR="0018725B" w:rsidRPr="00FD788E" w:rsidRDefault="0018725B" w:rsidP="00327880">
      <w:pPr>
        <w:pStyle w:val="EndnoteText"/>
        <w:widowControl w:val="0"/>
        <w:tabs>
          <w:tab w:val="clear" w:pos="567"/>
        </w:tabs>
        <w:rPr>
          <w:szCs w:val="22"/>
          <w:lang w:val="it-IT"/>
        </w:rPr>
      </w:pPr>
    </w:p>
    <w:p w14:paraId="4871CB6E" w14:textId="77777777" w:rsidR="0018725B" w:rsidRPr="00FD788E" w:rsidRDefault="0018725B" w:rsidP="00327880">
      <w:pPr>
        <w:pStyle w:val="EndnoteText"/>
        <w:widowControl w:val="0"/>
        <w:tabs>
          <w:tab w:val="clear" w:pos="567"/>
        </w:tabs>
        <w:rPr>
          <w:szCs w:val="22"/>
          <w:lang w:val="it-IT"/>
        </w:rPr>
      </w:pPr>
      <w:r w:rsidRPr="00FD788E">
        <w:rPr>
          <w:szCs w:val="22"/>
          <w:lang w:val="it-IT"/>
        </w:rPr>
        <w:t xml:space="preserve">Con imatinib sono stati osservati casi di danno epatico, comprendenti insufficienza epatica e necrosi epatica. Quando imatinib è associato a regimi di chemioterapia ad alte dosi, è stato riscontrato un aumento delle reazioni epatiche gravi. La funzione epatica deve essere attentamente monitorata in </w:t>
      </w:r>
      <w:r w:rsidRPr="00FD788E">
        <w:rPr>
          <w:szCs w:val="22"/>
          <w:lang w:val="it-IT"/>
        </w:rPr>
        <w:lastRenderedPageBreak/>
        <w:t>situazioni in cui imatinib è unito a regimi di chemioterapia, noti anche per essere associati a disfunzione epatica (vedere paragrafi 4.5 e 4.8).</w:t>
      </w:r>
    </w:p>
    <w:p w14:paraId="4871CB6F" w14:textId="77777777" w:rsidR="00017344" w:rsidRPr="00FD788E" w:rsidRDefault="00017344" w:rsidP="00327880">
      <w:pPr>
        <w:pStyle w:val="EndnoteText"/>
        <w:widowControl w:val="0"/>
        <w:tabs>
          <w:tab w:val="clear" w:pos="567"/>
        </w:tabs>
        <w:rPr>
          <w:szCs w:val="22"/>
          <w:lang w:val="it-IT"/>
        </w:rPr>
      </w:pPr>
    </w:p>
    <w:p w14:paraId="4871CB70" w14:textId="77777777" w:rsidR="0018725B" w:rsidRPr="00FD788E" w:rsidRDefault="00017344" w:rsidP="00327880">
      <w:pPr>
        <w:pStyle w:val="EndnoteText"/>
        <w:keepNext/>
        <w:widowControl w:val="0"/>
        <w:tabs>
          <w:tab w:val="clear" w:pos="567"/>
        </w:tabs>
        <w:rPr>
          <w:szCs w:val="22"/>
          <w:lang w:val="it-IT"/>
        </w:rPr>
      </w:pPr>
      <w:r w:rsidRPr="00FD788E">
        <w:rPr>
          <w:szCs w:val="22"/>
          <w:u w:val="single"/>
          <w:lang w:val="it-IT"/>
        </w:rPr>
        <w:t>Ritenzione di fluidi</w:t>
      </w:r>
    </w:p>
    <w:p w14:paraId="4871CB71" w14:textId="77777777" w:rsidR="0018725B" w:rsidRPr="00FD788E" w:rsidRDefault="0018725B" w:rsidP="00327880">
      <w:pPr>
        <w:pStyle w:val="EndnoteText"/>
        <w:widowControl w:val="0"/>
        <w:tabs>
          <w:tab w:val="clear" w:pos="567"/>
        </w:tabs>
        <w:rPr>
          <w:szCs w:val="22"/>
          <w:lang w:val="it-IT"/>
        </w:rPr>
      </w:pPr>
      <w:r w:rsidRPr="00FD788E">
        <w:rPr>
          <w:szCs w:val="22"/>
          <w:lang w:val="it-IT"/>
        </w:rPr>
        <w:t xml:space="preserve">Sono stati segnalati casi di grave ritenzione di fluidi (effusione pleurica, edema, edema polmonare, ascite, edema superficiale) approssimativamente nel 2,5% dei pazienti con LMC di nuova diagnosi trattati con Glivec. Pertanto è altamente raccomandato di pesare regolarmente i pazienti. Un imprevisto rapido aumento di peso deve essere accuratamente esaminato e se necessario devono essere adottate appropriate cure di supporto e misure terapeutiche. Negli studi clinici, vi è un aumento dell'incidenza di questi eventi </w:t>
      </w:r>
      <w:r w:rsidR="00382A11" w:rsidRPr="00FD788E">
        <w:rPr>
          <w:szCs w:val="22"/>
          <w:lang w:val="it-IT"/>
        </w:rPr>
        <w:t>nelle persone anziane</w:t>
      </w:r>
      <w:r w:rsidRPr="00FD788E">
        <w:rPr>
          <w:szCs w:val="22"/>
          <w:lang w:val="it-IT"/>
        </w:rPr>
        <w:t xml:space="preserve"> e in quell</w:t>
      </w:r>
      <w:r w:rsidR="00D91794" w:rsidRPr="00FD788E">
        <w:rPr>
          <w:szCs w:val="22"/>
          <w:lang w:val="it-IT"/>
        </w:rPr>
        <w:t>e</w:t>
      </w:r>
      <w:r w:rsidRPr="00FD788E">
        <w:rPr>
          <w:szCs w:val="22"/>
          <w:lang w:val="it-IT"/>
        </w:rPr>
        <w:t xml:space="preserve"> con storia pregressa di malattie cardiache. Pertanto, si deve prestare attenzione nei pazienti con disfunzione cardiaca.</w:t>
      </w:r>
    </w:p>
    <w:p w14:paraId="4871CB72" w14:textId="77777777" w:rsidR="00017344" w:rsidRPr="00FD788E" w:rsidRDefault="00017344" w:rsidP="00327880">
      <w:pPr>
        <w:pStyle w:val="EndnoteText"/>
        <w:widowControl w:val="0"/>
        <w:tabs>
          <w:tab w:val="clear" w:pos="567"/>
        </w:tabs>
        <w:rPr>
          <w:szCs w:val="22"/>
          <w:lang w:val="it-IT"/>
        </w:rPr>
      </w:pPr>
    </w:p>
    <w:p w14:paraId="4871CB73" w14:textId="77777777" w:rsidR="0018725B" w:rsidRPr="00FD788E" w:rsidRDefault="00017344" w:rsidP="00327880">
      <w:pPr>
        <w:pStyle w:val="EndnoteText"/>
        <w:keepNext/>
        <w:widowControl w:val="0"/>
        <w:tabs>
          <w:tab w:val="clear" w:pos="567"/>
        </w:tabs>
        <w:rPr>
          <w:szCs w:val="22"/>
          <w:lang w:val="it-IT"/>
        </w:rPr>
      </w:pPr>
      <w:r w:rsidRPr="00FD788E">
        <w:rPr>
          <w:szCs w:val="22"/>
          <w:u w:val="single"/>
          <w:lang w:val="it-IT"/>
        </w:rPr>
        <w:t>Pazienti con malattia cardiaca</w:t>
      </w:r>
    </w:p>
    <w:p w14:paraId="4871CB74" w14:textId="77777777" w:rsidR="0018725B" w:rsidRPr="00FD788E" w:rsidRDefault="0018725B" w:rsidP="00327880">
      <w:pPr>
        <w:pStyle w:val="EndnoteText"/>
        <w:widowControl w:val="0"/>
        <w:tabs>
          <w:tab w:val="clear" w:pos="567"/>
        </w:tabs>
        <w:rPr>
          <w:szCs w:val="22"/>
          <w:lang w:val="it-IT"/>
        </w:rPr>
      </w:pPr>
      <w:r w:rsidRPr="00FD788E">
        <w:rPr>
          <w:szCs w:val="22"/>
          <w:lang w:val="it-IT"/>
        </w:rPr>
        <w:t>I pazienti con malattia cardiaca</w:t>
      </w:r>
      <w:r w:rsidR="00017344" w:rsidRPr="00FD788E">
        <w:rPr>
          <w:szCs w:val="22"/>
          <w:lang w:val="it-IT"/>
        </w:rPr>
        <w:t>,</w:t>
      </w:r>
      <w:r w:rsidRPr="00FD788E">
        <w:rPr>
          <w:szCs w:val="22"/>
          <w:lang w:val="it-IT"/>
        </w:rPr>
        <w:t xml:space="preserve"> con fattori di rischio per l’insufficienza cardiaca </w:t>
      </w:r>
      <w:r w:rsidR="00017344" w:rsidRPr="00FD788E">
        <w:rPr>
          <w:szCs w:val="22"/>
          <w:lang w:val="it-IT"/>
        </w:rPr>
        <w:t xml:space="preserve">o storia di insufficienza renale </w:t>
      </w:r>
      <w:r w:rsidRPr="00FD788E">
        <w:rPr>
          <w:szCs w:val="22"/>
          <w:lang w:val="it-IT"/>
        </w:rPr>
        <w:t>devono essere monitorati attentamente e tutti i pazienti con segni o sintomi correlati</w:t>
      </w:r>
      <w:r w:rsidRPr="00FD788E">
        <w:rPr>
          <w:b/>
          <w:szCs w:val="22"/>
          <w:lang w:val="it-IT"/>
        </w:rPr>
        <w:t xml:space="preserve"> </w:t>
      </w:r>
      <w:r w:rsidRPr="00FD788E">
        <w:rPr>
          <w:szCs w:val="22"/>
          <w:lang w:val="it-IT"/>
        </w:rPr>
        <w:t xml:space="preserve">all’insufficienza cardiaca </w:t>
      </w:r>
      <w:r w:rsidR="00017344" w:rsidRPr="00FD788E">
        <w:rPr>
          <w:szCs w:val="22"/>
          <w:lang w:val="it-IT"/>
        </w:rPr>
        <w:t xml:space="preserve">o renale </w:t>
      </w:r>
      <w:r w:rsidRPr="00FD788E">
        <w:rPr>
          <w:szCs w:val="22"/>
          <w:lang w:val="it-IT"/>
        </w:rPr>
        <w:t>devono essere valutati e trattati.</w:t>
      </w:r>
    </w:p>
    <w:p w14:paraId="4871CB75" w14:textId="77777777" w:rsidR="0018725B" w:rsidRPr="00FD788E" w:rsidRDefault="0018725B" w:rsidP="00327880">
      <w:pPr>
        <w:pStyle w:val="EndnoteText"/>
        <w:widowControl w:val="0"/>
        <w:tabs>
          <w:tab w:val="clear" w:pos="567"/>
        </w:tabs>
        <w:rPr>
          <w:szCs w:val="22"/>
          <w:lang w:val="it-IT"/>
        </w:rPr>
      </w:pPr>
    </w:p>
    <w:p w14:paraId="4871CB76" w14:textId="77777777" w:rsidR="00D84547" w:rsidRPr="00FD788E" w:rsidRDefault="0018725B" w:rsidP="00327880">
      <w:pPr>
        <w:pStyle w:val="EndnoteText"/>
        <w:widowControl w:val="0"/>
        <w:tabs>
          <w:tab w:val="clear" w:pos="567"/>
        </w:tabs>
        <w:rPr>
          <w:szCs w:val="22"/>
          <w:lang w:val="it-IT"/>
        </w:rPr>
      </w:pPr>
      <w:r w:rsidRPr="00FD788E">
        <w:rPr>
          <w:szCs w:val="22"/>
          <w:lang w:val="it-IT"/>
        </w:rPr>
        <w:t xml:space="preserve">In pazienti con sindrome ipereosinofila (HES) </w:t>
      </w:r>
      <w:r w:rsidR="00D84547" w:rsidRPr="00FD788E">
        <w:rPr>
          <w:szCs w:val="22"/>
          <w:lang w:val="it-IT"/>
        </w:rPr>
        <w:t>con infiltrazione occulta d</w:t>
      </w:r>
      <w:r w:rsidR="00C70A28" w:rsidRPr="00FD788E">
        <w:rPr>
          <w:szCs w:val="22"/>
          <w:lang w:val="it-IT"/>
        </w:rPr>
        <w:t>elle</w:t>
      </w:r>
      <w:r w:rsidR="00D84547" w:rsidRPr="00FD788E">
        <w:rPr>
          <w:szCs w:val="22"/>
          <w:lang w:val="it-IT"/>
        </w:rPr>
        <w:t xml:space="preserve"> cellule HES all’interno del miocardio</w:t>
      </w:r>
      <w:r w:rsidRPr="00FD788E">
        <w:rPr>
          <w:szCs w:val="22"/>
          <w:lang w:val="it-IT"/>
        </w:rPr>
        <w:t xml:space="preserve">, casi isolati di shock cardiogeno/disfunzione del ventricolo sinistro sono stati associati </w:t>
      </w:r>
      <w:r w:rsidR="00D84547" w:rsidRPr="00FD788E">
        <w:rPr>
          <w:szCs w:val="22"/>
          <w:lang w:val="it-IT"/>
        </w:rPr>
        <w:t xml:space="preserve">con degranulazione delle cellule HES </w:t>
      </w:r>
      <w:r w:rsidR="003640F8" w:rsidRPr="00FD788E">
        <w:rPr>
          <w:szCs w:val="22"/>
          <w:lang w:val="it-IT"/>
        </w:rPr>
        <w:t xml:space="preserve">subito dopo </w:t>
      </w:r>
      <w:r w:rsidRPr="00FD788E">
        <w:rPr>
          <w:szCs w:val="22"/>
          <w:lang w:val="it-IT"/>
        </w:rPr>
        <w:t xml:space="preserve">l’inizio della terapia </w:t>
      </w:r>
      <w:r w:rsidR="00C70A28" w:rsidRPr="00FD788E">
        <w:rPr>
          <w:szCs w:val="22"/>
          <w:lang w:val="it-IT"/>
        </w:rPr>
        <w:t>con</w:t>
      </w:r>
      <w:r w:rsidRPr="00FD788E">
        <w:rPr>
          <w:szCs w:val="22"/>
          <w:lang w:val="it-IT"/>
        </w:rPr>
        <w:t xml:space="preserve"> imatinib. La condizione è stata riportata come reversibile con la somministrazione di steroidi per via sistemica, di misure di supporto emodinamico e con la sospensione temporanea di imatinib. Poiché sono stati riportati non comunemente eventi avversi cardiaci con imatinib, si deve valutare con attenzione il rapporto beneficio/rischio della terapia con imatinib nella popolazione di pazienti con HES/LEC prima di iniziare il trattamento.</w:t>
      </w:r>
    </w:p>
    <w:p w14:paraId="4871CB77" w14:textId="77777777" w:rsidR="00D84547" w:rsidRPr="00FD788E" w:rsidRDefault="00D84547" w:rsidP="00327880">
      <w:pPr>
        <w:pStyle w:val="EndnoteText"/>
        <w:widowControl w:val="0"/>
        <w:tabs>
          <w:tab w:val="clear" w:pos="567"/>
        </w:tabs>
        <w:rPr>
          <w:szCs w:val="22"/>
          <w:lang w:val="it-IT"/>
        </w:rPr>
      </w:pPr>
    </w:p>
    <w:p w14:paraId="4871CB78" w14:textId="77777777" w:rsidR="0018725B" w:rsidRPr="00FD788E" w:rsidRDefault="0018725B" w:rsidP="00327880">
      <w:pPr>
        <w:pStyle w:val="EndnoteText"/>
        <w:widowControl w:val="0"/>
        <w:tabs>
          <w:tab w:val="clear" w:pos="567"/>
        </w:tabs>
        <w:rPr>
          <w:szCs w:val="22"/>
          <w:lang w:val="it-IT"/>
        </w:rPr>
      </w:pPr>
      <w:r w:rsidRPr="00FD788E">
        <w:rPr>
          <w:szCs w:val="22"/>
          <w:lang w:val="it-IT"/>
        </w:rPr>
        <w:t xml:space="preserve">Le malattie mielodisplastiche/mieloproliferative con riarrangiamenti del gene </w:t>
      </w:r>
      <w:r w:rsidRPr="00297C12">
        <w:rPr>
          <w:szCs w:val="22"/>
          <w:lang w:val="it-IT"/>
        </w:rPr>
        <w:t xml:space="preserve">PDGFR </w:t>
      </w:r>
      <w:r w:rsidR="00BF3A17" w:rsidRPr="00297C12">
        <w:rPr>
          <w:szCs w:val="22"/>
          <w:lang w:val="it-IT"/>
        </w:rPr>
        <w:t xml:space="preserve">possono </w:t>
      </w:r>
      <w:r w:rsidRPr="00297C12">
        <w:rPr>
          <w:szCs w:val="22"/>
          <w:lang w:val="it-IT"/>
        </w:rPr>
        <w:t>essere</w:t>
      </w:r>
      <w:r w:rsidRPr="00FD788E">
        <w:rPr>
          <w:szCs w:val="22"/>
          <w:lang w:val="it-IT"/>
        </w:rPr>
        <w:t xml:space="preserve"> associate a livelli elevati di eosin</w:t>
      </w:r>
      <w:r w:rsidR="005A449B" w:rsidRPr="00FD788E">
        <w:rPr>
          <w:szCs w:val="22"/>
          <w:lang w:val="it-IT"/>
        </w:rPr>
        <w:t>o</w:t>
      </w:r>
      <w:r w:rsidRPr="00FD788E">
        <w:rPr>
          <w:szCs w:val="22"/>
          <w:lang w:val="it-IT"/>
        </w:rPr>
        <w:t>fili. Pertanto nei pazienti con HES/LEC e nei pazienti con MDS/MPD associate a livelli elevati di eosinofili, prima della somministrazione di imatinib, si deve considerare la valutazione di un cardiologo, l’esecuzione di un ecocardiogramma e la determinazione della troponina sierica. Se uno dei due è fuori dalla norma, si devono considerare, all’inizio della terapia, il controllo periodico di un cardiologo e l’uso profilattico di steroidi per via sistemica (1</w:t>
      </w:r>
      <w:r w:rsidRPr="00FD788E">
        <w:rPr>
          <w:szCs w:val="22"/>
          <w:lang w:val="it-IT"/>
        </w:rPr>
        <w:noBreakHyphen/>
        <w:t>2 mg/kg) da una a due settimane in concomitanza con l’inizio della terapia.</w:t>
      </w:r>
    </w:p>
    <w:p w14:paraId="4871CB79" w14:textId="77777777" w:rsidR="00017344" w:rsidRPr="00FD788E" w:rsidRDefault="00017344" w:rsidP="00327880">
      <w:pPr>
        <w:pStyle w:val="EndnoteText"/>
        <w:widowControl w:val="0"/>
        <w:tabs>
          <w:tab w:val="clear" w:pos="567"/>
        </w:tabs>
        <w:rPr>
          <w:szCs w:val="22"/>
          <w:lang w:val="it-IT"/>
        </w:rPr>
      </w:pPr>
    </w:p>
    <w:p w14:paraId="4871CB7A" w14:textId="77777777" w:rsidR="0018725B" w:rsidRPr="00FD788E" w:rsidRDefault="00017344" w:rsidP="00327880">
      <w:pPr>
        <w:pStyle w:val="EndnoteText"/>
        <w:keepNext/>
        <w:widowControl w:val="0"/>
        <w:tabs>
          <w:tab w:val="clear" w:pos="567"/>
        </w:tabs>
        <w:rPr>
          <w:szCs w:val="22"/>
          <w:lang w:val="it-IT"/>
        </w:rPr>
      </w:pPr>
      <w:r w:rsidRPr="00FD788E">
        <w:rPr>
          <w:szCs w:val="22"/>
          <w:u w:val="single"/>
          <w:lang w:val="it-IT"/>
        </w:rPr>
        <w:t>Emorragia gastrointestinale</w:t>
      </w:r>
    </w:p>
    <w:p w14:paraId="4871CB7B" w14:textId="77777777" w:rsidR="0018725B" w:rsidRPr="00FD788E" w:rsidRDefault="0018725B" w:rsidP="00327880">
      <w:pPr>
        <w:pStyle w:val="EndnoteText"/>
        <w:widowControl w:val="0"/>
        <w:tabs>
          <w:tab w:val="clear" w:pos="567"/>
        </w:tabs>
        <w:rPr>
          <w:szCs w:val="22"/>
          <w:lang w:val="it-IT"/>
        </w:rPr>
      </w:pPr>
      <w:r w:rsidRPr="00FD788E">
        <w:rPr>
          <w:szCs w:val="22"/>
          <w:lang w:val="it-IT"/>
        </w:rPr>
        <w:t>Nello studio nei pazienti con GIST non operabil</w:t>
      </w:r>
      <w:r w:rsidR="00B46617" w:rsidRPr="00FD788E">
        <w:rPr>
          <w:szCs w:val="22"/>
          <w:lang w:val="it-IT"/>
        </w:rPr>
        <w:t>e</w:t>
      </w:r>
      <w:r w:rsidRPr="00FD788E">
        <w:rPr>
          <w:szCs w:val="22"/>
          <w:lang w:val="it-IT"/>
        </w:rPr>
        <w:t xml:space="preserve"> e/o metastatic</w:t>
      </w:r>
      <w:r w:rsidR="00B46617" w:rsidRPr="00FD788E">
        <w:rPr>
          <w:szCs w:val="22"/>
          <w:lang w:val="it-IT"/>
        </w:rPr>
        <w:t>o</w:t>
      </w:r>
      <w:r w:rsidRPr="00FD788E">
        <w:rPr>
          <w:szCs w:val="22"/>
          <w:lang w:val="it-IT"/>
        </w:rPr>
        <w:t>, sono state riportate emorragie sia gastrointestinali sia intra-tumorali (vedere paragrafo 4.8). Sulla base dei dati disponibili, non sono stati identificati fattori predisponenti (esempio dimensione del tumore, localizzazione del tumore, alterazioni della coagulazione) che pongono i pazienti con GIST ad un rischio maggiore verso entramb</w:t>
      </w:r>
      <w:r w:rsidR="00743B16" w:rsidRPr="00FD788E">
        <w:rPr>
          <w:szCs w:val="22"/>
          <w:lang w:val="it-IT"/>
        </w:rPr>
        <w:t>i</w:t>
      </w:r>
      <w:r w:rsidRPr="00FD788E">
        <w:rPr>
          <w:szCs w:val="22"/>
          <w:lang w:val="it-IT"/>
        </w:rPr>
        <w:t xml:space="preserve"> i tipi di emorragie. Poichè l'aumentata vascolarizzazione e la propensione al sanguinamento sono parte della natura e del decorso clinico dei GIST, per tutti i pazienti si devono adottare le comuni pratiche mediche e procedure per il monitoraggio ed il trattamento delle emorragie.</w:t>
      </w:r>
    </w:p>
    <w:p w14:paraId="4871CB7C" w14:textId="77777777" w:rsidR="00BD16DC" w:rsidRPr="00FD788E" w:rsidRDefault="00BD16DC" w:rsidP="00327880">
      <w:pPr>
        <w:pStyle w:val="EndnoteText"/>
        <w:widowControl w:val="0"/>
        <w:tabs>
          <w:tab w:val="clear" w:pos="567"/>
        </w:tabs>
        <w:rPr>
          <w:szCs w:val="22"/>
          <w:lang w:val="it-IT"/>
        </w:rPr>
      </w:pPr>
    </w:p>
    <w:p w14:paraId="4871CB7D" w14:textId="77777777" w:rsidR="00BD16DC" w:rsidRPr="00FD788E" w:rsidRDefault="00BD16DC" w:rsidP="00327880">
      <w:pPr>
        <w:pStyle w:val="EndnoteText"/>
        <w:widowControl w:val="0"/>
        <w:tabs>
          <w:tab w:val="clear" w:pos="567"/>
        </w:tabs>
        <w:rPr>
          <w:szCs w:val="22"/>
          <w:lang w:val="it-IT"/>
        </w:rPr>
      </w:pPr>
      <w:r w:rsidRPr="00FD788E">
        <w:rPr>
          <w:szCs w:val="22"/>
          <w:lang w:val="it-IT"/>
        </w:rPr>
        <w:t xml:space="preserve">Inoltre, ectasia vascolare gastrica antrale (GAVE), una causa rara di emorragia gastrointestinale, è stata riportata </w:t>
      </w:r>
      <w:r w:rsidR="00F3432A" w:rsidRPr="00FD788E">
        <w:rPr>
          <w:szCs w:val="22"/>
          <w:lang w:val="it-IT"/>
        </w:rPr>
        <w:t>nell’esperienza post-marketing i</w:t>
      </w:r>
      <w:r w:rsidR="002F368C" w:rsidRPr="00FD788E">
        <w:rPr>
          <w:szCs w:val="22"/>
          <w:lang w:val="it-IT"/>
        </w:rPr>
        <w:t>n</w:t>
      </w:r>
      <w:r w:rsidR="00F3432A" w:rsidRPr="00FD788E">
        <w:rPr>
          <w:szCs w:val="22"/>
          <w:lang w:val="it-IT"/>
        </w:rPr>
        <w:t xml:space="preserve"> pazienti con LMC, LLA e altre malattie (vedere paragrafo 4.8). Quando necessario, </w:t>
      </w:r>
      <w:r w:rsidR="00192CEC" w:rsidRPr="00FD788E">
        <w:rPr>
          <w:szCs w:val="22"/>
          <w:lang w:val="it-IT"/>
        </w:rPr>
        <w:t xml:space="preserve">può </w:t>
      </w:r>
      <w:r w:rsidR="00594E9B" w:rsidRPr="00FD788E">
        <w:rPr>
          <w:szCs w:val="22"/>
          <w:lang w:val="it-IT"/>
        </w:rPr>
        <w:t xml:space="preserve">essere </w:t>
      </w:r>
      <w:r w:rsidR="00192CEC" w:rsidRPr="00FD788E">
        <w:rPr>
          <w:szCs w:val="22"/>
          <w:lang w:val="it-IT"/>
        </w:rPr>
        <w:t>considera</w:t>
      </w:r>
      <w:r w:rsidR="00594E9B" w:rsidRPr="00FD788E">
        <w:rPr>
          <w:szCs w:val="22"/>
          <w:lang w:val="it-IT"/>
        </w:rPr>
        <w:t>ta</w:t>
      </w:r>
      <w:r w:rsidR="00192CEC" w:rsidRPr="00FD788E">
        <w:rPr>
          <w:szCs w:val="22"/>
          <w:lang w:val="it-IT"/>
        </w:rPr>
        <w:t xml:space="preserve"> la sospensione del trattamento con Glivec.</w:t>
      </w:r>
    </w:p>
    <w:p w14:paraId="4871CB7E" w14:textId="77777777" w:rsidR="00017344" w:rsidRPr="00FD788E" w:rsidRDefault="00017344" w:rsidP="00327880">
      <w:pPr>
        <w:pStyle w:val="EndnoteText"/>
        <w:widowControl w:val="0"/>
        <w:tabs>
          <w:tab w:val="clear" w:pos="567"/>
        </w:tabs>
        <w:rPr>
          <w:szCs w:val="22"/>
          <w:lang w:val="it-IT"/>
        </w:rPr>
      </w:pPr>
    </w:p>
    <w:p w14:paraId="4871CB7F" w14:textId="77777777" w:rsidR="00D31906" w:rsidRPr="00FD788E" w:rsidRDefault="00017344" w:rsidP="00327880">
      <w:pPr>
        <w:pStyle w:val="EndnoteText"/>
        <w:keepNext/>
        <w:widowControl w:val="0"/>
        <w:tabs>
          <w:tab w:val="clear" w:pos="567"/>
        </w:tabs>
        <w:rPr>
          <w:szCs w:val="22"/>
          <w:lang w:val="it-IT"/>
        </w:rPr>
      </w:pPr>
      <w:r w:rsidRPr="00FD788E">
        <w:rPr>
          <w:szCs w:val="22"/>
          <w:u w:val="single"/>
          <w:lang w:val="it-IT"/>
        </w:rPr>
        <w:t>Sindrome da lisi tumorale</w:t>
      </w:r>
    </w:p>
    <w:p w14:paraId="4871CB80" w14:textId="77777777" w:rsidR="00D31906" w:rsidRPr="00FD788E" w:rsidRDefault="00D31906" w:rsidP="00327880">
      <w:pPr>
        <w:pStyle w:val="EndnoteText"/>
        <w:widowControl w:val="0"/>
        <w:tabs>
          <w:tab w:val="clear" w:pos="567"/>
        </w:tabs>
        <w:rPr>
          <w:szCs w:val="22"/>
          <w:lang w:val="it-IT"/>
        </w:rPr>
      </w:pPr>
      <w:r w:rsidRPr="00FD788E">
        <w:rPr>
          <w:szCs w:val="22"/>
          <w:lang w:val="it-IT"/>
        </w:rPr>
        <w:t xml:space="preserve">A causa del possibile verificarsi della sindrome da lisi tumorale (TLS), </w:t>
      </w:r>
      <w:r w:rsidR="00A05A79" w:rsidRPr="00FD788E">
        <w:rPr>
          <w:szCs w:val="22"/>
          <w:lang w:val="it-IT"/>
        </w:rPr>
        <w:t>prima di iniziare Glivec si raccomanda la correzione d</w:t>
      </w:r>
      <w:r w:rsidR="009502FB" w:rsidRPr="00FD788E">
        <w:rPr>
          <w:szCs w:val="22"/>
          <w:lang w:val="it-IT"/>
        </w:rPr>
        <w:t>i una</w:t>
      </w:r>
      <w:r w:rsidR="00A05A79" w:rsidRPr="00FD788E">
        <w:rPr>
          <w:szCs w:val="22"/>
          <w:lang w:val="it-IT"/>
        </w:rPr>
        <w:t xml:space="preserve"> </w:t>
      </w:r>
      <w:bookmarkStart w:id="0" w:name="OLE_LINK1"/>
      <w:r w:rsidR="00A05A79" w:rsidRPr="00FD788E">
        <w:rPr>
          <w:szCs w:val="22"/>
          <w:lang w:val="it-IT"/>
        </w:rPr>
        <w:t xml:space="preserve">disidratazione </w:t>
      </w:r>
      <w:bookmarkEnd w:id="0"/>
      <w:r w:rsidR="00A05A79" w:rsidRPr="00FD788E">
        <w:rPr>
          <w:szCs w:val="22"/>
          <w:lang w:val="it-IT"/>
        </w:rPr>
        <w:t>clinicamente significativa e il trattamento di alti livelli di acido urico (vedere paragrafo 4.8).</w:t>
      </w:r>
    </w:p>
    <w:p w14:paraId="4871CB81" w14:textId="77777777" w:rsidR="001B786F" w:rsidRPr="00FD788E" w:rsidRDefault="001B786F" w:rsidP="00327880">
      <w:pPr>
        <w:pStyle w:val="EndnoteText"/>
        <w:widowControl w:val="0"/>
        <w:tabs>
          <w:tab w:val="clear" w:pos="567"/>
        </w:tabs>
        <w:rPr>
          <w:szCs w:val="22"/>
          <w:lang w:val="it-IT"/>
        </w:rPr>
      </w:pPr>
    </w:p>
    <w:p w14:paraId="4871CB82" w14:textId="77777777" w:rsidR="001B786F" w:rsidRPr="00FD788E" w:rsidRDefault="001B786F" w:rsidP="00327880">
      <w:pPr>
        <w:keepNext/>
        <w:widowControl w:val="0"/>
        <w:rPr>
          <w:rFonts w:ascii="Times New Roman" w:hAnsi="Times New Roman"/>
          <w:color w:val="000000"/>
          <w:szCs w:val="22"/>
          <w:u w:val="single"/>
        </w:rPr>
      </w:pPr>
      <w:r w:rsidRPr="00FD788E">
        <w:rPr>
          <w:rFonts w:ascii="Times New Roman" w:hAnsi="Times New Roman"/>
          <w:color w:val="000000"/>
          <w:szCs w:val="22"/>
          <w:u w:val="single"/>
        </w:rPr>
        <w:t>Riattivazione della epatite B</w:t>
      </w:r>
    </w:p>
    <w:p w14:paraId="4871CB83" w14:textId="77777777" w:rsidR="001B786F" w:rsidRPr="00FD788E" w:rsidRDefault="001B786F" w:rsidP="00327880">
      <w:pPr>
        <w:widowControl w:val="0"/>
        <w:rPr>
          <w:rFonts w:ascii="Times New Roman" w:hAnsi="Times New Roman"/>
          <w:color w:val="000000"/>
          <w:szCs w:val="22"/>
        </w:rPr>
      </w:pPr>
      <w:r w:rsidRPr="00FD788E">
        <w:rPr>
          <w:rFonts w:ascii="Times New Roman" w:hAnsi="Times New Roman"/>
          <w:color w:val="000000"/>
          <w:szCs w:val="22"/>
        </w:rPr>
        <w:t>La riattivazione della epatite B nei pazienti che sono portatori cronici di questo virus si è verificata dopo che questi pazienti hanno ricevuto gli inibitori della tirosina-chinasi Bcr-Abl. Alcuni casi hanno portato a insufficienza epatica acuta o epatite fulminante portando al trapianto del fegato o a un esito fatale.</w:t>
      </w:r>
    </w:p>
    <w:p w14:paraId="4871CB84" w14:textId="77777777" w:rsidR="001B786F" w:rsidRPr="00FD788E" w:rsidRDefault="001B786F" w:rsidP="00327880">
      <w:pPr>
        <w:widowControl w:val="0"/>
        <w:rPr>
          <w:rFonts w:ascii="Times New Roman" w:hAnsi="Times New Roman"/>
          <w:color w:val="000000"/>
          <w:szCs w:val="22"/>
        </w:rPr>
      </w:pPr>
    </w:p>
    <w:p w14:paraId="4871CB85" w14:textId="77777777" w:rsidR="001B786F" w:rsidRPr="00FD788E" w:rsidRDefault="001B786F" w:rsidP="00327880">
      <w:pPr>
        <w:pStyle w:val="EndnoteText"/>
        <w:widowControl w:val="0"/>
        <w:tabs>
          <w:tab w:val="clear" w:pos="567"/>
        </w:tabs>
        <w:rPr>
          <w:szCs w:val="22"/>
          <w:lang w:val="it-IT"/>
        </w:rPr>
      </w:pPr>
      <w:r w:rsidRPr="00FD788E">
        <w:rPr>
          <w:color w:val="000000"/>
          <w:szCs w:val="22"/>
          <w:lang w:val="it-IT"/>
        </w:rPr>
        <w:t xml:space="preserve">I pazienti devono essere testati per l’infezione da HBV prima di cominciare il trattamento con </w:t>
      </w:r>
      <w:r w:rsidR="00E02F80" w:rsidRPr="00FD788E">
        <w:rPr>
          <w:color w:val="000000"/>
          <w:szCs w:val="22"/>
          <w:lang w:val="it-IT"/>
        </w:rPr>
        <w:t>Glivec</w:t>
      </w:r>
      <w:r w:rsidRPr="00FD788E">
        <w:rPr>
          <w:color w:val="000000"/>
          <w:szCs w:val="22"/>
          <w:lang w:val="it-IT"/>
        </w:rPr>
        <w:t xml:space="preserve">. Gli esperti delle malattie epatiche e del trattamento dell’epatite B devono essere consultati prima che il trattamento venga iniziato in pazienti con sierologia positiva all’epatite B (inclusi quelli con malattia attiva) e per pazienti che risultano positivi all’infezione da HBV durante il trattamento. I portatori di HBV che richiedono il trattamento con </w:t>
      </w:r>
      <w:r w:rsidR="00E02F80" w:rsidRPr="00FD788E">
        <w:rPr>
          <w:color w:val="000000"/>
          <w:szCs w:val="22"/>
          <w:lang w:val="it-IT"/>
        </w:rPr>
        <w:t>Glivec</w:t>
      </w:r>
      <w:r w:rsidRPr="00FD788E">
        <w:rPr>
          <w:color w:val="000000"/>
          <w:szCs w:val="22"/>
          <w:lang w:val="it-IT"/>
        </w:rPr>
        <w:t xml:space="preserve"> devono essere monitorati attentamente per segni e sintomi dell’infezione attiva da HBV per tutto il corso della terapia e per alcuni mesi dopo la fine della terapia (vedere paragrafo 4.8).</w:t>
      </w:r>
    </w:p>
    <w:p w14:paraId="4871CB86" w14:textId="77777777" w:rsidR="0018725B" w:rsidRDefault="0018725B" w:rsidP="00327880">
      <w:pPr>
        <w:pStyle w:val="EndnoteText"/>
        <w:widowControl w:val="0"/>
        <w:tabs>
          <w:tab w:val="clear" w:pos="567"/>
        </w:tabs>
        <w:rPr>
          <w:szCs w:val="22"/>
          <w:lang w:val="it-IT"/>
        </w:rPr>
      </w:pPr>
    </w:p>
    <w:p w14:paraId="4871CB87" w14:textId="77777777" w:rsidR="005C6031" w:rsidRPr="00D73732" w:rsidRDefault="005C6031" w:rsidP="00327880">
      <w:pPr>
        <w:pStyle w:val="EndnoteText"/>
        <w:keepNext/>
        <w:widowControl w:val="0"/>
        <w:tabs>
          <w:tab w:val="clear" w:pos="567"/>
        </w:tabs>
        <w:rPr>
          <w:szCs w:val="22"/>
          <w:u w:val="single"/>
          <w:lang w:val="it-IT"/>
        </w:rPr>
      </w:pPr>
      <w:r w:rsidRPr="00D73732">
        <w:rPr>
          <w:szCs w:val="22"/>
          <w:u w:val="single"/>
          <w:lang w:val="it-IT"/>
        </w:rPr>
        <w:t>Fototossicità</w:t>
      </w:r>
    </w:p>
    <w:p w14:paraId="4871CB88" w14:textId="77777777" w:rsidR="005C6031" w:rsidRDefault="00591850" w:rsidP="00327880">
      <w:pPr>
        <w:pStyle w:val="EndnoteText"/>
        <w:widowControl w:val="0"/>
        <w:tabs>
          <w:tab w:val="clear" w:pos="567"/>
        </w:tabs>
        <w:rPr>
          <w:szCs w:val="22"/>
          <w:lang w:val="it-IT"/>
        </w:rPr>
      </w:pPr>
      <w:r>
        <w:rPr>
          <w:szCs w:val="22"/>
          <w:lang w:val="it-IT"/>
        </w:rPr>
        <w:t xml:space="preserve">L’esposizione alla </w:t>
      </w:r>
      <w:r w:rsidRPr="0076625F">
        <w:rPr>
          <w:szCs w:val="22"/>
          <w:lang w:val="it-IT"/>
        </w:rPr>
        <w:t>luce solare diretta deve essere evitata o minimizzata a causa del rischio di fototossicità associat</w:t>
      </w:r>
      <w:r w:rsidR="009C082B" w:rsidRPr="0076625F">
        <w:rPr>
          <w:szCs w:val="22"/>
          <w:lang w:val="it-IT"/>
        </w:rPr>
        <w:t xml:space="preserve">o </w:t>
      </w:r>
      <w:r w:rsidRPr="0076625F">
        <w:rPr>
          <w:szCs w:val="22"/>
          <w:lang w:val="it-IT"/>
        </w:rPr>
        <w:t>al</w:t>
      </w:r>
      <w:r>
        <w:rPr>
          <w:szCs w:val="22"/>
          <w:lang w:val="it-IT"/>
        </w:rPr>
        <w:t xml:space="preserve"> trattamento con imatinib. </w:t>
      </w:r>
      <w:r w:rsidR="00DB1BC8">
        <w:rPr>
          <w:szCs w:val="22"/>
          <w:lang w:val="it-IT"/>
        </w:rPr>
        <w:t xml:space="preserve">I pazienti devono essere avvisati di utilizzare misure </w:t>
      </w:r>
      <w:r w:rsidR="00930EDE">
        <w:rPr>
          <w:szCs w:val="22"/>
          <w:lang w:val="it-IT"/>
        </w:rPr>
        <w:t xml:space="preserve">come indumenti protettivi e </w:t>
      </w:r>
      <w:r w:rsidR="00CB4843">
        <w:rPr>
          <w:szCs w:val="22"/>
          <w:lang w:val="it-IT"/>
        </w:rPr>
        <w:t>filtro</w:t>
      </w:r>
      <w:r w:rsidR="00930EDE">
        <w:rPr>
          <w:szCs w:val="22"/>
          <w:lang w:val="it-IT"/>
        </w:rPr>
        <w:t xml:space="preserve"> solare con elevato fattore di protezione solare (sun protect</w:t>
      </w:r>
      <w:r w:rsidR="00B8214A">
        <w:rPr>
          <w:szCs w:val="22"/>
          <w:lang w:val="it-IT"/>
        </w:rPr>
        <w:t>ion</w:t>
      </w:r>
      <w:r w:rsidR="00930EDE">
        <w:rPr>
          <w:szCs w:val="22"/>
          <w:lang w:val="it-IT"/>
        </w:rPr>
        <w:t xml:space="preserve"> factor, SPF).</w:t>
      </w:r>
    </w:p>
    <w:p w14:paraId="4871CB89" w14:textId="77777777" w:rsidR="005C6031" w:rsidRDefault="005C6031" w:rsidP="00327880">
      <w:pPr>
        <w:pStyle w:val="EndnoteText"/>
        <w:widowControl w:val="0"/>
        <w:tabs>
          <w:tab w:val="clear" w:pos="567"/>
        </w:tabs>
        <w:rPr>
          <w:szCs w:val="22"/>
          <w:lang w:val="it-IT"/>
        </w:rPr>
      </w:pPr>
    </w:p>
    <w:p w14:paraId="4871CB8A" w14:textId="77777777" w:rsidR="00982503" w:rsidRDefault="00982503" w:rsidP="00327880">
      <w:pPr>
        <w:keepNext/>
        <w:widowControl w:val="0"/>
        <w:rPr>
          <w:rFonts w:ascii="Times New Roman" w:hAnsi="Times New Roman"/>
          <w:color w:val="000000"/>
          <w:szCs w:val="22"/>
          <w:u w:val="single"/>
        </w:rPr>
      </w:pPr>
      <w:r w:rsidRPr="006252DB">
        <w:rPr>
          <w:rFonts w:ascii="Times New Roman" w:hAnsi="Times New Roman"/>
          <w:color w:val="000000"/>
          <w:szCs w:val="22"/>
          <w:u w:val="single"/>
        </w:rPr>
        <w:t>Microangiopatia trombotica</w:t>
      </w:r>
    </w:p>
    <w:p w14:paraId="4871CB8B" w14:textId="77777777" w:rsidR="00982503" w:rsidRDefault="00982503" w:rsidP="00327880">
      <w:pPr>
        <w:pStyle w:val="EndnoteText"/>
        <w:widowControl w:val="0"/>
        <w:tabs>
          <w:tab w:val="clear" w:pos="567"/>
        </w:tabs>
        <w:rPr>
          <w:color w:val="000000"/>
          <w:szCs w:val="22"/>
          <w:lang w:val="it-IT"/>
        </w:rPr>
      </w:pPr>
      <w:r w:rsidRPr="00F5489C">
        <w:rPr>
          <w:color w:val="000000"/>
          <w:szCs w:val="22"/>
          <w:lang w:val="it-IT"/>
        </w:rPr>
        <w:t>Gli inibitori della tirosina</w:t>
      </w:r>
      <w:r>
        <w:rPr>
          <w:color w:val="000000"/>
          <w:szCs w:val="22"/>
          <w:lang w:val="it-IT"/>
        </w:rPr>
        <w:t>-c</w:t>
      </w:r>
      <w:r w:rsidRPr="00F5489C">
        <w:rPr>
          <w:color w:val="000000"/>
          <w:szCs w:val="22"/>
          <w:lang w:val="it-IT"/>
        </w:rPr>
        <w:t>hinasi B</w:t>
      </w:r>
      <w:r>
        <w:rPr>
          <w:color w:val="000000"/>
          <w:szCs w:val="22"/>
          <w:lang w:val="it-IT"/>
        </w:rPr>
        <w:t>cr</w:t>
      </w:r>
      <w:r w:rsidRPr="00F5489C">
        <w:rPr>
          <w:color w:val="000000"/>
          <w:szCs w:val="22"/>
          <w:lang w:val="it-IT"/>
        </w:rPr>
        <w:t>-A</w:t>
      </w:r>
      <w:r>
        <w:rPr>
          <w:color w:val="000000"/>
          <w:szCs w:val="22"/>
          <w:lang w:val="it-IT"/>
        </w:rPr>
        <w:t>bl</w:t>
      </w:r>
      <w:r w:rsidRPr="00F5489C">
        <w:rPr>
          <w:color w:val="000000"/>
          <w:szCs w:val="22"/>
          <w:lang w:val="it-IT"/>
        </w:rPr>
        <w:t xml:space="preserve"> (TKI) sono stati associati alla microangiopatia trombotica (TMA), </w:t>
      </w:r>
      <w:r>
        <w:rPr>
          <w:color w:val="000000"/>
          <w:szCs w:val="22"/>
          <w:lang w:val="it-IT"/>
        </w:rPr>
        <w:t>inclus</w:t>
      </w:r>
      <w:r w:rsidR="00684379">
        <w:rPr>
          <w:color w:val="000000"/>
          <w:szCs w:val="22"/>
          <w:lang w:val="it-IT"/>
        </w:rPr>
        <w:t>e segnalazioni di</w:t>
      </w:r>
      <w:r w:rsidRPr="00F5489C">
        <w:rPr>
          <w:color w:val="000000"/>
          <w:szCs w:val="22"/>
          <w:lang w:val="it-IT"/>
        </w:rPr>
        <w:t xml:space="preserve"> casi individuali per Glivec (vedere paragrafo</w:t>
      </w:r>
      <w:r w:rsidRPr="00657580">
        <w:rPr>
          <w:color w:val="000000"/>
          <w:szCs w:val="22"/>
          <w:lang w:val="it-IT"/>
        </w:rPr>
        <w:t> </w:t>
      </w:r>
      <w:r w:rsidRPr="00F5489C">
        <w:rPr>
          <w:color w:val="000000"/>
          <w:szCs w:val="22"/>
          <w:lang w:val="it-IT"/>
        </w:rPr>
        <w:t xml:space="preserve">4.8). Se </w:t>
      </w:r>
      <w:r w:rsidR="00FC3EE0">
        <w:rPr>
          <w:color w:val="000000"/>
          <w:szCs w:val="22"/>
          <w:lang w:val="it-IT"/>
        </w:rPr>
        <w:t>evidenze</w:t>
      </w:r>
      <w:r w:rsidRPr="00F5489C">
        <w:rPr>
          <w:color w:val="000000"/>
          <w:szCs w:val="22"/>
          <w:lang w:val="it-IT"/>
        </w:rPr>
        <w:t xml:space="preserve"> di laboratorio o clinic</w:t>
      </w:r>
      <w:r w:rsidR="00FC3EE0">
        <w:rPr>
          <w:color w:val="000000"/>
          <w:szCs w:val="22"/>
          <w:lang w:val="it-IT"/>
        </w:rPr>
        <w:t>he</w:t>
      </w:r>
      <w:r w:rsidRPr="00F5489C">
        <w:rPr>
          <w:color w:val="000000"/>
          <w:szCs w:val="22"/>
          <w:lang w:val="it-IT"/>
        </w:rPr>
        <w:t xml:space="preserve"> associat</w:t>
      </w:r>
      <w:r w:rsidR="00FC3EE0">
        <w:rPr>
          <w:color w:val="000000"/>
          <w:szCs w:val="22"/>
          <w:lang w:val="it-IT"/>
        </w:rPr>
        <w:t>e</w:t>
      </w:r>
      <w:r w:rsidRPr="00F5489C">
        <w:rPr>
          <w:color w:val="000000"/>
          <w:szCs w:val="22"/>
          <w:lang w:val="it-IT"/>
        </w:rPr>
        <w:t xml:space="preserve"> alla TMA si verificano in un paziente che riceve Glivec, il trattamento deve essere interrotto e deve essere completata una valutazione approfondita della TMA, </w:t>
      </w:r>
      <w:r>
        <w:rPr>
          <w:color w:val="000000"/>
          <w:szCs w:val="22"/>
          <w:lang w:val="it-IT"/>
        </w:rPr>
        <w:t>inclusa l’</w:t>
      </w:r>
      <w:r w:rsidRPr="00F5489C">
        <w:rPr>
          <w:color w:val="000000"/>
          <w:szCs w:val="22"/>
          <w:lang w:val="it-IT"/>
        </w:rPr>
        <w:t>attività di ADAMTS13 e la determinazione de</w:t>
      </w:r>
      <w:r>
        <w:rPr>
          <w:color w:val="000000"/>
          <w:szCs w:val="22"/>
          <w:lang w:val="it-IT"/>
        </w:rPr>
        <w:t>ll’</w:t>
      </w:r>
      <w:r w:rsidRPr="00F5489C">
        <w:rPr>
          <w:color w:val="000000"/>
          <w:szCs w:val="22"/>
          <w:lang w:val="it-IT"/>
        </w:rPr>
        <w:t>anticorp</w:t>
      </w:r>
      <w:r>
        <w:rPr>
          <w:color w:val="000000"/>
          <w:szCs w:val="22"/>
          <w:lang w:val="it-IT"/>
        </w:rPr>
        <w:t>o</w:t>
      </w:r>
      <w:r w:rsidR="00684379">
        <w:rPr>
          <w:color w:val="000000"/>
          <w:szCs w:val="22"/>
          <w:lang w:val="it-IT"/>
        </w:rPr>
        <w:t xml:space="preserve"> anti-ADAMTS13. Se gli </w:t>
      </w:r>
      <w:r w:rsidRPr="00F5489C">
        <w:rPr>
          <w:color w:val="000000"/>
          <w:szCs w:val="22"/>
          <w:lang w:val="it-IT"/>
        </w:rPr>
        <w:t>anticorp</w:t>
      </w:r>
      <w:r w:rsidR="00684379">
        <w:rPr>
          <w:color w:val="000000"/>
          <w:szCs w:val="22"/>
          <w:lang w:val="it-IT"/>
        </w:rPr>
        <w:t>i</w:t>
      </w:r>
      <w:r w:rsidRPr="00F5489C">
        <w:rPr>
          <w:color w:val="000000"/>
          <w:szCs w:val="22"/>
          <w:lang w:val="it-IT"/>
        </w:rPr>
        <w:t xml:space="preserve"> anti-ADAMTS13 </w:t>
      </w:r>
      <w:r w:rsidR="00684379">
        <w:rPr>
          <w:color w:val="000000"/>
          <w:szCs w:val="22"/>
          <w:lang w:val="it-IT"/>
        </w:rPr>
        <w:t>sono</w:t>
      </w:r>
      <w:r w:rsidRPr="00F5489C">
        <w:rPr>
          <w:color w:val="000000"/>
          <w:szCs w:val="22"/>
          <w:lang w:val="it-IT"/>
        </w:rPr>
        <w:t xml:space="preserve"> elevat</w:t>
      </w:r>
      <w:r w:rsidR="00684379">
        <w:rPr>
          <w:color w:val="000000"/>
          <w:szCs w:val="22"/>
          <w:lang w:val="it-IT"/>
        </w:rPr>
        <w:t>i</w:t>
      </w:r>
      <w:r w:rsidRPr="00F5489C">
        <w:rPr>
          <w:color w:val="000000"/>
          <w:szCs w:val="22"/>
          <w:lang w:val="it-IT"/>
        </w:rPr>
        <w:t xml:space="preserve"> in </w:t>
      </w:r>
      <w:r w:rsidR="00684379">
        <w:rPr>
          <w:color w:val="000000"/>
          <w:szCs w:val="22"/>
          <w:lang w:val="it-IT"/>
        </w:rPr>
        <w:t>presenza di</w:t>
      </w:r>
      <w:r w:rsidRPr="00F5489C">
        <w:rPr>
          <w:color w:val="000000"/>
          <w:szCs w:val="22"/>
          <w:lang w:val="it-IT"/>
        </w:rPr>
        <w:t xml:space="preserve"> una bassa attività di ADAMTS13, il trattamento con Glivec non deve essere ripreso</w:t>
      </w:r>
      <w:r>
        <w:rPr>
          <w:color w:val="000000"/>
          <w:szCs w:val="22"/>
          <w:lang w:val="it-IT"/>
        </w:rPr>
        <w:t>.</w:t>
      </w:r>
    </w:p>
    <w:p w14:paraId="4871CB8C" w14:textId="77777777" w:rsidR="00982503" w:rsidRPr="00FD788E" w:rsidRDefault="00982503" w:rsidP="00327880">
      <w:pPr>
        <w:pStyle w:val="EndnoteText"/>
        <w:widowControl w:val="0"/>
        <w:tabs>
          <w:tab w:val="clear" w:pos="567"/>
        </w:tabs>
        <w:rPr>
          <w:szCs w:val="22"/>
          <w:lang w:val="it-IT"/>
        </w:rPr>
      </w:pPr>
    </w:p>
    <w:p w14:paraId="4871CB8D" w14:textId="77777777" w:rsidR="0018725B" w:rsidRPr="00FD788E" w:rsidRDefault="0018725B" w:rsidP="00327880">
      <w:pPr>
        <w:pStyle w:val="EndnoteText"/>
        <w:keepNext/>
        <w:widowControl w:val="0"/>
        <w:tabs>
          <w:tab w:val="clear" w:pos="567"/>
        </w:tabs>
        <w:rPr>
          <w:szCs w:val="22"/>
          <w:lang w:val="it-IT"/>
        </w:rPr>
      </w:pPr>
      <w:r w:rsidRPr="00FD788E">
        <w:rPr>
          <w:szCs w:val="22"/>
          <w:u w:val="single"/>
          <w:lang w:val="it-IT"/>
        </w:rPr>
        <w:t>Analisi di laboratorio</w:t>
      </w:r>
    </w:p>
    <w:p w14:paraId="4871CB8E" w14:textId="77777777" w:rsidR="0018725B" w:rsidRPr="00FD788E" w:rsidRDefault="0018725B" w:rsidP="00327880">
      <w:pPr>
        <w:pStyle w:val="EndnoteText"/>
        <w:widowControl w:val="0"/>
        <w:tabs>
          <w:tab w:val="clear" w:pos="567"/>
        </w:tabs>
        <w:rPr>
          <w:szCs w:val="22"/>
          <w:lang w:val="it-IT"/>
        </w:rPr>
      </w:pPr>
      <w:r w:rsidRPr="00FD788E">
        <w:rPr>
          <w:szCs w:val="22"/>
          <w:lang w:val="it-IT"/>
        </w:rPr>
        <w:t>Durante la terapia con Glivec effettuare regolarmente un conteggio ematico completo. Il trattamento con Glivec di pazienti affetti da LMC è stato associato a neutropenia o trombocitopenia. Tuttavia il verificarsi di queste citopenie è probabilmente correlato allo stadio della malattia trattata ed è risultato più frequente nei pazienti con LMC in fase accelerata o crisi blastica rispetto ai pazienti con LMC in fase cronica. Il trattamento con Glivec può essere interrotto o la dose può essere ridotta come raccomandato nel paragrafo 4.2.</w:t>
      </w:r>
    </w:p>
    <w:p w14:paraId="4871CB8F" w14:textId="77777777" w:rsidR="0018725B" w:rsidRPr="00FD788E" w:rsidRDefault="0018725B" w:rsidP="00327880">
      <w:pPr>
        <w:pStyle w:val="EndnoteText"/>
        <w:widowControl w:val="0"/>
        <w:tabs>
          <w:tab w:val="clear" w:pos="567"/>
        </w:tabs>
        <w:rPr>
          <w:szCs w:val="22"/>
          <w:lang w:val="it-IT"/>
        </w:rPr>
      </w:pPr>
    </w:p>
    <w:p w14:paraId="4871CB90" w14:textId="77777777" w:rsidR="0018725B" w:rsidRPr="00FD788E" w:rsidRDefault="0018725B" w:rsidP="00327880">
      <w:pPr>
        <w:pStyle w:val="EndnoteText"/>
        <w:widowControl w:val="0"/>
        <w:tabs>
          <w:tab w:val="clear" w:pos="567"/>
        </w:tabs>
        <w:rPr>
          <w:szCs w:val="22"/>
          <w:lang w:val="it-IT"/>
        </w:rPr>
      </w:pPr>
      <w:r w:rsidRPr="00FD788E">
        <w:rPr>
          <w:szCs w:val="22"/>
          <w:lang w:val="it-IT"/>
        </w:rPr>
        <w:t>Nei pazienti trattati con Glivec la funzione epatica (transaminasi, bilirubina, fosfatasi alcalina) deve essere monitorata regolarmente.</w:t>
      </w:r>
    </w:p>
    <w:p w14:paraId="4871CB91" w14:textId="77777777" w:rsidR="0018725B" w:rsidRPr="00FD788E" w:rsidRDefault="0018725B" w:rsidP="00327880">
      <w:pPr>
        <w:pStyle w:val="EndnoteText"/>
        <w:widowControl w:val="0"/>
        <w:tabs>
          <w:tab w:val="clear" w:pos="567"/>
        </w:tabs>
        <w:rPr>
          <w:szCs w:val="22"/>
          <w:lang w:val="it-IT"/>
        </w:rPr>
      </w:pPr>
    </w:p>
    <w:p w14:paraId="4871CB92" w14:textId="77777777" w:rsidR="0018725B" w:rsidRPr="00FD788E" w:rsidRDefault="0018725B" w:rsidP="00327880">
      <w:pPr>
        <w:pStyle w:val="EndnoteText"/>
        <w:widowControl w:val="0"/>
        <w:tabs>
          <w:tab w:val="clear" w:pos="567"/>
        </w:tabs>
        <w:rPr>
          <w:szCs w:val="22"/>
          <w:lang w:val="it-IT"/>
        </w:rPr>
      </w:pPr>
      <w:r w:rsidRPr="00FD788E">
        <w:rPr>
          <w:szCs w:val="22"/>
          <w:lang w:val="it-IT"/>
        </w:rPr>
        <w:t>Nei pazienti con funzionalità renale compromessa, l’esposizione plasmatica di imatinib sembra essere maggiore rispetto a quella osservata in pazienti con normale funzionalità renale, probabilmente a causa di elevati livelli plasmatici di alfa glicoproteina acida (AGP), proteina a cui si lega imatinib, in questi pazienti. Ai pazienti con compromissione renale deve essere somministrata la minima dose iniziale. I pazienti con grave compromissione renale devono essere trattati con cautela. La dose può essere ridotta se non tollerata (vedere paragrafi 4.2 e 5.2).</w:t>
      </w:r>
    </w:p>
    <w:p w14:paraId="4871CB93" w14:textId="77777777" w:rsidR="00286CCA" w:rsidRPr="00FD788E" w:rsidRDefault="00286CCA" w:rsidP="00327880">
      <w:pPr>
        <w:pStyle w:val="EndnoteText"/>
        <w:widowControl w:val="0"/>
        <w:tabs>
          <w:tab w:val="clear" w:pos="567"/>
        </w:tabs>
        <w:rPr>
          <w:szCs w:val="22"/>
          <w:lang w:val="it-IT"/>
        </w:rPr>
      </w:pPr>
    </w:p>
    <w:p w14:paraId="4871CB94" w14:textId="77777777" w:rsidR="00286CCA" w:rsidRPr="00FD788E" w:rsidRDefault="00286CCA" w:rsidP="00327880">
      <w:pPr>
        <w:pStyle w:val="EndnoteText"/>
        <w:widowControl w:val="0"/>
        <w:tabs>
          <w:tab w:val="clear" w:pos="567"/>
        </w:tabs>
        <w:rPr>
          <w:szCs w:val="22"/>
          <w:lang w:val="it-IT"/>
        </w:rPr>
      </w:pPr>
      <w:r w:rsidRPr="00FD788E">
        <w:rPr>
          <w:szCs w:val="22"/>
          <w:lang w:val="it-IT"/>
        </w:rPr>
        <w:t xml:space="preserve">Il trattamento a lungo termine con imatinib può essere associato ad una riduzione della funzione renale clinicamente significativa. </w:t>
      </w:r>
      <w:r w:rsidR="005035B8" w:rsidRPr="00FD788E">
        <w:rPr>
          <w:szCs w:val="22"/>
          <w:lang w:val="it-IT"/>
        </w:rPr>
        <w:t>Pertanto l</w:t>
      </w:r>
      <w:r w:rsidRPr="00FD788E">
        <w:rPr>
          <w:szCs w:val="22"/>
          <w:lang w:val="it-IT"/>
        </w:rPr>
        <w:t>a funzionalità renale deve</w:t>
      </w:r>
      <w:r w:rsidR="0026202F" w:rsidRPr="00FD788E">
        <w:rPr>
          <w:szCs w:val="22"/>
          <w:lang w:val="it-IT"/>
        </w:rPr>
        <w:t xml:space="preserve"> </w:t>
      </w:r>
      <w:r w:rsidRPr="00FD788E">
        <w:rPr>
          <w:szCs w:val="22"/>
          <w:lang w:val="it-IT"/>
        </w:rPr>
        <w:t xml:space="preserve">essere valutata prima dell’inizio della terapia con imatinib e strettamente monitorata durante la terapia, con particolare attenzione a quei pazienti che presentano fattori di rischio </w:t>
      </w:r>
      <w:r w:rsidR="00282DD6" w:rsidRPr="00FD788E">
        <w:rPr>
          <w:szCs w:val="22"/>
          <w:lang w:val="it-IT"/>
        </w:rPr>
        <w:t>per</w:t>
      </w:r>
      <w:r w:rsidRPr="00FD788E">
        <w:rPr>
          <w:szCs w:val="22"/>
          <w:lang w:val="it-IT"/>
        </w:rPr>
        <w:t xml:space="preserve"> disfunzione renale. Se si osserva disfunzione renale, deve essere</w:t>
      </w:r>
      <w:r w:rsidR="005035B8" w:rsidRPr="00FD788E">
        <w:rPr>
          <w:szCs w:val="22"/>
          <w:lang w:val="it-IT"/>
        </w:rPr>
        <w:t xml:space="preserve"> </w:t>
      </w:r>
      <w:r w:rsidR="00282DD6" w:rsidRPr="00FD788E">
        <w:rPr>
          <w:szCs w:val="22"/>
          <w:lang w:val="it-IT"/>
        </w:rPr>
        <w:t xml:space="preserve">appropriatamente </w:t>
      </w:r>
      <w:r w:rsidR="005035B8" w:rsidRPr="00FD788E">
        <w:rPr>
          <w:szCs w:val="22"/>
          <w:lang w:val="it-IT"/>
        </w:rPr>
        <w:t xml:space="preserve">gestita e trattata </w:t>
      </w:r>
      <w:r w:rsidRPr="00FD788E">
        <w:rPr>
          <w:szCs w:val="22"/>
          <w:lang w:val="it-IT"/>
        </w:rPr>
        <w:t xml:space="preserve">in conformità con le linee guida </w:t>
      </w:r>
      <w:r w:rsidR="005035B8" w:rsidRPr="00FD788E">
        <w:rPr>
          <w:szCs w:val="22"/>
          <w:lang w:val="it-IT"/>
        </w:rPr>
        <w:t xml:space="preserve">standard </w:t>
      </w:r>
      <w:r w:rsidRPr="00FD788E">
        <w:rPr>
          <w:szCs w:val="22"/>
          <w:lang w:val="it-IT"/>
        </w:rPr>
        <w:t>di trattamento.</w:t>
      </w:r>
    </w:p>
    <w:p w14:paraId="4871CB95" w14:textId="77777777" w:rsidR="00286CCA" w:rsidRPr="00FD788E" w:rsidRDefault="00286CCA" w:rsidP="00327880">
      <w:pPr>
        <w:pStyle w:val="EndnoteText"/>
        <w:widowControl w:val="0"/>
        <w:tabs>
          <w:tab w:val="clear" w:pos="567"/>
        </w:tabs>
        <w:rPr>
          <w:szCs w:val="22"/>
          <w:lang w:val="it-IT"/>
        </w:rPr>
      </w:pPr>
    </w:p>
    <w:p w14:paraId="4871CB96" w14:textId="77777777" w:rsidR="009223C9" w:rsidRPr="00FD788E" w:rsidRDefault="00017344" w:rsidP="00327880">
      <w:pPr>
        <w:pStyle w:val="EndnoteText"/>
        <w:keepNext/>
        <w:widowControl w:val="0"/>
        <w:tabs>
          <w:tab w:val="clear" w:pos="567"/>
        </w:tabs>
        <w:rPr>
          <w:szCs w:val="22"/>
          <w:u w:val="single"/>
          <w:lang w:val="it-IT"/>
        </w:rPr>
      </w:pPr>
      <w:r w:rsidRPr="00FD788E">
        <w:rPr>
          <w:szCs w:val="22"/>
          <w:u w:val="single"/>
          <w:lang w:val="it-IT"/>
        </w:rPr>
        <w:t>Popolazione pediatrica</w:t>
      </w:r>
    </w:p>
    <w:p w14:paraId="4871CB97" w14:textId="77777777" w:rsidR="009223C9" w:rsidRPr="00FD788E" w:rsidRDefault="009223C9" w:rsidP="00327880">
      <w:pPr>
        <w:pStyle w:val="EndnoteText"/>
        <w:widowControl w:val="0"/>
        <w:tabs>
          <w:tab w:val="clear" w:pos="567"/>
        </w:tabs>
        <w:rPr>
          <w:szCs w:val="22"/>
          <w:lang w:val="it-IT"/>
        </w:rPr>
      </w:pPr>
      <w:r w:rsidRPr="00FD788E">
        <w:rPr>
          <w:szCs w:val="22"/>
          <w:lang w:val="it-IT"/>
        </w:rPr>
        <w:t>Casi</w:t>
      </w:r>
      <w:r w:rsidR="002E62E3" w:rsidRPr="00FD788E">
        <w:rPr>
          <w:szCs w:val="22"/>
          <w:lang w:val="it-IT"/>
        </w:rPr>
        <w:t xml:space="preserve"> di ritardo d</w:t>
      </w:r>
      <w:r w:rsidRPr="00FD788E">
        <w:rPr>
          <w:szCs w:val="22"/>
          <w:lang w:val="it-IT"/>
        </w:rPr>
        <w:t xml:space="preserve">ella crescita sono stati segnalati in bambini e pre-adolescenti in trattamento con imatinib. </w:t>
      </w:r>
      <w:r w:rsidR="009F4F11" w:rsidRPr="00FD788E">
        <w:rPr>
          <w:szCs w:val="22"/>
          <w:lang w:val="it-IT"/>
        </w:rPr>
        <w:t xml:space="preserve">In uno studio osservazionale nella popolazione pediatrica con LMC, </w:t>
      </w:r>
      <w:r w:rsidR="00437462" w:rsidRPr="00FD788E">
        <w:rPr>
          <w:szCs w:val="22"/>
          <w:lang w:val="it-IT"/>
        </w:rPr>
        <w:t xml:space="preserve">in due piccoli sottogruppi </w:t>
      </w:r>
      <w:r w:rsidR="009F4F11" w:rsidRPr="00FD788E">
        <w:rPr>
          <w:szCs w:val="22"/>
          <w:lang w:val="it-IT"/>
        </w:rPr>
        <w:t xml:space="preserve">è stata riportata </w:t>
      </w:r>
      <w:r w:rsidR="005551B6" w:rsidRPr="00FD788E">
        <w:rPr>
          <w:szCs w:val="22"/>
          <w:lang w:val="it-IT"/>
        </w:rPr>
        <w:t xml:space="preserve">una diminuzione statisticamente significativa (ma di incerta rilevanza clinica) </w:t>
      </w:r>
      <w:r w:rsidR="009F4F11" w:rsidRPr="00FD788E">
        <w:rPr>
          <w:szCs w:val="22"/>
          <w:lang w:val="it-IT"/>
        </w:rPr>
        <w:t xml:space="preserve">dei punteggi di deviazione standard dell’altezza mediana dopo 12 e 24 mesi di trattamento indipendentemente da stadio puberale </w:t>
      </w:r>
      <w:r w:rsidR="007C06AE" w:rsidRPr="00FD788E">
        <w:rPr>
          <w:szCs w:val="22"/>
          <w:lang w:val="it-IT"/>
        </w:rPr>
        <w:t>o</w:t>
      </w:r>
      <w:r w:rsidR="009F4F11" w:rsidRPr="00FD788E">
        <w:rPr>
          <w:szCs w:val="22"/>
          <w:lang w:val="it-IT"/>
        </w:rPr>
        <w:t xml:space="preserve"> sesso.</w:t>
      </w:r>
      <w:r w:rsidR="00ED0601" w:rsidRPr="00FD788E">
        <w:rPr>
          <w:szCs w:val="22"/>
          <w:lang w:val="it-IT"/>
        </w:rPr>
        <w:t xml:space="preserve"> </w:t>
      </w:r>
      <w:r w:rsidR="00E60C30" w:rsidRPr="00FD788E">
        <w:rPr>
          <w:szCs w:val="22"/>
          <w:lang w:val="it-IT"/>
        </w:rPr>
        <w:t>S</w:t>
      </w:r>
      <w:r w:rsidR="00ED0601" w:rsidRPr="00FD788E">
        <w:rPr>
          <w:szCs w:val="22"/>
          <w:lang w:val="it-IT"/>
        </w:rPr>
        <w:t>i raccomanda un</w:t>
      </w:r>
      <w:r w:rsidR="006B3044" w:rsidRPr="00FD788E">
        <w:rPr>
          <w:szCs w:val="22"/>
          <w:lang w:val="it-IT"/>
        </w:rPr>
        <w:t xml:space="preserve"> attento</w:t>
      </w:r>
      <w:r w:rsidR="00ED0601" w:rsidRPr="00FD788E">
        <w:rPr>
          <w:szCs w:val="22"/>
          <w:lang w:val="it-IT"/>
        </w:rPr>
        <w:t xml:space="preserve"> monitoraggio della crescita nei bambini in trattamento con imatinib (vedere paragrafo</w:t>
      </w:r>
      <w:r w:rsidR="002E4225" w:rsidRPr="00FD788E">
        <w:rPr>
          <w:szCs w:val="22"/>
          <w:lang w:val="it-IT"/>
        </w:rPr>
        <w:t> </w:t>
      </w:r>
      <w:r w:rsidR="00ED0601" w:rsidRPr="00FD788E">
        <w:rPr>
          <w:szCs w:val="22"/>
          <w:lang w:val="it-IT"/>
        </w:rPr>
        <w:t>4.8).</w:t>
      </w:r>
    </w:p>
    <w:p w14:paraId="4871CB98" w14:textId="77777777" w:rsidR="0018725B" w:rsidRPr="00FD788E" w:rsidRDefault="0018725B" w:rsidP="00327880">
      <w:pPr>
        <w:pStyle w:val="EndnoteText"/>
        <w:widowControl w:val="0"/>
        <w:tabs>
          <w:tab w:val="clear" w:pos="567"/>
        </w:tabs>
        <w:rPr>
          <w:szCs w:val="22"/>
          <w:lang w:val="it-IT"/>
        </w:rPr>
      </w:pPr>
    </w:p>
    <w:p w14:paraId="4871CB99"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lastRenderedPageBreak/>
        <w:t>4.5</w:t>
      </w:r>
      <w:r w:rsidRPr="00FD788E">
        <w:rPr>
          <w:rFonts w:ascii="Times New Roman" w:hAnsi="Times New Roman"/>
          <w:b/>
          <w:szCs w:val="22"/>
        </w:rPr>
        <w:tab/>
        <w:t>Interazioni con altri medicinali ed altre forme d</w:t>
      </w:r>
      <w:r w:rsidR="0095604D" w:rsidRPr="00FD788E">
        <w:rPr>
          <w:rFonts w:ascii="Times New Roman" w:hAnsi="Times New Roman"/>
          <w:b/>
          <w:szCs w:val="22"/>
        </w:rPr>
        <w:t>’</w:t>
      </w:r>
      <w:r w:rsidRPr="00FD788E">
        <w:rPr>
          <w:rFonts w:ascii="Times New Roman" w:hAnsi="Times New Roman"/>
          <w:b/>
          <w:szCs w:val="22"/>
        </w:rPr>
        <w:t>interazione</w:t>
      </w:r>
    </w:p>
    <w:p w14:paraId="4871CB9A" w14:textId="77777777" w:rsidR="0018725B" w:rsidRPr="00FD788E" w:rsidRDefault="0018725B" w:rsidP="00327880">
      <w:pPr>
        <w:pStyle w:val="EndnoteText"/>
        <w:keepNext/>
        <w:widowControl w:val="0"/>
        <w:tabs>
          <w:tab w:val="clear" w:pos="567"/>
        </w:tabs>
        <w:rPr>
          <w:szCs w:val="22"/>
          <w:lang w:val="it-IT"/>
        </w:rPr>
      </w:pPr>
    </w:p>
    <w:p w14:paraId="4871CB9B" w14:textId="77777777" w:rsidR="0018725B" w:rsidRPr="00297C12" w:rsidRDefault="0018725B" w:rsidP="00327880">
      <w:pPr>
        <w:pStyle w:val="Text"/>
        <w:keepNext/>
        <w:widowControl w:val="0"/>
        <w:spacing w:before="0"/>
        <w:jc w:val="left"/>
        <w:rPr>
          <w:sz w:val="22"/>
          <w:szCs w:val="22"/>
          <w:u w:val="single"/>
          <w:lang w:val="it-IT"/>
        </w:rPr>
      </w:pPr>
      <w:r w:rsidRPr="00FD788E">
        <w:rPr>
          <w:sz w:val="22"/>
          <w:szCs w:val="22"/>
          <w:u w:val="single"/>
          <w:lang w:val="it-IT"/>
        </w:rPr>
        <w:t xml:space="preserve">Principi attivi </w:t>
      </w:r>
      <w:r w:rsidRPr="00297C12">
        <w:rPr>
          <w:sz w:val="22"/>
          <w:szCs w:val="22"/>
          <w:u w:val="single"/>
          <w:lang w:val="it-IT"/>
        </w:rPr>
        <w:t xml:space="preserve">che </w:t>
      </w:r>
      <w:r w:rsidR="00BF3A17" w:rsidRPr="00297C12">
        <w:rPr>
          <w:sz w:val="22"/>
          <w:szCs w:val="22"/>
          <w:u w:val="single"/>
          <w:lang w:val="it-IT"/>
        </w:rPr>
        <w:t xml:space="preserve">possono </w:t>
      </w:r>
      <w:r w:rsidRPr="00297C12">
        <w:rPr>
          <w:b/>
          <w:sz w:val="22"/>
          <w:szCs w:val="22"/>
          <w:u w:val="single"/>
          <w:lang w:val="it-IT"/>
        </w:rPr>
        <w:t>aumentare</w:t>
      </w:r>
      <w:r w:rsidRPr="00297C12">
        <w:rPr>
          <w:sz w:val="22"/>
          <w:szCs w:val="22"/>
          <w:u w:val="single"/>
          <w:lang w:val="it-IT"/>
        </w:rPr>
        <w:t xml:space="preserve"> le concentrazioni plasmatiche di imatinib:</w:t>
      </w:r>
    </w:p>
    <w:p w14:paraId="4871CB9C" w14:textId="77777777" w:rsidR="0018725B" w:rsidRPr="00297C12" w:rsidRDefault="0018725B" w:rsidP="00327880">
      <w:pPr>
        <w:pStyle w:val="Text"/>
        <w:widowControl w:val="0"/>
        <w:spacing w:before="0"/>
        <w:jc w:val="left"/>
        <w:rPr>
          <w:sz w:val="22"/>
          <w:szCs w:val="22"/>
          <w:lang w:val="it-IT"/>
        </w:rPr>
      </w:pPr>
      <w:r w:rsidRPr="00297C12">
        <w:rPr>
          <w:sz w:val="22"/>
          <w:szCs w:val="22"/>
          <w:lang w:val="it-IT"/>
        </w:rPr>
        <w:t xml:space="preserve">Le sostanze che inibiscono l’attività dell’isoenzima CYP3A4 del citocromo P450 (es. </w:t>
      </w:r>
      <w:r w:rsidR="00D84547" w:rsidRPr="00297C12">
        <w:rPr>
          <w:sz w:val="22"/>
          <w:szCs w:val="22"/>
          <w:lang w:val="it-IT"/>
        </w:rPr>
        <w:t>inibitori dell</w:t>
      </w:r>
      <w:r w:rsidR="003640F8" w:rsidRPr="00297C12">
        <w:rPr>
          <w:sz w:val="22"/>
          <w:szCs w:val="22"/>
          <w:lang w:val="it-IT"/>
        </w:rPr>
        <w:t>e</w:t>
      </w:r>
      <w:r w:rsidR="00D84547" w:rsidRPr="00297C12">
        <w:rPr>
          <w:sz w:val="22"/>
          <w:szCs w:val="22"/>
          <w:lang w:val="it-IT"/>
        </w:rPr>
        <w:t xml:space="preserve"> proteasi </w:t>
      </w:r>
      <w:r w:rsidR="00C70A28" w:rsidRPr="00297C12">
        <w:rPr>
          <w:sz w:val="22"/>
          <w:szCs w:val="22"/>
          <w:lang w:val="it-IT"/>
        </w:rPr>
        <w:t>quali</w:t>
      </w:r>
      <w:r w:rsidR="00D84547" w:rsidRPr="00297C12">
        <w:rPr>
          <w:sz w:val="22"/>
          <w:szCs w:val="22"/>
          <w:lang w:val="it-IT"/>
        </w:rPr>
        <w:t xml:space="preserve"> indinavir, </w:t>
      </w:r>
      <w:r w:rsidR="003640F8" w:rsidRPr="00297C12">
        <w:rPr>
          <w:sz w:val="22"/>
          <w:szCs w:val="22"/>
          <w:lang w:val="it-IT"/>
        </w:rPr>
        <w:t>lop</w:t>
      </w:r>
      <w:r w:rsidR="00D84547" w:rsidRPr="00297C12">
        <w:rPr>
          <w:sz w:val="22"/>
          <w:szCs w:val="22"/>
          <w:lang w:val="it-IT"/>
        </w:rPr>
        <w:t xml:space="preserve">inavir/ritonavir, ritonavir, saquinavir, </w:t>
      </w:r>
      <w:r w:rsidR="008F6EB2" w:rsidRPr="00297C12">
        <w:rPr>
          <w:sz w:val="22"/>
          <w:szCs w:val="22"/>
          <w:lang w:val="it-IT"/>
        </w:rPr>
        <w:t>telaprevir, nelfinavir, boceprevir; antifungini azolici inclus</w:t>
      </w:r>
      <w:r w:rsidR="00C70A28" w:rsidRPr="00297C12">
        <w:rPr>
          <w:sz w:val="22"/>
          <w:szCs w:val="22"/>
          <w:lang w:val="it-IT"/>
        </w:rPr>
        <w:t>o</w:t>
      </w:r>
      <w:r w:rsidR="008F6EB2" w:rsidRPr="00297C12">
        <w:rPr>
          <w:sz w:val="22"/>
          <w:szCs w:val="22"/>
          <w:lang w:val="it-IT"/>
        </w:rPr>
        <w:t xml:space="preserve"> </w:t>
      </w:r>
      <w:r w:rsidRPr="00297C12">
        <w:rPr>
          <w:sz w:val="22"/>
          <w:szCs w:val="22"/>
          <w:lang w:val="it-IT"/>
        </w:rPr>
        <w:t xml:space="preserve">ketoconazolo, itraconazolo, </w:t>
      </w:r>
      <w:r w:rsidR="008F6EB2" w:rsidRPr="00297C12">
        <w:rPr>
          <w:sz w:val="22"/>
          <w:szCs w:val="22"/>
          <w:lang w:val="it-IT"/>
        </w:rPr>
        <w:t>posaconazol</w:t>
      </w:r>
      <w:r w:rsidR="00C37032" w:rsidRPr="00297C12">
        <w:rPr>
          <w:sz w:val="22"/>
          <w:szCs w:val="22"/>
          <w:lang w:val="it-IT"/>
        </w:rPr>
        <w:t>o</w:t>
      </w:r>
      <w:r w:rsidR="008F6EB2" w:rsidRPr="00297C12">
        <w:rPr>
          <w:sz w:val="22"/>
          <w:szCs w:val="22"/>
          <w:lang w:val="it-IT"/>
        </w:rPr>
        <w:t>, voriconazol</w:t>
      </w:r>
      <w:r w:rsidR="00C37032" w:rsidRPr="00297C12">
        <w:rPr>
          <w:sz w:val="22"/>
          <w:szCs w:val="22"/>
          <w:lang w:val="it-IT"/>
        </w:rPr>
        <w:t>o</w:t>
      </w:r>
      <w:r w:rsidR="008F6EB2" w:rsidRPr="00297C12">
        <w:rPr>
          <w:sz w:val="22"/>
          <w:szCs w:val="22"/>
          <w:lang w:val="it-IT"/>
        </w:rPr>
        <w:t xml:space="preserve">; alcuni macrolidi come </w:t>
      </w:r>
      <w:r w:rsidRPr="00297C12">
        <w:rPr>
          <w:sz w:val="22"/>
          <w:szCs w:val="22"/>
          <w:lang w:val="it-IT"/>
        </w:rPr>
        <w:t>eritromicina, claritromicina</w:t>
      </w:r>
      <w:r w:rsidR="008F6EB2" w:rsidRPr="00297C12">
        <w:rPr>
          <w:sz w:val="22"/>
          <w:szCs w:val="22"/>
          <w:lang w:val="it-IT"/>
        </w:rPr>
        <w:t xml:space="preserve"> e telitromicina</w:t>
      </w:r>
      <w:r w:rsidRPr="00297C12">
        <w:rPr>
          <w:sz w:val="22"/>
          <w:szCs w:val="22"/>
          <w:lang w:val="it-IT"/>
        </w:rPr>
        <w:t xml:space="preserve">) </w:t>
      </w:r>
      <w:r w:rsidR="00BF3A17" w:rsidRPr="00297C12">
        <w:rPr>
          <w:sz w:val="22"/>
          <w:szCs w:val="22"/>
          <w:lang w:val="it-IT"/>
        </w:rPr>
        <w:t xml:space="preserve">possono </w:t>
      </w:r>
      <w:r w:rsidRPr="00297C12">
        <w:rPr>
          <w:sz w:val="22"/>
          <w:szCs w:val="22"/>
          <w:lang w:val="it-IT"/>
        </w:rPr>
        <w:t>ridurre il metabolismo ed aumentare le concentrazioni di imatinib. E’ stato riscontrato un significativo aumento dell’esposizione a imatinib (i valori medi di C</w:t>
      </w:r>
      <w:r w:rsidRPr="00297C12">
        <w:rPr>
          <w:sz w:val="22"/>
          <w:szCs w:val="22"/>
          <w:vertAlign w:val="subscript"/>
          <w:lang w:val="it-IT"/>
        </w:rPr>
        <w:t>max</w:t>
      </w:r>
      <w:r w:rsidRPr="00297C12">
        <w:rPr>
          <w:sz w:val="22"/>
          <w:szCs w:val="22"/>
          <w:lang w:val="it-IT"/>
        </w:rPr>
        <w:t xml:space="preserve"> e di AUC di imatinib sono aumentati rispettivamente del 26% e del 40%) nei soggetti sani in caso di somministrazione contemporanea di una singola dose di chetoconazolo (un inibitore del CYP3A4). E' necessaria cautela nella somministrazione di Glivec con la famiglia di inibitori CYP3A4.</w:t>
      </w:r>
    </w:p>
    <w:p w14:paraId="4871CB9D" w14:textId="77777777" w:rsidR="0018725B" w:rsidRPr="00297C12" w:rsidRDefault="0018725B" w:rsidP="00327880">
      <w:pPr>
        <w:pStyle w:val="Text"/>
        <w:widowControl w:val="0"/>
        <w:spacing w:before="0"/>
        <w:jc w:val="left"/>
        <w:rPr>
          <w:sz w:val="22"/>
          <w:szCs w:val="22"/>
          <w:lang w:val="it-IT"/>
        </w:rPr>
      </w:pPr>
    </w:p>
    <w:p w14:paraId="4871CB9E" w14:textId="77777777" w:rsidR="0018725B" w:rsidRPr="00297C12" w:rsidRDefault="0018725B" w:rsidP="00327880">
      <w:pPr>
        <w:pStyle w:val="Text"/>
        <w:keepNext/>
        <w:widowControl w:val="0"/>
        <w:spacing w:before="0"/>
        <w:jc w:val="left"/>
        <w:rPr>
          <w:sz w:val="22"/>
          <w:szCs w:val="22"/>
          <w:u w:val="single"/>
          <w:lang w:val="it-IT"/>
        </w:rPr>
      </w:pPr>
      <w:r w:rsidRPr="00297C12">
        <w:rPr>
          <w:sz w:val="22"/>
          <w:szCs w:val="22"/>
          <w:u w:val="single"/>
          <w:lang w:val="it-IT"/>
        </w:rPr>
        <w:t xml:space="preserve">Principi attivi che </w:t>
      </w:r>
      <w:r w:rsidR="00BF3A17" w:rsidRPr="00297C12">
        <w:rPr>
          <w:sz w:val="22"/>
          <w:szCs w:val="22"/>
          <w:u w:val="single"/>
          <w:lang w:val="it-IT"/>
        </w:rPr>
        <w:t xml:space="preserve">possono </w:t>
      </w:r>
      <w:r w:rsidRPr="00297C12">
        <w:rPr>
          <w:b/>
          <w:sz w:val="22"/>
          <w:szCs w:val="22"/>
          <w:u w:val="single"/>
          <w:lang w:val="it-IT"/>
        </w:rPr>
        <w:t xml:space="preserve">ridurre </w:t>
      </w:r>
      <w:r w:rsidRPr="00297C12">
        <w:rPr>
          <w:sz w:val="22"/>
          <w:szCs w:val="22"/>
          <w:u w:val="single"/>
          <w:lang w:val="it-IT"/>
        </w:rPr>
        <w:t>le concentrazioni plasmatiche di imatinib:</w:t>
      </w:r>
    </w:p>
    <w:p w14:paraId="4871CB9F" w14:textId="77777777" w:rsidR="0018725B" w:rsidRPr="00297C12" w:rsidRDefault="0018725B" w:rsidP="00327880">
      <w:pPr>
        <w:pStyle w:val="Text"/>
        <w:widowControl w:val="0"/>
        <w:spacing w:before="0"/>
        <w:jc w:val="left"/>
        <w:rPr>
          <w:sz w:val="22"/>
          <w:szCs w:val="22"/>
          <w:lang w:val="it-IT"/>
        </w:rPr>
      </w:pPr>
      <w:r w:rsidRPr="00297C12">
        <w:rPr>
          <w:sz w:val="22"/>
          <w:szCs w:val="22"/>
          <w:lang w:val="it-IT"/>
        </w:rPr>
        <w:t xml:space="preserve">Le sostanze che stimolano l’attività del CYP3A4 (es. desametasone, fenitoina, carbamazepina, rifampicina, fenobarbitale, fosfenitoina, primidone o </w:t>
      </w:r>
      <w:r w:rsidRPr="00297C12">
        <w:rPr>
          <w:i/>
          <w:sz w:val="22"/>
          <w:szCs w:val="22"/>
          <w:lang w:val="it-IT"/>
        </w:rPr>
        <w:t>Hypericum perforatum</w:t>
      </w:r>
      <w:r w:rsidRPr="00297C12">
        <w:rPr>
          <w:sz w:val="22"/>
          <w:szCs w:val="22"/>
          <w:lang w:val="it-IT"/>
        </w:rPr>
        <w:t xml:space="preserve">, anche noto come erba di San Giovanni) </w:t>
      </w:r>
      <w:r w:rsidR="00C26B9D" w:rsidRPr="00297C12">
        <w:rPr>
          <w:sz w:val="22"/>
          <w:szCs w:val="22"/>
          <w:lang w:val="it-IT"/>
        </w:rPr>
        <w:t xml:space="preserve">possono </w:t>
      </w:r>
      <w:r w:rsidRPr="00297C12">
        <w:rPr>
          <w:sz w:val="22"/>
          <w:szCs w:val="22"/>
          <w:lang w:val="it-IT"/>
        </w:rPr>
        <w:t>ridurre significativamente l’esposizione a Glivec, aumentando potenzialmente il rischio di fallimento terapeutico. Il pretrattamento con dosi multiple di rifampicina 600 mg seguite da una dose singola di 400 mg di Glivec, ha determinato una diminuzione di C</w:t>
      </w:r>
      <w:r w:rsidRPr="00297C12">
        <w:rPr>
          <w:sz w:val="22"/>
          <w:szCs w:val="22"/>
          <w:vertAlign w:val="subscript"/>
          <w:lang w:val="it-IT"/>
        </w:rPr>
        <w:t>max</w:t>
      </w:r>
      <w:r w:rsidRPr="00297C12">
        <w:rPr>
          <w:sz w:val="22"/>
          <w:szCs w:val="22"/>
          <w:lang w:val="it-IT"/>
        </w:rPr>
        <w:t xml:space="preserve">, e di AUC </w:t>
      </w:r>
      <w:r w:rsidRPr="00297C12">
        <w:rPr>
          <w:sz w:val="22"/>
          <w:szCs w:val="22"/>
          <w:vertAlign w:val="subscript"/>
          <w:lang w:val="it-IT"/>
        </w:rPr>
        <w:t>(0-∞)</w:t>
      </w:r>
      <w:r w:rsidRPr="00297C12">
        <w:rPr>
          <w:sz w:val="22"/>
          <w:szCs w:val="22"/>
          <w:lang w:val="it-IT"/>
        </w:rPr>
        <w:t xml:space="preserve"> di almeno il 54% e il 74% rispetto ai relativi valori senza trattamento con rifampicina. Risultati simili sono stati osservati in pazienti con gliomi maligni trattati con Glivec mentre assumevano farmaci antiepilettici induttori enzimatici (EIAED) quali carbamazepina, oxcarbazepina e fenitoina. L’AUC plasmatica di imatinib è stata ridotta del 73% rispetto ai pazienti non trattati con EIAED. L’uso concomitante di rifampicina o di forti induttori del CYP3A4 e di imatinib deve essere evitato.</w:t>
      </w:r>
    </w:p>
    <w:p w14:paraId="4871CBA0" w14:textId="77777777" w:rsidR="0018725B" w:rsidRPr="00297C12" w:rsidRDefault="0018725B" w:rsidP="00327880">
      <w:pPr>
        <w:pStyle w:val="Text"/>
        <w:widowControl w:val="0"/>
        <w:spacing w:before="0"/>
        <w:jc w:val="left"/>
        <w:rPr>
          <w:sz w:val="22"/>
          <w:szCs w:val="22"/>
          <w:lang w:val="it-IT"/>
        </w:rPr>
      </w:pPr>
    </w:p>
    <w:p w14:paraId="4871CBA1" w14:textId="77777777" w:rsidR="0018725B" w:rsidRPr="00297C12" w:rsidRDefault="0018725B" w:rsidP="00327880">
      <w:pPr>
        <w:pStyle w:val="Text"/>
        <w:keepNext/>
        <w:widowControl w:val="0"/>
        <w:spacing w:before="0"/>
        <w:jc w:val="left"/>
        <w:rPr>
          <w:b/>
          <w:sz w:val="22"/>
          <w:szCs w:val="22"/>
          <w:lang w:val="it-IT"/>
        </w:rPr>
      </w:pPr>
      <w:r w:rsidRPr="00297C12">
        <w:rPr>
          <w:b/>
          <w:sz w:val="22"/>
          <w:szCs w:val="22"/>
          <w:lang w:val="it-IT"/>
        </w:rPr>
        <w:t>Principi attivi la cui concentrazione plasmatica può essere alterata da Glivec</w:t>
      </w:r>
    </w:p>
    <w:p w14:paraId="4871CBA2" w14:textId="77777777" w:rsidR="0018725B" w:rsidRPr="00FD788E" w:rsidRDefault="0018725B" w:rsidP="00327880">
      <w:pPr>
        <w:pStyle w:val="Text"/>
        <w:widowControl w:val="0"/>
        <w:spacing w:before="0"/>
        <w:jc w:val="left"/>
        <w:rPr>
          <w:sz w:val="22"/>
          <w:szCs w:val="22"/>
          <w:lang w:val="it-IT"/>
        </w:rPr>
      </w:pPr>
      <w:r w:rsidRPr="00297C12">
        <w:rPr>
          <w:sz w:val="22"/>
          <w:szCs w:val="22"/>
          <w:lang w:val="it-IT"/>
        </w:rPr>
        <w:t>Imatinib aumenta i valori medi C</w:t>
      </w:r>
      <w:r w:rsidRPr="00297C12">
        <w:rPr>
          <w:sz w:val="22"/>
          <w:szCs w:val="22"/>
          <w:vertAlign w:val="subscript"/>
          <w:lang w:val="it-IT"/>
        </w:rPr>
        <w:t>max</w:t>
      </w:r>
      <w:r w:rsidRPr="00297C12">
        <w:rPr>
          <w:sz w:val="22"/>
          <w:szCs w:val="22"/>
          <w:lang w:val="it-IT"/>
        </w:rPr>
        <w:t xml:space="preserve"> e AUC della simvastatina (substrato del CYP3A4) rispettivamente di 2 e 3,5 volte, indicando un'inibizione del CYP3A4 da parte di imatinib. Si raccomanda quindi cautela nella somministrazione di Glivec con substrati del CYP3A4 con una stretta finestra terapeutica (es. ciclosporina</w:t>
      </w:r>
      <w:r w:rsidR="008F6EB2" w:rsidRPr="00297C12">
        <w:rPr>
          <w:sz w:val="22"/>
          <w:szCs w:val="22"/>
          <w:lang w:val="it-IT"/>
        </w:rPr>
        <w:t>,</w:t>
      </w:r>
      <w:r w:rsidRPr="00297C12">
        <w:rPr>
          <w:sz w:val="22"/>
          <w:szCs w:val="22"/>
          <w:lang w:val="it-IT"/>
        </w:rPr>
        <w:t xml:space="preserve"> pimozide</w:t>
      </w:r>
      <w:r w:rsidR="008F6EB2" w:rsidRPr="00297C12">
        <w:rPr>
          <w:sz w:val="22"/>
          <w:szCs w:val="22"/>
          <w:lang w:val="it-IT"/>
        </w:rPr>
        <w:t xml:space="preserve">, tacrolimus, sirolimus, ergotamina, diergotamina, fentanil, alfentanil, terfenadina, bortezomib, docetaxel </w:t>
      </w:r>
      <w:r w:rsidR="00AB2168" w:rsidRPr="00297C12">
        <w:rPr>
          <w:sz w:val="22"/>
          <w:szCs w:val="22"/>
          <w:lang w:val="it-IT"/>
        </w:rPr>
        <w:t>e</w:t>
      </w:r>
      <w:r w:rsidR="008F6EB2" w:rsidRPr="00297C12">
        <w:rPr>
          <w:sz w:val="22"/>
          <w:szCs w:val="22"/>
          <w:lang w:val="it-IT"/>
        </w:rPr>
        <w:t xml:space="preserve"> </w:t>
      </w:r>
      <w:r w:rsidR="0037326A" w:rsidRPr="00297C12">
        <w:rPr>
          <w:sz w:val="22"/>
          <w:szCs w:val="22"/>
          <w:lang w:val="it-IT"/>
        </w:rPr>
        <w:t>chi</w:t>
      </w:r>
      <w:r w:rsidR="008F6EB2" w:rsidRPr="00297C12">
        <w:rPr>
          <w:sz w:val="22"/>
          <w:szCs w:val="22"/>
          <w:lang w:val="it-IT"/>
        </w:rPr>
        <w:t>nidina</w:t>
      </w:r>
      <w:r w:rsidRPr="00297C12">
        <w:rPr>
          <w:sz w:val="22"/>
          <w:szCs w:val="22"/>
          <w:lang w:val="it-IT"/>
        </w:rPr>
        <w:t xml:space="preserve">). Glivec </w:t>
      </w:r>
      <w:r w:rsidR="00BF3A17" w:rsidRPr="00297C12">
        <w:rPr>
          <w:sz w:val="22"/>
          <w:szCs w:val="22"/>
          <w:lang w:val="it-IT"/>
        </w:rPr>
        <w:t xml:space="preserve">può </w:t>
      </w:r>
      <w:r w:rsidRPr="00297C12">
        <w:rPr>
          <w:sz w:val="22"/>
          <w:szCs w:val="22"/>
          <w:lang w:val="it-IT"/>
        </w:rPr>
        <w:t>aumentare le concentrazioni plasmatiche di altri farmaci metabolizzati dal CYP3A4 (es. triazolo-benzodiazepina, diidropiridina</w:t>
      </w:r>
      <w:r w:rsidRPr="00FD788E">
        <w:rPr>
          <w:sz w:val="22"/>
          <w:szCs w:val="22"/>
          <w:lang w:val="it-IT"/>
        </w:rPr>
        <w:t>, bloccanti dei canali del calcio, alcuni inibitori della HMG-CoA reduttasi, es. statine etc.).</w:t>
      </w:r>
    </w:p>
    <w:p w14:paraId="4871CBA3" w14:textId="77777777" w:rsidR="0018725B" w:rsidRPr="00FD788E" w:rsidRDefault="0018725B" w:rsidP="00327880">
      <w:pPr>
        <w:pStyle w:val="Text"/>
        <w:widowControl w:val="0"/>
        <w:spacing w:before="0"/>
        <w:jc w:val="left"/>
        <w:rPr>
          <w:sz w:val="22"/>
          <w:szCs w:val="22"/>
          <w:lang w:val="it-IT"/>
        </w:rPr>
      </w:pPr>
    </w:p>
    <w:p w14:paraId="4871CBA4" w14:textId="77777777" w:rsidR="0018725B" w:rsidRPr="00FD788E" w:rsidRDefault="0037326A" w:rsidP="00327880">
      <w:pPr>
        <w:pStyle w:val="Text"/>
        <w:widowControl w:val="0"/>
        <w:spacing w:before="0"/>
        <w:jc w:val="left"/>
        <w:rPr>
          <w:sz w:val="22"/>
          <w:szCs w:val="22"/>
          <w:lang w:val="it-IT"/>
        </w:rPr>
      </w:pPr>
      <w:r w:rsidRPr="00FD788E">
        <w:rPr>
          <w:sz w:val="22"/>
          <w:szCs w:val="22"/>
          <w:lang w:val="it-IT"/>
        </w:rPr>
        <w:t>A causa del noto aumento dei rischi di sanguinamento in concomitanza con l’uso di imatinib (es. emorragia)</w:t>
      </w:r>
      <w:r w:rsidR="0018725B" w:rsidRPr="00FD788E">
        <w:rPr>
          <w:sz w:val="22"/>
          <w:szCs w:val="22"/>
          <w:lang w:val="it-IT"/>
        </w:rPr>
        <w:t>, i pazienti che richiedono anticoagulanti dovrebbero ricevere eparina standard o di basso peso molecolare</w:t>
      </w:r>
      <w:r w:rsidRPr="00FD788E">
        <w:rPr>
          <w:sz w:val="22"/>
          <w:szCs w:val="22"/>
          <w:lang w:val="it-IT"/>
        </w:rPr>
        <w:t>, invece di derivati cumarinic</w:t>
      </w:r>
      <w:r w:rsidR="00C37032" w:rsidRPr="00FD788E">
        <w:rPr>
          <w:sz w:val="22"/>
          <w:szCs w:val="22"/>
          <w:lang w:val="it-IT"/>
        </w:rPr>
        <w:t>i</w:t>
      </w:r>
      <w:r w:rsidRPr="00FD788E">
        <w:rPr>
          <w:sz w:val="22"/>
          <w:szCs w:val="22"/>
          <w:lang w:val="it-IT"/>
        </w:rPr>
        <w:t xml:space="preserve"> come la warfarina</w:t>
      </w:r>
      <w:r w:rsidR="0018725B" w:rsidRPr="00FD788E">
        <w:rPr>
          <w:sz w:val="22"/>
          <w:szCs w:val="22"/>
          <w:lang w:val="it-IT"/>
        </w:rPr>
        <w:t>.</w:t>
      </w:r>
    </w:p>
    <w:p w14:paraId="4871CBA5" w14:textId="77777777" w:rsidR="0018725B" w:rsidRPr="00FD788E" w:rsidRDefault="0018725B" w:rsidP="00327880">
      <w:pPr>
        <w:pStyle w:val="Text"/>
        <w:widowControl w:val="0"/>
        <w:spacing w:before="0"/>
        <w:jc w:val="left"/>
        <w:rPr>
          <w:sz w:val="22"/>
          <w:szCs w:val="22"/>
          <w:lang w:val="it-IT"/>
        </w:rPr>
      </w:pPr>
    </w:p>
    <w:p w14:paraId="4871CBA6" w14:textId="77777777" w:rsidR="0018725B" w:rsidRPr="00FD788E" w:rsidRDefault="0018725B" w:rsidP="00327880">
      <w:pPr>
        <w:pStyle w:val="Text"/>
        <w:widowControl w:val="0"/>
        <w:spacing w:before="0"/>
        <w:jc w:val="left"/>
        <w:rPr>
          <w:sz w:val="22"/>
          <w:szCs w:val="22"/>
          <w:lang w:val="it-IT"/>
        </w:rPr>
      </w:pPr>
      <w:r w:rsidRPr="00FD788E">
        <w:rPr>
          <w:i/>
          <w:sz w:val="22"/>
          <w:szCs w:val="22"/>
          <w:lang w:val="it-IT"/>
        </w:rPr>
        <w:t>In vitro</w:t>
      </w:r>
      <w:r w:rsidRPr="00FD788E">
        <w:rPr>
          <w:sz w:val="22"/>
          <w:szCs w:val="22"/>
          <w:lang w:val="it-IT"/>
        </w:rPr>
        <w:t xml:space="preserve"> Glivec inibisce l’attività dell’isoenzima CYP2D6 del citocromo P450 a concentrazioni simili a quelle che influiscono sull’attività del CYP3A4. Imatinib 400 mg due volte al giorno ha avuto un effetto inibitorio sul metabolismo del metoprololo mediato da CYP2D6, con un aumento della C</w:t>
      </w:r>
      <w:r w:rsidRPr="00FD788E">
        <w:rPr>
          <w:sz w:val="22"/>
          <w:szCs w:val="22"/>
          <w:vertAlign w:val="subscript"/>
          <w:lang w:val="it-IT"/>
        </w:rPr>
        <w:t>max</w:t>
      </w:r>
      <w:r w:rsidRPr="00FD788E">
        <w:rPr>
          <w:sz w:val="22"/>
          <w:szCs w:val="22"/>
          <w:lang w:val="it-IT"/>
        </w:rPr>
        <w:t xml:space="preserve"> e dell’AUC di circa il 23% (90%IC [1,16</w:t>
      </w:r>
      <w:r w:rsidRPr="00FD788E">
        <w:rPr>
          <w:sz w:val="22"/>
          <w:szCs w:val="22"/>
          <w:lang w:val="it-IT"/>
        </w:rPr>
        <w:noBreakHyphen/>
        <w:t>1,30]). Aggiustamenti della dose non sembrano essere necessari quando imatinib è somministrato in concomitanza con substrati del CYP2D6, tuttavia si consiglia cautela per i substrati del CYP2D6 con una stretta finestra terapeutica come il metoprololo. In pazienti trattati con metoprololo deve essere preso in considerazione il monitoraggio clinico.</w:t>
      </w:r>
    </w:p>
    <w:p w14:paraId="4871CBA7" w14:textId="77777777" w:rsidR="00267F0A" w:rsidRPr="00FD788E" w:rsidRDefault="00267F0A" w:rsidP="00327880">
      <w:pPr>
        <w:pStyle w:val="EndnoteText"/>
        <w:widowControl w:val="0"/>
        <w:tabs>
          <w:tab w:val="clear" w:pos="567"/>
        </w:tabs>
        <w:rPr>
          <w:szCs w:val="22"/>
          <w:lang w:val="it-IT"/>
        </w:rPr>
      </w:pPr>
    </w:p>
    <w:p w14:paraId="4871CBA8" w14:textId="77777777" w:rsidR="00267F0A" w:rsidRPr="00FD788E" w:rsidRDefault="00267F0A" w:rsidP="00327880">
      <w:pPr>
        <w:pStyle w:val="EndnoteText"/>
        <w:widowControl w:val="0"/>
        <w:tabs>
          <w:tab w:val="clear" w:pos="567"/>
        </w:tabs>
        <w:rPr>
          <w:szCs w:val="22"/>
          <w:lang w:val="it-IT"/>
        </w:rPr>
      </w:pPr>
      <w:r w:rsidRPr="00FD788E">
        <w:rPr>
          <w:i/>
          <w:szCs w:val="22"/>
          <w:lang w:val="it-IT"/>
        </w:rPr>
        <w:t>In vitro</w:t>
      </w:r>
      <w:r w:rsidRPr="00FD788E">
        <w:rPr>
          <w:szCs w:val="22"/>
          <w:lang w:val="it-IT"/>
        </w:rPr>
        <w:t xml:space="preserve">, Glivec inibisce la O-glucuronidazione del paracetamolo </w:t>
      </w:r>
      <w:r w:rsidR="00B04F3F" w:rsidRPr="00FD788E">
        <w:rPr>
          <w:szCs w:val="22"/>
          <w:lang w:val="it-IT"/>
        </w:rPr>
        <w:t xml:space="preserve">con un </w:t>
      </w:r>
      <w:r w:rsidRPr="00FD788E">
        <w:rPr>
          <w:szCs w:val="22"/>
          <w:lang w:val="it-IT"/>
        </w:rPr>
        <w:t>valore Ki di 58,5 micromoli/l.</w:t>
      </w:r>
      <w:r w:rsidR="00214EAB" w:rsidRPr="00FD788E">
        <w:rPr>
          <w:szCs w:val="22"/>
          <w:lang w:val="it-IT"/>
        </w:rPr>
        <w:t xml:space="preserve"> Questa inibizione non è stata osservata </w:t>
      </w:r>
      <w:r w:rsidR="00214EAB" w:rsidRPr="00FD788E">
        <w:rPr>
          <w:i/>
          <w:szCs w:val="22"/>
          <w:lang w:val="it-IT"/>
        </w:rPr>
        <w:t>in vivo</w:t>
      </w:r>
      <w:r w:rsidR="00214EAB" w:rsidRPr="00FD788E">
        <w:rPr>
          <w:szCs w:val="22"/>
          <w:lang w:val="it-IT"/>
        </w:rPr>
        <w:t xml:space="preserve"> dopo la somministrazione di 400 mg di Glivec e di 1000 mg di paracetamolo. Dosi più </w:t>
      </w:r>
      <w:r w:rsidR="00317FDF" w:rsidRPr="00FD788E">
        <w:rPr>
          <w:szCs w:val="22"/>
          <w:lang w:val="it-IT"/>
        </w:rPr>
        <w:t xml:space="preserve">elevate </w:t>
      </w:r>
      <w:r w:rsidR="00214EAB" w:rsidRPr="00FD788E">
        <w:rPr>
          <w:szCs w:val="22"/>
          <w:lang w:val="it-IT"/>
        </w:rPr>
        <w:t>di Glivec e paracetamolo non sono state studiate.</w:t>
      </w:r>
    </w:p>
    <w:p w14:paraId="4871CBA9" w14:textId="77777777" w:rsidR="00267F0A" w:rsidRPr="00FD788E" w:rsidRDefault="00267F0A" w:rsidP="00327880">
      <w:pPr>
        <w:pStyle w:val="EndnoteText"/>
        <w:widowControl w:val="0"/>
        <w:tabs>
          <w:tab w:val="clear" w:pos="567"/>
        </w:tabs>
        <w:rPr>
          <w:szCs w:val="22"/>
          <w:lang w:val="it-IT"/>
        </w:rPr>
      </w:pPr>
    </w:p>
    <w:p w14:paraId="4871CBAA" w14:textId="77777777" w:rsidR="00267F0A" w:rsidRPr="00FD788E" w:rsidRDefault="00267F0A" w:rsidP="00327880">
      <w:pPr>
        <w:pStyle w:val="EndnoteText"/>
        <w:widowControl w:val="0"/>
        <w:tabs>
          <w:tab w:val="clear" w:pos="567"/>
        </w:tabs>
        <w:rPr>
          <w:szCs w:val="22"/>
          <w:lang w:val="it-IT"/>
        </w:rPr>
      </w:pPr>
      <w:r w:rsidRPr="00FD788E">
        <w:rPr>
          <w:szCs w:val="22"/>
          <w:lang w:val="it-IT"/>
        </w:rPr>
        <w:t>Deve essere pertanto prestata attenzione quan</w:t>
      </w:r>
      <w:r w:rsidR="00214EAB" w:rsidRPr="00FD788E">
        <w:rPr>
          <w:szCs w:val="22"/>
          <w:lang w:val="it-IT"/>
        </w:rPr>
        <w:t>d</w:t>
      </w:r>
      <w:r w:rsidRPr="00FD788E">
        <w:rPr>
          <w:szCs w:val="22"/>
          <w:lang w:val="it-IT"/>
        </w:rPr>
        <w:t xml:space="preserve">o </w:t>
      </w:r>
      <w:r w:rsidR="00115A4A" w:rsidRPr="00FD788E">
        <w:rPr>
          <w:szCs w:val="22"/>
          <w:lang w:val="it-IT"/>
        </w:rPr>
        <w:t xml:space="preserve">si usano in modo concomitante dosi elevate di </w:t>
      </w:r>
      <w:r w:rsidRPr="00FD788E">
        <w:rPr>
          <w:szCs w:val="22"/>
          <w:lang w:val="it-IT"/>
        </w:rPr>
        <w:t xml:space="preserve">Glivec </w:t>
      </w:r>
      <w:r w:rsidR="00115A4A" w:rsidRPr="00FD788E">
        <w:rPr>
          <w:szCs w:val="22"/>
          <w:lang w:val="it-IT"/>
        </w:rPr>
        <w:t xml:space="preserve">e </w:t>
      </w:r>
      <w:r w:rsidRPr="00FD788E">
        <w:rPr>
          <w:szCs w:val="22"/>
          <w:lang w:val="it-IT"/>
        </w:rPr>
        <w:t>paracetamolo.</w:t>
      </w:r>
    </w:p>
    <w:p w14:paraId="4871CBAB" w14:textId="77777777" w:rsidR="00267F0A" w:rsidRPr="00FD788E" w:rsidRDefault="00267F0A" w:rsidP="00327880">
      <w:pPr>
        <w:pStyle w:val="EndnoteText"/>
        <w:widowControl w:val="0"/>
        <w:tabs>
          <w:tab w:val="clear" w:pos="567"/>
        </w:tabs>
        <w:rPr>
          <w:szCs w:val="22"/>
          <w:lang w:val="it-IT"/>
        </w:rPr>
      </w:pPr>
    </w:p>
    <w:p w14:paraId="4871CBAC" w14:textId="77777777" w:rsidR="0018725B" w:rsidRPr="00FD788E" w:rsidRDefault="00267F0A" w:rsidP="00327880">
      <w:pPr>
        <w:pStyle w:val="EndnoteText"/>
        <w:widowControl w:val="0"/>
        <w:tabs>
          <w:tab w:val="clear" w:pos="567"/>
        </w:tabs>
        <w:rPr>
          <w:szCs w:val="22"/>
          <w:lang w:val="it-IT"/>
        </w:rPr>
      </w:pPr>
      <w:r w:rsidRPr="00FD788E">
        <w:rPr>
          <w:szCs w:val="22"/>
          <w:lang w:val="it-IT"/>
        </w:rPr>
        <w:t xml:space="preserve">Nei </w:t>
      </w:r>
      <w:r w:rsidR="0018725B" w:rsidRPr="00FD788E">
        <w:rPr>
          <w:szCs w:val="22"/>
          <w:lang w:val="it-IT"/>
        </w:rPr>
        <w:t>pazienti tiroidectomizzati in trattamento con levotiroxina, può essere diminuita l’esposizione plasmatica alla levotiroxina in caso di somministrazione concomitante di Glivec (vedere paragrafo 4.4). Si raccomanda pertanto cautela. Il meccanismo dell’interazione osservata è, comunque, al momento non noto.</w:t>
      </w:r>
    </w:p>
    <w:p w14:paraId="4871CBAD" w14:textId="77777777" w:rsidR="0018725B" w:rsidRPr="00FD788E" w:rsidRDefault="0018725B" w:rsidP="00327880">
      <w:pPr>
        <w:pStyle w:val="EndnoteText"/>
        <w:widowControl w:val="0"/>
        <w:tabs>
          <w:tab w:val="clear" w:pos="567"/>
        </w:tabs>
        <w:rPr>
          <w:szCs w:val="22"/>
          <w:lang w:val="it-IT"/>
        </w:rPr>
      </w:pPr>
    </w:p>
    <w:p w14:paraId="4871CBAE" w14:textId="77777777" w:rsidR="0018725B" w:rsidRPr="00FD788E" w:rsidRDefault="0018725B" w:rsidP="00327880">
      <w:pPr>
        <w:pStyle w:val="EndnoteText"/>
        <w:widowControl w:val="0"/>
        <w:tabs>
          <w:tab w:val="clear" w:pos="567"/>
        </w:tabs>
        <w:rPr>
          <w:szCs w:val="22"/>
          <w:lang w:val="it-IT"/>
        </w:rPr>
      </w:pPr>
      <w:r w:rsidRPr="00FD788E">
        <w:rPr>
          <w:szCs w:val="22"/>
          <w:lang w:val="it-IT"/>
        </w:rPr>
        <w:t xml:space="preserve">Nei pazienti con LLA Ph+ ci sono esperienze cliniche di Glivec somministrato in concomitanza alla chemioterapia (vedere paragrafo 5.1), ma non sono state completamente caratterizzate le interazioni farmacologiche tra imatinib e regimi chemioterapici. Gli eventi avversi di imatinib, come epatotossicità, mielosoppressione o </w:t>
      </w:r>
      <w:r w:rsidRPr="00297C12">
        <w:rPr>
          <w:szCs w:val="22"/>
          <w:lang w:val="it-IT"/>
        </w:rPr>
        <w:t xml:space="preserve">altri, </w:t>
      </w:r>
      <w:r w:rsidR="00BF3A17" w:rsidRPr="00297C12">
        <w:rPr>
          <w:szCs w:val="22"/>
          <w:lang w:val="it-IT"/>
        </w:rPr>
        <w:t xml:space="preserve">possono </w:t>
      </w:r>
      <w:r w:rsidRPr="00297C12">
        <w:rPr>
          <w:szCs w:val="22"/>
          <w:lang w:val="it-IT"/>
        </w:rPr>
        <w:t>aumentare</w:t>
      </w:r>
      <w:r w:rsidRPr="00FD788E">
        <w:rPr>
          <w:szCs w:val="22"/>
          <w:lang w:val="it-IT"/>
        </w:rPr>
        <w:t xml:space="preserve"> ed è stato riportato che l’uso concomitante con L-asparaginasi può essere associato ad un’aumentata epatotossicità (vedere paragrafo 4.8). Pertanto l’uso di Glivec in combinazione richiede una speciale precauzione.</w:t>
      </w:r>
    </w:p>
    <w:p w14:paraId="4871CBAF" w14:textId="77777777" w:rsidR="0018725B" w:rsidRPr="00FD788E" w:rsidRDefault="0018725B" w:rsidP="00327880">
      <w:pPr>
        <w:pStyle w:val="EndnoteText"/>
        <w:widowControl w:val="0"/>
        <w:tabs>
          <w:tab w:val="clear" w:pos="567"/>
        </w:tabs>
        <w:rPr>
          <w:szCs w:val="22"/>
          <w:lang w:val="it-IT"/>
        </w:rPr>
      </w:pPr>
    </w:p>
    <w:p w14:paraId="4871CBB0"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4.6</w:t>
      </w:r>
      <w:r w:rsidRPr="00FD788E">
        <w:rPr>
          <w:rFonts w:ascii="Times New Roman" w:hAnsi="Times New Roman"/>
          <w:b/>
          <w:szCs w:val="22"/>
        </w:rPr>
        <w:tab/>
      </w:r>
      <w:r w:rsidR="00614494" w:rsidRPr="00FD788E">
        <w:rPr>
          <w:rFonts w:ascii="Times New Roman" w:hAnsi="Times New Roman"/>
          <w:b/>
          <w:szCs w:val="22"/>
        </w:rPr>
        <w:t>Fertilità, g</w:t>
      </w:r>
      <w:r w:rsidRPr="00FD788E">
        <w:rPr>
          <w:rFonts w:ascii="Times New Roman" w:hAnsi="Times New Roman"/>
          <w:b/>
          <w:szCs w:val="22"/>
        </w:rPr>
        <w:t>ravidanza e allattamento</w:t>
      </w:r>
    </w:p>
    <w:p w14:paraId="4871CBB1" w14:textId="77777777" w:rsidR="0018725B" w:rsidRPr="00FD788E" w:rsidRDefault="0018725B" w:rsidP="00327880">
      <w:pPr>
        <w:pStyle w:val="EndnoteText"/>
        <w:keepNext/>
        <w:widowControl w:val="0"/>
        <w:tabs>
          <w:tab w:val="clear" w:pos="567"/>
        </w:tabs>
        <w:rPr>
          <w:szCs w:val="22"/>
          <w:lang w:val="it-IT"/>
        </w:rPr>
      </w:pPr>
    </w:p>
    <w:p w14:paraId="4871CBB2" w14:textId="77777777" w:rsidR="00382A11" w:rsidRPr="00FD788E" w:rsidRDefault="00382A11" w:rsidP="00327880">
      <w:pPr>
        <w:pStyle w:val="EndnoteText"/>
        <w:keepNext/>
        <w:widowControl w:val="0"/>
        <w:tabs>
          <w:tab w:val="clear" w:pos="567"/>
        </w:tabs>
        <w:rPr>
          <w:szCs w:val="22"/>
          <w:u w:val="single"/>
          <w:lang w:val="it-IT"/>
        </w:rPr>
      </w:pPr>
      <w:r w:rsidRPr="00FD788E">
        <w:rPr>
          <w:szCs w:val="22"/>
          <w:u w:val="single"/>
          <w:lang w:val="it-IT"/>
        </w:rPr>
        <w:t xml:space="preserve">Donne </w:t>
      </w:r>
      <w:r w:rsidR="00212969" w:rsidRPr="00FD788E">
        <w:rPr>
          <w:szCs w:val="22"/>
          <w:u w:val="single"/>
          <w:lang w:val="it-IT"/>
        </w:rPr>
        <w:t xml:space="preserve">potenzialmente </w:t>
      </w:r>
      <w:r w:rsidRPr="00FD788E">
        <w:rPr>
          <w:szCs w:val="22"/>
          <w:u w:val="single"/>
          <w:lang w:val="it-IT"/>
        </w:rPr>
        <w:t>fertil</w:t>
      </w:r>
      <w:r w:rsidR="00212969" w:rsidRPr="00FD788E">
        <w:rPr>
          <w:szCs w:val="22"/>
          <w:u w:val="single"/>
          <w:lang w:val="it-IT"/>
        </w:rPr>
        <w:t>i</w:t>
      </w:r>
    </w:p>
    <w:p w14:paraId="4871CBB3" w14:textId="77777777" w:rsidR="00382A11" w:rsidRPr="00FD788E" w:rsidRDefault="00382A11" w:rsidP="00327880">
      <w:pPr>
        <w:pStyle w:val="EndnoteText"/>
        <w:widowControl w:val="0"/>
        <w:tabs>
          <w:tab w:val="clear" w:pos="567"/>
        </w:tabs>
        <w:rPr>
          <w:szCs w:val="22"/>
          <w:lang w:val="it-IT"/>
        </w:rPr>
      </w:pPr>
      <w:r w:rsidRPr="00FD788E">
        <w:rPr>
          <w:szCs w:val="22"/>
          <w:lang w:val="it-IT"/>
        </w:rPr>
        <w:t>Alle donne in età fertile deve essere segnalata la necessità di utilizzare misure contraccettive efficaci durante il trattamento</w:t>
      </w:r>
      <w:r w:rsidR="00A24CBA">
        <w:rPr>
          <w:szCs w:val="22"/>
          <w:lang w:val="it-IT"/>
        </w:rPr>
        <w:t xml:space="preserve"> e per almeno 15 giorni dopo l’interruzione del trattamento con Glivec</w:t>
      </w:r>
      <w:r w:rsidRPr="00FD788E">
        <w:rPr>
          <w:szCs w:val="22"/>
          <w:lang w:val="it-IT"/>
        </w:rPr>
        <w:t>.</w:t>
      </w:r>
    </w:p>
    <w:p w14:paraId="4871CBB4" w14:textId="77777777" w:rsidR="00382A11" w:rsidRPr="00FD788E" w:rsidRDefault="00382A11" w:rsidP="00327880">
      <w:pPr>
        <w:pStyle w:val="EndnoteText"/>
        <w:widowControl w:val="0"/>
        <w:tabs>
          <w:tab w:val="clear" w:pos="567"/>
        </w:tabs>
        <w:rPr>
          <w:szCs w:val="22"/>
          <w:lang w:val="it-IT"/>
        </w:rPr>
      </w:pPr>
    </w:p>
    <w:p w14:paraId="4871CBB5" w14:textId="77777777" w:rsidR="0018725B" w:rsidRPr="00FD788E" w:rsidRDefault="0018725B" w:rsidP="00327880">
      <w:pPr>
        <w:pStyle w:val="EndnoteText"/>
        <w:keepNext/>
        <w:widowControl w:val="0"/>
        <w:tabs>
          <w:tab w:val="clear" w:pos="567"/>
        </w:tabs>
        <w:rPr>
          <w:szCs w:val="22"/>
          <w:u w:val="single"/>
          <w:lang w:val="it-IT"/>
        </w:rPr>
      </w:pPr>
      <w:r w:rsidRPr="00FD788E">
        <w:rPr>
          <w:szCs w:val="22"/>
          <w:u w:val="single"/>
          <w:lang w:val="it-IT"/>
        </w:rPr>
        <w:t>Gravidanza</w:t>
      </w:r>
    </w:p>
    <w:p w14:paraId="4871CBB6" w14:textId="77777777" w:rsidR="007159BF" w:rsidRPr="00FD788E" w:rsidRDefault="007159BF" w:rsidP="00327880">
      <w:pPr>
        <w:pStyle w:val="EndnoteText"/>
        <w:widowControl w:val="0"/>
        <w:tabs>
          <w:tab w:val="clear" w:pos="567"/>
        </w:tabs>
        <w:rPr>
          <w:szCs w:val="22"/>
          <w:lang w:val="it-IT"/>
        </w:rPr>
      </w:pPr>
      <w:r w:rsidRPr="00FD788E">
        <w:rPr>
          <w:szCs w:val="22"/>
          <w:lang w:val="it-IT"/>
        </w:rPr>
        <w:t>V</w:t>
      </w:r>
      <w:r w:rsidR="0018725B" w:rsidRPr="00FD788E">
        <w:rPr>
          <w:szCs w:val="22"/>
          <w:lang w:val="it-IT"/>
        </w:rPr>
        <w:t xml:space="preserve">i sono dati </w:t>
      </w:r>
      <w:r w:rsidRPr="00FD788E">
        <w:rPr>
          <w:szCs w:val="22"/>
          <w:lang w:val="it-IT"/>
        </w:rPr>
        <w:t>limitati</w:t>
      </w:r>
      <w:r w:rsidR="0018725B" w:rsidRPr="00FD788E">
        <w:rPr>
          <w:szCs w:val="22"/>
          <w:lang w:val="it-IT"/>
        </w:rPr>
        <w:t xml:space="preserve"> riguardanti l’uso di imatinib in donne in gravidanza. </w:t>
      </w:r>
      <w:r w:rsidR="00921A3A" w:rsidRPr="00FD788E">
        <w:rPr>
          <w:szCs w:val="22"/>
          <w:lang w:val="it-IT"/>
        </w:rPr>
        <w:t>Vi</w:t>
      </w:r>
      <w:r w:rsidR="00900025" w:rsidRPr="00FD788E">
        <w:rPr>
          <w:szCs w:val="22"/>
          <w:lang w:val="it-IT"/>
        </w:rPr>
        <w:t xml:space="preserve"> sono state segnalazioni post-marketing di aborti spontanei e malformazioni congenite infantili da</w:t>
      </w:r>
      <w:r w:rsidR="001532F5" w:rsidRPr="00FD788E">
        <w:rPr>
          <w:szCs w:val="22"/>
          <w:lang w:val="it-IT"/>
        </w:rPr>
        <w:t xml:space="preserve"> parte di</w:t>
      </w:r>
      <w:r w:rsidR="00900025" w:rsidRPr="00FD788E">
        <w:rPr>
          <w:szCs w:val="22"/>
          <w:lang w:val="it-IT"/>
        </w:rPr>
        <w:t xml:space="preserve"> donne che hanno </w:t>
      </w:r>
      <w:r w:rsidR="00921A3A" w:rsidRPr="00FD788E">
        <w:rPr>
          <w:szCs w:val="22"/>
          <w:lang w:val="it-IT"/>
        </w:rPr>
        <w:t>assunto</w:t>
      </w:r>
      <w:r w:rsidR="00900025" w:rsidRPr="00FD788E">
        <w:rPr>
          <w:szCs w:val="22"/>
          <w:lang w:val="it-IT"/>
        </w:rPr>
        <w:t xml:space="preserve"> Glivec. </w:t>
      </w:r>
      <w:r w:rsidRPr="00FD788E">
        <w:rPr>
          <w:szCs w:val="22"/>
          <w:lang w:val="it-IT"/>
        </w:rPr>
        <w:t>Tuttavia, g</w:t>
      </w:r>
      <w:r w:rsidR="0018725B" w:rsidRPr="00FD788E">
        <w:rPr>
          <w:szCs w:val="22"/>
          <w:lang w:val="it-IT"/>
        </w:rPr>
        <w:t>li studi su</w:t>
      </w:r>
      <w:r w:rsidRPr="00FD788E">
        <w:rPr>
          <w:szCs w:val="22"/>
          <w:lang w:val="it-IT"/>
        </w:rPr>
        <w:t>gli</w:t>
      </w:r>
      <w:r w:rsidR="0018725B" w:rsidRPr="00FD788E">
        <w:rPr>
          <w:szCs w:val="22"/>
          <w:lang w:val="it-IT"/>
        </w:rPr>
        <w:t xml:space="preserve"> animali hanno </w:t>
      </w:r>
      <w:r w:rsidRPr="00FD788E">
        <w:rPr>
          <w:szCs w:val="22"/>
          <w:lang w:val="it-IT"/>
        </w:rPr>
        <w:t>mostrato</w:t>
      </w:r>
      <w:r w:rsidR="0018725B" w:rsidRPr="00FD788E">
        <w:rPr>
          <w:szCs w:val="22"/>
          <w:lang w:val="it-IT"/>
        </w:rPr>
        <w:t xml:space="preserve"> una tossicità riproduttiva (vedere paragrafo 5.3) e il rischio potenziale per il feto non è noto. Glivec non deve essere usato durante la gravidanza, se non in caso di assoluta necessità. In caso di somministrazione in gravidanza, informare la paziente circa il potenziale rischio per il feto.</w:t>
      </w:r>
    </w:p>
    <w:p w14:paraId="4871CBB7" w14:textId="77777777" w:rsidR="0018725B" w:rsidRPr="00FD788E" w:rsidRDefault="0018725B" w:rsidP="00327880">
      <w:pPr>
        <w:pStyle w:val="EndnoteText"/>
        <w:widowControl w:val="0"/>
        <w:tabs>
          <w:tab w:val="clear" w:pos="567"/>
        </w:tabs>
        <w:rPr>
          <w:szCs w:val="22"/>
          <w:lang w:val="it-IT"/>
        </w:rPr>
      </w:pPr>
    </w:p>
    <w:p w14:paraId="4871CBB8" w14:textId="77777777" w:rsidR="0018725B" w:rsidRPr="00FD788E" w:rsidRDefault="0018725B" w:rsidP="00327880">
      <w:pPr>
        <w:pStyle w:val="EndnoteText"/>
        <w:keepNext/>
        <w:widowControl w:val="0"/>
        <w:tabs>
          <w:tab w:val="clear" w:pos="567"/>
        </w:tabs>
        <w:rPr>
          <w:szCs w:val="22"/>
          <w:lang w:val="it-IT"/>
        </w:rPr>
      </w:pPr>
      <w:r w:rsidRPr="00FD788E">
        <w:rPr>
          <w:szCs w:val="22"/>
          <w:u w:val="single"/>
          <w:lang w:val="it-IT"/>
        </w:rPr>
        <w:t>Allattamento</w:t>
      </w:r>
    </w:p>
    <w:p w14:paraId="4871CBB9" w14:textId="4C3EBC25" w:rsidR="0018725B" w:rsidRPr="00FD788E" w:rsidRDefault="0018725B" w:rsidP="00327880">
      <w:pPr>
        <w:pStyle w:val="EndnoteText"/>
        <w:widowControl w:val="0"/>
        <w:tabs>
          <w:tab w:val="clear" w:pos="567"/>
        </w:tabs>
        <w:rPr>
          <w:szCs w:val="22"/>
          <w:lang w:val="it-IT"/>
        </w:rPr>
      </w:pPr>
      <w:r w:rsidRPr="00FD788E">
        <w:rPr>
          <w:szCs w:val="22"/>
          <w:lang w:val="it-IT"/>
        </w:rPr>
        <w:t xml:space="preserve">Ci sono informazioni limitate riguardanti la distribuzione di imatinib nel latte </w:t>
      </w:r>
      <w:r w:rsidR="0037090D" w:rsidRPr="00FD788E">
        <w:rPr>
          <w:szCs w:val="22"/>
          <w:lang w:val="it-IT"/>
        </w:rPr>
        <w:t>materno</w:t>
      </w:r>
      <w:r w:rsidRPr="00FD788E">
        <w:rPr>
          <w:szCs w:val="22"/>
          <w:lang w:val="it-IT"/>
        </w:rPr>
        <w:t xml:space="preserve">. </w:t>
      </w:r>
      <w:r w:rsidR="00B46617" w:rsidRPr="00FD788E">
        <w:rPr>
          <w:szCs w:val="22"/>
          <w:lang w:val="it-IT"/>
        </w:rPr>
        <w:t>Valutazioni</w:t>
      </w:r>
      <w:r w:rsidRPr="00FD788E">
        <w:rPr>
          <w:szCs w:val="22"/>
          <w:lang w:val="it-IT"/>
        </w:rPr>
        <w:t xml:space="preserve"> in due donne che allattavano hanno mostrato che sia imatinib sia il suo metabolita attivo possono essere distribuiti nel latte </w:t>
      </w:r>
      <w:r w:rsidR="0037090D" w:rsidRPr="00FD788E">
        <w:rPr>
          <w:szCs w:val="22"/>
          <w:lang w:val="it-IT"/>
        </w:rPr>
        <w:t>materno</w:t>
      </w:r>
      <w:r w:rsidRPr="00FD788E">
        <w:rPr>
          <w:szCs w:val="22"/>
          <w:lang w:val="it-IT"/>
        </w:rPr>
        <w:t xml:space="preserve">. Il rapporto </w:t>
      </w:r>
      <w:r w:rsidR="00B46617" w:rsidRPr="00FD788E">
        <w:rPr>
          <w:szCs w:val="22"/>
          <w:lang w:val="it-IT"/>
        </w:rPr>
        <w:t>latte/plasma</w:t>
      </w:r>
      <w:r w:rsidRPr="00FD788E">
        <w:rPr>
          <w:szCs w:val="22"/>
          <w:lang w:val="it-IT"/>
        </w:rPr>
        <w:t>, valutato in un</w:t>
      </w:r>
      <w:r w:rsidR="0037090D" w:rsidRPr="00FD788E">
        <w:rPr>
          <w:szCs w:val="22"/>
          <w:lang w:val="it-IT"/>
        </w:rPr>
        <w:t>a</w:t>
      </w:r>
      <w:r w:rsidRPr="00FD788E">
        <w:rPr>
          <w:szCs w:val="22"/>
          <w:lang w:val="it-IT"/>
        </w:rPr>
        <w:t xml:space="preserve"> singol</w:t>
      </w:r>
      <w:r w:rsidR="0037090D" w:rsidRPr="00FD788E">
        <w:rPr>
          <w:szCs w:val="22"/>
          <w:lang w:val="it-IT"/>
        </w:rPr>
        <w:t>a</w:t>
      </w:r>
      <w:r w:rsidRPr="00FD788E">
        <w:rPr>
          <w:szCs w:val="22"/>
          <w:lang w:val="it-IT"/>
        </w:rPr>
        <w:t xml:space="preserve"> paziente, è stato determinato essere 0,5 per imatinib e 0,9 per il metabolita, suggerendo una maggiore distribuzione del metabolita nel latte. Tenendo in considerazione la concentrazione combinata di imatinib e del metabolita e la massima assunzione giornaliera di latte dei neonati, l’esposizione totale </w:t>
      </w:r>
      <w:r w:rsidR="009F3415" w:rsidRPr="00FD788E">
        <w:rPr>
          <w:szCs w:val="22"/>
          <w:lang w:val="it-IT"/>
        </w:rPr>
        <w:t>sembrerebbe</w:t>
      </w:r>
      <w:r w:rsidRPr="00FD788E">
        <w:rPr>
          <w:szCs w:val="22"/>
          <w:lang w:val="it-IT"/>
        </w:rPr>
        <w:t xml:space="preserve"> essere bassa (circa il 10% d</w:t>
      </w:r>
      <w:r w:rsidR="0037090D" w:rsidRPr="00FD788E">
        <w:rPr>
          <w:szCs w:val="22"/>
          <w:lang w:val="it-IT"/>
        </w:rPr>
        <w:t>i una</w:t>
      </w:r>
      <w:r w:rsidRPr="00FD788E">
        <w:rPr>
          <w:szCs w:val="22"/>
          <w:lang w:val="it-IT"/>
        </w:rPr>
        <w:t xml:space="preserve"> dose terapeutica). Tuttavia, poiché gli effetti di un’esposizione a basse dosi </w:t>
      </w:r>
      <w:r w:rsidR="001F18F3">
        <w:rPr>
          <w:szCs w:val="22"/>
          <w:lang w:val="it-IT"/>
        </w:rPr>
        <w:t xml:space="preserve">di imatinib </w:t>
      </w:r>
      <w:r w:rsidR="009F3415" w:rsidRPr="00FD788E">
        <w:rPr>
          <w:szCs w:val="22"/>
          <w:lang w:val="it-IT"/>
        </w:rPr>
        <w:t xml:space="preserve">nei neonati </w:t>
      </w:r>
      <w:r w:rsidRPr="00FD788E">
        <w:rPr>
          <w:szCs w:val="22"/>
          <w:lang w:val="it-IT"/>
        </w:rPr>
        <w:t>non sono noti, le donne non devono allattare</w:t>
      </w:r>
      <w:r w:rsidR="0027321A">
        <w:rPr>
          <w:szCs w:val="22"/>
          <w:lang w:val="it-IT"/>
        </w:rPr>
        <w:t xml:space="preserve"> </w:t>
      </w:r>
      <w:r w:rsidR="0027321A" w:rsidRPr="0027321A">
        <w:rPr>
          <w:szCs w:val="22"/>
          <w:lang w:val="it-IT"/>
        </w:rPr>
        <w:t>durante il trattamento e per almeno 15</w:t>
      </w:r>
      <w:r w:rsidR="00087F56">
        <w:rPr>
          <w:szCs w:val="22"/>
          <w:lang w:val="it-IT"/>
        </w:rPr>
        <w:t> </w:t>
      </w:r>
      <w:r w:rsidR="0027321A" w:rsidRPr="0027321A">
        <w:rPr>
          <w:szCs w:val="22"/>
          <w:lang w:val="it-IT"/>
        </w:rPr>
        <w:t>giorni dopo l’interruzione del trattamento con Glivec</w:t>
      </w:r>
      <w:r w:rsidRPr="00FD788E">
        <w:rPr>
          <w:szCs w:val="22"/>
          <w:lang w:val="it-IT"/>
        </w:rPr>
        <w:t>.</w:t>
      </w:r>
    </w:p>
    <w:p w14:paraId="4871CBBA" w14:textId="77777777" w:rsidR="007159BF" w:rsidRPr="00FD788E" w:rsidRDefault="007159BF" w:rsidP="00327880">
      <w:pPr>
        <w:pStyle w:val="EndnoteText"/>
        <w:widowControl w:val="0"/>
        <w:tabs>
          <w:tab w:val="clear" w:pos="567"/>
        </w:tabs>
        <w:rPr>
          <w:szCs w:val="22"/>
          <w:lang w:val="it-IT"/>
        </w:rPr>
      </w:pPr>
    </w:p>
    <w:p w14:paraId="4871CBBB" w14:textId="77777777" w:rsidR="007159BF" w:rsidRPr="00FD788E" w:rsidRDefault="007159BF" w:rsidP="00327880">
      <w:pPr>
        <w:pStyle w:val="EndnoteText"/>
        <w:keepNext/>
        <w:widowControl w:val="0"/>
        <w:tabs>
          <w:tab w:val="clear" w:pos="567"/>
        </w:tabs>
        <w:rPr>
          <w:szCs w:val="22"/>
          <w:u w:val="single"/>
          <w:lang w:val="it-IT"/>
        </w:rPr>
      </w:pPr>
      <w:r w:rsidRPr="00FD788E">
        <w:rPr>
          <w:szCs w:val="22"/>
          <w:u w:val="single"/>
          <w:lang w:val="it-IT"/>
        </w:rPr>
        <w:t>Fertilità</w:t>
      </w:r>
    </w:p>
    <w:p w14:paraId="4871CBBC" w14:textId="77777777" w:rsidR="007159BF" w:rsidRPr="00FD788E" w:rsidRDefault="00183F7E" w:rsidP="00327880">
      <w:pPr>
        <w:pStyle w:val="EndnoteText"/>
        <w:widowControl w:val="0"/>
        <w:tabs>
          <w:tab w:val="clear" w:pos="567"/>
        </w:tabs>
        <w:rPr>
          <w:szCs w:val="22"/>
          <w:lang w:val="it-IT"/>
        </w:rPr>
      </w:pPr>
      <w:r w:rsidRPr="00FD788E">
        <w:rPr>
          <w:szCs w:val="22"/>
          <w:lang w:val="it-IT"/>
        </w:rPr>
        <w:t>In studi non clinici, la fertilità dei ratti di sesso maschile e femminile non è stata influenzata</w:t>
      </w:r>
      <w:r w:rsidR="0027321A" w:rsidRPr="0027321A">
        <w:rPr>
          <w:szCs w:val="22"/>
          <w:lang w:val="it-IT"/>
        </w:rPr>
        <w:t>, sebbene siano stati osservati effetti sui parametri riproduttivi</w:t>
      </w:r>
      <w:r w:rsidRPr="00FD788E">
        <w:rPr>
          <w:szCs w:val="22"/>
          <w:lang w:val="it-IT"/>
        </w:rPr>
        <w:t xml:space="preserve"> (vedere paragrafo 5.3). Non sono stati condotti studi in pazienti trattati con Glivec per valutar</w:t>
      </w:r>
      <w:r w:rsidR="00633965" w:rsidRPr="00FD788E">
        <w:rPr>
          <w:szCs w:val="22"/>
          <w:lang w:val="it-IT"/>
        </w:rPr>
        <w:t>n</w:t>
      </w:r>
      <w:r w:rsidRPr="00FD788E">
        <w:rPr>
          <w:szCs w:val="22"/>
          <w:lang w:val="it-IT"/>
        </w:rPr>
        <w:t xml:space="preserve">e </w:t>
      </w:r>
      <w:r w:rsidR="00633965" w:rsidRPr="00FD788E">
        <w:rPr>
          <w:szCs w:val="22"/>
          <w:lang w:val="it-IT"/>
        </w:rPr>
        <w:t>l’</w:t>
      </w:r>
      <w:r w:rsidRPr="00FD788E">
        <w:rPr>
          <w:szCs w:val="22"/>
          <w:lang w:val="it-IT"/>
        </w:rPr>
        <w:t xml:space="preserve">effetto sulla fertilità e la spermatogenesi. </w:t>
      </w:r>
      <w:r w:rsidR="00F9610A" w:rsidRPr="00FD788E">
        <w:rPr>
          <w:szCs w:val="22"/>
          <w:lang w:val="it-IT"/>
        </w:rPr>
        <w:t>I pazienti che sono preoccupati per la loro fertilità durante il trattamento con Glivec devono consultare il medico.</w:t>
      </w:r>
    </w:p>
    <w:p w14:paraId="4871CBBD" w14:textId="77777777" w:rsidR="0018725B" w:rsidRPr="00FD788E" w:rsidRDefault="0018725B" w:rsidP="00327880">
      <w:pPr>
        <w:pStyle w:val="EndnoteText"/>
        <w:widowControl w:val="0"/>
        <w:tabs>
          <w:tab w:val="clear" w:pos="567"/>
        </w:tabs>
        <w:rPr>
          <w:szCs w:val="22"/>
          <w:lang w:val="it-IT"/>
        </w:rPr>
      </w:pPr>
    </w:p>
    <w:p w14:paraId="4871CBBE"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4.7</w:t>
      </w:r>
      <w:r w:rsidRPr="00FD788E">
        <w:rPr>
          <w:rFonts w:ascii="Times New Roman" w:hAnsi="Times New Roman"/>
          <w:b/>
          <w:szCs w:val="22"/>
        </w:rPr>
        <w:tab/>
        <w:t>Effetti sulla capacità di guidare veicoli e sull’uso di macchinari</w:t>
      </w:r>
    </w:p>
    <w:p w14:paraId="4871CBBF" w14:textId="77777777" w:rsidR="0018725B" w:rsidRPr="00FD788E" w:rsidRDefault="0018725B" w:rsidP="00327880">
      <w:pPr>
        <w:pStyle w:val="EndnoteText"/>
        <w:keepNext/>
        <w:widowControl w:val="0"/>
        <w:tabs>
          <w:tab w:val="clear" w:pos="567"/>
        </w:tabs>
        <w:rPr>
          <w:szCs w:val="22"/>
          <w:lang w:val="it-IT"/>
        </w:rPr>
      </w:pPr>
    </w:p>
    <w:p w14:paraId="4871CBC0" w14:textId="77777777" w:rsidR="0018725B" w:rsidRPr="00297C12" w:rsidRDefault="0018725B" w:rsidP="00327880">
      <w:pPr>
        <w:pStyle w:val="EndnoteText"/>
        <w:widowControl w:val="0"/>
        <w:tabs>
          <w:tab w:val="clear" w:pos="567"/>
        </w:tabs>
        <w:rPr>
          <w:snapToGrid w:val="0"/>
          <w:szCs w:val="22"/>
          <w:lang w:val="it-IT" w:eastAsia="en-US"/>
        </w:rPr>
      </w:pPr>
      <w:r w:rsidRPr="00FD788E">
        <w:rPr>
          <w:snapToGrid w:val="0"/>
          <w:szCs w:val="22"/>
          <w:lang w:val="it-IT" w:eastAsia="en-US"/>
        </w:rPr>
        <w:t xml:space="preserve">I pazienti devono essere avvisati </w:t>
      </w:r>
      <w:r w:rsidRPr="00297C12">
        <w:rPr>
          <w:snapToGrid w:val="0"/>
          <w:szCs w:val="22"/>
          <w:lang w:val="it-IT" w:eastAsia="en-US"/>
        </w:rPr>
        <w:t xml:space="preserve">che </w:t>
      </w:r>
      <w:r w:rsidR="00BF3A17" w:rsidRPr="00297C12">
        <w:rPr>
          <w:snapToGrid w:val="0"/>
          <w:szCs w:val="22"/>
          <w:lang w:val="it-IT" w:eastAsia="en-US"/>
        </w:rPr>
        <w:t xml:space="preserve">possono </w:t>
      </w:r>
      <w:r w:rsidRPr="00297C12">
        <w:rPr>
          <w:snapToGrid w:val="0"/>
          <w:szCs w:val="22"/>
          <w:lang w:val="it-IT" w:eastAsia="en-US"/>
        </w:rPr>
        <w:t>comparire effetti indesiderati come capogiri</w:t>
      </w:r>
      <w:r w:rsidR="00183F7E" w:rsidRPr="00297C12">
        <w:rPr>
          <w:snapToGrid w:val="0"/>
          <w:szCs w:val="22"/>
          <w:lang w:val="it-IT" w:eastAsia="en-US"/>
        </w:rPr>
        <w:t>,</w:t>
      </w:r>
      <w:r w:rsidRPr="00297C12">
        <w:rPr>
          <w:snapToGrid w:val="0"/>
          <w:szCs w:val="22"/>
          <w:lang w:val="it-IT" w:eastAsia="en-US"/>
        </w:rPr>
        <w:t xml:space="preserve"> offuscamento della vista </w:t>
      </w:r>
      <w:r w:rsidR="00183F7E" w:rsidRPr="00297C12">
        <w:rPr>
          <w:snapToGrid w:val="0"/>
          <w:szCs w:val="22"/>
          <w:lang w:val="it-IT" w:eastAsia="en-US"/>
        </w:rPr>
        <w:t xml:space="preserve">o sonnolenza </w:t>
      </w:r>
      <w:r w:rsidRPr="00297C12">
        <w:rPr>
          <w:snapToGrid w:val="0"/>
          <w:szCs w:val="22"/>
          <w:lang w:val="it-IT" w:eastAsia="en-US"/>
        </w:rPr>
        <w:t>durante il trattamento con imatinib. Perciò si raccomanda attenzione durante la guida di veicoli e durante l'uso di macchinari.</w:t>
      </w:r>
    </w:p>
    <w:p w14:paraId="4871CBC1" w14:textId="77777777" w:rsidR="0018725B" w:rsidRPr="00297C12" w:rsidRDefault="0018725B" w:rsidP="00327880">
      <w:pPr>
        <w:pStyle w:val="EndnoteText"/>
        <w:widowControl w:val="0"/>
        <w:tabs>
          <w:tab w:val="clear" w:pos="567"/>
        </w:tabs>
        <w:rPr>
          <w:szCs w:val="22"/>
          <w:lang w:val="it-IT"/>
        </w:rPr>
      </w:pPr>
    </w:p>
    <w:p w14:paraId="4871CBC2" w14:textId="77777777" w:rsidR="0018725B" w:rsidRPr="00297C12" w:rsidRDefault="0018725B" w:rsidP="00327880">
      <w:pPr>
        <w:keepNext/>
        <w:widowControl w:val="0"/>
        <w:ind w:left="567" w:hanging="567"/>
        <w:rPr>
          <w:rFonts w:ascii="Times New Roman" w:hAnsi="Times New Roman"/>
          <w:b/>
          <w:szCs w:val="22"/>
        </w:rPr>
      </w:pPr>
      <w:r w:rsidRPr="00297C12">
        <w:rPr>
          <w:rFonts w:ascii="Times New Roman" w:hAnsi="Times New Roman"/>
          <w:b/>
          <w:szCs w:val="22"/>
        </w:rPr>
        <w:t>4.8</w:t>
      </w:r>
      <w:r w:rsidRPr="00297C12">
        <w:rPr>
          <w:rFonts w:ascii="Times New Roman" w:hAnsi="Times New Roman"/>
          <w:b/>
          <w:szCs w:val="22"/>
        </w:rPr>
        <w:tab/>
        <w:t>Effetti indesiderati</w:t>
      </w:r>
    </w:p>
    <w:p w14:paraId="4871CBC3" w14:textId="77777777" w:rsidR="0018725B" w:rsidRPr="00297C12" w:rsidRDefault="0018725B" w:rsidP="00327880">
      <w:pPr>
        <w:keepNext/>
        <w:widowControl w:val="0"/>
        <w:rPr>
          <w:rFonts w:ascii="Times New Roman" w:hAnsi="Times New Roman"/>
          <w:szCs w:val="22"/>
        </w:rPr>
      </w:pPr>
    </w:p>
    <w:p w14:paraId="4871CBC4" w14:textId="77777777" w:rsidR="0018725B" w:rsidRPr="00FD788E" w:rsidRDefault="0018725B" w:rsidP="00327880">
      <w:pPr>
        <w:pStyle w:val="Text"/>
        <w:widowControl w:val="0"/>
        <w:spacing w:before="0"/>
        <w:jc w:val="left"/>
        <w:rPr>
          <w:sz w:val="22"/>
          <w:szCs w:val="22"/>
          <w:lang w:val="it-IT"/>
        </w:rPr>
      </w:pPr>
      <w:r w:rsidRPr="00297C12">
        <w:rPr>
          <w:sz w:val="22"/>
          <w:szCs w:val="22"/>
          <w:lang w:val="it-IT"/>
        </w:rPr>
        <w:t xml:space="preserve">I pazienti con tumori in stadi avanzati </w:t>
      </w:r>
      <w:r w:rsidR="00BF3A17" w:rsidRPr="00297C12">
        <w:rPr>
          <w:sz w:val="22"/>
          <w:szCs w:val="22"/>
          <w:lang w:val="it-IT"/>
        </w:rPr>
        <w:t xml:space="preserve">possono </w:t>
      </w:r>
      <w:r w:rsidRPr="00297C12">
        <w:rPr>
          <w:sz w:val="22"/>
          <w:szCs w:val="22"/>
          <w:lang w:val="it-IT"/>
        </w:rPr>
        <w:t xml:space="preserve">presentare numerose condizioni cliniche </w:t>
      </w:r>
      <w:r w:rsidR="006E448D" w:rsidRPr="00297C12">
        <w:rPr>
          <w:sz w:val="22"/>
          <w:szCs w:val="22"/>
          <w:lang w:val="it-IT"/>
        </w:rPr>
        <w:t xml:space="preserve">confondenti </w:t>
      </w:r>
      <w:r w:rsidRPr="00297C12">
        <w:rPr>
          <w:sz w:val="22"/>
          <w:szCs w:val="22"/>
          <w:lang w:val="it-IT"/>
        </w:rPr>
        <w:t>che rendono difficile valutare la causa delle reazioni avverse data la varietà di sintomi correlati alla malattia di base, alla sua progressione e alla somministrazione</w:t>
      </w:r>
      <w:r w:rsidRPr="00FD788E">
        <w:rPr>
          <w:sz w:val="22"/>
          <w:szCs w:val="22"/>
          <w:lang w:val="it-IT"/>
        </w:rPr>
        <w:t xml:space="preserve"> contemporanea di numerosi medicinali.</w:t>
      </w:r>
    </w:p>
    <w:p w14:paraId="4871CBC5" w14:textId="77777777" w:rsidR="0018725B" w:rsidRPr="00FD788E" w:rsidRDefault="0018725B" w:rsidP="00327880">
      <w:pPr>
        <w:pStyle w:val="Text"/>
        <w:widowControl w:val="0"/>
        <w:spacing w:before="0"/>
        <w:jc w:val="left"/>
        <w:rPr>
          <w:sz w:val="22"/>
          <w:szCs w:val="22"/>
          <w:lang w:val="it-IT"/>
        </w:rPr>
      </w:pPr>
    </w:p>
    <w:p w14:paraId="4871CBC6" w14:textId="77777777" w:rsidR="0018725B" w:rsidRPr="00FD788E" w:rsidRDefault="0018725B" w:rsidP="00327880">
      <w:pPr>
        <w:pStyle w:val="Text"/>
        <w:widowControl w:val="0"/>
        <w:spacing w:before="0"/>
        <w:jc w:val="left"/>
        <w:rPr>
          <w:sz w:val="22"/>
          <w:szCs w:val="22"/>
          <w:lang w:val="it-IT"/>
        </w:rPr>
      </w:pPr>
      <w:r w:rsidRPr="00FD788E">
        <w:rPr>
          <w:sz w:val="22"/>
          <w:szCs w:val="22"/>
          <w:lang w:val="it-IT"/>
        </w:rPr>
        <w:t xml:space="preserve">Negli studi clinici sulla LMC la sospensione del farmaco per reazioni avverse associate al farmaco stesso è stata osservata nel 2,4% dei pazienti di nuova diagnosi, nel 4% dei pazienti in fase cronica avanzata dopo fallimento della terapia con interferone, nel 4% dei pazienti in fase accelerata dopo fallimento della terapia con interferone e nel 5% dei pazienti con crisi blastica dopo fallimento della terapia con interferone. Negli studi sui GIST la somministrazione del farmaco è stata interrotta nel 4% </w:t>
      </w:r>
      <w:r w:rsidRPr="00FD788E">
        <w:rPr>
          <w:sz w:val="22"/>
          <w:szCs w:val="22"/>
          <w:lang w:val="it-IT"/>
        </w:rPr>
        <w:lastRenderedPageBreak/>
        <w:t>dei pazienti a causa di reazioni avverse correlate al farmaco.</w:t>
      </w:r>
    </w:p>
    <w:p w14:paraId="4871CBC7" w14:textId="77777777" w:rsidR="0018725B" w:rsidRPr="00FD788E" w:rsidRDefault="0018725B" w:rsidP="00327880">
      <w:pPr>
        <w:pStyle w:val="Text"/>
        <w:widowControl w:val="0"/>
        <w:spacing w:before="0"/>
        <w:jc w:val="left"/>
        <w:rPr>
          <w:sz w:val="22"/>
          <w:szCs w:val="22"/>
          <w:lang w:val="it-IT"/>
        </w:rPr>
      </w:pPr>
    </w:p>
    <w:p w14:paraId="4871CBC8" w14:textId="77777777" w:rsidR="0018725B" w:rsidRPr="00FD788E" w:rsidRDefault="0018725B" w:rsidP="00327880">
      <w:pPr>
        <w:pStyle w:val="Text"/>
        <w:widowControl w:val="0"/>
        <w:spacing w:before="0"/>
        <w:jc w:val="left"/>
        <w:rPr>
          <w:sz w:val="22"/>
          <w:szCs w:val="22"/>
          <w:lang w:val="it-IT"/>
        </w:rPr>
      </w:pPr>
      <w:r w:rsidRPr="00FD788E">
        <w:rPr>
          <w:sz w:val="22"/>
          <w:szCs w:val="22"/>
          <w:lang w:val="it-IT"/>
        </w:rPr>
        <w:t>Le reazioni avverse erano simili in tutte le indicazioni, con due eccezioni. Vi è stata maggiore mielosoppressione osservata nei pazienti con LMC rispetto ai pazienti con GIST, che probabilmente è dovuta alla malattia di base. Nello studio nei pazienti con GIST non operabil</w:t>
      </w:r>
      <w:r w:rsidR="0075302F" w:rsidRPr="00FD788E">
        <w:rPr>
          <w:sz w:val="22"/>
          <w:szCs w:val="22"/>
          <w:lang w:val="it-IT"/>
        </w:rPr>
        <w:t>e</w:t>
      </w:r>
      <w:r w:rsidRPr="00FD788E">
        <w:rPr>
          <w:sz w:val="22"/>
          <w:szCs w:val="22"/>
          <w:lang w:val="it-IT"/>
        </w:rPr>
        <w:t xml:space="preserve"> e/o metastatic</w:t>
      </w:r>
      <w:r w:rsidR="0075302F" w:rsidRPr="00FD788E">
        <w:rPr>
          <w:sz w:val="22"/>
          <w:szCs w:val="22"/>
          <w:lang w:val="it-IT"/>
        </w:rPr>
        <w:t>o</w:t>
      </w:r>
      <w:r w:rsidRPr="00FD788E">
        <w:rPr>
          <w:sz w:val="22"/>
          <w:szCs w:val="22"/>
          <w:lang w:val="it-IT"/>
        </w:rPr>
        <w:t>, in 7 pazienti (5%) si sono verificati sanguinamenti GI di grado 3/4 CTC (3 </w:t>
      </w:r>
      <w:r w:rsidRPr="00297C12">
        <w:rPr>
          <w:sz w:val="22"/>
          <w:szCs w:val="22"/>
          <w:lang w:val="it-IT"/>
        </w:rPr>
        <w:t xml:space="preserve">pazienti), sanguinamenti intra-tumorali (3 pazienti) o entrambi (1 paziente). La localizzazione dei tumori GI </w:t>
      </w:r>
      <w:r w:rsidR="00BF3A17" w:rsidRPr="00297C12">
        <w:rPr>
          <w:sz w:val="22"/>
          <w:szCs w:val="22"/>
          <w:lang w:val="it-IT"/>
        </w:rPr>
        <w:t xml:space="preserve">può </w:t>
      </w:r>
      <w:r w:rsidRPr="00297C12">
        <w:rPr>
          <w:sz w:val="22"/>
          <w:szCs w:val="22"/>
          <w:lang w:val="it-IT"/>
        </w:rPr>
        <w:t xml:space="preserve">essere stata la causa dei sanguinamenti GI (vedere paragrafo 4.4). Il sanguinamento GI ed il sanguinamento tumorale </w:t>
      </w:r>
      <w:r w:rsidR="00BF3A17" w:rsidRPr="00297C12">
        <w:rPr>
          <w:sz w:val="22"/>
          <w:szCs w:val="22"/>
          <w:lang w:val="it-IT"/>
        </w:rPr>
        <w:t xml:space="preserve">possono </w:t>
      </w:r>
      <w:r w:rsidRPr="00297C12">
        <w:rPr>
          <w:sz w:val="22"/>
          <w:szCs w:val="22"/>
          <w:lang w:val="it-IT"/>
        </w:rPr>
        <w:t>essere seri e alcune volte fatali. Le reazioni avverse associate al farmaco segnalate più comunemente (</w:t>
      </w:r>
      <w:r w:rsidRPr="00297C12">
        <w:rPr>
          <w:sz w:val="22"/>
          <w:szCs w:val="22"/>
          <w:lang w:val="it-IT"/>
        </w:rPr>
        <w:sym w:font="Symbol" w:char="F0B3"/>
      </w:r>
      <w:r w:rsidRPr="00297C12">
        <w:rPr>
          <w:sz w:val="22"/>
          <w:szCs w:val="22"/>
          <w:lang w:val="it-IT"/>
        </w:rPr>
        <w:t>10%) in entrambe le patologie sono state nausea lieve, vomito, diarrea, dolori addominali, fatica, mialgia, crampi muscolari ed eruzioni cutanee. In tutti gli studi</w:t>
      </w:r>
      <w:r w:rsidRPr="00FD788E">
        <w:rPr>
          <w:sz w:val="22"/>
          <w:szCs w:val="22"/>
          <w:lang w:val="it-IT"/>
        </w:rPr>
        <w:t xml:space="preserve"> sono stati comunemente riscontrati edemi superficiali, descritti primariamente come edemi periorbitali o agli arti inferiori. Tuttavia raramente questi edemi sono risultati gravi e possono essere gestiti con diuretici, altre misure di supporto o riducendo la dose di Glivec.</w:t>
      </w:r>
    </w:p>
    <w:p w14:paraId="4871CBC9" w14:textId="77777777" w:rsidR="0018725B" w:rsidRPr="00FD788E" w:rsidRDefault="0018725B" w:rsidP="00327880">
      <w:pPr>
        <w:pStyle w:val="Text"/>
        <w:widowControl w:val="0"/>
        <w:spacing w:before="0"/>
        <w:jc w:val="left"/>
        <w:rPr>
          <w:sz w:val="22"/>
          <w:szCs w:val="22"/>
          <w:lang w:val="it-IT"/>
        </w:rPr>
      </w:pPr>
    </w:p>
    <w:p w14:paraId="4871CBCA" w14:textId="77777777" w:rsidR="0018725B" w:rsidRPr="00FD788E" w:rsidRDefault="0018725B" w:rsidP="00327880">
      <w:pPr>
        <w:pStyle w:val="Text"/>
        <w:widowControl w:val="0"/>
        <w:spacing w:before="0"/>
        <w:jc w:val="left"/>
        <w:rPr>
          <w:sz w:val="22"/>
          <w:szCs w:val="22"/>
          <w:lang w:val="it-IT"/>
        </w:rPr>
      </w:pPr>
      <w:r w:rsidRPr="00FD788E">
        <w:rPr>
          <w:sz w:val="22"/>
          <w:szCs w:val="22"/>
          <w:lang w:val="it-IT"/>
        </w:rPr>
        <w:t>Quando imatinib è stato associato a chemioterapia ad alte dosi nei pazienti con LLA Ph+, si è osservata tossicità epatica transitoria in termini di aumento delle transaminasi ed iperbilirubinemia.</w:t>
      </w:r>
      <w:r w:rsidR="00AE48E9" w:rsidRPr="00FD788E">
        <w:rPr>
          <w:sz w:val="22"/>
          <w:szCs w:val="22"/>
          <w:lang w:val="it-IT"/>
        </w:rPr>
        <w:t xml:space="preserve"> Considerando </w:t>
      </w:r>
      <w:r w:rsidR="00E724DB" w:rsidRPr="00FD788E">
        <w:rPr>
          <w:sz w:val="22"/>
          <w:szCs w:val="22"/>
          <w:lang w:val="it-IT"/>
        </w:rPr>
        <w:t>le limitate informazioni</w:t>
      </w:r>
      <w:r w:rsidR="00AE48E9" w:rsidRPr="00FD788E">
        <w:rPr>
          <w:sz w:val="22"/>
          <w:szCs w:val="22"/>
          <w:lang w:val="it-IT"/>
        </w:rPr>
        <w:t xml:space="preserve"> di sicurezza, gli eventi avversi </w:t>
      </w:r>
      <w:r w:rsidR="002371DD" w:rsidRPr="00FD788E">
        <w:rPr>
          <w:sz w:val="22"/>
          <w:szCs w:val="22"/>
          <w:lang w:val="it-IT"/>
        </w:rPr>
        <w:t>fin</w:t>
      </w:r>
      <w:r w:rsidR="00E724DB" w:rsidRPr="00FD788E">
        <w:rPr>
          <w:sz w:val="22"/>
          <w:szCs w:val="22"/>
          <w:lang w:val="it-IT"/>
        </w:rPr>
        <w:t>ora</w:t>
      </w:r>
      <w:r w:rsidR="002371DD" w:rsidRPr="00FD788E">
        <w:rPr>
          <w:sz w:val="22"/>
          <w:szCs w:val="22"/>
          <w:lang w:val="it-IT"/>
        </w:rPr>
        <w:t xml:space="preserve"> </w:t>
      </w:r>
      <w:r w:rsidR="00AE48E9" w:rsidRPr="00FD788E">
        <w:rPr>
          <w:sz w:val="22"/>
          <w:szCs w:val="22"/>
          <w:lang w:val="it-IT"/>
        </w:rPr>
        <w:t xml:space="preserve">riportati nei bambini sono coerenti con il profilo di sicurezza </w:t>
      </w:r>
      <w:r w:rsidR="00E724DB" w:rsidRPr="00FD788E">
        <w:rPr>
          <w:sz w:val="22"/>
          <w:szCs w:val="22"/>
          <w:lang w:val="it-IT"/>
        </w:rPr>
        <w:t xml:space="preserve">definito </w:t>
      </w:r>
      <w:r w:rsidR="00AE48E9" w:rsidRPr="00FD788E">
        <w:rPr>
          <w:sz w:val="22"/>
          <w:szCs w:val="22"/>
          <w:lang w:val="it-IT"/>
        </w:rPr>
        <w:t xml:space="preserve">nei pazienti adulti con LLA Ph+. </w:t>
      </w:r>
      <w:r w:rsidR="0070766F" w:rsidRPr="00FD788E">
        <w:rPr>
          <w:sz w:val="22"/>
          <w:szCs w:val="22"/>
          <w:lang w:val="it-IT"/>
        </w:rPr>
        <w:t>Le informazioni di sicurezza per i bambini con LLA Ph+ sono molto limitate</w:t>
      </w:r>
      <w:r w:rsidR="00A043B8" w:rsidRPr="00FD788E">
        <w:rPr>
          <w:sz w:val="22"/>
          <w:szCs w:val="22"/>
          <w:lang w:val="it-IT"/>
        </w:rPr>
        <w:t>,</w:t>
      </w:r>
      <w:r w:rsidR="00277904" w:rsidRPr="00FD788E">
        <w:rPr>
          <w:sz w:val="22"/>
          <w:szCs w:val="22"/>
          <w:lang w:val="it-IT"/>
        </w:rPr>
        <w:t xml:space="preserve"> </w:t>
      </w:r>
      <w:r w:rsidR="007F608C" w:rsidRPr="00FD788E">
        <w:rPr>
          <w:sz w:val="22"/>
          <w:szCs w:val="22"/>
          <w:lang w:val="it-IT"/>
        </w:rPr>
        <w:t>in ogni caso</w:t>
      </w:r>
      <w:r w:rsidR="00277904" w:rsidRPr="00FD788E">
        <w:rPr>
          <w:sz w:val="22"/>
          <w:szCs w:val="22"/>
          <w:lang w:val="it-IT"/>
        </w:rPr>
        <w:t xml:space="preserve"> non sono state identificate nuove problematiche di sicurezza.</w:t>
      </w:r>
    </w:p>
    <w:p w14:paraId="4871CBCB" w14:textId="77777777" w:rsidR="0018725B" w:rsidRPr="00FD788E" w:rsidRDefault="0018725B" w:rsidP="00327880">
      <w:pPr>
        <w:pStyle w:val="Text"/>
        <w:widowControl w:val="0"/>
        <w:spacing w:before="0"/>
        <w:jc w:val="left"/>
        <w:rPr>
          <w:sz w:val="22"/>
          <w:szCs w:val="22"/>
          <w:lang w:val="it-IT"/>
        </w:rPr>
      </w:pPr>
    </w:p>
    <w:p w14:paraId="4871CBCC" w14:textId="77777777" w:rsidR="0018725B" w:rsidRPr="00FD788E" w:rsidRDefault="0018725B" w:rsidP="00327880">
      <w:pPr>
        <w:pStyle w:val="Text"/>
        <w:widowControl w:val="0"/>
        <w:spacing w:before="0"/>
        <w:jc w:val="left"/>
        <w:rPr>
          <w:sz w:val="22"/>
          <w:szCs w:val="22"/>
          <w:lang w:val="it-IT"/>
        </w:rPr>
      </w:pPr>
      <w:r w:rsidRPr="00FD788E">
        <w:rPr>
          <w:sz w:val="22"/>
          <w:szCs w:val="22"/>
          <w:lang w:val="it-IT"/>
        </w:rPr>
        <w:t>Varie reazioni avverse come effusione pleurica, ascite, edemi polmonari e rapido aumento del peso corporeo con o senza edemi superficiali possono essere descritte collettivamente come “ritenzione di fluidi”. Queste reazioni possono essere gestite generalmente sospendendo temporaneamente il trattamento con Glivec e con diuretici e altre misure terapeutiche di supporto adeguate. Alcune di queste reazioni, tuttavia, possono essere gravi o rischiose per la vita dei soggetti e diversi pazienti con crisi blastica sono deceduti con un complesso quadro clinico di effusione pleurica, insufficienza cardiaca congestizia e insufficienza renale. Nessun particolare aspetto di safety è emerso dagli studi clinici condotti in pazienti pediatrici.</w:t>
      </w:r>
    </w:p>
    <w:p w14:paraId="4871CBCD" w14:textId="77777777" w:rsidR="0018725B" w:rsidRPr="00FD788E" w:rsidRDefault="0018725B" w:rsidP="00327880">
      <w:pPr>
        <w:pStyle w:val="Text"/>
        <w:widowControl w:val="0"/>
        <w:spacing w:before="0"/>
        <w:jc w:val="left"/>
        <w:rPr>
          <w:sz w:val="22"/>
          <w:szCs w:val="22"/>
          <w:lang w:val="it-IT"/>
        </w:rPr>
      </w:pPr>
    </w:p>
    <w:p w14:paraId="4871CBCE" w14:textId="77777777" w:rsidR="0018725B" w:rsidRPr="00FD788E" w:rsidRDefault="0018725B" w:rsidP="00327880">
      <w:pPr>
        <w:pStyle w:val="Text"/>
        <w:keepNext/>
        <w:widowControl w:val="0"/>
        <w:spacing w:before="0"/>
        <w:jc w:val="left"/>
        <w:rPr>
          <w:b/>
          <w:sz w:val="22"/>
          <w:szCs w:val="22"/>
          <w:lang w:val="it-IT"/>
        </w:rPr>
      </w:pPr>
      <w:r w:rsidRPr="00FD788E">
        <w:rPr>
          <w:b/>
          <w:sz w:val="22"/>
          <w:szCs w:val="22"/>
          <w:lang w:val="it-IT"/>
        </w:rPr>
        <w:t>Reazioni avverse</w:t>
      </w:r>
    </w:p>
    <w:p w14:paraId="4871CBCF" w14:textId="77777777" w:rsidR="0018725B" w:rsidRPr="00FD788E" w:rsidRDefault="0018725B" w:rsidP="00327880">
      <w:pPr>
        <w:pStyle w:val="Text"/>
        <w:widowControl w:val="0"/>
        <w:spacing w:before="0"/>
        <w:jc w:val="left"/>
        <w:rPr>
          <w:sz w:val="22"/>
          <w:szCs w:val="22"/>
          <w:lang w:val="it-IT"/>
        </w:rPr>
      </w:pPr>
      <w:r w:rsidRPr="00FD788E">
        <w:rPr>
          <w:sz w:val="22"/>
          <w:szCs w:val="22"/>
          <w:lang w:val="it-IT"/>
        </w:rPr>
        <w:t xml:space="preserve">Le reazioni avverse riportate come più di un caso isolato, sono elencate di seguito, secondo classificazione sistemica organica e frequenza. Le </w:t>
      </w:r>
      <w:r w:rsidR="00614494" w:rsidRPr="00FD788E">
        <w:rPr>
          <w:sz w:val="22"/>
          <w:szCs w:val="22"/>
          <w:lang w:val="it-IT"/>
        </w:rPr>
        <w:t xml:space="preserve">categorie di </w:t>
      </w:r>
      <w:r w:rsidRPr="00FD788E">
        <w:rPr>
          <w:sz w:val="22"/>
          <w:szCs w:val="22"/>
          <w:lang w:val="it-IT"/>
        </w:rPr>
        <w:t>frequenz</w:t>
      </w:r>
      <w:r w:rsidR="00614494" w:rsidRPr="00FD788E">
        <w:rPr>
          <w:sz w:val="22"/>
          <w:szCs w:val="22"/>
          <w:lang w:val="it-IT"/>
        </w:rPr>
        <w:t>a</w:t>
      </w:r>
      <w:r w:rsidRPr="00FD788E">
        <w:rPr>
          <w:sz w:val="22"/>
          <w:szCs w:val="22"/>
          <w:lang w:val="it-IT"/>
        </w:rPr>
        <w:t xml:space="preserve"> sono </w:t>
      </w:r>
      <w:r w:rsidR="00614494" w:rsidRPr="00FD788E">
        <w:rPr>
          <w:sz w:val="22"/>
          <w:szCs w:val="22"/>
          <w:lang w:val="it-IT"/>
        </w:rPr>
        <w:t>definite utilizzando la seguente convenzione</w:t>
      </w:r>
      <w:r w:rsidRPr="00FD788E">
        <w:rPr>
          <w:sz w:val="22"/>
          <w:szCs w:val="22"/>
          <w:lang w:val="it-IT"/>
        </w:rPr>
        <w:t>: molto comune (</w:t>
      </w:r>
      <w:r w:rsidR="00614494" w:rsidRPr="00FD788E">
        <w:rPr>
          <w:noProof/>
          <w:sz w:val="22"/>
          <w:szCs w:val="22"/>
        </w:rPr>
        <w:sym w:font="Symbol" w:char="F0B3"/>
      </w:r>
      <w:r w:rsidRPr="00FD788E">
        <w:rPr>
          <w:sz w:val="22"/>
          <w:szCs w:val="22"/>
          <w:lang w:val="it-IT"/>
        </w:rPr>
        <w:t>1/10), comune (</w:t>
      </w:r>
      <w:r w:rsidR="00614494" w:rsidRPr="00FD788E">
        <w:rPr>
          <w:noProof/>
          <w:sz w:val="22"/>
          <w:szCs w:val="22"/>
        </w:rPr>
        <w:sym w:font="Symbol" w:char="F0B3"/>
      </w:r>
      <w:r w:rsidRPr="00FD788E">
        <w:rPr>
          <w:sz w:val="22"/>
          <w:szCs w:val="22"/>
          <w:lang w:val="it-IT"/>
        </w:rPr>
        <w:t xml:space="preserve">1/100, </w:t>
      </w:r>
      <w:r w:rsidR="00614494" w:rsidRPr="00FD788E">
        <w:rPr>
          <w:sz w:val="22"/>
          <w:szCs w:val="22"/>
          <w:lang w:val="it-IT"/>
        </w:rPr>
        <w:t>&lt;</w:t>
      </w:r>
      <w:r w:rsidRPr="00FD788E">
        <w:rPr>
          <w:sz w:val="22"/>
          <w:szCs w:val="22"/>
          <w:lang w:val="it-IT"/>
        </w:rPr>
        <w:t>1/10), non comune (</w:t>
      </w:r>
      <w:r w:rsidR="00614494" w:rsidRPr="00FD788E">
        <w:rPr>
          <w:noProof/>
          <w:sz w:val="22"/>
          <w:szCs w:val="22"/>
        </w:rPr>
        <w:sym w:font="Symbol" w:char="F0B3"/>
      </w:r>
      <w:r w:rsidRPr="00FD788E">
        <w:rPr>
          <w:sz w:val="22"/>
          <w:szCs w:val="22"/>
          <w:lang w:val="it-IT"/>
        </w:rPr>
        <w:t xml:space="preserve">1/1.000, </w:t>
      </w:r>
      <w:r w:rsidR="00614494" w:rsidRPr="00FD788E">
        <w:rPr>
          <w:sz w:val="22"/>
          <w:szCs w:val="22"/>
          <w:lang w:val="it-IT"/>
        </w:rPr>
        <w:t>&lt;</w:t>
      </w:r>
      <w:r w:rsidRPr="00FD788E">
        <w:rPr>
          <w:sz w:val="22"/>
          <w:szCs w:val="22"/>
          <w:lang w:val="it-IT"/>
        </w:rPr>
        <w:t>1/100), raro (</w:t>
      </w:r>
      <w:r w:rsidR="00614494" w:rsidRPr="00FD788E">
        <w:rPr>
          <w:noProof/>
          <w:sz w:val="22"/>
          <w:szCs w:val="22"/>
        </w:rPr>
        <w:sym w:font="Symbol" w:char="F0B3"/>
      </w:r>
      <w:r w:rsidR="00614494" w:rsidRPr="00FD788E">
        <w:rPr>
          <w:noProof/>
          <w:sz w:val="22"/>
          <w:szCs w:val="22"/>
          <w:lang w:val="it-IT"/>
        </w:rPr>
        <w:t>1/10.000, &lt;</w:t>
      </w:r>
      <w:r w:rsidRPr="00FD788E">
        <w:rPr>
          <w:sz w:val="22"/>
          <w:szCs w:val="22"/>
          <w:lang w:val="it-IT"/>
        </w:rPr>
        <w:t xml:space="preserve">1/1.000), </w:t>
      </w:r>
      <w:r w:rsidR="00614494" w:rsidRPr="00FD788E">
        <w:rPr>
          <w:sz w:val="22"/>
          <w:szCs w:val="22"/>
          <w:lang w:val="it-IT"/>
        </w:rPr>
        <w:t xml:space="preserve">molto raro (&lt;1/10.000), </w:t>
      </w:r>
      <w:r w:rsidRPr="00FD788E">
        <w:rPr>
          <w:sz w:val="22"/>
          <w:szCs w:val="22"/>
          <w:lang w:val="it-IT"/>
        </w:rPr>
        <w:t>non nota (la frequenza non può essere definita sulla base dei dati disponibili).</w:t>
      </w:r>
    </w:p>
    <w:p w14:paraId="4871CBD0" w14:textId="77777777" w:rsidR="0018725B" w:rsidRPr="00FD788E" w:rsidRDefault="0018725B" w:rsidP="00327880">
      <w:pPr>
        <w:pStyle w:val="Text"/>
        <w:widowControl w:val="0"/>
        <w:spacing w:before="0"/>
        <w:jc w:val="left"/>
        <w:rPr>
          <w:sz w:val="22"/>
          <w:szCs w:val="22"/>
          <w:lang w:val="it-IT"/>
        </w:rPr>
      </w:pPr>
    </w:p>
    <w:p w14:paraId="4871CBD1" w14:textId="77777777" w:rsidR="0018725B" w:rsidRPr="00FD788E" w:rsidRDefault="0018725B" w:rsidP="00327880">
      <w:pPr>
        <w:pStyle w:val="Text"/>
        <w:widowControl w:val="0"/>
        <w:spacing w:before="0"/>
        <w:jc w:val="left"/>
        <w:rPr>
          <w:sz w:val="22"/>
          <w:szCs w:val="22"/>
          <w:lang w:val="it-IT"/>
        </w:rPr>
      </w:pPr>
      <w:r w:rsidRPr="00FD788E">
        <w:rPr>
          <w:sz w:val="22"/>
          <w:szCs w:val="22"/>
          <w:lang w:val="it-IT"/>
        </w:rPr>
        <w:t>All’interno di ciascuna classe di frequenza, gli effetti indesiderati sono riportati in ordine di frequenza, il più frequente per primo.</w:t>
      </w:r>
    </w:p>
    <w:p w14:paraId="4871CBD2" w14:textId="77777777" w:rsidR="0018725B" w:rsidRPr="00FD788E" w:rsidRDefault="0018725B" w:rsidP="00327880">
      <w:pPr>
        <w:pStyle w:val="Text"/>
        <w:widowControl w:val="0"/>
        <w:spacing w:before="0"/>
        <w:jc w:val="left"/>
        <w:rPr>
          <w:sz w:val="22"/>
          <w:szCs w:val="22"/>
          <w:lang w:val="it-IT"/>
        </w:rPr>
      </w:pPr>
    </w:p>
    <w:p w14:paraId="4871CBD3" w14:textId="77777777" w:rsidR="0018725B" w:rsidRPr="00FD788E" w:rsidRDefault="0018725B" w:rsidP="00327880">
      <w:pPr>
        <w:pStyle w:val="Text"/>
        <w:widowControl w:val="0"/>
        <w:spacing w:before="0"/>
        <w:jc w:val="left"/>
        <w:rPr>
          <w:sz w:val="22"/>
          <w:szCs w:val="22"/>
          <w:lang w:val="it-IT"/>
        </w:rPr>
      </w:pPr>
      <w:r w:rsidRPr="00FD788E">
        <w:rPr>
          <w:sz w:val="22"/>
          <w:szCs w:val="22"/>
          <w:lang w:val="it-IT"/>
        </w:rPr>
        <w:t xml:space="preserve">Le reazioni avverse e le loro frequenze </w:t>
      </w:r>
      <w:r w:rsidR="00192CEC" w:rsidRPr="00FD788E">
        <w:rPr>
          <w:sz w:val="22"/>
          <w:szCs w:val="22"/>
          <w:lang w:val="it-IT"/>
        </w:rPr>
        <w:t xml:space="preserve">sono </w:t>
      </w:r>
      <w:r w:rsidRPr="00FD788E">
        <w:rPr>
          <w:sz w:val="22"/>
          <w:szCs w:val="22"/>
          <w:lang w:val="it-IT"/>
        </w:rPr>
        <w:t>riportate nella Tabella 1.</w:t>
      </w:r>
    </w:p>
    <w:p w14:paraId="4871CBD4" w14:textId="77777777" w:rsidR="0018725B" w:rsidRPr="00FD788E" w:rsidRDefault="0018725B" w:rsidP="00327880">
      <w:pPr>
        <w:pStyle w:val="Text"/>
        <w:widowControl w:val="0"/>
        <w:spacing w:before="0"/>
        <w:jc w:val="left"/>
        <w:rPr>
          <w:sz w:val="22"/>
          <w:szCs w:val="22"/>
          <w:lang w:val="it-IT"/>
        </w:rPr>
      </w:pPr>
    </w:p>
    <w:p w14:paraId="4871CBD5" w14:textId="77777777" w:rsidR="0018725B" w:rsidRPr="00FD788E" w:rsidRDefault="0018725B" w:rsidP="00327880">
      <w:pPr>
        <w:pStyle w:val="Text"/>
        <w:keepNext/>
        <w:widowControl w:val="0"/>
        <w:spacing w:before="0"/>
        <w:jc w:val="left"/>
        <w:rPr>
          <w:b/>
          <w:sz w:val="22"/>
          <w:szCs w:val="22"/>
          <w:lang w:val="it-IT"/>
        </w:rPr>
      </w:pPr>
      <w:r w:rsidRPr="00FD788E">
        <w:rPr>
          <w:b/>
          <w:sz w:val="22"/>
          <w:szCs w:val="22"/>
          <w:lang w:val="it-IT"/>
        </w:rPr>
        <w:t>Tabella 1</w:t>
      </w:r>
      <w:r w:rsidRPr="00FD788E">
        <w:rPr>
          <w:b/>
          <w:sz w:val="22"/>
          <w:szCs w:val="22"/>
          <w:lang w:val="it-IT"/>
        </w:rPr>
        <w:tab/>
      </w:r>
      <w:r w:rsidR="0014049B" w:rsidRPr="00FD788E">
        <w:rPr>
          <w:b/>
          <w:sz w:val="22"/>
          <w:szCs w:val="22"/>
          <w:lang w:val="it-IT"/>
        </w:rPr>
        <w:t>Tabella riepilogativa delle r</w:t>
      </w:r>
      <w:r w:rsidRPr="00FD788E">
        <w:rPr>
          <w:b/>
          <w:sz w:val="22"/>
          <w:szCs w:val="22"/>
          <w:lang w:val="it-IT"/>
        </w:rPr>
        <w:t>eazioni avverse</w:t>
      </w:r>
    </w:p>
    <w:p w14:paraId="4871CBD6" w14:textId="77777777" w:rsidR="0018725B" w:rsidRPr="00FD788E" w:rsidRDefault="0018725B" w:rsidP="00327880">
      <w:pPr>
        <w:keepNext/>
        <w:widowControl w:val="0"/>
        <w:rPr>
          <w:rFonts w:ascii="Times New Roman" w:hAnsi="Times New Roman"/>
          <w:szCs w:val="22"/>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7087"/>
      </w:tblGrid>
      <w:tr w:rsidR="00A40F66" w:rsidRPr="00FD788E" w14:paraId="4871CBD8" w14:textId="77777777" w:rsidTr="00CA2FD8">
        <w:trPr>
          <w:cantSplit/>
        </w:trPr>
        <w:tc>
          <w:tcPr>
            <w:tcW w:w="9322" w:type="dxa"/>
            <w:gridSpan w:val="2"/>
          </w:tcPr>
          <w:p w14:paraId="4871CBD7" w14:textId="77777777" w:rsidR="00A40F66" w:rsidRPr="00FD788E" w:rsidRDefault="00A40F66" w:rsidP="00327880">
            <w:pPr>
              <w:keepNext/>
              <w:widowControl w:val="0"/>
              <w:rPr>
                <w:rFonts w:ascii="Times New Roman" w:hAnsi="Times New Roman"/>
                <w:szCs w:val="22"/>
                <w:lang w:val="pt-PT"/>
              </w:rPr>
            </w:pPr>
            <w:r w:rsidRPr="00FD788E">
              <w:rPr>
                <w:rFonts w:ascii="Times New Roman" w:hAnsi="Times New Roman"/>
                <w:b/>
                <w:szCs w:val="22"/>
              </w:rPr>
              <w:t>Infezioni e infestazioni</w:t>
            </w:r>
          </w:p>
        </w:tc>
      </w:tr>
      <w:tr w:rsidR="00A40F66" w:rsidRPr="00FD788E" w14:paraId="4871CBDB" w14:textId="77777777" w:rsidTr="00CA2FD8">
        <w:trPr>
          <w:cantSplit/>
        </w:trPr>
        <w:tc>
          <w:tcPr>
            <w:tcW w:w="2235" w:type="dxa"/>
          </w:tcPr>
          <w:p w14:paraId="4871CBD9" w14:textId="77777777" w:rsidR="00A40F66" w:rsidRPr="00FD788E" w:rsidRDefault="00A40F66" w:rsidP="00327880">
            <w:pPr>
              <w:keepNext/>
              <w:widowControl w:val="0"/>
              <w:rPr>
                <w:rFonts w:ascii="Times New Roman" w:hAnsi="Times New Roman"/>
                <w:i/>
                <w:szCs w:val="22"/>
              </w:rPr>
            </w:pPr>
            <w:r w:rsidRPr="00FD788E">
              <w:rPr>
                <w:rFonts w:ascii="Times New Roman" w:hAnsi="Times New Roman"/>
                <w:i/>
                <w:szCs w:val="22"/>
              </w:rPr>
              <w:t>Non comune:</w:t>
            </w:r>
          </w:p>
        </w:tc>
        <w:tc>
          <w:tcPr>
            <w:tcW w:w="7087" w:type="dxa"/>
          </w:tcPr>
          <w:p w14:paraId="4871CBDA" w14:textId="77777777" w:rsidR="00A40F66" w:rsidRPr="00FD788E" w:rsidRDefault="00A40F66" w:rsidP="00327880">
            <w:pPr>
              <w:keepNext/>
              <w:widowControl w:val="0"/>
              <w:rPr>
                <w:rFonts w:ascii="Times New Roman" w:hAnsi="Times New Roman"/>
                <w:szCs w:val="22"/>
              </w:rPr>
            </w:pPr>
            <w:r w:rsidRPr="00FD788E">
              <w:rPr>
                <w:rFonts w:ascii="Times New Roman" w:hAnsi="Times New Roman"/>
                <w:szCs w:val="22"/>
              </w:rPr>
              <w:t>Herpes zoster, herpes simplex, rinofaringite, polmonite</w:t>
            </w:r>
            <w:r w:rsidR="00D156B5" w:rsidRPr="00FD788E">
              <w:rPr>
                <w:rFonts w:ascii="Times New Roman" w:hAnsi="Times New Roman"/>
                <w:szCs w:val="22"/>
                <w:vertAlign w:val="superscript"/>
              </w:rPr>
              <w:t>1</w:t>
            </w:r>
            <w:r w:rsidRPr="00FD788E">
              <w:rPr>
                <w:rFonts w:ascii="Times New Roman" w:hAnsi="Times New Roman"/>
                <w:szCs w:val="22"/>
              </w:rPr>
              <w:t>, sinusite, cellulite, infezione delle vie respiratorie superiori, influenza, infezione del tratto urinario, gastroenterite, sepsi</w:t>
            </w:r>
          </w:p>
        </w:tc>
      </w:tr>
      <w:tr w:rsidR="00A40F66" w:rsidRPr="00FD788E" w14:paraId="4871CBDE" w14:textId="77777777" w:rsidTr="00CA2FD8">
        <w:trPr>
          <w:cantSplit/>
        </w:trPr>
        <w:tc>
          <w:tcPr>
            <w:tcW w:w="2235" w:type="dxa"/>
          </w:tcPr>
          <w:p w14:paraId="4871CBDC" w14:textId="77777777" w:rsidR="00A40F66" w:rsidRPr="00FD788E" w:rsidRDefault="00A40F66" w:rsidP="00327880">
            <w:pPr>
              <w:keepNext/>
              <w:widowControl w:val="0"/>
              <w:rPr>
                <w:rFonts w:ascii="Times New Roman" w:hAnsi="Times New Roman"/>
                <w:i/>
                <w:szCs w:val="22"/>
              </w:rPr>
            </w:pPr>
            <w:r w:rsidRPr="00FD788E">
              <w:rPr>
                <w:rFonts w:ascii="Times New Roman" w:hAnsi="Times New Roman"/>
                <w:i/>
                <w:szCs w:val="22"/>
              </w:rPr>
              <w:t>Raro:</w:t>
            </w:r>
          </w:p>
        </w:tc>
        <w:tc>
          <w:tcPr>
            <w:tcW w:w="7087" w:type="dxa"/>
          </w:tcPr>
          <w:p w14:paraId="4871CBDD" w14:textId="77777777" w:rsidR="00A40F66" w:rsidRPr="00FD788E" w:rsidRDefault="00A40F66" w:rsidP="00327880">
            <w:pPr>
              <w:keepNext/>
              <w:widowControl w:val="0"/>
              <w:rPr>
                <w:rFonts w:ascii="Times New Roman" w:hAnsi="Times New Roman"/>
                <w:szCs w:val="22"/>
              </w:rPr>
            </w:pPr>
            <w:r w:rsidRPr="00FD788E">
              <w:rPr>
                <w:rFonts w:ascii="Times New Roman" w:hAnsi="Times New Roman"/>
                <w:szCs w:val="22"/>
              </w:rPr>
              <w:t>Infezione micotica</w:t>
            </w:r>
          </w:p>
        </w:tc>
      </w:tr>
      <w:tr w:rsidR="00E02F80" w:rsidRPr="00FD788E" w14:paraId="4871CBE1" w14:textId="77777777" w:rsidTr="00CA2FD8">
        <w:trPr>
          <w:cantSplit/>
        </w:trPr>
        <w:tc>
          <w:tcPr>
            <w:tcW w:w="2235" w:type="dxa"/>
          </w:tcPr>
          <w:p w14:paraId="4871CBDF" w14:textId="77777777" w:rsidR="00E02F80" w:rsidRPr="00FD788E" w:rsidRDefault="00E02F80" w:rsidP="00327880">
            <w:pPr>
              <w:keepNext/>
              <w:widowControl w:val="0"/>
              <w:rPr>
                <w:rFonts w:ascii="Times New Roman" w:hAnsi="Times New Roman"/>
                <w:i/>
                <w:szCs w:val="22"/>
              </w:rPr>
            </w:pPr>
            <w:r w:rsidRPr="00FD788E">
              <w:rPr>
                <w:rFonts w:ascii="Times New Roman" w:hAnsi="Times New Roman"/>
                <w:i/>
                <w:szCs w:val="22"/>
              </w:rPr>
              <w:t>Non noto:</w:t>
            </w:r>
          </w:p>
        </w:tc>
        <w:tc>
          <w:tcPr>
            <w:tcW w:w="7087" w:type="dxa"/>
          </w:tcPr>
          <w:p w14:paraId="4871CBE0" w14:textId="77777777" w:rsidR="00E02F80" w:rsidRPr="00FD788E" w:rsidRDefault="00E02F80" w:rsidP="00327880">
            <w:pPr>
              <w:keepNext/>
              <w:widowControl w:val="0"/>
              <w:rPr>
                <w:rFonts w:ascii="Times New Roman" w:hAnsi="Times New Roman"/>
                <w:szCs w:val="22"/>
              </w:rPr>
            </w:pPr>
            <w:r w:rsidRPr="00FD788E">
              <w:rPr>
                <w:rFonts w:ascii="Times New Roman" w:hAnsi="Times New Roman"/>
                <w:szCs w:val="22"/>
              </w:rPr>
              <w:t>Riattivazione della epatite B*</w:t>
            </w:r>
          </w:p>
        </w:tc>
      </w:tr>
      <w:tr w:rsidR="00EC050C" w:rsidRPr="00FD788E" w14:paraId="4871CBE3" w14:textId="77777777" w:rsidTr="00CA2FD8">
        <w:trPr>
          <w:cantSplit/>
        </w:trPr>
        <w:tc>
          <w:tcPr>
            <w:tcW w:w="9322" w:type="dxa"/>
            <w:gridSpan w:val="2"/>
          </w:tcPr>
          <w:p w14:paraId="4871CBE2" w14:textId="77777777" w:rsidR="00EC050C" w:rsidRPr="00FD788E" w:rsidRDefault="00EC050C" w:rsidP="00327880">
            <w:pPr>
              <w:keepNext/>
              <w:widowControl w:val="0"/>
              <w:rPr>
                <w:rFonts w:ascii="Times New Roman" w:hAnsi="Times New Roman"/>
                <w:b/>
                <w:szCs w:val="22"/>
              </w:rPr>
            </w:pPr>
            <w:r w:rsidRPr="00C64BCD">
              <w:rPr>
                <w:rFonts w:ascii="Times New Roman" w:hAnsi="Times New Roman"/>
                <w:b/>
                <w:noProof/>
              </w:rPr>
              <w:t>Tumori benigni, maligni e non specificati (cisti e polipi compresi)</w:t>
            </w:r>
          </w:p>
        </w:tc>
      </w:tr>
      <w:tr w:rsidR="00EC050C" w:rsidRPr="00FD788E" w14:paraId="4871CBE6" w14:textId="77777777" w:rsidTr="00CA2FD8">
        <w:trPr>
          <w:cantSplit/>
        </w:trPr>
        <w:tc>
          <w:tcPr>
            <w:tcW w:w="2235" w:type="dxa"/>
          </w:tcPr>
          <w:p w14:paraId="4871CBE4" w14:textId="77777777" w:rsidR="00EC050C" w:rsidRPr="00FD788E" w:rsidRDefault="00EC050C" w:rsidP="00327880">
            <w:pPr>
              <w:keepNext/>
              <w:widowControl w:val="0"/>
              <w:rPr>
                <w:rFonts w:ascii="Times New Roman" w:hAnsi="Times New Roman"/>
                <w:i/>
                <w:szCs w:val="22"/>
              </w:rPr>
            </w:pPr>
            <w:r w:rsidRPr="00FD788E">
              <w:rPr>
                <w:rFonts w:ascii="Times New Roman" w:hAnsi="Times New Roman"/>
                <w:i/>
                <w:szCs w:val="22"/>
              </w:rPr>
              <w:t>Raro:</w:t>
            </w:r>
          </w:p>
        </w:tc>
        <w:tc>
          <w:tcPr>
            <w:tcW w:w="7087" w:type="dxa"/>
          </w:tcPr>
          <w:p w14:paraId="4871CBE5" w14:textId="77777777" w:rsidR="00EC050C" w:rsidRPr="00FD788E" w:rsidRDefault="00EC050C" w:rsidP="00327880">
            <w:pPr>
              <w:keepNext/>
              <w:widowControl w:val="0"/>
              <w:rPr>
                <w:rFonts w:ascii="Times New Roman" w:hAnsi="Times New Roman"/>
                <w:szCs w:val="22"/>
              </w:rPr>
            </w:pPr>
            <w:r w:rsidRPr="00FD788E">
              <w:rPr>
                <w:rFonts w:ascii="Times New Roman" w:hAnsi="Times New Roman"/>
                <w:szCs w:val="22"/>
              </w:rPr>
              <w:t>Sindrome da lisi tumorale</w:t>
            </w:r>
          </w:p>
        </w:tc>
      </w:tr>
      <w:tr w:rsidR="00C82F76" w:rsidRPr="00FD788E" w14:paraId="4871CBE9" w14:textId="77777777" w:rsidTr="00CA2FD8">
        <w:trPr>
          <w:cantSplit/>
        </w:trPr>
        <w:tc>
          <w:tcPr>
            <w:tcW w:w="2235" w:type="dxa"/>
          </w:tcPr>
          <w:p w14:paraId="4871CBE7" w14:textId="77777777" w:rsidR="00C82F76" w:rsidRPr="00FD788E" w:rsidRDefault="00C82F76" w:rsidP="00327880">
            <w:pPr>
              <w:widowControl w:val="0"/>
              <w:rPr>
                <w:rFonts w:ascii="Times New Roman" w:hAnsi="Times New Roman"/>
                <w:i/>
                <w:szCs w:val="22"/>
              </w:rPr>
            </w:pPr>
            <w:r w:rsidRPr="00FD788E">
              <w:rPr>
                <w:rFonts w:ascii="Times New Roman" w:hAnsi="Times New Roman"/>
                <w:i/>
                <w:szCs w:val="22"/>
              </w:rPr>
              <w:t>Non noto:</w:t>
            </w:r>
          </w:p>
        </w:tc>
        <w:tc>
          <w:tcPr>
            <w:tcW w:w="7087" w:type="dxa"/>
          </w:tcPr>
          <w:p w14:paraId="4871CBE8" w14:textId="77777777" w:rsidR="00C82F76" w:rsidRPr="00FD788E" w:rsidRDefault="00C82F76" w:rsidP="00327880">
            <w:pPr>
              <w:widowControl w:val="0"/>
              <w:rPr>
                <w:rFonts w:ascii="Times New Roman" w:hAnsi="Times New Roman"/>
                <w:szCs w:val="22"/>
              </w:rPr>
            </w:pPr>
            <w:r w:rsidRPr="00FD788E">
              <w:rPr>
                <w:rFonts w:ascii="Times New Roman" w:hAnsi="Times New Roman"/>
                <w:szCs w:val="22"/>
              </w:rPr>
              <w:t>Emorragia tumorale/necrosi tumorale*</w:t>
            </w:r>
          </w:p>
        </w:tc>
      </w:tr>
      <w:tr w:rsidR="0014049B" w:rsidRPr="00FD788E" w14:paraId="4871CBEB" w14:textId="77777777" w:rsidTr="00CA2FD8">
        <w:trPr>
          <w:cantSplit/>
        </w:trPr>
        <w:tc>
          <w:tcPr>
            <w:tcW w:w="9322" w:type="dxa"/>
            <w:gridSpan w:val="2"/>
          </w:tcPr>
          <w:p w14:paraId="4871CBEA" w14:textId="77777777" w:rsidR="0014049B" w:rsidRPr="00FD788E" w:rsidRDefault="0014049B" w:rsidP="00327880">
            <w:pPr>
              <w:keepNext/>
              <w:widowControl w:val="0"/>
              <w:rPr>
                <w:rFonts w:ascii="Times New Roman" w:hAnsi="Times New Roman"/>
                <w:b/>
                <w:szCs w:val="22"/>
              </w:rPr>
            </w:pPr>
            <w:r w:rsidRPr="00FD788E">
              <w:rPr>
                <w:rFonts w:ascii="Times New Roman" w:hAnsi="Times New Roman"/>
                <w:b/>
                <w:szCs w:val="22"/>
              </w:rPr>
              <w:t>Disturbi del sistema immunitario</w:t>
            </w:r>
          </w:p>
        </w:tc>
      </w:tr>
      <w:tr w:rsidR="0014049B" w:rsidRPr="00FD788E" w14:paraId="4871CBEE" w14:textId="77777777" w:rsidTr="00CA2FD8">
        <w:trPr>
          <w:cantSplit/>
        </w:trPr>
        <w:tc>
          <w:tcPr>
            <w:tcW w:w="2235" w:type="dxa"/>
          </w:tcPr>
          <w:p w14:paraId="4871CBEC" w14:textId="77777777" w:rsidR="0014049B" w:rsidRPr="00FD788E" w:rsidRDefault="0014049B" w:rsidP="00327880">
            <w:pPr>
              <w:widowControl w:val="0"/>
              <w:rPr>
                <w:rFonts w:ascii="Times New Roman" w:hAnsi="Times New Roman"/>
                <w:i/>
                <w:szCs w:val="22"/>
              </w:rPr>
            </w:pPr>
            <w:r w:rsidRPr="00FD788E">
              <w:rPr>
                <w:rFonts w:ascii="Times New Roman" w:hAnsi="Times New Roman"/>
                <w:i/>
                <w:szCs w:val="22"/>
              </w:rPr>
              <w:t>Non noto:</w:t>
            </w:r>
          </w:p>
        </w:tc>
        <w:tc>
          <w:tcPr>
            <w:tcW w:w="7087" w:type="dxa"/>
          </w:tcPr>
          <w:p w14:paraId="4871CBED" w14:textId="77777777" w:rsidR="0014049B" w:rsidRPr="00FD788E" w:rsidRDefault="0014049B" w:rsidP="00327880">
            <w:pPr>
              <w:widowControl w:val="0"/>
              <w:rPr>
                <w:rFonts w:ascii="Times New Roman" w:hAnsi="Times New Roman"/>
                <w:szCs w:val="22"/>
              </w:rPr>
            </w:pPr>
            <w:r w:rsidRPr="00FD788E">
              <w:rPr>
                <w:rFonts w:ascii="Times New Roman" w:hAnsi="Times New Roman"/>
                <w:szCs w:val="22"/>
              </w:rPr>
              <w:t>Shock anafilattico*</w:t>
            </w:r>
          </w:p>
        </w:tc>
      </w:tr>
      <w:tr w:rsidR="0018725B" w:rsidRPr="00FD788E" w14:paraId="4871CBF0" w14:textId="77777777" w:rsidTr="00CA2FD8">
        <w:trPr>
          <w:cantSplit/>
        </w:trPr>
        <w:tc>
          <w:tcPr>
            <w:tcW w:w="9322" w:type="dxa"/>
            <w:gridSpan w:val="2"/>
          </w:tcPr>
          <w:p w14:paraId="4871CBEF"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b/>
                <w:szCs w:val="22"/>
              </w:rPr>
              <w:lastRenderedPageBreak/>
              <w:t>Patologie del sistema emolinfopoietico</w:t>
            </w:r>
          </w:p>
        </w:tc>
      </w:tr>
      <w:tr w:rsidR="0018725B" w:rsidRPr="00FD788E" w14:paraId="4871CBF3" w14:textId="77777777" w:rsidTr="00CA2FD8">
        <w:trPr>
          <w:cantSplit/>
        </w:trPr>
        <w:tc>
          <w:tcPr>
            <w:tcW w:w="2235" w:type="dxa"/>
          </w:tcPr>
          <w:p w14:paraId="4871CBF1"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i/>
                <w:szCs w:val="22"/>
              </w:rPr>
              <w:t>Molto comune:</w:t>
            </w:r>
          </w:p>
        </w:tc>
        <w:tc>
          <w:tcPr>
            <w:tcW w:w="7087" w:type="dxa"/>
          </w:tcPr>
          <w:p w14:paraId="4871CBF2"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Neutropenia, trombocitopenia, anemia</w:t>
            </w:r>
          </w:p>
        </w:tc>
      </w:tr>
      <w:tr w:rsidR="0018725B" w:rsidRPr="00FD788E" w14:paraId="4871CBF6" w14:textId="77777777" w:rsidTr="00CA2FD8">
        <w:trPr>
          <w:cantSplit/>
        </w:trPr>
        <w:tc>
          <w:tcPr>
            <w:tcW w:w="2235" w:type="dxa"/>
          </w:tcPr>
          <w:p w14:paraId="4871CBF4"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i/>
                <w:szCs w:val="22"/>
              </w:rPr>
              <w:t>Comune:</w:t>
            </w:r>
          </w:p>
        </w:tc>
        <w:tc>
          <w:tcPr>
            <w:tcW w:w="7087" w:type="dxa"/>
          </w:tcPr>
          <w:p w14:paraId="4871CBF5"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Pancitopenia, neutropenia febbrile</w:t>
            </w:r>
          </w:p>
        </w:tc>
      </w:tr>
      <w:tr w:rsidR="0018725B" w:rsidRPr="00FD788E" w14:paraId="4871CBF9" w14:textId="77777777" w:rsidTr="00CA2FD8">
        <w:trPr>
          <w:cantSplit/>
        </w:trPr>
        <w:tc>
          <w:tcPr>
            <w:tcW w:w="2235" w:type="dxa"/>
          </w:tcPr>
          <w:p w14:paraId="4871CBF7"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i/>
                <w:szCs w:val="22"/>
              </w:rPr>
              <w:t>Non comune:</w:t>
            </w:r>
          </w:p>
        </w:tc>
        <w:tc>
          <w:tcPr>
            <w:tcW w:w="7087" w:type="dxa"/>
          </w:tcPr>
          <w:p w14:paraId="4871CBF8"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Trombocitemia, linfopenia, depressione midollare, eosinofilia, linfoadenopatia</w:t>
            </w:r>
          </w:p>
        </w:tc>
      </w:tr>
      <w:tr w:rsidR="0018725B" w:rsidRPr="00FD788E" w14:paraId="4871CBFC" w14:textId="77777777" w:rsidTr="00CA2FD8">
        <w:trPr>
          <w:cantSplit/>
        </w:trPr>
        <w:tc>
          <w:tcPr>
            <w:tcW w:w="2235" w:type="dxa"/>
          </w:tcPr>
          <w:p w14:paraId="4871CBFA" w14:textId="77777777" w:rsidR="0018725B" w:rsidRPr="00FD788E" w:rsidRDefault="0018725B" w:rsidP="00327880">
            <w:pPr>
              <w:widowControl w:val="0"/>
              <w:rPr>
                <w:rFonts w:ascii="Times New Roman" w:hAnsi="Times New Roman"/>
                <w:i/>
                <w:szCs w:val="22"/>
              </w:rPr>
            </w:pPr>
            <w:r w:rsidRPr="00FD788E">
              <w:rPr>
                <w:rFonts w:ascii="Times New Roman" w:hAnsi="Times New Roman"/>
                <w:i/>
                <w:szCs w:val="22"/>
              </w:rPr>
              <w:t>Raro:</w:t>
            </w:r>
          </w:p>
        </w:tc>
        <w:tc>
          <w:tcPr>
            <w:tcW w:w="7087" w:type="dxa"/>
          </w:tcPr>
          <w:p w14:paraId="4871CBFB"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Anemia emolitica</w:t>
            </w:r>
            <w:r w:rsidR="00FC3EE0">
              <w:rPr>
                <w:rFonts w:ascii="Times New Roman" w:hAnsi="Times New Roman"/>
                <w:szCs w:val="22"/>
              </w:rPr>
              <w:t xml:space="preserve">, </w:t>
            </w:r>
            <w:r w:rsidR="00FC3EE0">
              <w:rPr>
                <w:rFonts w:ascii="Times New Roman" w:hAnsi="Times New Roman"/>
                <w:color w:val="000000"/>
                <w:szCs w:val="22"/>
              </w:rPr>
              <w:t>m</w:t>
            </w:r>
            <w:r w:rsidR="00FC3EE0" w:rsidRPr="005F0248">
              <w:rPr>
                <w:rFonts w:ascii="Times New Roman" w:hAnsi="Times New Roman"/>
                <w:color w:val="000000"/>
                <w:szCs w:val="22"/>
              </w:rPr>
              <w:t>icroangiopatia trombotica</w:t>
            </w:r>
          </w:p>
        </w:tc>
      </w:tr>
      <w:tr w:rsidR="00A40F66" w:rsidRPr="00FD788E" w14:paraId="4871CBFE" w14:textId="77777777" w:rsidTr="00CA2FD8">
        <w:trPr>
          <w:cantSplit/>
        </w:trPr>
        <w:tc>
          <w:tcPr>
            <w:tcW w:w="9322" w:type="dxa"/>
            <w:gridSpan w:val="2"/>
          </w:tcPr>
          <w:p w14:paraId="4871CBFD" w14:textId="77777777" w:rsidR="00A40F66" w:rsidRPr="00FD788E" w:rsidRDefault="00A40F66" w:rsidP="00327880">
            <w:pPr>
              <w:keepNext/>
              <w:widowControl w:val="0"/>
              <w:rPr>
                <w:rFonts w:ascii="Times New Roman" w:hAnsi="Times New Roman"/>
                <w:szCs w:val="22"/>
              </w:rPr>
            </w:pPr>
            <w:r w:rsidRPr="00FD788E">
              <w:rPr>
                <w:rFonts w:ascii="Times New Roman" w:hAnsi="Times New Roman"/>
                <w:b/>
                <w:szCs w:val="22"/>
              </w:rPr>
              <w:t>Disturbi del metabolismo e della nutrizione</w:t>
            </w:r>
          </w:p>
        </w:tc>
      </w:tr>
      <w:tr w:rsidR="00A40F66" w:rsidRPr="00FD788E" w14:paraId="4871CC01" w14:textId="77777777" w:rsidTr="00CA2FD8">
        <w:trPr>
          <w:cantSplit/>
        </w:trPr>
        <w:tc>
          <w:tcPr>
            <w:tcW w:w="2235" w:type="dxa"/>
          </w:tcPr>
          <w:p w14:paraId="4871CBFF" w14:textId="77777777" w:rsidR="00A40F66" w:rsidRPr="00FD788E" w:rsidRDefault="00A40F66" w:rsidP="00327880">
            <w:pPr>
              <w:keepNext/>
              <w:widowControl w:val="0"/>
              <w:rPr>
                <w:rFonts w:ascii="Times New Roman" w:hAnsi="Times New Roman"/>
                <w:i/>
                <w:szCs w:val="22"/>
              </w:rPr>
            </w:pPr>
            <w:r w:rsidRPr="00FD788E">
              <w:rPr>
                <w:rFonts w:ascii="Times New Roman" w:hAnsi="Times New Roman"/>
                <w:i/>
                <w:szCs w:val="22"/>
              </w:rPr>
              <w:t>Comune:</w:t>
            </w:r>
          </w:p>
        </w:tc>
        <w:tc>
          <w:tcPr>
            <w:tcW w:w="7087" w:type="dxa"/>
          </w:tcPr>
          <w:p w14:paraId="4871CC00" w14:textId="77777777" w:rsidR="00A40F66" w:rsidRPr="00FD788E" w:rsidRDefault="00A40F66" w:rsidP="00327880">
            <w:pPr>
              <w:keepNext/>
              <w:widowControl w:val="0"/>
              <w:rPr>
                <w:rFonts w:ascii="Times New Roman" w:hAnsi="Times New Roman"/>
                <w:szCs w:val="22"/>
              </w:rPr>
            </w:pPr>
            <w:r w:rsidRPr="00FD788E">
              <w:rPr>
                <w:rFonts w:ascii="Times New Roman" w:hAnsi="Times New Roman"/>
                <w:szCs w:val="22"/>
              </w:rPr>
              <w:t>Anoressia</w:t>
            </w:r>
          </w:p>
        </w:tc>
      </w:tr>
      <w:tr w:rsidR="00A40F66" w:rsidRPr="00FD788E" w14:paraId="4871CC04" w14:textId="77777777" w:rsidTr="00CA2FD8">
        <w:trPr>
          <w:cantSplit/>
        </w:trPr>
        <w:tc>
          <w:tcPr>
            <w:tcW w:w="2235" w:type="dxa"/>
          </w:tcPr>
          <w:p w14:paraId="4871CC02" w14:textId="77777777" w:rsidR="00A40F66" w:rsidRPr="00FD788E" w:rsidRDefault="00A40F66" w:rsidP="00327880">
            <w:pPr>
              <w:keepNext/>
              <w:widowControl w:val="0"/>
              <w:rPr>
                <w:rFonts w:ascii="Times New Roman" w:hAnsi="Times New Roman"/>
                <w:i/>
                <w:szCs w:val="22"/>
              </w:rPr>
            </w:pPr>
            <w:r w:rsidRPr="00FD788E">
              <w:rPr>
                <w:rFonts w:ascii="Times New Roman" w:hAnsi="Times New Roman"/>
                <w:i/>
                <w:szCs w:val="22"/>
              </w:rPr>
              <w:t>Non comune:</w:t>
            </w:r>
          </w:p>
        </w:tc>
        <w:tc>
          <w:tcPr>
            <w:tcW w:w="7087" w:type="dxa"/>
          </w:tcPr>
          <w:p w14:paraId="4871CC03" w14:textId="77777777" w:rsidR="00A40F66" w:rsidRPr="00FD788E" w:rsidRDefault="00A40F66" w:rsidP="00327880">
            <w:pPr>
              <w:keepNext/>
              <w:widowControl w:val="0"/>
              <w:rPr>
                <w:rFonts w:ascii="Times New Roman" w:hAnsi="Times New Roman"/>
                <w:szCs w:val="22"/>
              </w:rPr>
            </w:pPr>
            <w:r w:rsidRPr="00FD788E">
              <w:rPr>
                <w:rFonts w:ascii="Times New Roman" w:hAnsi="Times New Roman"/>
                <w:szCs w:val="22"/>
              </w:rPr>
              <w:t>Ipokaliemia, aumento dell’appetito, ipofosfatemia, diminuzione dell’appetito, disidratazione, gotta, iperuricemia, ipercalcemia, iperglicemia, iponatriemia</w:t>
            </w:r>
          </w:p>
        </w:tc>
      </w:tr>
      <w:tr w:rsidR="00A40F66" w:rsidRPr="00FD788E" w14:paraId="4871CC07" w14:textId="77777777" w:rsidTr="00CA2FD8">
        <w:trPr>
          <w:cantSplit/>
        </w:trPr>
        <w:tc>
          <w:tcPr>
            <w:tcW w:w="2235" w:type="dxa"/>
          </w:tcPr>
          <w:p w14:paraId="4871CC05" w14:textId="77777777" w:rsidR="00A40F66" w:rsidRPr="00FD788E" w:rsidRDefault="00A40F66" w:rsidP="00327880">
            <w:pPr>
              <w:widowControl w:val="0"/>
              <w:rPr>
                <w:rFonts w:ascii="Times New Roman" w:hAnsi="Times New Roman"/>
                <w:i/>
                <w:szCs w:val="22"/>
              </w:rPr>
            </w:pPr>
            <w:r w:rsidRPr="00FD788E">
              <w:rPr>
                <w:rFonts w:ascii="Times New Roman" w:hAnsi="Times New Roman"/>
                <w:i/>
                <w:szCs w:val="22"/>
              </w:rPr>
              <w:t>Raro:</w:t>
            </w:r>
          </w:p>
        </w:tc>
        <w:tc>
          <w:tcPr>
            <w:tcW w:w="7087" w:type="dxa"/>
          </w:tcPr>
          <w:p w14:paraId="4871CC06" w14:textId="77777777" w:rsidR="00A40F66" w:rsidRPr="00FD788E" w:rsidRDefault="00A40F66" w:rsidP="00327880">
            <w:pPr>
              <w:widowControl w:val="0"/>
              <w:rPr>
                <w:rFonts w:ascii="Times New Roman" w:hAnsi="Times New Roman"/>
                <w:szCs w:val="22"/>
                <w:lang w:val="pt-PT"/>
              </w:rPr>
            </w:pPr>
            <w:r w:rsidRPr="00FD788E">
              <w:rPr>
                <w:rFonts w:ascii="Times New Roman" w:hAnsi="Times New Roman"/>
                <w:szCs w:val="22"/>
              </w:rPr>
              <w:t>Iperkaliemia, ipomagnesiemia</w:t>
            </w:r>
          </w:p>
        </w:tc>
      </w:tr>
      <w:tr w:rsidR="00A40F66" w:rsidRPr="00FD788E" w14:paraId="4871CC09" w14:textId="77777777" w:rsidTr="00CA2FD8">
        <w:trPr>
          <w:cantSplit/>
        </w:trPr>
        <w:tc>
          <w:tcPr>
            <w:tcW w:w="9322" w:type="dxa"/>
            <w:gridSpan w:val="2"/>
          </w:tcPr>
          <w:p w14:paraId="4871CC08" w14:textId="77777777" w:rsidR="00A40F66" w:rsidRPr="00FD788E" w:rsidRDefault="00A40F66" w:rsidP="00327880">
            <w:pPr>
              <w:keepNext/>
              <w:widowControl w:val="0"/>
              <w:rPr>
                <w:rFonts w:ascii="Times New Roman" w:hAnsi="Times New Roman"/>
                <w:szCs w:val="22"/>
              </w:rPr>
            </w:pPr>
            <w:r w:rsidRPr="00FD788E">
              <w:rPr>
                <w:rFonts w:ascii="Times New Roman" w:hAnsi="Times New Roman"/>
                <w:b/>
                <w:szCs w:val="22"/>
              </w:rPr>
              <w:t>Disturbi psichiatrici</w:t>
            </w:r>
          </w:p>
        </w:tc>
      </w:tr>
      <w:tr w:rsidR="00A40F66" w:rsidRPr="00FD788E" w14:paraId="4871CC0C" w14:textId="77777777" w:rsidTr="00CA2FD8">
        <w:trPr>
          <w:cantSplit/>
        </w:trPr>
        <w:tc>
          <w:tcPr>
            <w:tcW w:w="2235" w:type="dxa"/>
          </w:tcPr>
          <w:p w14:paraId="4871CC0A" w14:textId="77777777" w:rsidR="00A40F66" w:rsidRPr="00FD788E" w:rsidRDefault="00A40F66" w:rsidP="00327880">
            <w:pPr>
              <w:keepNext/>
              <w:widowControl w:val="0"/>
              <w:rPr>
                <w:rFonts w:ascii="Times New Roman" w:hAnsi="Times New Roman"/>
                <w:i/>
                <w:szCs w:val="22"/>
              </w:rPr>
            </w:pPr>
            <w:r w:rsidRPr="00FD788E">
              <w:rPr>
                <w:rFonts w:ascii="Times New Roman" w:hAnsi="Times New Roman"/>
                <w:i/>
                <w:szCs w:val="22"/>
              </w:rPr>
              <w:t>Comune:</w:t>
            </w:r>
          </w:p>
        </w:tc>
        <w:tc>
          <w:tcPr>
            <w:tcW w:w="7087" w:type="dxa"/>
          </w:tcPr>
          <w:p w14:paraId="4871CC0B" w14:textId="77777777" w:rsidR="00A40F66" w:rsidRPr="00FD788E" w:rsidRDefault="00A40F66" w:rsidP="00327880">
            <w:pPr>
              <w:keepNext/>
              <w:widowControl w:val="0"/>
              <w:rPr>
                <w:rFonts w:ascii="Times New Roman" w:hAnsi="Times New Roman"/>
                <w:szCs w:val="22"/>
              </w:rPr>
            </w:pPr>
            <w:r w:rsidRPr="00FD788E">
              <w:rPr>
                <w:rFonts w:ascii="Times New Roman" w:hAnsi="Times New Roman"/>
                <w:szCs w:val="22"/>
              </w:rPr>
              <w:t>Insonnia</w:t>
            </w:r>
          </w:p>
        </w:tc>
      </w:tr>
      <w:tr w:rsidR="00A40F66" w:rsidRPr="00FD788E" w14:paraId="4871CC0F" w14:textId="77777777" w:rsidTr="00CA2FD8">
        <w:trPr>
          <w:cantSplit/>
        </w:trPr>
        <w:tc>
          <w:tcPr>
            <w:tcW w:w="2235" w:type="dxa"/>
          </w:tcPr>
          <w:p w14:paraId="4871CC0D" w14:textId="77777777" w:rsidR="00A40F66" w:rsidRPr="00FD788E" w:rsidRDefault="00A40F66" w:rsidP="00327880">
            <w:pPr>
              <w:keepNext/>
              <w:widowControl w:val="0"/>
              <w:rPr>
                <w:rFonts w:ascii="Times New Roman" w:hAnsi="Times New Roman"/>
                <w:i/>
                <w:szCs w:val="22"/>
              </w:rPr>
            </w:pPr>
            <w:r w:rsidRPr="00FD788E">
              <w:rPr>
                <w:rFonts w:ascii="Times New Roman" w:hAnsi="Times New Roman"/>
                <w:i/>
                <w:szCs w:val="22"/>
              </w:rPr>
              <w:t>Non comune:</w:t>
            </w:r>
          </w:p>
        </w:tc>
        <w:tc>
          <w:tcPr>
            <w:tcW w:w="7087" w:type="dxa"/>
          </w:tcPr>
          <w:p w14:paraId="4871CC0E" w14:textId="77777777" w:rsidR="00A40F66" w:rsidRPr="00FD788E" w:rsidRDefault="00A40F66" w:rsidP="00327880">
            <w:pPr>
              <w:keepNext/>
              <w:widowControl w:val="0"/>
              <w:rPr>
                <w:rFonts w:ascii="Times New Roman" w:hAnsi="Times New Roman"/>
                <w:szCs w:val="22"/>
              </w:rPr>
            </w:pPr>
            <w:r w:rsidRPr="00FD788E">
              <w:rPr>
                <w:rFonts w:ascii="Times New Roman" w:hAnsi="Times New Roman"/>
                <w:szCs w:val="22"/>
              </w:rPr>
              <w:t>Depressione, riduzione della libido, ansia</w:t>
            </w:r>
          </w:p>
        </w:tc>
      </w:tr>
      <w:tr w:rsidR="00A40F66" w:rsidRPr="00FD788E" w14:paraId="4871CC12" w14:textId="77777777" w:rsidTr="00CA2FD8">
        <w:trPr>
          <w:cantSplit/>
        </w:trPr>
        <w:tc>
          <w:tcPr>
            <w:tcW w:w="2235" w:type="dxa"/>
          </w:tcPr>
          <w:p w14:paraId="4871CC10" w14:textId="77777777" w:rsidR="00A40F66" w:rsidRPr="00FD788E" w:rsidRDefault="00A40F66" w:rsidP="00327880">
            <w:pPr>
              <w:widowControl w:val="0"/>
              <w:rPr>
                <w:rFonts w:ascii="Times New Roman" w:hAnsi="Times New Roman"/>
                <w:i/>
                <w:szCs w:val="22"/>
              </w:rPr>
            </w:pPr>
            <w:r w:rsidRPr="00FD788E">
              <w:rPr>
                <w:rFonts w:ascii="Times New Roman" w:hAnsi="Times New Roman"/>
                <w:i/>
                <w:szCs w:val="22"/>
              </w:rPr>
              <w:t>Raro:</w:t>
            </w:r>
          </w:p>
        </w:tc>
        <w:tc>
          <w:tcPr>
            <w:tcW w:w="7087" w:type="dxa"/>
          </w:tcPr>
          <w:p w14:paraId="4871CC11" w14:textId="77777777" w:rsidR="00A40F66" w:rsidRPr="00FD788E" w:rsidRDefault="00A40F66" w:rsidP="00327880">
            <w:pPr>
              <w:widowControl w:val="0"/>
              <w:rPr>
                <w:rFonts w:ascii="Times New Roman" w:hAnsi="Times New Roman"/>
                <w:szCs w:val="22"/>
              </w:rPr>
            </w:pPr>
            <w:r w:rsidRPr="00FD788E">
              <w:rPr>
                <w:rFonts w:ascii="Times New Roman" w:hAnsi="Times New Roman"/>
                <w:szCs w:val="22"/>
              </w:rPr>
              <w:t>Stato confusionale</w:t>
            </w:r>
          </w:p>
        </w:tc>
      </w:tr>
      <w:tr w:rsidR="0018725B" w:rsidRPr="00FD788E" w14:paraId="4871CC14" w14:textId="77777777" w:rsidTr="00CA2FD8">
        <w:trPr>
          <w:cantSplit/>
        </w:trPr>
        <w:tc>
          <w:tcPr>
            <w:tcW w:w="9322" w:type="dxa"/>
            <w:gridSpan w:val="2"/>
          </w:tcPr>
          <w:p w14:paraId="4871CC13"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b/>
                <w:szCs w:val="22"/>
              </w:rPr>
              <w:t>Patologie del sistema nervoso</w:t>
            </w:r>
          </w:p>
        </w:tc>
      </w:tr>
      <w:tr w:rsidR="0018725B" w:rsidRPr="00FD788E" w14:paraId="4871CC17" w14:textId="77777777" w:rsidTr="00CA2FD8">
        <w:trPr>
          <w:cantSplit/>
        </w:trPr>
        <w:tc>
          <w:tcPr>
            <w:tcW w:w="2235" w:type="dxa"/>
          </w:tcPr>
          <w:p w14:paraId="4871CC15"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i/>
                <w:szCs w:val="22"/>
              </w:rPr>
              <w:t>Molto comune:</w:t>
            </w:r>
          </w:p>
        </w:tc>
        <w:tc>
          <w:tcPr>
            <w:tcW w:w="7087" w:type="dxa"/>
          </w:tcPr>
          <w:p w14:paraId="4871CC16"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Cefalea</w:t>
            </w:r>
            <w:r w:rsidRPr="00FD788E">
              <w:rPr>
                <w:rFonts w:ascii="Times New Roman" w:hAnsi="Times New Roman"/>
                <w:szCs w:val="22"/>
                <w:vertAlign w:val="superscript"/>
              </w:rPr>
              <w:t>2</w:t>
            </w:r>
          </w:p>
        </w:tc>
      </w:tr>
      <w:tr w:rsidR="0018725B" w:rsidRPr="00FD788E" w14:paraId="4871CC1A" w14:textId="77777777" w:rsidTr="00CA2FD8">
        <w:trPr>
          <w:cantSplit/>
        </w:trPr>
        <w:tc>
          <w:tcPr>
            <w:tcW w:w="2235" w:type="dxa"/>
          </w:tcPr>
          <w:p w14:paraId="4871CC18"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i/>
                <w:szCs w:val="22"/>
              </w:rPr>
              <w:t>Comune:</w:t>
            </w:r>
          </w:p>
        </w:tc>
        <w:tc>
          <w:tcPr>
            <w:tcW w:w="7087" w:type="dxa"/>
          </w:tcPr>
          <w:p w14:paraId="4871CC19"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Capogiri, parestesia, alterazioni del gusto, ipoestesia</w:t>
            </w:r>
          </w:p>
        </w:tc>
      </w:tr>
      <w:tr w:rsidR="0018725B" w:rsidRPr="00FD788E" w14:paraId="4871CC1D" w14:textId="77777777" w:rsidTr="00CA2FD8">
        <w:trPr>
          <w:cantSplit/>
        </w:trPr>
        <w:tc>
          <w:tcPr>
            <w:tcW w:w="2235" w:type="dxa"/>
          </w:tcPr>
          <w:p w14:paraId="4871CC1B"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i/>
                <w:szCs w:val="22"/>
              </w:rPr>
              <w:t>Non comune:</w:t>
            </w:r>
          </w:p>
        </w:tc>
        <w:tc>
          <w:tcPr>
            <w:tcW w:w="7087" w:type="dxa"/>
          </w:tcPr>
          <w:p w14:paraId="4871CC1C"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Emicrania, sonnolenza, sincope, neuropatia periferica, indebolimento della memoria, sciatalgia, sindrome delle gambe senza riposo, tremore, emorragia cerebrale</w:t>
            </w:r>
          </w:p>
        </w:tc>
      </w:tr>
      <w:tr w:rsidR="0018725B" w:rsidRPr="00FD788E" w14:paraId="4871CC20" w14:textId="77777777" w:rsidTr="00CA2FD8">
        <w:trPr>
          <w:cantSplit/>
        </w:trPr>
        <w:tc>
          <w:tcPr>
            <w:tcW w:w="2235" w:type="dxa"/>
          </w:tcPr>
          <w:p w14:paraId="4871CC1E"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i/>
                <w:szCs w:val="22"/>
              </w:rPr>
              <w:t>Raro:</w:t>
            </w:r>
          </w:p>
        </w:tc>
        <w:tc>
          <w:tcPr>
            <w:tcW w:w="7087" w:type="dxa"/>
          </w:tcPr>
          <w:p w14:paraId="4871CC1F"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Aumento della pressione intracranica, convulsioni, neurite ottica</w:t>
            </w:r>
          </w:p>
        </w:tc>
      </w:tr>
      <w:tr w:rsidR="0014049B" w:rsidRPr="00FD788E" w14:paraId="4871CC23" w14:textId="77777777" w:rsidTr="00CA2FD8">
        <w:trPr>
          <w:cantSplit/>
        </w:trPr>
        <w:tc>
          <w:tcPr>
            <w:tcW w:w="2235" w:type="dxa"/>
          </w:tcPr>
          <w:p w14:paraId="4871CC21" w14:textId="77777777" w:rsidR="0014049B" w:rsidRPr="00FD788E" w:rsidRDefault="00CB679C" w:rsidP="00327880">
            <w:pPr>
              <w:widowControl w:val="0"/>
              <w:rPr>
                <w:rFonts w:ascii="Times New Roman" w:hAnsi="Times New Roman"/>
                <w:i/>
                <w:szCs w:val="22"/>
              </w:rPr>
            </w:pPr>
            <w:r w:rsidRPr="00FD788E">
              <w:rPr>
                <w:rFonts w:ascii="Times New Roman" w:hAnsi="Times New Roman"/>
                <w:i/>
                <w:szCs w:val="22"/>
              </w:rPr>
              <w:t>Non noto:</w:t>
            </w:r>
          </w:p>
        </w:tc>
        <w:tc>
          <w:tcPr>
            <w:tcW w:w="7087" w:type="dxa"/>
          </w:tcPr>
          <w:p w14:paraId="4871CC22" w14:textId="77777777" w:rsidR="0014049B" w:rsidRPr="00FD788E" w:rsidRDefault="00CB679C" w:rsidP="00327880">
            <w:pPr>
              <w:widowControl w:val="0"/>
              <w:rPr>
                <w:rFonts w:ascii="Times New Roman" w:hAnsi="Times New Roman"/>
                <w:szCs w:val="22"/>
              </w:rPr>
            </w:pPr>
            <w:r w:rsidRPr="00FD788E">
              <w:rPr>
                <w:rFonts w:ascii="Times New Roman" w:hAnsi="Times New Roman"/>
                <w:szCs w:val="22"/>
              </w:rPr>
              <w:t>Edema cerebrale*</w:t>
            </w:r>
          </w:p>
        </w:tc>
      </w:tr>
      <w:tr w:rsidR="0018725B" w:rsidRPr="00FD788E" w14:paraId="4871CC25" w14:textId="77777777" w:rsidTr="00CA2FD8">
        <w:trPr>
          <w:cantSplit/>
        </w:trPr>
        <w:tc>
          <w:tcPr>
            <w:tcW w:w="9322" w:type="dxa"/>
            <w:gridSpan w:val="2"/>
          </w:tcPr>
          <w:p w14:paraId="4871CC24"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b/>
                <w:szCs w:val="22"/>
              </w:rPr>
              <w:t>Patologie dell'occhio</w:t>
            </w:r>
          </w:p>
        </w:tc>
      </w:tr>
      <w:tr w:rsidR="0018725B" w:rsidRPr="00FD788E" w14:paraId="4871CC28" w14:textId="77777777" w:rsidTr="00CA2FD8">
        <w:trPr>
          <w:cantSplit/>
        </w:trPr>
        <w:tc>
          <w:tcPr>
            <w:tcW w:w="2235" w:type="dxa"/>
          </w:tcPr>
          <w:p w14:paraId="4871CC26"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i/>
                <w:szCs w:val="22"/>
              </w:rPr>
              <w:t>Comune:</w:t>
            </w:r>
          </w:p>
        </w:tc>
        <w:tc>
          <w:tcPr>
            <w:tcW w:w="7087" w:type="dxa"/>
          </w:tcPr>
          <w:p w14:paraId="4871CC27"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Edema delle palpebre, aumento della lacrimazione, emorragia congiuntivale, congiuntivite, secchezza oculare, offuscamento della visione</w:t>
            </w:r>
          </w:p>
        </w:tc>
      </w:tr>
      <w:tr w:rsidR="0018725B" w:rsidRPr="00FD788E" w14:paraId="4871CC2B" w14:textId="77777777" w:rsidTr="00CA2FD8">
        <w:trPr>
          <w:cantSplit/>
        </w:trPr>
        <w:tc>
          <w:tcPr>
            <w:tcW w:w="2235" w:type="dxa"/>
          </w:tcPr>
          <w:p w14:paraId="4871CC29"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i/>
                <w:szCs w:val="22"/>
              </w:rPr>
              <w:t>Non comune:</w:t>
            </w:r>
          </w:p>
        </w:tc>
        <w:tc>
          <w:tcPr>
            <w:tcW w:w="7087" w:type="dxa"/>
          </w:tcPr>
          <w:p w14:paraId="4871CC2A"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Irritazione oculare, dolore oculare, edema orbitale, emorragia della sclera, emorragia retinica, blefarite, edema maculare</w:t>
            </w:r>
          </w:p>
        </w:tc>
      </w:tr>
      <w:tr w:rsidR="0018725B" w:rsidRPr="00FD788E" w14:paraId="4871CC2E" w14:textId="77777777" w:rsidTr="00CA2FD8">
        <w:trPr>
          <w:cantSplit/>
        </w:trPr>
        <w:tc>
          <w:tcPr>
            <w:tcW w:w="2235" w:type="dxa"/>
          </w:tcPr>
          <w:p w14:paraId="4871CC2C"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i/>
                <w:szCs w:val="22"/>
              </w:rPr>
              <w:t>Raro:</w:t>
            </w:r>
          </w:p>
        </w:tc>
        <w:tc>
          <w:tcPr>
            <w:tcW w:w="7087" w:type="dxa"/>
          </w:tcPr>
          <w:p w14:paraId="4871CC2D"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Cataratta, glaucoma, papilledema</w:t>
            </w:r>
          </w:p>
        </w:tc>
      </w:tr>
      <w:tr w:rsidR="00CB679C" w:rsidRPr="00FD788E" w14:paraId="4871CC31" w14:textId="77777777" w:rsidTr="00CA2FD8">
        <w:trPr>
          <w:cantSplit/>
        </w:trPr>
        <w:tc>
          <w:tcPr>
            <w:tcW w:w="2235" w:type="dxa"/>
          </w:tcPr>
          <w:p w14:paraId="4871CC2F" w14:textId="77777777" w:rsidR="00CB679C" w:rsidRPr="00FD788E" w:rsidRDefault="00CB679C" w:rsidP="00327880">
            <w:pPr>
              <w:widowControl w:val="0"/>
              <w:rPr>
                <w:rFonts w:ascii="Times New Roman" w:hAnsi="Times New Roman"/>
                <w:i/>
                <w:szCs w:val="22"/>
              </w:rPr>
            </w:pPr>
            <w:r w:rsidRPr="00FD788E">
              <w:rPr>
                <w:rFonts w:ascii="Times New Roman" w:hAnsi="Times New Roman"/>
                <w:i/>
                <w:szCs w:val="22"/>
              </w:rPr>
              <w:t>Non noto:</w:t>
            </w:r>
          </w:p>
        </w:tc>
        <w:tc>
          <w:tcPr>
            <w:tcW w:w="7087" w:type="dxa"/>
          </w:tcPr>
          <w:p w14:paraId="4871CC30" w14:textId="77777777" w:rsidR="00CB679C" w:rsidRPr="00FD788E" w:rsidRDefault="00CB679C" w:rsidP="00327880">
            <w:pPr>
              <w:widowControl w:val="0"/>
              <w:rPr>
                <w:rFonts w:ascii="Times New Roman" w:hAnsi="Times New Roman"/>
                <w:szCs w:val="22"/>
              </w:rPr>
            </w:pPr>
            <w:r w:rsidRPr="00FD788E">
              <w:rPr>
                <w:rFonts w:ascii="Times New Roman" w:hAnsi="Times New Roman"/>
                <w:szCs w:val="22"/>
              </w:rPr>
              <w:t xml:space="preserve">Emorragia del </w:t>
            </w:r>
            <w:r w:rsidR="00973B18" w:rsidRPr="00FD788E">
              <w:rPr>
                <w:rFonts w:ascii="Times New Roman" w:hAnsi="Times New Roman"/>
                <w:szCs w:val="22"/>
              </w:rPr>
              <w:t xml:space="preserve">corpo </w:t>
            </w:r>
            <w:r w:rsidRPr="00FD788E">
              <w:rPr>
                <w:rFonts w:ascii="Times New Roman" w:hAnsi="Times New Roman"/>
                <w:szCs w:val="22"/>
              </w:rPr>
              <w:t>vitreo*</w:t>
            </w:r>
          </w:p>
        </w:tc>
      </w:tr>
      <w:tr w:rsidR="0018725B" w:rsidRPr="00FD788E" w14:paraId="4871CC33" w14:textId="77777777" w:rsidTr="00CA2FD8">
        <w:trPr>
          <w:cantSplit/>
        </w:trPr>
        <w:tc>
          <w:tcPr>
            <w:tcW w:w="9322" w:type="dxa"/>
            <w:gridSpan w:val="2"/>
          </w:tcPr>
          <w:p w14:paraId="4871CC32"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b/>
                <w:szCs w:val="22"/>
              </w:rPr>
              <w:t>Patologie dell'orecchio e del labirinto</w:t>
            </w:r>
          </w:p>
        </w:tc>
      </w:tr>
      <w:tr w:rsidR="0018725B" w:rsidRPr="00FD788E" w14:paraId="4871CC36" w14:textId="77777777" w:rsidTr="00CA2FD8">
        <w:trPr>
          <w:cantSplit/>
        </w:trPr>
        <w:tc>
          <w:tcPr>
            <w:tcW w:w="2235" w:type="dxa"/>
          </w:tcPr>
          <w:p w14:paraId="4871CC34" w14:textId="77777777" w:rsidR="0018725B" w:rsidRPr="00FD788E" w:rsidRDefault="0018725B" w:rsidP="00327880">
            <w:pPr>
              <w:widowControl w:val="0"/>
              <w:rPr>
                <w:rFonts w:ascii="Times New Roman" w:hAnsi="Times New Roman"/>
                <w:szCs w:val="22"/>
              </w:rPr>
            </w:pPr>
            <w:r w:rsidRPr="00FD788E">
              <w:rPr>
                <w:rFonts w:ascii="Times New Roman" w:hAnsi="Times New Roman"/>
                <w:i/>
                <w:szCs w:val="22"/>
              </w:rPr>
              <w:t>Non comune:</w:t>
            </w:r>
          </w:p>
        </w:tc>
        <w:tc>
          <w:tcPr>
            <w:tcW w:w="7087" w:type="dxa"/>
          </w:tcPr>
          <w:p w14:paraId="4871CC35"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Vertigini, acufeni, perdita di udito</w:t>
            </w:r>
          </w:p>
        </w:tc>
      </w:tr>
      <w:tr w:rsidR="00A40F66" w:rsidRPr="00FD788E" w14:paraId="4871CC38" w14:textId="77777777" w:rsidTr="00CA2FD8">
        <w:trPr>
          <w:cantSplit/>
        </w:trPr>
        <w:tc>
          <w:tcPr>
            <w:tcW w:w="9322" w:type="dxa"/>
            <w:gridSpan w:val="2"/>
          </w:tcPr>
          <w:p w14:paraId="4871CC37" w14:textId="77777777" w:rsidR="00A40F66" w:rsidRPr="00FD788E" w:rsidRDefault="00A40F66" w:rsidP="00327880">
            <w:pPr>
              <w:keepNext/>
              <w:widowControl w:val="0"/>
              <w:rPr>
                <w:rFonts w:ascii="Times New Roman" w:hAnsi="Times New Roman"/>
                <w:szCs w:val="22"/>
              </w:rPr>
            </w:pPr>
            <w:r w:rsidRPr="00FD788E">
              <w:rPr>
                <w:rFonts w:ascii="Times New Roman" w:hAnsi="Times New Roman"/>
                <w:b/>
                <w:szCs w:val="22"/>
              </w:rPr>
              <w:t>Patologie cardiache</w:t>
            </w:r>
          </w:p>
        </w:tc>
      </w:tr>
      <w:tr w:rsidR="00A40F66" w:rsidRPr="00FD788E" w14:paraId="4871CC3B" w14:textId="77777777" w:rsidTr="00CA2FD8">
        <w:trPr>
          <w:cantSplit/>
        </w:trPr>
        <w:tc>
          <w:tcPr>
            <w:tcW w:w="2235" w:type="dxa"/>
          </w:tcPr>
          <w:p w14:paraId="4871CC39" w14:textId="77777777" w:rsidR="00A40F66" w:rsidRPr="00FD788E" w:rsidRDefault="00A40F66" w:rsidP="00327880">
            <w:pPr>
              <w:keepNext/>
              <w:widowControl w:val="0"/>
              <w:rPr>
                <w:rFonts w:ascii="Times New Roman" w:hAnsi="Times New Roman"/>
                <w:szCs w:val="22"/>
              </w:rPr>
            </w:pPr>
            <w:r w:rsidRPr="00FD788E">
              <w:rPr>
                <w:rFonts w:ascii="Times New Roman" w:hAnsi="Times New Roman"/>
                <w:i/>
                <w:szCs w:val="22"/>
              </w:rPr>
              <w:t>Non comune:</w:t>
            </w:r>
          </w:p>
        </w:tc>
        <w:tc>
          <w:tcPr>
            <w:tcW w:w="7087" w:type="dxa"/>
          </w:tcPr>
          <w:p w14:paraId="4871CC3A" w14:textId="77777777" w:rsidR="00A40F66" w:rsidRPr="00FD788E" w:rsidRDefault="00A40F66" w:rsidP="00327880">
            <w:pPr>
              <w:keepNext/>
              <w:widowControl w:val="0"/>
              <w:rPr>
                <w:rFonts w:ascii="Times New Roman" w:hAnsi="Times New Roman"/>
                <w:szCs w:val="22"/>
              </w:rPr>
            </w:pPr>
            <w:r w:rsidRPr="00FD788E">
              <w:rPr>
                <w:rFonts w:ascii="Times New Roman" w:hAnsi="Times New Roman"/>
                <w:szCs w:val="22"/>
              </w:rPr>
              <w:t>Palpitazioni, tachicardia, scompenso cardiaco congestizio</w:t>
            </w:r>
            <w:r w:rsidR="00D156B5" w:rsidRPr="00FD788E">
              <w:rPr>
                <w:rFonts w:ascii="Times New Roman" w:hAnsi="Times New Roman"/>
                <w:szCs w:val="22"/>
                <w:vertAlign w:val="superscript"/>
              </w:rPr>
              <w:t>3</w:t>
            </w:r>
            <w:r w:rsidRPr="00FD788E">
              <w:rPr>
                <w:rFonts w:ascii="Times New Roman" w:hAnsi="Times New Roman"/>
                <w:szCs w:val="22"/>
              </w:rPr>
              <w:t>, edema polmonare</w:t>
            </w:r>
          </w:p>
        </w:tc>
      </w:tr>
      <w:tr w:rsidR="00A40F66" w:rsidRPr="00FD788E" w14:paraId="4871CC3E" w14:textId="77777777" w:rsidTr="00CA2FD8">
        <w:trPr>
          <w:cantSplit/>
        </w:trPr>
        <w:tc>
          <w:tcPr>
            <w:tcW w:w="2235" w:type="dxa"/>
          </w:tcPr>
          <w:p w14:paraId="4871CC3C" w14:textId="77777777" w:rsidR="00A40F66" w:rsidRPr="00FD788E" w:rsidRDefault="00A40F66" w:rsidP="00327880">
            <w:pPr>
              <w:keepNext/>
              <w:widowControl w:val="0"/>
              <w:rPr>
                <w:rFonts w:ascii="Times New Roman" w:hAnsi="Times New Roman"/>
                <w:szCs w:val="22"/>
              </w:rPr>
            </w:pPr>
            <w:r w:rsidRPr="00FD788E">
              <w:rPr>
                <w:rFonts w:ascii="Times New Roman" w:hAnsi="Times New Roman"/>
                <w:i/>
                <w:szCs w:val="22"/>
              </w:rPr>
              <w:t>Raro:</w:t>
            </w:r>
          </w:p>
        </w:tc>
        <w:tc>
          <w:tcPr>
            <w:tcW w:w="7087" w:type="dxa"/>
          </w:tcPr>
          <w:p w14:paraId="4871CC3D" w14:textId="77777777" w:rsidR="00A40F66" w:rsidRPr="00FD788E" w:rsidRDefault="00A40F66" w:rsidP="00327880">
            <w:pPr>
              <w:keepNext/>
              <w:widowControl w:val="0"/>
              <w:rPr>
                <w:rFonts w:ascii="Times New Roman" w:hAnsi="Times New Roman"/>
                <w:szCs w:val="22"/>
              </w:rPr>
            </w:pPr>
            <w:r w:rsidRPr="00FD788E">
              <w:rPr>
                <w:rFonts w:ascii="Times New Roman" w:hAnsi="Times New Roman"/>
                <w:szCs w:val="22"/>
              </w:rPr>
              <w:t>Aritmia, fibrillazione atriale, arresto cardiaco, infarto miocardico, angina pectoris, effusione pericardica</w:t>
            </w:r>
          </w:p>
        </w:tc>
      </w:tr>
      <w:tr w:rsidR="00CB679C" w:rsidRPr="00FD788E" w14:paraId="4871CC41" w14:textId="77777777" w:rsidTr="00CA2FD8">
        <w:trPr>
          <w:cantSplit/>
        </w:trPr>
        <w:tc>
          <w:tcPr>
            <w:tcW w:w="2235" w:type="dxa"/>
          </w:tcPr>
          <w:p w14:paraId="4871CC3F" w14:textId="77777777" w:rsidR="00CB679C" w:rsidRPr="00FD788E" w:rsidRDefault="00CB679C" w:rsidP="00327880">
            <w:pPr>
              <w:widowControl w:val="0"/>
              <w:rPr>
                <w:rFonts w:ascii="Times New Roman" w:hAnsi="Times New Roman"/>
                <w:i/>
                <w:szCs w:val="22"/>
              </w:rPr>
            </w:pPr>
            <w:r w:rsidRPr="00FD788E">
              <w:rPr>
                <w:rFonts w:ascii="Times New Roman" w:hAnsi="Times New Roman"/>
                <w:i/>
                <w:szCs w:val="22"/>
              </w:rPr>
              <w:t>Non noto:</w:t>
            </w:r>
          </w:p>
        </w:tc>
        <w:tc>
          <w:tcPr>
            <w:tcW w:w="7087" w:type="dxa"/>
          </w:tcPr>
          <w:p w14:paraId="4871CC40" w14:textId="77777777" w:rsidR="00CB679C" w:rsidRPr="00FD788E" w:rsidRDefault="00CB679C" w:rsidP="00327880">
            <w:pPr>
              <w:widowControl w:val="0"/>
              <w:rPr>
                <w:rFonts w:ascii="Times New Roman" w:hAnsi="Times New Roman"/>
                <w:szCs w:val="22"/>
              </w:rPr>
            </w:pPr>
            <w:r w:rsidRPr="00FD788E">
              <w:rPr>
                <w:rFonts w:ascii="Times New Roman" w:hAnsi="Times New Roman"/>
                <w:szCs w:val="22"/>
              </w:rPr>
              <w:t>Pericardite*, tamponamento cardiaco*</w:t>
            </w:r>
          </w:p>
        </w:tc>
      </w:tr>
      <w:tr w:rsidR="00A40F66" w:rsidRPr="00FD788E" w14:paraId="4871CC43" w14:textId="77777777" w:rsidTr="00CA2FD8">
        <w:trPr>
          <w:cantSplit/>
        </w:trPr>
        <w:tc>
          <w:tcPr>
            <w:tcW w:w="9322" w:type="dxa"/>
            <w:gridSpan w:val="2"/>
          </w:tcPr>
          <w:p w14:paraId="4871CC42" w14:textId="77777777" w:rsidR="00A40F66" w:rsidRPr="00FD788E" w:rsidRDefault="00A40F66" w:rsidP="00327880">
            <w:pPr>
              <w:keepNext/>
              <w:widowControl w:val="0"/>
              <w:rPr>
                <w:rFonts w:ascii="Times New Roman" w:hAnsi="Times New Roman"/>
                <w:szCs w:val="22"/>
              </w:rPr>
            </w:pPr>
            <w:r w:rsidRPr="00FD788E">
              <w:rPr>
                <w:rFonts w:ascii="Times New Roman" w:hAnsi="Times New Roman"/>
                <w:b/>
                <w:szCs w:val="22"/>
              </w:rPr>
              <w:t>Patologie vascolari</w:t>
            </w:r>
            <w:r w:rsidR="00D156B5" w:rsidRPr="00FD788E">
              <w:rPr>
                <w:rFonts w:ascii="Times New Roman" w:hAnsi="Times New Roman"/>
                <w:b/>
                <w:szCs w:val="22"/>
                <w:vertAlign w:val="superscript"/>
              </w:rPr>
              <w:t>4</w:t>
            </w:r>
          </w:p>
        </w:tc>
      </w:tr>
      <w:tr w:rsidR="00A40F66" w:rsidRPr="00FD788E" w14:paraId="4871CC46" w14:textId="77777777" w:rsidTr="00CA2FD8">
        <w:trPr>
          <w:cantSplit/>
        </w:trPr>
        <w:tc>
          <w:tcPr>
            <w:tcW w:w="2235" w:type="dxa"/>
          </w:tcPr>
          <w:p w14:paraId="4871CC44" w14:textId="77777777" w:rsidR="00A40F66" w:rsidRPr="00FD788E" w:rsidRDefault="00A40F66" w:rsidP="00327880">
            <w:pPr>
              <w:keepNext/>
              <w:widowControl w:val="0"/>
              <w:rPr>
                <w:rFonts w:ascii="Times New Roman" w:hAnsi="Times New Roman"/>
                <w:i/>
                <w:szCs w:val="22"/>
              </w:rPr>
            </w:pPr>
            <w:r w:rsidRPr="00FD788E">
              <w:rPr>
                <w:rFonts w:ascii="Times New Roman" w:hAnsi="Times New Roman"/>
                <w:i/>
                <w:szCs w:val="22"/>
              </w:rPr>
              <w:t>Comune:</w:t>
            </w:r>
          </w:p>
        </w:tc>
        <w:tc>
          <w:tcPr>
            <w:tcW w:w="7087" w:type="dxa"/>
          </w:tcPr>
          <w:p w14:paraId="4871CC45" w14:textId="77777777" w:rsidR="00A40F66" w:rsidRPr="00FD788E" w:rsidRDefault="00A40F66" w:rsidP="00327880">
            <w:pPr>
              <w:keepNext/>
              <w:widowControl w:val="0"/>
              <w:rPr>
                <w:rFonts w:ascii="Times New Roman" w:hAnsi="Times New Roman"/>
                <w:szCs w:val="22"/>
              </w:rPr>
            </w:pPr>
            <w:r w:rsidRPr="00FD788E">
              <w:rPr>
                <w:rFonts w:ascii="Times New Roman" w:hAnsi="Times New Roman"/>
                <w:szCs w:val="22"/>
              </w:rPr>
              <w:t>Vampate, emorragia</w:t>
            </w:r>
          </w:p>
        </w:tc>
      </w:tr>
      <w:tr w:rsidR="00A40F66" w:rsidRPr="00FD788E" w14:paraId="4871CC49" w14:textId="77777777" w:rsidTr="00CA2FD8">
        <w:trPr>
          <w:cantSplit/>
        </w:trPr>
        <w:tc>
          <w:tcPr>
            <w:tcW w:w="2235" w:type="dxa"/>
          </w:tcPr>
          <w:p w14:paraId="4871CC47" w14:textId="77777777" w:rsidR="00A40F66" w:rsidRPr="00FD788E" w:rsidRDefault="00A40F66" w:rsidP="00327880">
            <w:pPr>
              <w:keepNext/>
              <w:widowControl w:val="0"/>
              <w:rPr>
                <w:rFonts w:ascii="Times New Roman" w:hAnsi="Times New Roman"/>
                <w:i/>
                <w:szCs w:val="22"/>
              </w:rPr>
            </w:pPr>
            <w:r w:rsidRPr="00FD788E">
              <w:rPr>
                <w:rFonts w:ascii="Times New Roman" w:hAnsi="Times New Roman"/>
                <w:i/>
                <w:szCs w:val="22"/>
              </w:rPr>
              <w:t>Non comune:</w:t>
            </w:r>
          </w:p>
        </w:tc>
        <w:tc>
          <w:tcPr>
            <w:tcW w:w="7087" w:type="dxa"/>
          </w:tcPr>
          <w:p w14:paraId="4871CC48" w14:textId="77777777" w:rsidR="00A40F66" w:rsidRPr="00FD788E" w:rsidRDefault="00A40F66" w:rsidP="00327880">
            <w:pPr>
              <w:keepNext/>
              <w:widowControl w:val="0"/>
              <w:rPr>
                <w:rFonts w:ascii="Times New Roman" w:hAnsi="Times New Roman"/>
                <w:szCs w:val="22"/>
              </w:rPr>
            </w:pPr>
            <w:r w:rsidRPr="00FD788E">
              <w:rPr>
                <w:rFonts w:ascii="Times New Roman" w:hAnsi="Times New Roman"/>
                <w:szCs w:val="22"/>
              </w:rPr>
              <w:t xml:space="preserve">Ipertensione, ematoma, </w:t>
            </w:r>
            <w:r w:rsidR="00C44EB7" w:rsidRPr="00FD788E">
              <w:rPr>
                <w:rFonts w:ascii="Times New Roman" w:hAnsi="Times New Roman"/>
                <w:szCs w:val="22"/>
              </w:rPr>
              <w:t xml:space="preserve">ematoma subdurale, </w:t>
            </w:r>
            <w:r w:rsidRPr="00FD788E">
              <w:rPr>
                <w:rFonts w:ascii="Times New Roman" w:hAnsi="Times New Roman"/>
                <w:szCs w:val="22"/>
              </w:rPr>
              <w:t>raffreddamento delle estremità, ipotensione, fenomeno di Raynaud</w:t>
            </w:r>
          </w:p>
        </w:tc>
      </w:tr>
      <w:tr w:rsidR="00CB679C" w:rsidRPr="00FD788E" w14:paraId="4871CC4C" w14:textId="77777777" w:rsidTr="00CA2FD8">
        <w:trPr>
          <w:cantSplit/>
        </w:trPr>
        <w:tc>
          <w:tcPr>
            <w:tcW w:w="2235" w:type="dxa"/>
          </w:tcPr>
          <w:p w14:paraId="4871CC4A" w14:textId="77777777" w:rsidR="00CB679C" w:rsidRPr="00FD788E" w:rsidRDefault="00CB679C" w:rsidP="00327880">
            <w:pPr>
              <w:widowControl w:val="0"/>
              <w:rPr>
                <w:rFonts w:ascii="Times New Roman" w:hAnsi="Times New Roman"/>
                <w:i/>
                <w:szCs w:val="22"/>
              </w:rPr>
            </w:pPr>
            <w:r w:rsidRPr="00FD788E">
              <w:rPr>
                <w:rFonts w:ascii="Times New Roman" w:hAnsi="Times New Roman"/>
                <w:i/>
                <w:szCs w:val="22"/>
              </w:rPr>
              <w:t>Non noto:</w:t>
            </w:r>
          </w:p>
        </w:tc>
        <w:tc>
          <w:tcPr>
            <w:tcW w:w="7087" w:type="dxa"/>
          </w:tcPr>
          <w:p w14:paraId="4871CC4B" w14:textId="77777777" w:rsidR="00CB679C" w:rsidRPr="00FD788E" w:rsidRDefault="00CB679C" w:rsidP="00327880">
            <w:pPr>
              <w:widowControl w:val="0"/>
              <w:rPr>
                <w:rFonts w:ascii="Times New Roman" w:hAnsi="Times New Roman"/>
                <w:szCs w:val="22"/>
              </w:rPr>
            </w:pPr>
            <w:r w:rsidRPr="00FD788E">
              <w:rPr>
                <w:rFonts w:ascii="Times New Roman" w:hAnsi="Times New Roman"/>
                <w:szCs w:val="22"/>
              </w:rPr>
              <w:t>Trombosi/embolia*</w:t>
            </w:r>
          </w:p>
        </w:tc>
      </w:tr>
      <w:tr w:rsidR="0018725B" w:rsidRPr="00FD788E" w14:paraId="4871CC4E" w14:textId="77777777" w:rsidTr="00CA2FD8">
        <w:trPr>
          <w:cantSplit/>
        </w:trPr>
        <w:tc>
          <w:tcPr>
            <w:tcW w:w="9322" w:type="dxa"/>
            <w:gridSpan w:val="2"/>
          </w:tcPr>
          <w:p w14:paraId="4871CC4D"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b/>
                <w:szCs w:val="22"/>
              </w:rPr>
              <w:t>Patologie respiratorie, toraciche e mediastiniche</w:t>
            </w:r>
          </w:p>
        </w:tc>
      </w:tr>
      <w:tr w:rsidR="0018725B" w:rsidRPr="00FD788E" w14:paraId="4871CC51" w14:textId="77777777" w:rsidTr="00CA2FD8">
        <w:trPr>
          <w:cantSplit/>
        </w:trPr>
        <w:tc>
          <w:tcPr>
            <w:tcW w:w="2235" w:type="dxa"/>
          </w:tcPr>
          <w:p w14:paraId="4871CC4F"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i/>
                <w:szCs w:val="22"/>
              </w:rPr>
              <w:t>Comune:</w:t>
            </w:r>
          </w:p>
        </w:tc>
        <w:tc>
          <w:tcPr>
            <w:tcW w:w="7087" w:type="dxa"/>
          </w:tcPr>
          <w:p w14:paraId="4871CC50"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Dispnea, epistassi, tosse</w:t>
            </w:r>
          </w:p>
        </w:tc>
      </w:tr>
      <w:tr w:rsidR="0018725B" w:rsidRPr="00FD788E" w14:paraId="4871CC54" w14:textId="77777777" w:rsidTr="00CA2FD8">
        <w:trPr>
          <w:cantSplit/>
        </w:trPr>
        <w:tc>
          <w:tcPr>
            <w:tcW w:w="2235" w:type="dxa"/>
          </w:tcPr>
          <w:p w14:paraId="4871CC52"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i/>
                <w:szCs w:val="22"/>
              </w:rPr>
              <w:t>Non comune:</w:t>
            </w:r>
          </w:p>
        </w:tc>
        <w:tc>
          <w:tcPr>
            <w:tcW w:w="7087" w:type="dxa"/>
          </w:tcPr>
          <w:p w14:paraId="4871CC53"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Effusione pleurica</w:t>
            </w:r>
            <w:r w:rsidR="00D156B5" w:rsidRPr="00FD788E">
              <w:rPr>
                <w:rFonts w:ascii="Times New Roman" w:hAnsi="Times New Roman"/>
                <w:szCs w:val="22"/>
                <w:vertAlign w:val="superscript"/>
              </w:rPr>
              <w:t>5</w:t>
            </w:r>
            <w:r w:rsidRPr="00FD788E">
              <w:rPr>
                <w:rFonts w:ascii="Times New Roman" w:hAnsi="Times New Roman"/>
                <w:szCs w:val="22"/>
              </w:rPr>
              <w:t>, dolore faringolaringeo, faringite</w:t>
            </w:r>
          </w:p>
        </w:tc>
      </w:tr>
      <w:tr w:rsidR="0018725B" w:rsidRPr="00FD788E" w14:paraId="4871CC57" w14:textId="77777777" w:rsidTr="00CA2FD8">
        <w:trPr>
          <w:cantSplit/>
        </w:trPr>
        <w:tc>
          <w:tcPr>
            <w:tcW w:w="2235" w:type="dxa"/>
          </w:tcPr>
          <w:p w14:paraId="4871CC55"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i/>
                <w:szCs w:val="22"/>
              </w:rPr>
              <w:t>Raro:</w:t>
            </w:r>
          </w:p>
        </w:tc>
        <w:tc>
          <w:tcPr>
            <w:tcW w:w="7087" w:type="dxa"/>
          </w:tcPr>
          <w:p w14:paraId="4871CC56"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Dolore pleuritico, fibrosi polmonare, ipertensione polmonare, emorragia polmonare</w:t>
            </w:r>
          </w:p>
        </w:tc>
      </w:tr>
      <w:tr w:rsidR="00CB679C" w:rsidRPr="00FD788E" w14:paraId="4871CC5A" w14:textId="77777777" w:rsidTr="00CA2FD8">
        <w:trPr>
          <w:cantSplit/>
        </w:trPr>
        <w:tc>
          <w:tcPr>
            <w:tcW w:w="2235" w:type="dxa"/>
          </w:tcPr>
          <w:p w14:paraId="4871CC58" w14:textId="77777777" w:rsidR="00CB679C" w:rsidRPr="00FD788E" w:rsidRDefault="00CB679C" w:rsidP="00327880">
            <w:pPr>
              <w:widowControl w:val="0"/>
              <w:rPr>
                <w:rFonts w:ascii="Times New Roman" w:hAnsi="Times New Roman"/>
                <w:i/>
                <w:szCs w:val="22"/>
              </w:rPr>
            </w:pPr>
            <w:r w:rsidRPr="00FD788E">
              <w:rPr>
                <w:rFonts w:ascii="Times New Roman" w:hAnsi="Times New Roman"/>
                <w:i/>
                <w:szCs w:val="22"/>
              </w:rPr>
              <w:t>Non noto:</w:t>
            </w:r>
          </w:p>
        </w:tc>
        <w:tc>
          <w:tcPr>
            <w:tcW w:w="7087" w:type="dxa"/>
          </w:tcPr>
          <w:p w14:paraId="4871CC59" w14:textId="77777777" w:rsidR="00CB679C" w:rsidRPr="00FD788E" w:rsidRDefault="00CB679C" w:rsidP="00327880">
            <w:pPr>
              <w:widowControl w:val="0"/>
              <w:rPr>
                <w:rFonts w:ascii="Times New Roman" w:hAnsi="Times New Roman"/>
                <w:szCs w:val="22"/>
              </w:rPr>
            </w:pPr>
            <w:r w:rsidRPr="00FD788E">
              <w:rPr>
                <w:rFonts w:ascii="Times New Roman" w:hAnsi="Times New Roman"/>
                <w:szCs w:val="22"/>
              </w:rPr>
              <w:t>Insufficienza respiratoria acuta</w:t>
            </w:r>
            <w:r w:rsidR="003D7130" w:rsidRPr="00FD788E">
              <w:rPr>
                <w:rFonts w:ascii="Times New Roman" w:hAnsi="Times New Roman"/>
                <w:szCs w:val="22"/>
                <w:vertAlign w:val="superscript"/>
              </w:rPr>
              <w:t>11</w:t>
            </w:r>
            <w:r w:rsidRPr="00FD788E">
              <w:rPr>
                <w:rFonts w:ascii="Times New Roman" w:hAnsi="Times New Roman"/>
                <w:szCs w:val="22"/>
              </w:rPr>
              <w:t>*, malattia polmonare interstiziale*</w:t>
            </w:r>
          </w:p>
        </w:tc>
      </w:tr>
      <w:tr w:rsidR="0018725B" w:rsidRPr="00FD788E" w14:paraId="4871CC5C" w14:textId="77777777" w:rsidTr="00CA2FD8">
        <w:trPr>
          <w:cantSplit/>
        </w:trPr>
        <w:tc>
          <w:tcPr>
            <w:tcW w:w="9322" w:type="dxa"/>
            <w:gridSpan w:val="2"/>
          </w:tcPr>
          <w:p w14:paraId="4871CC5B" w14:textId="77777777" w:rsidR="0018725B" w:rsidRPr="00FD788E" w:rsidRDefault="0018725B" w:rsidP="00327880">
            <w:pPr>
              <w:keepNext/>
              <w:widowControl w:val="0"/>
              <w:rPr>
                <w:rFonts w:ascii="Times New Roman" w:hAnsi="Times New Roman"/>
                <w:szCs w:val="22"/>
                <w:lang w:val="fr-FR"/>
              </w:rPr>
            </w:pPr>
            <w:r w:rsidRPr="00FD788E">
              <w:rPr>
                <w:rFonts w:ascii="Times New Roman" w:hAnsi="Times New Roman"/>
                <w:b/>
                <w:szCs w:val="22"/>
              </w:rPr>
              <w:lastRenderedPageBreak/>
              <w:t>Patologie gastrointestinali</w:t>
            </w:r>
          </w:p>
        </w:tc>
      </w:tr>
      <w:tr w:rsidR="0018725B" w:rsidRPr="00FD788E" w14:paraId="4871CC5F" w14:textId="77777777" w:rsidTr="00CA2FD8">
        <w:trPr>
          <w:cantSplit/>
        </w:trPr>
        <w:tc>
          <w:tcPr>
            <w:tcW w:w="2235" w:type="dxa"/>
          </w:tcPr>
          <w:p w14:paraId="4871CC5D"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i/>
                <w:szCs w:val="22"/>
              </w:rPr>
              <w:t>Molto comune:</w:t>
            </w:r>
          </w:p>
        </w:tc>
        <w:tc>
          <w:tcPr>
            <w:tcW w:w="7087" w:type="dxa"/>
          </w:tcPr>
          <w:p w14:paraId="4871CC5E"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Nausea, diarrea, vomito, dispepsia, dolori addominali</w:t>
            </w:r>
            <w:r w:rsidR="00D156B5" w:rsidRPr="00FD788E">
              <w:rPr>
                <w:rFonts w:ascii="Times New Roman" w:hAnsi="Times New Roman"/>
                <w:szCs w:val="22"/>
                <w:vertAlign w:val="superscript"/>
              </w:rPr>
              <w:t>6</w:t>
            </w:r>
          </w:p>
        </w:tc>
      </w:tr>
      <w:tr w:rsidR="0018725B" w:rsidRPr="00FD788E" w14:paraId="4871CC62" w14:textId="77777777" w:rsidTr="00CA2FD8">
        <w:trPr>
          <w:cantSplit/>
        </w:trPr>
        <w:tc>
          <w:tcPr>
            <w:tcW w:w="2235" w:type="dxa"/>
          </w:tcPr>
          <w:p w14:paraId="4871CC60"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i/>
                <w:szCs w:val="22"/>
              </w:rPr>
              <w:t>Comune:</w:t>
            </w:r>
          </w:p>
        </w:tc>
        <w:tc>
          <w:tcPr>
            <w:tcW w:w="7087" w:type="dxa"/>
          </w:tcPr>
          <w:p w14:paraId="4871CC61"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Flatulenza, distensione addominale, reflusso gastroesofageo, stipsi, secchezza dell</w:t>
            </w:r>
            <w:r w:rsidR="00D86596" w:rsidRPr="00FD788E">
              <w:rPr>
                <w:rFonts w:ascii="Times New Roman" w:hAnsi="Times New Roman"/>
                <w:szCs w:val="22"/>
              </w:rPr>
              <w:t>a bocca</w:t>
            </w:r>
            <w:r w:rsidRPr="00FD788E">
              <w:rPr>
                <w:rFonts w:ascii="Times New Roman" w:hAnsi="Times New Roman"/>
                <w:szCs w:val="22"/>
              </w:rPr>
              <w:t>, gastrite</w:t>
            </w:r>
          </w:p>
        </w:tc>
      </w:tr>
      <w:tr w:rsidR="0018725B" w:rsidRPr="00FD788E" w14:paraId="4871CC65" w14:textId="77777777" w:rsidTr="00CA2FD8">
        <w:trPr>
          <w:cantSplit/>
        </w:trPr>
        <w:tc>
          <w:tcPr>
            <w:tcW w:w="2235" w:type="dxa"/>
          </w:tcPr>
          <w:p w14:paraId="4871CC63"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i/>
                <w:szCs w:val="22"/>
              </w:rPr>
              <w:t>Non comune:</w:t>
            </w:r>
          </w:p>
        </w:tc>
        <w:tc>
          <w:tcPr>
            <w:tcW w:w="7087" w:type="dxa"/>
          </w:tcPr>
          <w:p w14:paraId="4871CC64"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Stomatite, ulcerazione della bocca, emorragia gastrointestinale</w:t>
            </w:r>
            <w:r w:rsidR="00D156B5" w:rsidRPr="00FD788E">
              <w:rPr>
                <w:rFonts w:ascii="Times New Roman" w:hAnsi="Times New Roman"/>
                <w:szCs w:val="22"/>
                <w:vertAlign w:val="superscript"/>
              </w:rPr>
              <w:t>7</w:t>
            </w:r>
            <w:r w:rsidRPr="00FD788E">
              <w:rPr>
                <w:rFonts w:ascii="Times New Roman" w:hAnsi="Times New Roman"/>
                <w:szCs w:val="22"/>
              </w:rPr>
              <w:t>, eruttazione, melena, esofagite, ascite, ulcera gastrica, ematemesi, cheilite, disfagia, pancreatite</w:t>
            </w:r>
          </w:p>
        </w:tc>
      </w:tr>
      <w:tr w:rsidR="0018725B" w:rsidRPr="00FD788E" w14:paraId="4871CC68" w14:textId="77777777" w:rsidTr="00CA2FD8">
        <w:trPr>
          <w:cantSplit/>
        </w:trPr>
        <w:tc>
          <w:tcPr>
            <w:tcW w:w="2235" w:type="dxa"/>
          </w:tcPr>
          <w:p w14:paraId="4871CC66"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i/>
                <w:szCs w:val="22"/>
              </w:rPr>
              <w:t>Raro:</w:t>
            </w:r>
          </w:p>
        </w:tc>
        <w:tc>
          <w:tcPr>
            <w:tcW w:w="7087" w:type="dxa"/>
          </w:tcPr>
          <w:p w14:paraId="4871CC67" w14:textId="77777777" w:rsidR="0018725B" w:rsidRPr="00FD788E" w:rsidRDefault="0018725B" w:rsidP="00327880">
            <w:pPr>
              <w:keepNext/>
              <w:widowControl w:val="0"/>
              <w:rPr>
                <w:rFonts w:ascii="Times New Roman" w:hAnsi="Times New Roman"/>
                <w:snapToGrid w:val="0"/>
                <w:szCs w:val="22"/>
              </w:rPr>
            </w:pPr>
            <w:r w:rsidRPr="00FD788E">
              <w:rPr>
                <w:rFonts w:ascii="Times New Roman" w:hAnsi="Times New Roman"/>
                <w:szCs w:val="22"/>
              </w:rPr>
              <w:t>Colite, ileo, malattia infiammatoria intestinale</w:t>
            </w:r>
          </w:p>
        </w:tc>
      </w:tr>
      <w:tr w:rsidR="00973B18" w:rsidRPr="00FD788E" w14:paraId="4871CC6B" w14:textId="77777777" w:rsidTr="00CA2FD8">
        <w:trPr>
          <w:cantSplit/>
        </w:trPr>
        <w:tc>
          <w:tcPr>
            <w:tcW w:w="2235" w:type="dxa"/>
          </w:tcPr>
          <w:p w14:paraId="4871CC69" w14:textId="77777777" w:rsidR="00973B18" w:rsidRPr="00FD788E" w:rsidRDefault="00973B18" w:rsidP="00327880">
            <w:pPr>
              <w:widowControl w:val="0"/>
              <w:rPr>
                <w:rFonts w:ascii="Times New Roman" w:hAnsi="Times New Roman"/>
                <w:i/>
                <w:szCs w:val="22"/>
              </w:rPr>
            </w:pPr>
            <w:r w:rsidRPr="00FD788E">
              <w:rPr>
                <w:rFonts w:ascii="Times New Roman" w:hAnsi="Times New Roman"/>
                <w:i/>
                <w:szCs w:val="22"/>
              </w:rPr>
              <w:t>Non noto:</w:t>
            </w:r>
          </w:p>
        </w:tc>
        <w:tc>
          <w:tcPr>
            <w:tcW w:w="7087" w:type="dxa"/>
          </w:tcPr>
          <w:p w14:paraId="4871CC6A" w14:textId="77777777" w:rsidR="00973B18" w:rsidRPr="00FD788E" w:rsidRDefault="00973B18" w:rsidP="00327880">
            <w:pPr>
              <w:widowControl w:val="0"/>
              <w:rPr>
                <w:rFonts w:ascii="Times New Roman" w:hAnsi="Times New Roman"/>
                <w:szCs w:val="22"/>
              </w:rPr>
            </w:pPr>
            <w:r w:rsidRPr="00FD788E">
              <w:rPr>
                <w:rFonts w:ascii="Times New Roman" w:hAnsi="Times New Roman"/>
                <w:szCs w:val="22"/>
              </w:rPr>
              <w:t>Ostruzione ileo/intestinale*, perforazione gastrointestinale*, diverticolite*, ectasia vascolare gastrica antrale (GAVE)*</w:t>
            </w:r>
          </w:p>
        </w:tc>
      </w:tr>
      <w:tr w:rsidR="00A40F66" w:rsidRPr="00FD788E" w14:paraId="4871CC6D" w14:textId="77777777" w:rsidTr="00CA2FD8">
        <w:trPr>
          <w:cantSplit/>
        </w:trPr>
        <w:tc>
          <w:tcPr>
            <w:tcW w:w="9322" w:type="dxa"/>
            <w:gridSpan w:val="2"/>
          </w:tcPr>
          <w:p w14:paraId="4871CC6C" w14:textId="77777777" w:rsidR="00A40F66" w:rsidRPr="00FD788E" w:rsidRDefault="00A40F66" w:rsidP="00327880">
            <w:pPr>
              <w:keepNext/>
              <w:widowControl w:val="0"/>
              <w:rPr>
                <w:rFonts w:ascii="Times New Roman" w:hAnsi="Times New Roman"/>
                <w:snapToGrid w:val="0"/>
                <w:szCs w:val="22"/>
                <w:lang w:val="fr-FR"/>
              </w:rPr>
            </w:pPr>
            <w:r w:rsidRPr="00FD788E">
              <w:rPr>
                <w:rFonts w:ascii="Times New Roman" w:hAnsi="Times New Roman"/>
                <w:b/>
                <w:szCs w:val="22"/>
              </w:rPr>
              <w:t>Patologie epatobiliari</w:t>
            </w:r>
          </w:p>
        </w:tc>
      </w:tr>
      <w:tr w:rsidR="00A40F66" w:rsidRPr="00FD788E" w14:paraId="4871CC70" w14:textId="77777777" w:rsidTr="00CA2FD8">
        <w:trPr>
          <w:cantSplit/>
        </w:trPr>
        <w:tc>
          <w:tcPr>
            <w:tcW w:w="2235" w:type="dxa"/>
          </w:tcPr>
          <w:p w14:paraId="4871CC6E" w14:textId="77777777" w:rsidR="00A40F66" w:rsidRPr="00FD788E" w:rsidRDefault="00A40F66" w:rsidP="00327880">
            <w:pPr>
              <w:keepNext/>
              <w:widowControl w:val="0"/>
              <w:rPr>
                <w:rFonts w:ascii="Times New Roman" w:hAnsi="Times New Roman"/>
                <w:i/>
                <w:szCs w:val="22"/>
              </w:rPr>
            </w:pPr>
            <w:r w:rsidRPr="00FD788E">
              <w:rPr>
                <w:rFonts w:ascii="Times New Roman" w:hAnsi="Times New Roman"/>
                <w:i/>
                <w:szCs w:val="22"/>
              </w:rPr>
              <w:t>Comune:</w:t>
            </w:r>
          </w:p>
        </w:tc>
        <w:tc>
          <w:tcPr>
            <w:tcW w:w="7087" w:type="dxa"/>
          </w:tcPr>
          <w:p w14:paraId="4871CC6F" w14:textId="77777777" w:rsidR="00A40F66" w:rsidRPr="00FD788E" w:rsidRDefault="00A40F66" w:rsidP="00327880">
            <w:pPr>
              <w:keepNext/>
              <w:widowControl w:val="0"/>
              <w:rPr>
                <w:rFonts w:ascii="Times New Roman" w:hAnsi="Times New Roman"/>
                <w:szCs w:val="22"/>
              </w:rPr>
            </w:pPr>
            <w:r w:rsidRPr="00FD788E">
              <w:rPr>
                <w:rFonts w:ascii="Times New Roman" w:hAnsi="Times New Roman"/>
                <w:szCs w:val="22"/>
              </w:rPr>
              <w:t>Aumento degli enzimi epatici</w:t>
            </w:r>
          </w:p>
        </w:tc>
      </w:tr>
      <w:tr w:rsidR="00A40F66" w:rsidRPr="00FD788E" w14:paraId="4871CC73" w14:textId="77777777" w:rsidTr="00CA2FD8">
        <w:trPr>
          <w:cantSplit/>
        </w:trPr>
        <w:tc>
          <w:tcPr>
            <w:tcW w:w="2235" w:type="dxa"/>
          </w:tcPr>
          <w:p w14:paraId="4871CC71" w14:textId="77777777" w:rsidR="00A40F66" w:rsidRPr="00FD788E" w:rsidRDefault="00A40F66" w:rsidP="00327880">
            <w:pPr>
              <w:keepNext/>
              <w:widowControl w:val="0"/>
              <w:rPr>
                <w:rFonts w:ascii="Times New Roman" w:hAnsi="Times New Roman"/>
                <w:i/>
                <w:szCs w:val="22"/>
              </w:rPr>
            </w:pPr>
            <w:r w:rsidRPr="00FD788E">
              <w:rPr>
                <w:rFonts w:ascii="Times New Roman" w:hAnsi="Times New Roman"/>
                <w:i/>
                <w:szCs w:val="22"/>
              </w:rPr>
              <w:t>Non comune:</w:t>
            </w:r>
          </w:p>
        </w:tc>
        <w:tc>
          <w:tcPr>
            <w:tcW w:w="7087" w:type="dxa"/>
          </w:tcPr>
          <w:p w14:paraId="4871CC72" w14:textId="77777777" w:rsidR="00A40F66" w:rsidRPr="00FD788E" w:rsidRDefault="00A40F66" w:rsidP="00327880">
            <w:pPr>
              <w:keepNext/>
              <w:widowControl w:val="0"/>
              <w:rPr>
                <w:rFonts w:ascii="Times New Roman" w:hAnsi="Times New Roman"/>
                <w:szCs w:val="22"/>
              </w:rPr>
            </w:pPr>
            <w:r w:rsidRPr="00FD788E">
              <w:rPr>
                <w:rFonts w:ascii="Times New Roman" w:hAnsi="Times New Roman"/>
                <w:szCs w:val="22"/>
              </w:rPr>
              <w:t>Iperbilirubinemia, epatite, ittero</w:t>
            </w:r>
          </w:p>
        </w:tc>
      </w:tr>
      <w:tr w:rsidR="00A40F66" w:rsidRPr="00FD788E" w14:paraId="4871CC76" w14:textId="77777777" w:rsidTr="00CA2FD8">
        <w:trPr>
          <w:cantSplit/>
        </w:trPr>
        <w:tc>
          <w:tcPr>
            <w:tcW w:w="2235" w:type="dxa"/>
          </w:tcPr>
          <w:p w14:paraId="4871CC74" w14:textId="77777777" w:rsidR="00A40F66" w:rsidRPr="00FD788E" w:rsidRDefault="00A40F66" w:rsidP="00327880">
            <w:pPr>
              <w:widowControl w:val="0"/>
              <w:rPr>
                <w:rFonts w:ascii="Times New Roman" w:hAnsi="Times New Roman"/>
                <w:i/>
                <w:szCs w:val="22"/>
              </w:rPr>
            </w:pPr>
            <w:r w:rsidRPr="00FD788E">
              <w:rPr>
                <w:rFonts w:ascii="Times New Roman" w:hAnsi="Times New Roman"/>
                <w:i/>
                <w:szCs w:val="22"/>
              </w:rPr>
              <w:t>Raro:</w:t>
            </w:r>
          </w:p>
        </w:tc>
        <w:tc>
          <w:tcPr>
            <w:tcW w:w="7087" w:type="dxa"/>
          </w:tcPr>
          <w:p w14:paraId="4871CC75" w14:textId="77777777" w:rsidR="00A40F66" w:rsidRPr="00FD788E" w:rsidRDefault="00A40F66" w:rsidP="00327880">
            <w:pPr>
              <w:widowControl w:val="0"/>
              <w:rPr>
                <w:rFonts w:ascii="Times New Roman" w:hAnsi="Times New Roman"/>
                <w:szCs w:val="22"/>
              </w:rPr>
            </w:pPr>
            <w:r w:rsidRPr="00FD788E">
              <w:rPr>
                <w:rFonts w:ascii="Times New Roman" w:hAnsi="Times New Roman"/>
                <w:szCs w:val="22"/>
              </w:rPr>
              <w:t>Insufficienza epatica</w:t>
            </w:r>
            <w:r w:rsidR="00D156B5" w:rsidRPr="00FD788E">
              <w:rPr>
                <w:rFonts w:ascii="Times New Roman" w:hAnsi="Times New Roman"/>
                <w:szCs w:val="22"/>
                <w:vertAlign w:val="superscript"/>
              </w:rPr>
              <w:t>8</w:t>
            </w:r>
            <w:r w:rsidRPr="00FD788E">
              <w:rPr>
                <w:rFonts w:ascii="Times New Roman" w:hAnsi="Times New Roman"/>
                <w:szCs w:val="22"/>
              </w:rPr>
              <w:t>, necrosi epatica</w:t>
            </w:r>
          </w:p>
        </w:tc>
      </w:tr>
      <w:tr w:rsidR="0018725B" w:rsidRPr="00FD788E" w14:paraId="4871CC78" w14:textId="77777777" w:rsidTr="00CA2FD8">
        <w:trPr>
          <w:cantSplit/>
        </w:trPr>
        <w:tc>
          <w:tcPr>
            <w:tcW w:w="9322" w:type="dxa"/>
            <w:gridSpan w:val="2"/>
          </w:tcPr>
          <w:p w14:paraId="4871CC77"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b/>
                <w:szCs w:val="22"/>
              </w:rPr>
              <w:t>Patologie della cute e del tessuto sottocutaneo</w:t>
            </w:r>
          </w:p>
        </w:tc>
      </w:tr>
      <w:tr w:rsidR="0018725B" w:rsidRPr="00FD788E" w14:paraId="4871CC7B" w14:textId="77777777" w:rsidTr="00CA2FD8">
        <w:trPr>
          <w:cantSplit/>
        </w:trPr>
        <w:tc>
          <w:tcPr>
            <w:tcW w:w="2235" w:type="dxa"/>
          </w:tcPr>
          <w:p w14:paraId="4871CC79"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i/>
                <w:szCs w:val="22"/>
              </w:rPr>
              <w:t>Molto comune:</w:t>
            </w:r>
          </w:p>
        </w:tc>
        <w:tc>
          <w:tcPr>
            <w:tcW w:w="7087" w:type="dxa"/>
          </w:tcPr>
          <w:p w14:paraId="4871CC7A"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Edema periorbitale, dermatite/eczema/eruzione cutanea</w:t>
            </w:r>
          </w:p>
        </w:tc>
      </w:tr>
      <w:tr w:rsidR="0018725B" w:rsidRPr="00FD788E" w14:paraId="4871CC7E" w14:textId="77777777" w:rsidTr="00CA2FD8">
        <w:trPr>
          <w:cantSplit/>
        </w:trPr>
        <w:tc>
          <w:tcPr>
            <w:tcW w:w="2235" w:type="dxa"/>
          </w:tcPr>
          <w:p w14:paraId="4871CC7C"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i/>
                <w:szCs w:val="22"/>
              </w:rPr>
              <w:t>Comune:</w:t>
            </w:r>
          </w:p>
        </w:tc>
        <w:tc>
          <w:tcPr>
            <w:tcW w:w="7087" w:type="dxa"/>
          </w:tcPr>
          <w:p w14:paraId="4871CC7D"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Prurito, edema facciale, secchezza della cute, eritema, alopecia, sudorazione notturna, reazioni di fotosensibilità</w:t>
            </w:r>
          </w:p>
        </w:tc>
      </w:tr>
      <w:tr w:rsidR="0018725B" w:rsidRPr="00FD788E" w14:paraId="4871CC81" w14:textId="77777777" w:rsidTr="00CA2FD8">
        <w:trPr>
          <w:cantSplit/>
        </w:trPr>
        <w:tc>
          <w:tcPr>
            <w:tcW w:w="2235" w:type="dxa"/>
          </w:tcPr>
          <w:p w14:paraId="4871CC7F"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i/>
                <w:szCs w:val="22"/>
              </w:rPr>
              <w:t>Non comune:</w:t>
            </w:r>
          </w:p>
        </w:tc>
        <w:tc>
          <w:tcPr>
            <w:tcW w:w="7087" w:type="dxa"/>
          </w:tcPr>
          <w:p w14:paraId="4871CC80"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Eruzione cutanea pustolosa, contusioni, aumento della sudorazione, orticaria, ecchimosi, aumento della tendenza a sviluppare lividi, ipotricosi, ipopigmentazione cutanea, dermatite esfoliativa, onicoclasia, follicolite, petecchie, psoriasi, porpora, iperpigmentazione cutanea, eruzioni bollose</w:t>
            </w:r>
          </w:p>
        </w:tc>
      </w:tr>
      <w:tr w:rsidR="0018725B" w:rsidRPr="00FD788E" w14:paraId="4871CC84" w14:textId="77777777" w:rsidTr="00CA2FD8">
        <w:trPr>
          <w:cantSplit/>
        </w:trPr>
        <w:tc>
          <w:tcPr>
            <w:tcW w:w="2235" w:type="dxa"/>
          </w:tcPr>
          <w:p w14:paraId="4871CC82"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i/>
                <w:szCs w:val="22"/>
              </w:rPr>
              <w:t>Raro:</w:t>
            </w:r>
          </w:p>
        </w:tc>
        <w:tc>
          <w:tcPr>
            <w:tcW w:w="7087" w:type="dxa"/>
          </w:tcPr>
          <w:p w14:paraId="4871CC83"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Dermatosi neutrofila febbrile acuta (sindrome di Sweet), alterazione del colore delle unghie, edema angioneurotico, eruzione cutanea vescicolare, eritema multiforme, vasculite leucocitoclastica, sindrome di Stevens-Johnson, pustolosi esantematosa generalizzata acuta (AGEP)</w:t>
            </w:r>
          </w:p>
        </w:tc>
      </w:tr>
      <w:tr w:rsidR="00CB679C" w:rsidRPr="00FD788E" w14:paraId="4871CC87" w14:textId="77777777" w:rsidTr="00CA2FD8">
        <w:trPr>
          <w:cantSplit/>
        </w:trPr>
        <w:tc>
          <w:tcPr>
            <w:tcW w:w="2235" w:type="dxa"/>
          </w:tcPr>
          <w:p w14:paraId="4871CC85" w14:textId="77777777" w:rsidR="00CB679C" w:rsidRPr="00FD788E" w:rsidRDefault="00CB679C" w:rsidP="00327880">
            <w:pPr>
              <w:widowControl w:val="0"/>
              <w:rPr>
                <w:rFonts w:ascii="Times New Roman" w:hAnsi="Times New Roman"/>
                <w:i/>
                <w:szCs w:val="22"/>
              </w:rPr>
            </w:pPr>
            <w:r w:rsidRPr="00FD788E">
              <w:rPr>
                <w:rFonts w:ascii="Times New Roman" w:hAnsi="Times New Roman"/>
                <w:i/>
                <w:szCs w:val="22"/>
              </w:rPr>
              <w:t>Non noto:</w:t>
            </w:r>
          </w:p>
        </w:tc>
        <w:tc>
          <w:tcPr>
            <w:tcW w:w="7087" w:type="dxa"/>
          </w:tcPr>
          <w:p w14:paraId="4871CC86" w14:textId="77777777" w:rsidR="00CB679C" w:rsidRPr="00FD788E" w:rsidRDefault="00CB679C" w:rsidP="00327880">
            <w:pPr>
              <w:widowControl w:val="0"/>
              <w:rPr>
                <w:rFonts w:ascii="Times New Roman" w:hAnsi="Times New Roman"/>
                <w:szCs w:val="22"/>
              </w:rPr>
            </w:pPr>
            <w:r w:rsidRPr="00FD788E">
              <w:rPr>
                <w:rFonts w:ascii="Times New Roman" w:hAnsi="Times New Roman"/>
                <w:szCs w:val="22"/>
              </w:rPr>
              <w:t xml:space="preserve">Sindrome da eritrodisestesia palmo-plantare*, cheratosi lichenoide*, lichen planus*, </w:t>
            </w:r>
            <w:r w:rsidR="00506CEA" w:rsidRPr="00FD788E">
              <w:rPr>
                <w:rFonts w:ascii="Times New Roman" w:hAnsi="Times New Roman"/>
                <w:szCs w:val="22"/>
              </w:rPr>
              <w:t>necrolisi epidermica tossica*, reazione cutanea da farmaco con eosinofilia e sintomi sistemici (DRESS)*</w:t>
            </w:r>
            <w:r w:rsidR="00B70995">
              <w:rPr>
                <w:rFonts w:ascii="Times New Roman" w:hAnsi="Times New Roman"/>
                <w:szCs w:val="22"/>
              </w:rPr>
              <w:t>, pseudoporfiria*</w:t>
            </w:r>
          </w:p>
        </w:tc>
      </w:tr>
      <w:tr w:rsidR="0018725B" w:rsidRPr="00FD788E" w14:paraId="4871CC89" w14:textId="77777777" w:rsidTr="00CA2FD8">
        <w:trPr>
          <w:cantSplit/>
        </w:trPr>
        <w:tc>
          <w:tcPr>
            <w:tcW w:w="9322" w:type="dxa"/>
            <w:gridSpan w:val="2"/>
          </w:tcPr>
          <w:p w14:paraId="4871CC88"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b/>
                <w:szCs w:val="22"/>
              </w:rPr>
              <w:t>Patologie del sistema muscoloscheletrico e del tessuto connettivo</w:t>
            </w:r>
          </w:p>
        </w:tc>
      </w:tr>
      <w:tr w:rsidR="0018725B" w:rsidRPr="00FD788E" w14:paraId="4871CC8C" w14:textId="77777777" w:rsidTr="00CA2FD8">
        <w:trPr>
          <w:cantSplit/>
        </w:trPr>
        <w:tc>
          <w:tcPr>
            <w:tcW w:w="2235" w:type="dxa"/>
          </w:tcPr>
          <w:p w14:paraId="4871CC8A" w14:textId="77777777" w:rsidR="0018725B" w:rsidRPr="00FD788E" w:rsidRDefault="0018725B" w:rsidP="00327880">
            <w:pPr>
              <w:keepNext/>
              <w:widowControl w:val="0"/>
              <w:rPr>
                <w:rFonts w:ascii="Times New Roman" w:hAnsi="Times New Roman"/>
                <w:i/>
                <w:szCs w:val="22"/>
              </w:rPr>
            </w:pPr>
            <w:r w:rsidRPr="00FD788E">
              <w:rPr>
                <w:rFonts w:ascii="Times New Roman" w:hAnsi="Times New Roman"/>
                <w:i/>
                <w:szCs w:val="22"/>
              </w:rPr>
              <w:t>Molto comune:</w:t>
            </w:r>
          </w:p>
        </w:tc>
        <w:tc>
          <w:tcPr>
            <w:tcW w:w="7087" w:type="dxa"/>
          </w:tcPr>
          <w:p w14:paraId="4871CC8B"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Spasmi e crampi muscolari, dolore muscoloscheletrico incluso mialgia</w:t>
            </w:r>
            <w:r w:rsidR="003D7130" w:rsidRPr="00FD788E">
              <w:rPr>
                <w:rFonts w:ascii="Times New Roman" w:hAnsi="Times New Roman"/>
                <w:szCs w:val="22"/>
                <w:vertAlign w:val="superscript"/>
              </w:rPr>
              <w:t>9</w:t>
            </w:r>
            <w:r w:rsidRPr="00FD788E">
              <w:rPr>
                <w:rFonts w:ascii="Times New Roman" w:hAnsi="Times New Roman"/>
                <w:szCs w:val="22"/>
              </w:rPr>
              <w:t>, artralgia, dolore osseo</w:t>
            </w:r>
            <w:r w:rsidR="003D7130" w:rsidRPr="00FD788E">
              <w:rPr>
                <w:rFonts w:ascii="Times New Roman" w:hAnsi="Times New Roman"/>
                <w:szCs w:val="22"/>
                <w:vertAlign w:val="superscript"/>
              </w:rPr>
              <w:t>10</w:t>
            </w:r>
          </w:p>
        </w:tc>
      </w:tr>
      <w:tr w:rsidR="0018725B" w:rsidRPr="00FD788E" w14:paraId="4871CC8F" w14:textId="77777777" w:rsidTr="00CA2FD8">
        <w:trPr>
          <w:cantSplit/>
        </w:trPr>
        <w:tc>
          <w:tcPr>
            <w:tcW w:w="2235" w:type="dxa"/>
          </w:tcPr>
          <w:p w14:paraId="4871CC8D" w14:textId="77777777" w:rsidR="0018725B" w:rsidRPr="00FD788E" w:rsidRDefault="0018725B" w:rsidP="00327880">
            <w:pPr>
              <w:keepNext/>
              <w:widowControl w:val="0"/>
              <w:rPr>
                <w:rFonts w:ascii="Times New Roman" w:hAnsi="Times New Roman"/>
                <w:i/>
                <w:szCs w:val="22"/>
              </w:rPr>
            </w:pPr>
            <w:r w:rsidRPr="00FD788E">
              <w:rPr>
                <w:rFonts w:ascii="Times New Roman" w:hAnsi="Times New Roman"/>
                <w:i/>
                <w:szCs w:val="22"/>
              </w:rPr>
              <w:t>Comune:</w:t>
            </w:r>
          </w:p>
        </w:tc>
        <w:tc>
          <w:tcPr>
            <w:tcW w:w="7087" w:type="dxa"/>
          </w:tcPr>
          <w:p w14:paraId="4871CC8E" w14:textId="77777777" w:rsidR="0018725B" w:rsidRPr="00FD788E" w:rsidRDefault="0018725B" w:rsidP="00327880">
            <w:pPr>
              <w:keepNext/>
              <w:widowControl w:val="0"/>
              <w:rPr>
                <w:rFonts w:ascii="Times New Roman" w:hAnsi="Times New Roman"/>
                <w:szCs w:val="22"/>
                <w:lang w:val="pt-PT"/>
              </w:rPr>
            </w:pPr>
            <w:r w:rsidRPr="00FD788E">
              <w:rPr>
                <w:rFonts w:ascii="Times New Roman" w:hAnsi="Times New Roman"/>
                <w:szCs w:val="22"/>
              </w:rPr>
              <w:t>Gonfiore articolare</w:t>
            </w:r>
          </w:p>
        </w:tc>
      </w:tr>
      <w:tr w:rsidR="0018725B" w:rsidRPr="00FD788E" w14:paraId="4871CC92" w14:textId="77777777" w:rsidTr="00CA2FD8">
        <w:trPr>
          <w:cantSplit/>
        </w:trPr>
        <w:tc>
          <w:tcPr>
            <w:tcW w:w="2235" w:type="dxa"/>
          </w:tcPr>
          <w:p w14:paraId="4871CC90" w14:textId="77777777" w:rsidR="0018725B" w:rsidRPr="00FD788E" w:rsidRDefault="0018725B" w:rsidP="00327880">
            <w:pPr>
              <w:keepNext/>
              <w:widowControl w:val="0"/>
              <w:rPr>
                <w:rFonts w:ascii="Times New Roman" w:hAnsi="Times New Roman"/>
                <w:i/>
                <w:szCs w:val="22"/>
              </w:rPr>
            </w:pPr>
            <w:r w:rsidRPr="00FD788E">
              <w:rPr>
                <w:rFonts w:ascii="Times New Roman" w:hAnsi="Times New Roman"/>
                <w:i/>
                <w:szCs w:val="22"/>
              </w:rPr>
              <w:t>Non comune:</w:t>
            </w:r>
          </w:p>
        </w:tc>
        <w:tc>
          <w:tcPr>
            <w:tcW w:w="7087" w:type="dxa"/>
          </w:tcPr>
          <w:p w14:paraId="4871CC91" w14:textId="77777777" w:rsidR="0018725B" w:rsidRPr="00FD788E" w:rsidRDefault="0018725B" w:rsidP="00327880">
            <w:pPr>
              <w:keepNext/>
              <w:widowControl w:val="0"/>
              <w:rPr>
                <w:rFonts w:ascii="Times New Roman" w:hAnsi="Times New Roman"/>
                <w:szCs w:val="22"/>
                <w:lang w:val="pt-PT"/>
              </w:rPr>
            </w:pPr>
            <w:r w:rsidRPr="00FD788E">
              <w:rPr>
                <w:rFonts w:ascii="Times New Roman" w:hAnsi="Times New Roman"/>
                <w:szCs w:val="22"/>
              </w:rPr>
              <w:t>Rigidità articolare e muscolare</w:t>
            </w:r>
          </w:p>
        </w:tc>
      </w:tr>
      <w:tr w:rsidR="0018725B" w:rsidRPr="00FD788E" w14:paraId="4871CC95" w14:textId="77777777" w:rsidTr="00CA2FD8">
        <w:trPr>
          <w:cantSplit/>
        </w:trPr>
        <w:tc>
          <w:tcPr>
            <w:tcW w:w="2235" w:type="dxa"/>
          </w:tcPr>
          <w:p w14:paraId="4871CC93" w14:textId="77777777" w:rsidR="0018725B" w:rsidRPr="00FD788E" w:rsidRDefault="0018725B" w:rsidP="00327880">
            <w:pPr>
              <w:keepNext/>
              <w:widowControl w:val="0"/>
              <w:rPr>
                <w:rFonts w:ascii="Times New Roman" w:hAnsi="Times New Roman"/>
                <w:i/>
                <w:szCs w:val="22"/>
              </w:rPr>
            </w:pPr>
            <w:r w:rsidRPr="00FD788E">
              <w:rPr>
                <w:rFonts w:ascii="Times New Roman" w:hAnsi="Times New Roman"/>
                <w:i/>
                <w:szCs w:val="22"/>
              </w:rPr>
              <w:t>Raro:</w:t>
            </w:r>
          </w:p>
        </w:tc>
        <w:tc>
          <w:tcPr>
            <w:tcW w:w="7087" w:type="dxa"/>
          </w:tcPr>
          <w:p w14:paraId="4871CC94" w14:textId="77777777" w:rsidR="0018725B" w:rsidRPr="00C64BCD" w:rsidRDefault="0018725B" w:rsidP="00327880">
            <w:pPr>
              <w:keepNext/>
              <w:widowControl w:val="0"/>
              <w:rPr>
                <w:rFonts w:ascii="Times New Roman" w:hAnsi="Times New Roman"/>
                <w:szCs w:val="22"/>
              </w:rPr>
            </w:pPr>
            <w:r w:rsidRPr="00FD788E">
              <w:rPr>
                <w:rFonts w:ascii="Times New Roman" w:hAnsi="Times New Roman"/>
                <w:szCs w:val="22"/>
              </w:rPr>
              <w:t>Debolezza muscolare, artrite, rabdomiolisi/miopatia</w:t>
            </w:r>
          </w:p>
        </w:tc>
      </w:tr>
      <w:tr w:rsidR="00506CEA" w:rsidRPr="00FD788E" w14:paraId="4871CC98" w14:textId="77777777" w:rsidTr="00CA2FD8">
        <w:trPr>
          <w:cantSplit/>
        </w:trPr>
        <w:tc>
          <w:tcPr>
            <w:tcW w:w="2235" w:type="dxa"/>
          </w:tcPr>
          <w:p w14:paraId="4871CC96" w14:textId="77777777" w:rsidR="00506CEA" w:rsidRPr="00FD788E" w:rsidRDefault="00506CEA" w:rsidP="00327880">
            <w:pPr>
              <w:widowControl w:val="0"/>
              <w:rPr>
                <w:rFonts w:ascii="Times New Roman" w:hAnsi="Times New Roman"/>
                <w:i/>
                <w:szCs w:val="22"/>
              </w:rPr>
            </w:pPr>
            <w:r w:rsidRPr="00FD788E">
              <w:rPr>
                <w:rFonts w:ascii="Times New Roman" w:hAnsi="Times New Roman"/>
                <w:i/>
                <w:szCs w:val="22"/>
              </w:rPr>
              <w:t>Non noto:</w:t>
            </w:r>
          </w:p>
        </w:tc>
        <w:tc>
          <w:tcPr>
            <w:tcW w:w="7087" w:type="dxa"/>
          </w:tcPr>
          <w:p w14:paraId="4871CC97" w14:textId="77777777" w:rsidR="00506CEA" w:rsidRPr="00FD788E" w:rsidRDefault="00506CEA" w:rsidP="00327880">
            <w:pPr>
              <w:widowControl w:val="0"/>
              <w:rPr>
                <w:rFonts w:ascii="Times New Roman" w:hAnsi="Times New Roman"/>
                <w:szCs w:val="22"/>
              </w:rPr>
            </w:pPr>
            <w:r w:rsidRPr="00FD788E">
              <w:rPr>
                <w:rFonts w:ascii="Times New Roman" w:hAnsi="Times New Roman"/>
                <w:szCs w:val="22"/>
              </w:rPr>
              <w:t>Necrosi avascolare/necrosi dell’anca*, ritardo della crescita nei bambini*</w:t>
            </w:r>
          </w:p>
        </w:tc>
      </w:tr>
      <w:tr w:rsidR="00A40F66" w:rsidRPr="00FD788E" w14:paraId="4871CC9A" w14:textId="77777777" w:rsidTr="00CA2FD8">
        <w:trPr>
          <w:cantSplit/>
        </w:trPr>
        <w:tc>
          <w:tcPr>
            <w:tcW w:w="9322" w:type="dxa"/>
            <w:gridSpan w:val="2"/>
          </w:tcPr>
          <w:p w14:paraId="4871CC99" w14:textId="77777777" w:rsidR="00A40F66" w:rsidRPr="00FD788E" w:rsidRDefault="00A40F66" w:rsidP="00327880">
            <w:pPr>
              <w:keepNext/>
              <w:widowControl w:val="0"/>
              <w:rPr>
                <w:rFonts w:ascii="Times New Roman" w:hAnsi="Times New Roman"/>
                <w:b/>
                <w:szCs w:val="22"/>
              </w:rPr>
            </w:pPr>
            <w:r w:rsidRPr="00FD788E">
              <w:rPr>
                <w:rFonts w:ascii="Times New Roman" w:hAnsi="Times New Roman"/>
                <w:b/>
                <w:szCs w:val="22"/>
              </w:rPr>
              <w:t>Patologie renali e urinarie</w:t>
            </w:r>
          </w:p>
        </w:tc>
      </w:tr>
      <w:tr w:rsidR="00A40F66" w:rsidRPr="00FD788E" w14:paraId="4871CC9D" w14:textId="77777777" w:rsidTr="00CA2FD8">
        <w:trPr>
          <w:cantSplit/>
        </w:trPr>
        <w:tc>
          <w:tcPr>
            <w:tcW w:w="2235" w:type="dxa"/>
          </w:tcPr>
          <w:p w14:paraId="4871CC9B" w14:textId="77777777" w:rsidR="00A40F66" w:rsidRPr="00FD788E" w:rsidRDefault="00A40F66" w:rsidP="00327880">
            <w:pPr>
              <w:keepNext/>
              <w:widowControl w:val="0"/>
              <w:rPr>
                <w:rFonts w:ascii="Times New Roman" w:hAnsi="Times New Roman"/>
                <w:szCs w:val="22"/>
              </w:rPr>
            </w:pPr>
            <w:r w:rsidRPr="00FD788E">
              <w:rPr>
                <w:rFonts w:ascii="Times New Roman" w:hAnsi="Times New Roman"/>
                <w:i/>
                <w:szCs w:val="22"/>
              </w:rPr>
              <w:t>Non comune:</w:t>
            </w:r>
          </w:p>
        </w:tc>
        <w:tc>
          <w:tcPr>
            <w:tcW w:w="7087" w:type="dxa"/>
          </w:tcPr>
          <w:p w14:paraId="4871CC9C" w14:textId="77777777" w:rsidR="00A40F66" w:rsidRPr="00FD788E" w:rsidRDefault="00A40F66" w:rsidP="00327880">
            <w:pPr>
              <w:keepNext/>
              <w:widowControl w:val="0"/>
              <w:rPr>
                <w:rFonts w:ascii="Times New Roman" w:hAnsi="Times New Roman"/>
                <w:szCs w:val="22"/>
              </w:rPr>
            </w:pPr>
            <w:r w:rsidRPr="00FD788E">
              <w:rPr>
                <w:rFonts w:ascii="Times New Roman" w:hAnsi="Times New Roman"/>
                <w:szCs w:val="22"/>
              </w:rPr>
              <w:t>Dolore renale, ematuria, insufficienza renale acuta, pollachiuria</w:t>
            </w:r>
          </w:p>
        </w:tc>
      </w:tr>
      <w:tr w:rsidR="00593DC0" w:rsidRPr="00FD788E" w14:paraId="4871CCA0" w14:textId="77777777" w:rsidTr="00CA2FD8">
        <w:trPr>
          <w:cantSplit/>
        </w:trPr>
        <w:tc>
          <w:tcPr>
            <w:tcW w:w="2235" w:type="dxa"/>
          </w:tcPr>
          <w:p w14:paraId="4871CC9E" w14:textId="77777777" w:rsidR="00593DC0" w:rsidRPr="00FD788E" w:rsidRDefault="00593DC0" w:rsidP="00327880">
            <w:pPr>
              <w:widowControl w:val="0"/>
              <w:rPr>
                <w:rFonts w:ascii="Times New Roman" w:hAnsi="Times New Roman"/>
                <w:i/>
                <w:szCs w:val="22"/>
              </w:rPr>
            </w:pPr>
            <w:r w:rsidRPr="00FD788E">
              <w:rPr>
                <w:rFonts w:ascii="Times New Roman" w:hAnsi="Times New Roman"/>
                <w:i/>
                <w:szCs w:val="22"/>
              </w:rPr>
              <w:t>Non noto:</w:t>
            </w:r>
          </w:p>
        </w:tc>
        <w:tc>
          <w:tcPr>
            <w:tcW w:w="7087" w:type="dxa"/>
          </w:tcPr>
          <w:p w14:paraId="4871CC9F" w14:textId="77777777" w:rsidR="00593DC0" w:rsidRPr="00FD788E" w:rsidRDefault="00593DC0" w:rsidP="00327880">
            <w:pPr>
              <w:widowControl w:val="0"/>
              <w:rPr>
                <w:rFonts w:ascii="Times New Roman" w:hAnsi="Times New Roman"/>
                <w:szCs w:val="22"/>
              </w:rPr>
            </w:pPr>
            <w:r w:rsidRPr="00FD788E">
              <w:rPr>
                <w:rFonts w:ascii="Times New Roman" w:hAnsi="Times New Roman"/>
                <w:szCs w:val="22"/>
              </w:rPr>
              <w:t>Insufficienza renale cronica</w:t>
            </w:r>
          </w:p>
        </w:tc>
      </w:tr>
      <w:tr w:rsidR="00A40F66" w:rsidRPr="00FD788E" w14:paraId="4871CCA2" w14:textId="77777777" w:rsidTr="00CA2FD8">
        <w:trPr>
          <w:cantSplit/>
        </w:trPr>
        <w:tc>
          <w:tcPr>
            <w:tcW w:w="9322" w:type="dxa"/>
            <w:gridSpan w:val="2"/>
          </w:tcPr>
          <w:p w14:paraId="4871CCA1" w14:textId="77777777" w:rsidR="00A40F66" w:rsidRPr="00FD788E" w:rsidRDefault="00A40F66" w:rsidP="00327880">
            <w:pPr>
              <w:keepNext/>
              <w:widowControl w:val="0"/>
              <w:rPr>
                <w:rFonts w:ascii="Times New Roman" w:hAnsi="Times New Roman"/>
                <w:szCs w:val="22"/>
              </w:rPr>
            </w:pPr>
            <w:r w:rsidRPr="00FD788E">
              <w:rPr>
                <w:rFonts w:ascii="Times New Roman" w:hAnsi="Times New Roman"/>
                <w:b/>
                <w:szCs w:val="22"/>
              </w:rPr>
              <w:t>Patologie dell'apparato riproduttivo e della mammella</w:t>
            </w:r>
          </w:p>
        </w:tc>
      </w:tr>
      <w:tr w:rsidR="00A40F66" w:rsidRPr="00FD788E" w14:paraId="4871CCA5" w14:textId="77777777" w:rsidTr="00CA2FD8">
        <w:trPr>
          <w:cantSplit/>
        </w:trPr>
        <w:tc>
          <w:tcPr>
            <w:tcW w:w="2235" w:type="dxa"/>
          </w:tcPr>
          <w:p w14:paraId="4871CCA3" w14:textId="77777777" w:rsidR="00A40F66" w:rsidRPr="00FD788E" w:rsidRDefault="00A40F66" w:rsidP="00327880">
            <w:pPr>
              <w:keepNext/>
              <w:widowControl w:val="0"/>
              <w:rPr>
                <w:rFonts w:ascii="Times New Roman" w:hAnsi="Times New Roman"/>
                <w:i/>
                <w:szCs w:val="22"/>
              </w:rPr>
            </w:pPr>
            <w:r w:rsidRPr="00FD788E">
              <w:rPr>
                <w:rFonts w:ascii="Times New Roman" w:hAnsi="Times New Roman"/>
                <w:i/>
                <w:szCs w:val="22"/>
              </w:rPr>
              <w:t>Non comune:</w:t>
            </w:r>
          </w:p>
        </w:tc>
        <w:tc>
          <w:tcPr>
            <w:tcW w:w="7087" w:type="dxa"/>
          </w:tcPr>
          <w:p w14:paraId="4871CCA4" w14:textId="77777777" w:rsidR="00A40F66" w:rsidRPr="00FD788E" w:rsidRDefault="00A40F66" w:rsidP="00327880">
            <w:pPr>
              <w:keepNext/>
              <w:widowControl w:val="0"/>
              <w:rPr>
                <w:rFonts w:ascii="Times New Roman" w:hAnsi="Times New Roman"/>
                <w:szCs w:val="22"/>
              </w:rPr>
            </w:pPr>
            <w:r w:rsidRPr="00FD788E">
              <w:rPr>
                <w:rFonts w:ascii="Times New Roman" w:hAnsi="Times New Roman"/>
                <w:szCs w:val="22"/>
              </w:rPr>
              <w:t>Ginecomastia, disfunzione erettile, menorragia, mestruazioni irregolari, disfunzione sessuale, dolore al capezzolo, ingrossamento della mammella, edema scrotale</w:t>
            </w:r>
          </w:p>
        </w:tc>
      </w:tr>
      <w:tr w:rsidR="00A40F66" w:rsidRPr="00FD788E" w14:paraId="4871CCA8" w14:textId="77777777" w:rsidTr="00CA2FD8">
        <w:trPr>
          <w:cantSplit/>
        </w:trPr>
        <w:tc>
          <w:tcPr>
            <w:tcW w:w="2235" w:type="dxa"/>
          </w:tcPr>
          <w:p w14:paraId="4871CCA6" w14:textId="77777777" w:rsidR="00A40F66" w:rsidRPr="00FD788E" w:rsidRDefault="00A40F66" w:rsidP="00327880">
            <w:pPr>
              <w:widowControl w:val="0"/>
              <w:rPr>
                <w:rFonts w:ascii="Times New Roman" w:hAnsi="Times New Roman"/>
                <w:i/>
                <w:szCs w:val="22"/>
              </w:rPr>
            </w:pPr>
            <w:r w:rsidRPr="00FD788E">
              <w:rPr>
                <w:rFonts w:ascii="Times New Roman" w:hAnsi="Times New Roman"/>
                <w:i/>
                <w:szCs w:val="22"/>
              </w:rPr>
              <w:t>Raro:</w:t>
            </w:r>
          </w:p>
        </w:tc>
        <w:tc>
          <w:tcPr>
            <w:tcW w:w="7087" w:type="dxa"/>
          </w:tcPr>
          <w:p w14:paraId="4871CCA7" w14:textId="77777777" w:rsidR="00A40F66" w:rsidRPr="00FD788E" w:rsidRDefault="00A40F66" w:rsidP="00327880">
            <w:pPr>
              <w:widowControl w:val="0"/>
              <w:rPr>
                <w:rFonts w:ascii="Times New Roman" w:hAnsi="Times New Roman"/>
                <w:szCs w:val="22"/>
              </w:rPr>
            </w:pPr>
            <w:r w:rsidRPr="00FD788E">
              <w:rPr>
                <w:rFonts w:ascii="Times New Roman" w:hAnsi="Times New Roman"/>
                <w:szCs w:val="22"/>
              </w:rPr>
              <w:t>Corpo luteo emorragico/cisti ovarica emorragica</w:t>
            </w:r>
          </w:p>
        </w:tc>
      </w:tr>
      <w:tr w:rsidR="0018725B" w:rsidRPr="00FD788E" w14:paraId="4871CCAA" w14:textId="77777777" w:rsidTr="00CA2FD8">
        <w:trPr>
          <w:cantSplit/>
        </w:trPr>
        <w:tc>
          <w:tcPr>
            <w:tcW w:w="9322" w:type="dxa"/>
            <w:gridSpan w:val="2"/>
          </w:tcPr>
          <w:p w14:paraId="4871CCA9"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b/>
                <w:szCs w:val="22"/>
              </w:rPr>
              <w:t>Patologie sistemiche e condizioni relative alla sede di somministrazione</w:t>
            </w:r>
          </w:p>
        </w:tc>
      </w:tr>
      <w:tr w:rsidR="0018725B" w:rsidRPr="00FD788E" w14:paraId="4871CCAD" w14:textId="77777777" w:rsidTr="00CA2FD8">
        <w:trPr>
          <w:cantSplit/>
        </w:trPr>
        <w:tc>
          <w:tcPr>
            <w:tcW w:w="2235" w:type="dxa"/>
          </w:tcPr>
          <w:p w14:paraId="4871CCAB" w14:textId="77777777" w:rsidR="0018725B" w:rsidRPr="00FD788E" w:rsidRDefault="0018725B" w:rsidP="00327880">
            <w:pPr>
              <w:keepNext/>
              <w:widowControl w:val="0"/>
              <w:rPr>
                <w:rFonts w:ascii="Times New Roman" w:hAnsi="Times New Roman"/>
                <w:i/>
                <w:szCs w:val="22"/>
              </w:rPr>
            </w:pPr>
            <w:r w:rsidRPr="00FD788E">
              <w:rPr>
                <w:rFonts w:ascii="Times New Roman" w:hAnsi="Times New Roman"/>
                <w:i/>
                <w:szCs w:val="22"/>
              </w:rPr>
              <w:t>Molto comune:</w:t>
            </w:r>
          </w:p>
        </w:tc>
        <w:tc>
          <w:tcPr>
            <w:tcW w:w="7087" w:type="dxa"/>
          </w:tcPr>
          <w:p w14:paraId="4871CCAC"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Ritenzione idrica ed edema, affaticamento</w:t>
            </w:r>
          </w:p>
        </w:tc>
      </w:tr>
      <w:tr w:rsidR="0018725B" w:rsidRPr="00FD788E" w14:paraId="4871CCB0" w14:textId="77777777" w:rsidTr="00CA2FD8">
        <w:trPr>
          <w:cantSplit/>
        </w:trPr>
        <w:tc>
          <w:tcPr>
            <w:tcW w:w="2235" w:type="dxa"/>
          </w:tcPr>
          <w:p w14:paraId="4871CCAE" w14:textId="77777777" w:rsidR="0018725B" w:rsidRPr="00FD788E" w:rsidRDefault="0018725B" w:rsidP="00327880">
            <w:pPr>
              <w:keepNext/>
              <w:widowControl w:val="0"/>
              <w:rPr>
                <w:rFonts w:ascii="Times New Roman" w:hAnsi="Times New Roman"/>
                <w:i/>
                <w:szCs w:val="22"/>
              </w:rPr>
            </w:pPr>
            <w:r w:rsidRPr="00FD788E">
              <w:rPr>
                <w:rFonts w:ascii="Times New Roman" w:hAnsi="Times New Roman"/>
                <w:i/>
                <w:szCs w:val="22"/>
              </w:rPr>
              <w:t>Comune:</w:t>
            </w:r>
          </w:p>
        </w:tc>
        <w:tc>
          <w:tcPr>
            <w:tcW w:w="7087" w:type="dxa"/>
          </w:tcPr>
          <w:p w14:paraId="4871CCAF"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Debolezza, febbre, anasarca, brividi, tremore</w:t>
            </w:r>
          </w:p>
        </w:tc>
      </w:tr>
      <w:tr w:rsidR="0018725B" w:rsidRPr="00FD788E" w14:paraId="4871CCB3" w14:textId="77777777" w:rsidTr="00CA2FD8">
        <w:trPr>
          <w:cantSplit/>
        </w:trPr>
        <w:tc>
          <w:tcPr>
            <w:tcW w:w="2235" w:type="dxa"/>
          </w:tcPr>
          <w:p w14:paraId="4871CCB1" w14:textId="77777777" w:rsidR="0018725B" w:rsidRPr="00FD788E" w:rsidRDefault="0018725B" w:rsidP="00327880">
            <w:pPr>
              <w:widowControl w:val="0"/>
              <w:rPr>
                <w:rFonts w:ascii="Times New Roman" w:hAnsi="Times New Roman"/>
                <w:i/>
                <w:szCs w:val="22"/>
              </w:rPr>
            </w:pPr>
            <w:r w:rsidRPr="00FD788E">
              <w:rPr>
                <w:rFonts w:ascii="Times New Roman" w:hAnsi="Times New Roman"/>
                <w:i/>
                <w:szCs w:val="22"/>
              </w:rPr>
              <w:t>Non comune:</w:t>
            </w:r>
          </w:p>
        </w:tc>
        <w:tc>
          <w:tcPr>
            <w:tcW w:w="7087" w:type="dxa"/>
          </w:tcPr>
          <w:p w14:paraId="4871CCB2"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Dolore toracico, malessere</w:t>
            </w:r>
          </w:p>
        </w:tc>
      </w:tr>
      <w:tr w:rsidR="00A40F66" w:rsidRPr="00FD788E" w14:paraId="4871CCB5" w14:textId="77777777" w:rsidTr="00CA2FD8">
        <w:trPr>
          <w:cantSplit/>
        </w:trPr>
        <w:tc>
          <w:tcPr>
            <w:tcW w:w="9322" w:type="dxa"/>
            <w:gridSpan w:val="2"/>
          </w:tcPr>
          <w:p w14:paraId="4871CCB4" w14:textId="77777777" w:rsidR="00A40F66" w:rsidRPr="00FD788E" w:rsidRDefault="00A40F66" w:rsidP="00327880">
            <w:pPr>
              <w:keepNext/>
              <w:keepLines/>
              <w:widowControl w:val="0"/>
              <w:rPr>
                <w:rFonts w:ascii="Times New Roman" w:hAnsi="Times New Roman"/>
                <w:szCs w:val="22"/>
              </w:rPr>
            </w:pPr>
            <w:r w:rsidRPr="00FD788E">
              <w:rPr>
                <w:rFonts w:ascii="Times New Roman" w:hAnsi="Times New Roman"/>
                <w:b/>
                <w:szCs w:val="22"/>
              </w:rPr>
              <w:lastRenderedPageBreak/>
              <w:t>Esami diagnostici</w:t>
            </w:r>
          </w:p>
        </w:tc>
      </w:tr>
      <w:tr w:rsidR="00A40F66" w:rsidRPr="00FD788E" w14:paraId="4871CCB8" w14:textId="77777777" w:rsidTr="00CA2FD8">
        <w:trPr>
          <w:cantSplit/>
        </w:trPr>
        <w:tc>
          <w:tcPr>
            <w:tcW w:w="2235" w:type="dxa"/>
          </w:tcPr>
          <w:p w14:paraId="4871CCB6" w14:textId="77777777" w:rsidR="00A40F66" w:rsidRPr="00FD788E" w:rsidRDefault="00A40F66" w:rsidP="00327880">
            <w:pPr>
              <w:keepNext/>
              <w:keepLines/>
              <w:widowControl w:val="0"/>
              <w:rPr>
                <w:rFonts w:ascii="Times New Roman" w:hAnsi="Times New Roman"/>
                <w:szCs w:val="22"/>
              </w:rPr>
            </w:pPr>
            <w:r w:rsidRPr="00FD788E">
              <w:rPr>
                <w:rFonts w:ascii="Times New Roman" w:hAnsi="Times New Roman"/>
                <w:i/>
                <w:szCs w:val="22"/>
              </w:rPr>
              <w:t>Molto comune:</w:t>
            </w:r>
          </w:p>
        </w:tc>
        <w:tc>
          <w:tcPr>
            <w:tcW w:w="7087" w:type="dxa"/>
          </w:tcPr>
          <w:p w14:paraId="4871CCB7" w14:textId="77777777" w:rsidR="00A40F66" w:rsidRPr="00FD788E" w:rsidRDefault="00A40F66" w:rsidP="00327880">
            <w:pPr>
              <w:keepNext/>
              <w:keepLines/>
              <w:widowControl w:val="0"/>
              <w:rPr>
                <w:rFonts w:ascii="Times New Roman" w:hAnsi="Times New Roman"/>
                <w:szCs w:val="22"/>
              </w:rPr>
            </w:pPr>
            <w:r w:rsidRPr="00FD788E">
              <w:rPr>
                <w:rFonts w:ascii="Times New Roman" w:hAnsi="Times New Roman"/>
                <w:szCs w:val="22"/>
              </w:rPr>
              <w:t>Aumento di peso</w:t>
            </w:r>
          </w:p>
        </w:tc>
      </w:tr>
      <w:tr w:rsidR="00A40F66" w:rsidRPr="00FD788E" w14:paraId="4871CCBB" w14:textId="77777777" w:rsidTr="00CA2FD8">
        <w:trPr>
          <w:cantSplit/>
        </w:trPr>
        <w:tc>
          <w:tcPr>
            <w:tcW w:w="2235" w:type="dxa"/>
          </w:tcPr>
          <w:p w14:paraId="4871CCB9" w14:textId="77777777" w:rsidR="00A40F66" w:rsidRPr="00FD788E" w:rsidRDefault="00A40F66" w:rsidP="00327880">
            <w:pPr>
              <w:keepNext/>
              <w:keepLines/>
              <w:widowControl w:val="0"/>
              <w:rPr>
                <w:rFonts w:ascii="Times New Roman" w:hAnsi="Times New Roman"/>
                <w:szCs w:val="22"/>
              </w:rPr>
            </w:pPr>
            <w:r w:rsidRPr="00FD788E">
              <w:rPr>
                <w:rFonts w:ascii="Times New Roman" w:hAnsi="Times New Roman"/>
                <w:i/>
                <w:szCs w:val="22"/>
              </w:rPr>
              <w:t>Comune:</w:t>
            </w:r>
          </w:p>
        </w:tc>
        <w:tc>
          <w:tcPr>
            <w:tcW w:w="7087" w:type="dxa"/>
          </w:tcPr>
          <w:p w14:paraId="4871CCBA" w14:textId="77777777" w:rsidR="00A40F66" w:rsidRPr="00FD788E" w:rsidRDefault="00A40F66" w:rsidP="00327880">
            <w:pPr>
              <w:keepNext/>
              <w:keepLines/>
              <w:widowControl w:val="0"/>
              <w:rPr>
                <w:rFonts w:ascii="Times New Roman" w:hAnsi="Times New Roman"/>
                <w:szCs w:val="22"/>
              </w:rPr>
            </w:pPr>
            <w:r w:rsidRPr="00FD788E">
              <w:rPr>
                <w:rFonts w:ascii="Times New Roman" w:hAnsi="Times New Roman"/>
                <w:szCs w:val="22"/>
              </w:rPr>
              <w:t>Diminuzione di peso</w:t>
            </w:r>
          </w:p>
        </w:tc>
      </w:tr>
      <w:tr w:rsidR="00A40F66" w:rsidRPr="00FD788E" w14:paraId="4871CCBE" w14:textId="77777777" w:rsidTr="00CA2FD8">
        <w:trPr>
          <w:cantSplit/>
        </w:trPr>
        <w:tc>
          <w:tcPr>
            <w:tcW w:w="2235" w:type="dxa"/>
          </w:tcPr>
          <w:p w14:paraId="4871CCBC" w14:textId="77777777" w:rsidR="00A40F66" w:rsidRPr="00FD788E" w:rsidRDefault="00A40F66" w:rsidP="00327880">
            <w:pPr>
              <w:keepNext/>
              <w:keepLines/>
              <w:widowControl w:val="0"/>
              <w:rPr>
                <w:rFonts w:ascii="Times New Roman" w:hAnsi="Times New Roman"/>
                <w:szCs w:val="22"/>
              </w:rPr>
            </w:pPr>
            <w:r w:rsidRPr="00FD788E">
              <w:rPr>
                <w:rFonts w:ascii="Times New Roman" w:hAnsi="Times New Roman"/>
                <w:i/>
                <w:szCs w:val="22"/>
              </w:rPr>
              <w:t>Non comune:</w:t>
            </w:r>
          </w:p>
        </w:tc>
        <w:tc>
          <w:tcPr>
            <w:tcW w:w="7087" w:type="dxa"/>
          </w:tcPr>
          <w:p w14:paraId="4871CCBD" w14:textId="77777777" w:rsidR="00A40F66" w:rsidRPr="00FD788E" w:rsidRDefault="00A40F66" w:rsidP="00327880">
            <w:pPr>
              <w:keepNext/>
              <w:keepLines/>
              <w:widowControl w:val="0"/>
              <w:rPr>
                <w:rFonts w:ascii="Times New Roman" w:hAnsi="Times New Roman"/>
                <w:szCs w:val="22"/>
              </w:rPr>
            </w:pPr>
            <w:r w:rsidRPr="00FD788E">
              <w:rPr>
                <w:rFonts w:ascii="Times New Roman" w:hAnsi="Times New Roman"/>
                <w:szCs w:val="22"/>
              </w:rPr>
              <w:t>Aumento della creatinina ematica, aumento della creatinfosfochinasi ematica, aumento della lattato deidrogenasi ematica, aumento della fosfatasi alcalina ematica</w:t>
            </w:r>
          </w:p>
        </w:tc>
      </w:tr>
      <w:tr w:rsidR="00A40F66" w:rsidRPr="00FD788E" w14:paraId="4871CCC1" w14:textId="77777777" w:rsidTr="00CA2FD8">
        <w:trPr>
          <w:cantSplit/>
        </w:trPr>
        <w:tc>
          <w:tcPr>
            <w:tcW w:w="2235" w:type="dxa"/>
          </w:tcPr>
          <w:p w14:paraId="4871CCBF" w14:textId="77777777" w:rsidR="00A40F66" w:rsidRPr="00FD788E" w:rsidRDefault="00A40F66" w:rsidP="00327880">
            <w:pPr>
              <w:keepNext/>
              <w:keepLines/>
              <w:widowControl w:val="0"/>
              <w:rPr>
                <w:rFonts w:ascii="Times New Roman" w:hAnsi="Times New Roman"/>
                <w:i/>
                <w:szCs w:val="22"/>
              </w:rPr>
            </w:pPr>
            <w:r w:rsidRPr="00FD788E">
              <w:rPr>
                <w:rFonts w:ascii="Times New Roman" w:hAnsi="Times New Roman"/>
                <w:i/>
                <w:szCs w:val="22"/>
              </w:rPr>
              <w:t>Raro:</w:t>
            </w:r>
          </w:p>
        </w:tc>
        <w:tc>
          <w:tcPr>
            <w:tcW w:w="7087" w:type="dxa"/>
          </w:tcPr>
          <w:p w14:paraId="4871CCC0" w14:textId="77777777" w:rsidR="00A40F66" w:rsidRPr="00FD788E" w:rsidRDefault="00A40F66" w:rsidP="00327880">
            <w:pPr>
              <w:keepNext/>
              <w:keepLines/>
              <w:widowControl w:val="0"/>
              <w:rPr>
                <w:rFonts w:ascii="Times New Roman" w:hAnsi="Times New Roman"/>
                <w:szCs w:val="22"/>
              </w:rPr>
            </w:pPr>
            <w:r w:rsidRPr="00FD788E">
              <w:rPr>
                <w:rFonts w:ascii="Times New Roman" w:hAnsi="Times New Roman"/>
                <w:szCs w:val="22"/>
              </w:rPr>
              <w:t>Aumento dell’amilasi ematica</w:t>
            </w:r>
          </w:p>
        </w:tc>
      </w:tr>
    </w:tbl>
    <w:p w14:paraId="4871CCC2" w14:textId="77777777" w:rsidR="0018725B" w:rsidRPr="00FD788E" w:rsidRDefault="0018725B" w:rsidP="00327880">
      <w:pPr>
        <w:keepNext/>
        <w:keepLines/>
        <w:widowControl w:val="0"/>
        <w:rPr>
          <w:rFonts w:ascii="Times New Roman" w:hAnsi="Times New Roman"/>
          <w:szCs w:val="22"/>
        </w:rPr>
      </w:pPr>
    </w:p>
    <w:p w14:paraId="4871CCC3" w14:textId="77777777" w:rsidR="00506CEA" w:rsidRPr="00FD788E" w:rsidRDefault="00506CEA" w:rsidP="00327880">
      <w:pPr>
        <w:keepNext/>
        <w:keepLines/>
        <w:widowControl w:val="0"/>
        <w:ind w:left="567" w:hanging="567"/>
        <w:rPr>
          <w:rFonts w:ascii="Times New Roman" w:hAnsi="Times New Roman"/>
          <w:szCs w:val="22"/>
        </w:rPr>
      </w:pPr>
      <w:r w:rsidRPr="00FD788E">
        <w:rPr>
          <w:rFonts w:ascii="Times New Roman" w:hAnsi="Times New Roman"/>
          <w:szCs w:val="22"/>
        </w:rPr>
        <w:t>*</w:t>
      </w:r>
      <w:r w:rsidRPr="00FD788E">
        <w:rPr>
          <w:rFonts w:ascii="Times New Roman" w:hAnsi="Times New Roman"/>
          <w:szCs w:val="22"/>
        </w:rPr>
        <w:tab/>
        <w:t>Questi tipi di reazioni sono stati segnalati principalmente dall’esperienza post-marketing con Glivec.</w:t>
      </w:r>
      <w:r w:rsidR="00BE0B76" w:rsidRPr="00FD788E">
        <w:rPr>
          <w:rFonts w:ascii="Times New Roman" w:hAnsi="Times New Roman"/>
          <w:szCs w:val="22"/>
        </w:rPr>
        <w:t xml:space="preserve"> Comprendono segnalazioni spontanee ed eventi avversi gravi riportati in studi in corso, programmi di accesso allargato, studi di farmacologia clinica e studi esplorativi </w:t>
      </w:r>
      <w:r w:rsidR="00973B18" w:rsidRPr="00FD788E">
        <w:rPr>
          <w:rFonts w:ascii="Times New Roman" w:hAnsi="Times New Roman"/>
          <w:szCs w:val="22"/>
        </w:rPr>
        <w:t>nelle</w:t>
      </w:r>
      <w:r w:rsidR="00BE0B76" w:rsidRPr="00FD788E">
        <w:rPr>
          <w:rFonts w:ascii="Times New Roman" w:hAnsi="Times New Roman"/>
          <w:szCs w:val="22"/>
        </w:rPr>
        <w:t xml:space="preserve"> indicazioni non approvate. Poiché tali reazioni sono segnalate in una popolazione di dimensioni sconosciute, non è sempre possibile stimarne in modo affidabile la frequenza o stabilire una relazione causale con l’esposizione ad imatinib.</w:t>
      </w:r>
    </w:p>
    <w:p w14:paraId="4871CCC4" w14:textId="77777777" w:rsidR="0018725B" w:rsidRPr="00FD788E" w:rsidRDefault="0018725B" w:rsidP="00327880">
      <w:pPr>
        <w:keepNext/>
        <w:keepLines/>
        <w:widowControl w:val="0"/>
        <w:ind w:left="567" w:hanging="567"/>
        <w:rPr>
          <w:rFonts w:ascii="Times New Roman" w:hAnsi="Times New Roman"/>
          <w:szCs w:val="22"/>
        </w:rPr>
      </w:pPr>
      <w:r w:rsidRPr="00FD788E">
        <w:rPr>
          <w:rFonts w:ascii="Times New Roman" w:hAnsi="Times New Roman"/>
          <w:szCs w:val="22"/>
        </w:rPr>
        <w:t>1</w:t>
      </w:r>
      <w:r w:rsidRPr="00FD788E">
        <w:rPr>
          <w:rFonts w:ascii="Times New Roman" w:hAnsi="Times New Roman"/>
          <w:szCs w:val="22"/>
        </w:rPr>
        <w:tab/>
      </w:r>
      <w:r w:rsidR="006F2C62" w:rsidRPr="00FD788E">
        <w:rPr>
          <w:rFonts w:ascii="Times New Roman" w:hAnsi="Times New Roman"/>
          <w:szCs w:val="22"/>
        </w:rPr>
        <w:t>Polmonite è stata segnalata più comunemente nei pazienti con LMC avanzata e nei pazienti con GIST.</w:t>
      </w:r>
    </w:p>
    <w:p w14:paraId="4871CCC5" w14:textId="77777777" w:rsidR="0018725B" w:rsidRPr="00FD788E" w:rsidRDefault="0018725B" w:rsidP="00327880">
      <w:pPr>
        <w:keepNext/>
        <w:keepLines/>
        <w:widowControl w:val="0"/>
        <w:ind w:left="567" w:hanging="567"/>
        <w:rPr>
          <w:rFonts w:ascii="Times New Roman" w:hAnsi="Times New Roman"/>
          <w:szCs w:val="22"/>
        </w:rPr>
      </w:pPr>
      <w:r w:rsidRPr="00FD788E">
        <w:rPr>
          <w:rFonts w:ascii="Times New Roman" w:hAnsi="Times New Roman"/>
          <w:szCs w:val="22"/>
        </w:rPr>
        <w:t>2</w:t>
      </w:r>
      <w:r w:rsidRPr="00FD788E">
        <w:rPr>
          <w:rFonts w:ascii="Times New Roman" w:hAnsi="Times New Roman"/>
          <w:szCs w:val="22"/>
        </w:rPr>
        <w:tab/>
        <w:t>La cefalea è stata più comune nei pazienti con GIST.</w:t>
      </w:r>
    </w:p>
    <w:p w14:paraId="4871CCC6" w14:textId="77777777" w:rsidR="0018725B" w:rsidRPr="00FD788E" w:rsidRDefault="0018725B" w:rsidP="00327880">
      <w:pPr>
        <w:keepNext/>
        <w:keepLines/>
        <w:widowControl w:val="0"/>
        <w:ind w:left="567" w:hanging="567"/>
        <w:rPr>
          <w:rFonts w:ascii="Times New Roman" w:hAnsi="Times New Roman"/>
          <w:szCs w:val="22"/>
        </w:rPr>
      </w:pPr>
      <w:r w:rsidRPr="00FD788E">
        <w:rPr>
          <w:rFonts w:ascii="Times New Roman" w:hAnsi="Times New Roman"/>
          <w:szCs w:val="22"/>
        </w:rPr>
        <w:t>3</w:t>
      </w:r>
      <w:r w:rsidRPr="00FD788E">
        <w:rPr>
          <w:rFonts w:ascii="Times New Roman" w:hAnsi="Times New Roman"/>
          <w:szCs w:val="22"/>
        </w:rPr>
        <w:tab/>
      </w:r>
      <w:r w:rsidR="006F2C62" w:rsidRPr="00FD788E">
        <w:rPr>
          <w:rFonts w:ascii="Times New Roman" w:hAnsi="Times New Roman"/>
          <w:szCs w:val="22"/>
        </w:rPr>
        <w:t>Su base paziente-anno, gli eventi cardiaci incluso lo scompenso cardiaco congestizio sono stati osservati più comunemente nei pazienti con LMC avanzata rispetto ai pazienti con LMC cronica.</w:t>
      </w:r>
    </w:p>
    <w:p w14:paraId="4871CCC7" w14:textId="77777777" w:rsidR="00D156B5" w:rsidRPr="00FD788E" w:rsidRDefault="006F2C62" w:rsidP="00327880">
      <w:pPr>
        <w:keepNext/>
        <w:keepLines/>
        <w:widowControl w:val="0"/>
        <w:ind w:left="567" w:hanging="567"/>
        <w:rPr>
          <w:rFonts w:ascii="Times New Roman" w:hAnsi="Times New Roman"/>
          <w:szCs w:val="22"/>
        </w:rPr>
      </w:pPr>
      <w:r w:rsidRPr="00FD788E">
        <w:rPr>
          <w:rFonts w:ascii="Times New Roman" w:hAnsi="Times New Roman"/>
          <w:szCs w:val="22"/>
        </w:rPr>
        <w:t>4</w:t>
      </w:r>
      <w:r w:rsidRPr="00FD788E">
        <w:rPr>
          <w:rFonts w:ascii="Times New Roman" w:hAnsi="Times New Roman"/>
          <w:szCs w:val="22"/>
        </w:rPr>
        <w:tab/>
        <w:t>Le vampate sono state più comuni nei pazienti con GIST ed il sanguinamento (ematoma, emorragia) è stato più comune nei pazienti con GIST e con LMC avanzata (LMC-AP e LMC-BC).</w:t>
      </w:r>
    </w:p>
    <w:p w14:paraId="4871CCC8" w14:textId="77777777" w:rsidR="00D156B5" w:rsidRPr="00FD788E" w:rsidRDefault="006F2C62" w:rsidP="00327880">
      <w:pPr>
        <w:keepNext/>
        <w:keepLines/>
        <w:widowControl w:val="0"/>
        <w:ind w:left="567" w:hanging="567"/>
        <w:rPr>
          <w:rFonts w:ascii="Times New Roman" w:hAnsi="Times New Roman"/>
          <w:szCs w:val="22"/>
        </w:rPr>
      </w:pPr>
      <w:r w:rsidRPr="00FD788E">
        <w:rPr>
          <w:rFonts w:ascii="Times New Roman" w:hAnsi="Times New Roman"/>
          <w:szCs w:val="22"/>
        </w:rPr>
        <w:t>5</w:t>
      </w:r>
      <w:r w:rsidRPr="00FD788E">
        <w:rPr>
          <w:rFonts w:ascii="Times New Roman" w:hAnsi="Times New Roman"/>
          <w:szCs w:val="22"/>
        </w:rPr>
        <w:tab/>
        <w:t>Effusione pleurica è stata segnalata più comunemente nei pazienti con GIST e nei pazienti con LMC avanzata (LMC-AP e LMC-BC) rispetto ai pazienti con LMC cronica.</w:t>
      </w:r>
    </w:p>
    <w:p w14:paraId="4871CCC9" w14:textId="77777777" w:rsidR="00D156B5" w:rsidRPr="00FD788E" w:rsidRDefault="006F2C62" w:rsidP="00327880">
      <w:pPr>
        <w:keepNext/>
        <w:keepLines/>
        <w:widowControl w:val="0"/>
        <w:ind w:left="567" w:hanging="567"/>
        <w:rPr>
          <w:rFonts w:ascii="Times New Roman" w:hAnsi="Times New Roman"/>
          <w:szCs w:val="22"/>
        </w:rPr>
      </w:pPr>
      <w:r w:rsidRPr="00FD788E">
        <w:rPr>
          <w:rFonts w:ascii="Times New Roman" w:hAnsi="Times New Roman"/>
          <w:szCs w:val="22"/>
        </w:rPr>
        <w:t>6+7</w:t>
      </w:r>
      <w:r w:rsidRPr="00FD788E">
        <w:rPr>
          <w:rFonts w:ascii="Times New Roman" w:hAnsi="Times New Roman"/>
          <w:szCs w:val="22"/>
        </w:rPr>
        <w:tab/>
        <w:t>Dolore addominale ed emorragia gastrointestinale sono stati osservati più comunemente nei pazienti con GIST.</w:t>
      </w:r>
    </w:p>
    <w:p w14:paraId="4871CCCA" w14:textId="77777777" w:rsidR="00D156B5" w:rsidRPr="00FD788E" w:rsidRDefault="006F2C62" w:rsidP="00327880">
      <w:pPr>
        <w:keepNext/>
        <w:keepLines/>
        <w:widowControl w:val="0"/>
        <w:ind w:left="567" w:hanging="567"/>
        <w:rPr>
          <w:rFonts w:ascii="Times New Roman" w:hAnsi="Times New Roman"/>
          <w:szCs w:val="22"/>
        </w:rPr>
      </w:pPr>
      <w:r w:rsidRPr="00FD788E">
        <w:rPr>
          <w:rFonts w:ascii="Times New Roman" w:hAnsi="Times New Roman"/>
          <w:szCs w:val="22"/>
        </w:rPr>
        <w:t>8</w:t>
      </w:r>
      <w:r w:rsidRPr="00FD788E">
        <w:rPr>
          <w:rFonts w:ascii="Times New Roman" w:hAnsi="Times New Roman"/>
          <w:szCs w:val="22"/>
        </w:rPr>
        <w:tab/>
      </w:r>
      <w:r w:rsidR="00D156B5" w:rsidRPr="00FD788E">
        <w:rPr>
          <w:rFonts w:ascii="Times New Roman" w:hAnsi="Times New Roman"/>
          <w:szCs w:val="22"/>
        </w:rPr>
        <w:t>Sono stati segnalati alcuni casi fatali di insufficienza epatica e di necrosi epatica.</w:t>
      </w:r>
    </w:p>
    <w:p w14:paraId="4871CCCB" w14:textId="77777777" w:rsidR="003D7130" w:rsidRPr="00FD788E" w:rsidRDefault="003D7130" w:rsidP="00327880">
      <w:pPr>
        <w:keepNext/>
        <w:keepLines/>
        <w:widowControl w:val="0"/>
        <w:ind w:left="567" w:hanging="567"/>
        <w:rPr>
          <w:rFonts w:ascii="Times New Roman" w:hAnsi="Times New Roman"/>
          <w:szCs w:val="22"/>
        </w:rPr>
      </w:pPr>
      <w:r w:rsidRPr="00FD788E">
        <w:rPr>
          <w:rFonts w:ascii="Times New Roman" w:hAnsi="Times New Roman"/>
          <w:szCs w:val="22"/>
        </w:rPr>
        <w:t>9</w:t>
      </w:r>
      <w:r w:rsidRPr="00FD788E">
        <w:rPr>
          <w:rFonts w:ascii="Times New Roman" w:hAnsi="Times New Roman"/>
          <w:szCs w:val="22"/>
        </w:rPr>
        <w:tab/>
      </w:r>
      <w:r w:rsidR="00D32AD6" w:rsidRPr="00FD788E">
        <w:rPr>
          <w:rFonts w:ascii="Times New Roman" w:hAnsi="Times New Roman"/>
          <w:szCs w:val="22"/>
        </w:rPr>
        <w:t>Dolore muscoloschelet</w:t>
      </w:r>
      <w:r w:rsidR="00915B53" w:rsidRPr="00FD788E">
        <w:rPr>
          <w:rFonts w:ascii="Times New Roman" w:hAnsi="Times New Roman"/>
          <w:szCs w:val="22"/>
        </w:rPr>
        <w:t>r</w:t>
      </w:r>
      <w:r w:rsidR="00D32AD6" w:rsidRPr="00FD788E">
        <w:rPr>
          <w:rFonts w:ascii="Times New Roman" w:hAnsi="Times New Roman"/>
          <w:szCs w:val="22"/>
        </w:rPr>
        <w:t>ico è stato osservato</w:t>
      </w:r>
      <w:r w:rsidR="00915B53" w:rsidRPr="00FD788E">
        <w:rPr>
          <w:rFonts w:ascii="Times New Roman" w:hAnsi="Times New Roman"/>
          <w:szCs w:val="22"/>
        </w:rPr>
        <w:t>, dopo la commercializzazione,</w:t>
      </w:r>
      <w:r w:rsidR="00470188" w:rsidRPr="00FD788E">
        <w:rPr>
          <w:rFonts w:ascii="Times New Roman" w:hAnsi="Times New Roman"/>
          <w:szCs w:val="22"/>
        </w:rPr>
        <w:t xml:space="preserve"> </w:t>
      </w:r>
      <w:r w:rsidR="00D32AD6" w:rsidRPr="00FD788E">
        <w:rPr>
          <w:rFonts w:ascii="Times New Roman" w:hAnsi="Times New Roman"/>
          <w:szCs w:val="22"/>
        </w:rPr>
        <w:t xml:space="preserve">durante il trattamento con imatinib o dopo </w:t>
      </w:r>
      <w:r w:rsidR="00915B53" w:rsidRPr="00FD788E">
        <w:rPr>
          <w:rFonts w:ascii="Times New Roman" w:hAnsi="Times New Roman"/>
          <w:szCs w:val="22"/>
        </w:rPr>
        <w:t>l’</w:t>
      </w:r>
      <w:r w:rsidR="00D32AD6" w:rsidRPr="00FD788E">
        <w:rPr>
          <w:rFonts w:ascii="Times New Roman" w:hAnsi="Times New Roman"/>
          <w:szCs w:val="22"/>
        </w:rPr>
        <w:t>interruzione</w:t>
      </w:r>
      <w:r w:rsidR="00915B53" w:rsidRPr="00FD788E">
        <w:rPr>
          <w:rFonts w:ascii="Times New Roman" w:hAnsi="Times New Roman"/>
          <w:szCs w:val="22"/>
        </w:rPr>
        <w:t xml:space="preserve"> del trattamento</w:t>
      </w:r>
      <w:r w:rsidR="00470188" w:rsidRPr="00FD788E">
        <w:rPr>
          <w:rFonts w:ascii="Times New Roman" w:hAnsi="Times New Roman"/>
          <w:szCs w:val="22"/>
        </w:rPr>
        <w:t>.</w:t>
      </w:r>
    </w:p>
    <w:p w14:paraId="4871CCCC" w14:textId="77777777" w:rsidR="0018725B" w:rsidRPr="00FD788E" w:rsidRDefault="003D7130" w:rsidP="00327880">
      <w:pPr>
        <w:keepNext/>
        <w:keepLines/>
        <w:widowControl w:val="0"/>
        <w:ind w:left="567" w:hanging="567"/>
        <w:rPr>
          <w:rFonts w:ascii="Times New Roman" w:hAnsi="Times New Roman"/>
          <w:szCs w:val="22"/>
        </w:rPr>
      </w:pPr>
      <w:r w:rsidRPr="00FD788E">
        <w:rPr>
          <w:rFonts w:ascii="Times New Roman" w:hAnsi="Times New Roman"/>
          <w:szCs w:val="22"/>
        </w:rPr>
        <w:t>10</w:t>
      </w:r>
      <w:r w:rsidR="00D156B5" w:rsidRPr="00FD788E">
        <w:rPr>
          <w:rFonts w:ascii="Times New Roman" w:hAnsi="Times New Roman"/>
          <w:szCs w:val="22"/>
        </w:rPr>
        <w:tab/>
        <w:t>Dolore muscoloscheletrico ed eventi correlati sono stati osservati più comunemente nei pazienti con LMC che nei pazienti con GIST.</w:t>
      </w:r>
    </w:p>
    <w:p w14:paraId="4871CCCD" w14:textId="77777777" w:rsidR="00BE0B76" w:rsidRPr="00FD788E" w:rsidRDefault="003D7130" w:rsidP="00327880">
      <w:pPr>
        <w:keepLines/>
        <w:widowControl w:val="0"/>
        <w:ind w:left="567" w:hanging="567"/>
        <w:rPr>
          <w:rFonts w:ascii="Times New Roman" w:hAnsi="Times New Roman"/>
          <w:szCs w:val="22"/>
        </w:rPr>
      </w:pPr>
      <w:r w:rsidRPr="00FD788E">
        <w:rPr>
          <w:rFonts w:ascii="Times New Roman" w:hAnsi="Times New Roman"/>
          <w:szCs w:val="22"/>
        </w:rPr>
        <w:t>11</w:t>
      </w:r>
      <w:r w:rsidR="00BE0B76" w:rsidRPr="00FD788E">
        <w:rPr>
          <w:rFonts w:ascii="Times New Roman" w:hAnsi="Times New Roman"/>
          <w:szCs w:val="22"/>
        </w:rPr>
        <w:tab/>
        <w:t>Sono stati riportati casi fatali in pazienti con malattia avanzata, gravi infezioni, grave neutropenia ed altre gravi condizioni concomitanti.</w:t>
      </w:r>
    </w:p>
    <w:p w14:paraId="4871CCCE" w14:textId="77777777" w:rsidR="0018725B" w:rsidRPr="00FD788E" w:rsidRDefault="0018725B" w:rsidP="00327880">
      <w:pPr>
        <w:widowControl w:val="0"/>
        <w:rPr>
          <w:rFonts w:ascii="Times New Roman" w:hAnsi="Times New Roman"/>
        </w:rPr>
      </w:pPr>
      <w:bookmarkStart w:id="1" w:name="_Toc411838883"/>
      <w:bookmarkStart w:id="2" w:name="_Toc450641613"/>
    </w:p>
    <w:p w14:paraId="4871CCCF" w14:textId="77777777" w:rsidR="0018725B" w:rsidRPr="00FD788E" w:rsidRDefault="0018725B" w:rsidP="00327880">
      <w:pPr>
        <w:pStyle w:val="Heading4"/>
        <w:widowControl w:val="0"/>
        <w:tabs>
          <w:tab w:val="clear" w:pos="567"/>
        </w:tabs>
        <w:spacing w:line="240" w:lineRule="auto"/>
        <w:jc w:val="left"/>
        <w:rPr>
          <w:b w:val="0"/>
          <w:noProof w:val="0"/>
          <w:szCs w:val="22"/>
          <w:u w:val="single"/>
        </w:rPr>
      </w:pPr>
      <w:r w:rsidRPr="00FD788E">
        <w:rPr>
          <w:b w:val="0"/>
          <w:noProof w:val="0"/>
          <w:szCs w:val="22"/>
          <w:u w:val="single"/>
        </w:rPr>
        <w:t>Anomalie nelle analisi di laboratorio:</w:t>
      </w:r>
    </w:p>
    <w:p w14:paraId="4871CCD0" w14:textId="77777777" w:rsidR="0018725B" w:rsidRPr="00FD788E" w:rsidRDefault="0018725B" w:rsidP="00327880">
      <w:pPr>
        <w:pStyle w:val="Text"/>
        <w:keepNext/>
        <w:widowControl w:val="0"/>
        <w:spacing w:before="0"/>
        <w:jc w:val="left"/>
        <w:rPr>
          <w:i/>
          <w:sz w:val="22"/>
          <w:szCs w:val="22"/>
          <w:lang w:val="it-IT"/>
        </w:rPr>
      </w:pPr>
      <w:r w:rsidRPr="00FD788E">
        <w:rPr>
          <w:i/>
          <w:sz w:val="22"/>
          <w:szCs w:val="22"/>
          <w:lang w:val="it-IT"/>
        </w:rPr>
        <w:t>Ematologia</w:t>
      </w:r>
    </w:p>
    <w:p w14:paraId="4871CCD1" w14:textId="77777777" w:rsidR="0018725B" w:rsidRPr="00FD788E" w:rsidRDefault="0018725B" w:rsidP="00327880">
      <w:pPr>
        <w:pStyle w:val="Text"/>
        <w:widowControl w:val="0"/>
        <w:spacing w:before="0"/>
        <w:jc w:val="left"/>
        <w:rPr>
          <w:sz w:val="22"/>
          <w:szCs w:val="22"/>
          <w:lang w:val="it-IT"/>
        </w:rPr>
      </w:pPr>
      <w:r w:rsidRPr="00FD788E">
        <w:rPr>
          <w:sz w:val="22"/>
          <w:szCs w:val="22"/>
          <w:lang w:val="it-IT"/>
        </w:rPr>
        <w:t xml:space="preserve">Nella LMC, le citopenie, ed in particolare la neutropenia e la trombocitopenia, sono state di riscontro comune in tutti gli studi, con l’indicazione di una maggiore frequenza ad alte dosi </w:t>
      </w:r>
      <w:r w:rsidRPr="00FD788E">
        <w:rPr>
          <w:sz w:val="22"/>
          <w:szCs w:val="22"/>
          <w:lang w:val="it-IT"/>
        </w:rPr>
        <w:sym w:font="Symbol" w:char="F0B3"/>
      </w:r>
      <w:r w:rsidRPr="00FD788E">
        <w:rPr>
          <w:sz w:val="22"/>
          <w:szCs w:val="22"/>
          <w:lang w:val="it-IT"/>
        </w:rPr>
        <w:t>750 mg (studio fase I). Tuttavia la comparsa di citopenia è risultata dipendere chiaramente anche dallo stadio della malattia, la frequenza di neutropenia (ANC &lt;1,0 x 10</w:t>
      </w:r>
      <w:r w:rsidRPr="00FD788E">
        <w:rPr>
          <w:sz w:val="22"/>
          <w:szCs w:val="22"/>
          <w:vertAlign w:val="superscript"/>
          <w:lang w:val="it-IT"/>
        </w:rPr>
        <w:t>9</w:t>
      </w:r>
      <w:r w:rsidRPr="00FD788E">
        <w:rPr>
          <w:sz w:val="22"/>
          <w:szCs w:val="22"/>
          <w:lang w:val="it-IT"/>
        </w:rPr>
        <w:t>/l) e trombocitopenia (conteggio delle piastrine &lt;50 x 10</w:t>
      </w:r>
      <w:r w:rsidRPr="00FD788E">
        <w:rPr>
          <w:sz w:val="22"/>
          <w:szCs w:val="22"/>
          <w:vertAlign w:val="superscript"/>
          <w:lang w:val="it-IT"/>
        </w:rPr>
        <w:t>9</w:t>
      </w:r>
      <w:r w:rsidRPr="00FD788E">
        <w:rPr>
          <w:sz w:val="22"/>
          <w:szCs w:val="22"/>
          <w:lang w:val="it-IT"/>
        </w:rPr>
        <w:t>/l) di grado 3 o 4 è risultata di 4 e 6 volte superiore nei pazienti in crisi blastica e in fase accelerata (59–64% e 44–63% rispettivamente per la neutropenia e la trombocitopenia) rispetto ai pazienti con LMC di nuova diagnosi in fase cronica (16,7% neutropenia e 8,9% trombocitopenia). Nella LMC di nuova diagnosi in fase cronica, la neutropenia (ANC &lt;0,5 x 10</w:t>
      </w:r>
      <w:r w:rsidRPr="00FD788E">
        <w:rPr>
          <w:sz w:val="22"/>
          <w:szCs w:val="22"/>
          <w:vertAlign w:val="superscript"/>
          <w:lang w:val="it-IT"/>
        </w:rPr>
        <w:t>9</w:t>
      </w:r>
      <w:r w:rsidRPr="00FD788E">
        <w:rPr>
          <w:sz w:val="22"/>
          <w:szCs w:val="22"/>
          <w:lang w:val="it-IT"/>
        </w:rPr>
        <w:t>/l) e la trombocitopenia (conteggio delle piastrine &lt;10 x 10</w:t>
      </w:r>
      <w:r w:rsidRPr="00FD788E">
        <w:rPr>
          <w:sz w:val="22"/>
          <w:szCs w:val="22"/>
          <w:vertAlign w:val="superscript"/>
          <w:lang w:val="it-IT"/>
        </w:rPr>
        <w:t>9</w:t>
      </w:r>
      <w:r w:rsidRPr="00FD788E">
        <w:rPr>
          <w:sz w:val="22"/>
          <w:szCs w:val="22"/>
          <w:lang w:val="it-IT"/>
        </w:rPr>
        <w:t>/l) di grado 4 sono state osservate rispettivamente nel 3,6% e in meno dell’1% dei pazienti. La durata media degli episodi neutropenici e trombocitopenici variava in genere rispettivamente da 2 a 3 settimane e da 3 a 4 settimane. Questi eventi possono essere gestiti generalmente sia con una riduzione della dose sia con l'interruzione del trattamento con Glivec. Tuttavia in casi rari possono portare ad una sospensione permanente del trattamento. Nei pazienti pediatrici con LMC le tossicità osservate con maggiore frequenza sono state citopenie di grado 3 o 4 comprendenti neutropenia, trombocitopenia ed anemia. Di solito si manifestavano entro i primi mesi di terapia.</w:t>
      </w:r>
    </w:p>
    <w:p w14:paraId="4871CCD2" w14:textId="77777777" w:rsidR="0018725B" w:rsidRPr="00FD788E" w:rsidRDefault="0018725B" w:rsidP="00327880">
      <w:pPr>
        <w:pStyle w:val="Text"/>
        <w:widowControl w:val="0"/>
        <w:spacing w:before="0"/>
        <w:jc w:val="left"/>
        <w:rPr>
          <w:sz w:val="22"/>
          <w:szCs w:val="22"/>
          <w:lang w:val="it-IT"/>
        </w:rPr>
      </w:pPr>
    </w:p>
    <w:p w14:paraId="4871CCD3" w14:textId="77777777" w:rsidR="0018725B" w:rsidRPr="00FD788E" w:rsidRDefault="0018725B" w:rsidP="00327880">
      <w:pPr>
        <w:pStyle w:val="Text"/>
        <w:widowControl w:val="0"/>
        <w:spacing w:before="0"/>
        <w:jc w:val="left"/>
        <w:rPr>
          <w:sz w:val="22"/>
          <w:szCs w:val="22"/>
          <w:lang w:val="it-IT"/>
        </w:rPr>
      </w:pPr>
      <w:r w:rsidRPr="00FD788E">
        <w:rPr>
          <w:sz w:val="22"/>
          <w:szCs w:val="22"/>
          <w:lang w:val="it-IT"/>
        </w:rPr>
        <w:t>Nello studio nei pazienti con GIST non operabil</w:t>
      </w:r>
      <w:r w:rsidR="0075302F" w:rsidRPr="00FD788E">
        <w:rPr>
          <w:sz w:val="22"/>
          <w:szCs w:val="22"/>
          <w:lang w:val="it-IT"/>
        </w:rPr>
        <w:t>e</w:t>
      </w:r>
      <w:r w:rsidRPr="00FD788E">
        <w:rPr>
          <w:sz w:val="22"/>
          <w:szCs w:val="22"/>
          <w:lang w:val="it-IT"/>
        </w:rPr>
        <w:t xml:space="preserve"> e/o metastatic</w:t>
      </w:r>
      <w:r w:rsidR="0075302F" w:rsidRPr="00FD788E">
        <w:rPr>
          <w:sz w:val="22"/>
          <w:szCs w:val="22"/>
          <w:lang w:val="it-IT"/>
        </w:rPr>
        <w:t>o</w:t>
      </w:r>
      <w:r w:rsidRPr="00FD788E">
        <w:rPr>
          <w:sz w:val="22"/>
          <w:szCs w:val="22"/>
          <w:lang w:val="it-IT"/>
        </w:rPr>
        <w:t xml:space="preserve">, è stata riportata anemia di grado 3 e 4 rispettivamente nel 5,4% e nello 0,7% dei pazienti, </w:t>
      </w:r>
      <w:r w:rsidRPr="00297C12">
        <w:rPr>
          <w:sz w:val="22"/>
          <w:szCs w:val="22"/>
          <w:lang w:val="it-IT"/>
        </w:rPr>
        <w:t xml:space="preserve">che </w:t>
      </w:r>
      <w:r w:rsidR="00BF3A17" w:rsidRPr="00297C12">
        <w:rPr>
          <w:sz w:val="22"/>
          <w:szCs w:val="22"/>
          <w:lang w:val="it-IT"/>
        </w:rPr>
        <w:t xml:space="preserve">può </w:t>
      </w:r>
      <w:r w:rsidRPr="00297C12">
        <w:rPr>
          <w:sz w:val="22"/>
          <w:szCs w:val="22"/>
          <w:lang w:val="it-IT"/>
        </w:rPr>
        <w:t>essere correlata</w:t>
      </w:r>
      <w:r w:rsidRPr="00FD788E">
        <w:rPr>
          <w:sz w:val="22"/>
          <w:szCs w:val="22"/>
          <w:lang w:val="it-IT"/>
        </w:rPr>
        <w:t xml:space="preserve"> al sanguinamento gastrointestinale o intra-tumorale almeno in alcuni di questi pazienti. E' stata osservata neutropenia di </w:t>
      </w:r>
      <w:r w:rsidRPr="00FD788E">
        <w:rPr>
          <w:sz w:val="22"/>
          <w:szCs w:val="22"/>
          <w:lang w:val="it-IT"/>
        </w:rPr>
        <w:lastRenderedPageBreak/>
        <w:t>grado 3 e 4 rispettivamente nel 7,5% e nel 2,7% dei pazienti, e trombocitopenia di grado 3 nello 0,7% dei pazienti. Nessun paziente ha sviluppato trombocitopenia di grado 4. La diminuzione dei leucociti (WBC) e della conta dei neutrofili si è verificata per lo più durante le prime sei settimane di terapia, con valori che si sono mantenuti relativamente stabili successivamente.</w:t>
      </w:r>
    </w:p>
    <w:p w14:paraId="4871CCD4" w14:textId="77777777" w:rsidR="0018725B" w:rsidRPr="00FD788E" w:rsidRDefault="0018725B" w:rsidP="00327880">
      <w:pPr>
        <w:pStyle w:val="Text"/>
        <w:widowControl w:val="0"/>
        <w:spacing w:before="0"/>
        <w:jc w:val="left"/>
        <w:rPr>
          <w:sz w:val="22"/>
          <w:szCs w:val="22"/>
          <w:lang w:val="it-IT"/>
        </w:rPr>
      </w:pPr>
    </w:p>
    <w:p w14:paraId="4871CCD5" w14:textId="77777777" w:rsidR="0018725B" w:rsidRPr="00FD788E" w:rsidRDefault="0018725B" w:rsidP="00327880">
      <w:pPr>
        <w:pStyle w:val="Text"/>
        <w:keepNext/>
        <w:widowControl w:val="0"/>
        <w:spacing w:before="0"/>
        <w:jc w:val="left"/>
        <w:rPr>
          <w:i/>
          <w:sz w:val="22"/>
          <w:szCs w:val="22"/>
          <w:lang w:val="it-IT"/>
        </w:rPr>
      </w:pPr>
      <w:r w:rsidRPr="00FD788E">
        <w:rPr>
          <w:i/>
          <w:sz w:val="22"/>
          <w:szCs w:val="22"/>
          <w:lang w:val="it-IT"/>
        </w:rPr>
        <w:t>Biochimica</w:t>
      </w:r>
    </w:p>
    <w:p w14:paraId="4871CCD6" w14:textId="77777777" w:rsidR="0018725B" w:rsidRPr="00FD788E" w:rsidRDefault="0018725B" w:rsidP="00327880">
      <w:pPr>
        <w:pStyle w:val="Text"/>
        <w:widowControl w:val="0"/>
        <w:spacing w:before="0"/>
        <w:jc w:val="left"/>
        <w:rPr>
          <w:sz w:val="22"/>
          <w:szCs w:val="22"/>
          <w:lang w:val="it-IT"/>
        </w:rPr>
      </w:pPr>
      <w:r w:rsidRPr="00FD788E">
        <w:rPr>
          <w:sz w:val="22"/>
          <w:szCs w:val="22"/>
          <w:lang w:val="it-IT"/>
        </w:rPr>
        <w:t>Nei pazienti con LMC è stato osservato un grave innalzamento delle transaminasi (&lt;5%) o della bilirubina (&lt;1%) e generalmente è stato gestito con una riduzione della dose o con una interruzione del trattamento (la durata media di questi episodi è stata approssimativamente di una settimana). Il trattamento è stato sospeso permanentemente in meno dell’1% dei pazienti con LMC a causa di anomalie nelle analisi epatiche di laboratorio. Nei pazienti con GIST (studio B2222) è stato osservato nel 6,8% un aumento della ALT (alanina aminotrasferasi) di grado 3 o 4 e nel 4,8% un aumento della AST (aspartato aminotrasferasi) di grado 3 o 4. L’aumento della bilirubina è stato inferiore al 3%.</w:t>
      </w:r>
    </w:p>
    <w:p w14:paraId="4871CCD7" w14:textId="77777777" w:rsidR="0018725B" w:rsidRPr="00FD788E" w:rsidRDefault="0018725B" w:rsidP="00327880">
      <w:pPr>
        <w:pStyle w:val="Text"/>
        <w:widowControl w:val="0"/>
        <w:spacing w:before="0"/>
        <w:jc w:val="left"/>
        <w:rPr>
          <w:sz w:val="22"/>
          <w:szCs w:val="22"/>
          <w:lang w:val="it-IT"/>
        </w:rPr>
      </w:pPr>
    </w:p>
    <w:p w14:paraId="4871CCD8" w14:textId="77777777" w:rsidR="0018725B" w:rsidRPr="00FD788E" w:rsidRDefault="0018725B" w:rsidP="00327880">
      <w:pPr>
        <w:pStyle w:val="Text"/>
        <w:widowControl w:val="0"/>
        <w:spacing w:before="0"/>
        <w:jc w:val="left"/>
        <w:rPr>
          <w:sz w:val="22"/>
          <w:szCs w:val="22"/>
          <w:lang w:val="it-IT"/>
        </w:rPr>
      </w:pPr>
      <w:r w:rsidRPr="00FD788E">
        <w:rPr>
          <w:sz w:val="22"/>
          <w:szCs w:val="22"/>
          <w:lang w:val="it-IT"/>
        </w:rPr>
        <w:t xml:space="preserve">Ci sono stati casi di epatite citolitica e colestatica e di insufficienza epatica; </w:t>
      </w:r>
      <w:r w:rsidR="00743B16" w:rsidRPr="00FD788E">
        <w:rPr>
          <w:sz w:val="22"/>
          <w:szCs w:val="22"/>
          <w:lang w:val="it-IT"/>
        </w:rPr>
        <w:t xml:space="preserve">in </w:t>
      </w:r>
      <w:r w:rsidRPr="00FD788E">
        <w:rPr>
          <w:sz w:val="22"/>
          <w:szCs w:val="22"/>
          <w:lang w:val="it-IT"/>
        </w:rPr>
        <w:t>alcuni dei quali l’esito è stato fatale, incluso un paziente in trattamento con dosi elevate di paracetamolo.</w:t>
      </w:r>
    </w:p>
    <w:p w14:paraId="4871CCD9" w14:textId="77777777" w:rsidR="00E02F80" w:rsidRPr="00FD788E" w:rsidRDefault="00E02F80" w:rsidP="00327880">
      <w:pPr>
        <w:pStyle w:val="Text"/>
        <w:widowControl w:val="0"/>
        <w:spacing w:before="0"/>
        <w:jc w:val="left"/>
        <w:rPr>
          <w:sz w:val="22"/>
          <w:szCs w:val="22"/>
          <w:lang w:val="it-IT"/>
        </w:rPr>
      </w:pPr>
    </w:p>
    <w:p w14:paraId="4871CCDA" w14:textId="77777777" w:rsidR="00E02F80" w:rsidRPr="00FD788E" w:rsidRDefault="00E02F80" w:rsidP="00327880">
      <w:pPr>
        <w:keepNext/>
        <w:widowControl w:val="0"/>
        <w:rPr>
          <w:rFonts w:ascii="Times New Roman" w:hAnsi="Times New Roman"/>
          <w:noProof/>
          <w:color w:val="000000"/>
          <w:szCs w:val="22"/>
          <w:u w:val="single"/>
        </w:rPr>
      </w:pPr>
      <w:r w:rsidRPr="00FD788E">
        <w:rPr>
          <w:rFonts w:ascii="Times New Roman" w:hAnsi="Times New Roman"/>
          <w:noProof/>
          <w:color w:val="000000"/>
          <w:szCs w:val="22"/>
          <w:u w:val="single"/>
        </w:rPr>
        <w:t>Descrizione di reazioni avverse selezionate</w:t>
      </w:r>
    </w:p>
    <w:p w14:paraId="4871CCDB" w14:textId="77777777" w:rsidR="00E02F80" w:rsidRPr="00FD788E" w:rsidRDefault="00E02F80" w:rsidP="00327880">
      <w:pPr>
        <w:keepNext/>
        <w:widowControl w:val="0"/>
        <w:rPr>
          <w:rFonts w:ascii="Times New Roman" w:hAnsi="Times New Roman"/>
          <w:i/>
          <w:noProof/>
          <w:color w:val="000000"/>
          <w:szCs w:val="22"/>
        </w:rPr>
      </w:pPr>
      <w:r w:rsidRPr="00FD788E">
        <w:rPr>
          <w:rFonts w:ascii="Times New Roman" w:hAnsi="Times New Roman"/>
          <w:i/>
          <w:noProof/>
          <w:color w:val="000000"/>
          <w:szCs w:val="22"/>
          <w:u w:val="single"/>
        </w:rPr>
        <w:t>Riattivazione della epatite B</w:t>
      </w:r>
    </w:p>
    <w:p w14:paraId="4871CCDC" w14:textId="77777777" w:rsidR="00E02F80" w:rsidRPr="00FD788E" w:rsidRDefault="00E02F80" w:rsidP="00327880">
      <w:pPr>
        <w:pStyle w:val="Text"/>
        <w:widowControl w:val="0"/>
        <w:spacing w:before="0"/>
        <w:jc w:val="left"/>
        <w:rPr>
          <w:sz w:val="22"/>
          <w:szCs w:val="22"/>
          <w:lang w:val="it-IT"/>
        </w:rPr>
      </w:pPr>
      <w:r w:rsidRPr="00FD788E">
        <w:rPr>
          <w:noProof/>
          <w:color w:val="000000"/>
          <w:sz w:val="22"/>
          <w:szCs w:val="22"/>
          <w:lang w:val="it-IT"/>
        </w:rPr>
        <w:t>La riattivazione dell’epatite B è stata riportata in associazione con Bcr-Abl TKIs. Alcuni casi hanno avuto come conseguenza insufficienza epatica acuta o epatite fulminante portando al trapianto del fegato o a un esito fatale (vedere paragrafo 4.4).</w:t>
      </w:r>
    </w:p>
    <w:p w14:paraId="4871CCDD" w14:textId="77777777" w:rsidR="0018725B" w:rsidRPr="00FD788E" w:rsidRDefault="0018725B" w:rsidP="00327880">
      <w:pPr>
        <w:pStyle w:val="Text"/>
        <w:widowControl w:val="0"/>
        <w:spacing w:before="0"/>
        <w:jc w:val="left"/>
        <w:rPr>
          <w:sz w:val="22"/>
          <w:szCs w:val="22"/>
          <w:lang w:val="it-IT"/>
        </w:rPr>
      </w:pPr>
    </w:p>
    <w:p w14:paraId="4871CCDE" w14:textId="77777777" w:rsidR="005F3A17" w:rsidRPr="00FD788E" w:rsidRDefault="005F3A17" w:rsidP="00327880">
      <w:pPr>
        <w:keepNext/>
        <w:widowControl w:val="0"/>
        <w:rPr>
          <w:rFonts w:ascii="Times New Roman" w:hAnsi="Times New Roman"/>
          <w:szCs w:val="22"/>
          <w:u w:val="single"/>
        </w:rPr>
      </w:pPr>
      <w:r w:rsidRPr="00FD788E">
        <w:rPr>
          <w:rFonts w:ascii="Times New Roman" w:hAnsi="Times New Roman"/>
          <w:szCs w:val="22"/>
          <w:u w:val="single"/>
        </w:rPr>
        <w:t>Segnalazione delle reazioni avverse sospette</w:t>
      </w:r>
    </w:p>
    <w:p w14:paraId="4871CCDF" w14:textId="77777777" w:rsidR="005F3A17" w:rsidRPr="00FD788E" w:rsidRDefault="005F3A17" w:rsidP="00327880">
      <w:pPr>
        <w:pStyle w:val="Text"/>
        <w:widowControl w:val="0"/>
        <w:spacing w:before="0"/>
        <w:jc w:val="left"/>
        <w:rPr>
          <w:sz w:val="22"/>
          <w:szCs w:val="22"/>
          <w:lang w:val="it-IT"/>
        </w:rPr>
      </w:pPr>
      <w:r w:rsidRPr="00FD788E">
        <w:rPr>
          <w:sz w:val="22"/>
          <w:szCs w:val="22"/>
          <w:lang w:val="it-IT"/>
        </w:rPr>
        <w:t xml:space="preserve">La segnalazione delle reazioni avverse sospette che si verificano dopo l’autorizzazione del medicinale è importante, in quanto permette un monitoraggio continuo del rapporto beneficio/rischio del medicinale. Agli operatori sanitari è richiesto di segnalare qualsiasi reazione avversa sospetta tramite </w:t>
      </w:r>
      <w:r w:rsidRPr="00FD788E">
        <w:rPr>
          <w:sz w:val="22"/>
          <w:szCs w:val="22"/>
          <w:shd w:val="clear" w:color="auto" w:fill="D9D9D9"/>
          <w:lang w:val="it-IT"/>
        </w:rPr>
        <w:t>il sistema nazionale di segnalazione riportato nell’</w:t>
      </w:r>
      <w:hyperlink r:id="rId11" w:history="1">
        <w:r w:rsidRPr="00FD788E">
          <w:rPr>
            <w:rStyle w:val="Hyperlink"/>
            <w:sz w:val="22"/>
            <w:shd w:val="clear" w:color="auto" w:fill="D9D9D9"/>
            <w:lang w:val="it-IT" w:eastAsia="ja-JP"/>
          </w:rPr>
          <w:t>Allegato V</w:t>
        </w:r>
      </w:hyperlink>
      <w:r w:rsidRPr="00FD788E">
        <w:rPr>
          <w:sz w:val="22"/>
          <w:szCs w:val="22"/>
          <w:lang w:val="it-IT"/>
        </w:rPr>
        <w:t>.</w:t>
      </w:r>
    </w:p>
    <w:p w14:paraId="4871CCE0" w14:textId="77777777" w:rsidR="005F3A17" w:rsidRPr="00FD788E" w:rsidRDefault="005F3A17" w:rsidP="00327880">
      <w:pPr>
        <w:pStyle w:val="Text"/>
        <w:widowControl w:val="0"/>
        <w:spacing w:before="0"/>
        <w:jc w:val="left"/>
        <w:rPr>
          <w:sz w:val="22"/>
          <w:szCs w:val="22"/>
          <w:lang w:val="it-IT"/>
        </w:rPr>
      </w:pPr>
    </w:p>
    <w:bookmarkEnd w:id="1"/>
    <w:bookmarkEnd w:id="2"/>
    <w:p w14:paraId="4871CCE1"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4.9</w:t>
      </w:r>
      <w:r w:rsidRPr="00FD788E">
        <w:rPr>
          <w:rFonts w:ascii="Times New Roman" w:hAnsi="Times New Roman"/>
          <w:b/>
          <w:szCs w:val="22"/>
        </w:rPr>
        <w:tab/>
        <w:t>Sovradosaggio</w:t>
      </w:r>
    </w:p>
    <w:p w14:paraId="4871CCE2" w14:textId="77777777" w:rsidR="0018725B" w:rsidRPr="00FD788E" w:rsidRDefault="0018725B" w:rsidP="00327880">
      <w:pPr>
        <w:keepNext/>
        <w:widowControl w:val="0"/>
        <w:rPr>
          <w:rFonts w:ascii="Times New Roman" w:hAnsi="Times New Roman"/>
          <w:szCs w:val="22"/>
        </w:rPr>
      </w:pPr>
    </w:p>
    <w:p w14:paraId="4871CCE3"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 xml:space="preserve">L’esperienza con dosi più alte della dose terapeutica raccomandata è limitata. Casi </w:t>
      </w:r>
      <w:r w:rsidR="0037090D" w:rsidRPr="00FD788E">
        <w:rPr>
          <w:rFonts w:ascii="Times New Roman" w:hAnsi="Times New Roman"/>
          <w:szCs w:val="22"/>
        </w:rPr>
        <w:t>isolati</w:t>
      </w:r>
      <w:r w:rsidRPr="00FD788E">
        <w:rPr>
          <w:rFonts w:ascii="Times New Roman" w:hAnsi="Times New Roman"/>
          <w:szCs w:val="22"/>
        </w:rPr>
        <w:t xml:space="preserve"> di sovradosaggio con Glivec sono stati ripo</w:t>
      </w:r>
      <w:r w:rsidR="0037090D" w:rsidRPr="00FD788E">
        <w:rPr>
          <w:rFonts w:ascii="Times New Roman" w:hAnsi="Times New Roman"/>
          <w:szCs w:val="22"/>
        </w:rPr>
        <w:t>r</w:t>
      </w:r>
      <w:r w:rsidRPr="00FD788E">
        <w:rPr>
          <w:rFonts w:ascii="Times New Roman" w:hAnsi="Times New Roman"/>
          <w:szCs w:val="22"/>
        </w:rPr>
        <w:t xml:space="preserve">tati </w:t>
      </w:r>
      <w:r w:rsidR="00C90E51" w:rsidRPr="00FD788E">
        <w:rPr>
          <w:rFonts w:ascii="Times New Roman" w:hAnsi="Times New Roman"/>
          <w:szCs w:val="22"/>
        </w:rPr>
        <w:t>a seguito di segnalazione spontanea</w:t>
      </w:r>
      <w:r w:rsidRPr="00FD788E">
        <w:rPr>
          <w:rFonts w:ascii="Times New Roman" w:hAnsi="Times New Roman"/>
          <w:szCs w:val="22"/>
        </w:rPr>
        <w:t xml:space="preserve"> e in letteratura. Nel caso di sovradosaggio il paziente deve essere tenuto in osservazione e sottoposto ad un adeguato trattamento sintomatico. In genere l’esito riportato in questi casi è stato “migliorato” o “ris</w:t>
      </w:r>
      <w:r w:rsidR="0037090D" w:rsidRPr="00FD788E">
        <w:rPr>
          <w:rFonts w:ascii="Times New Roman" w:hAnsi="Times New Roman"/>
          <w:szCs w:val="22"/>
        </w:rPr>
        <w:t>ol</w:t>
      </w:r>
      <w:r w:rsidRPr="00FD788E">
        <w:rPr>
          <w:rFonts w:ascii="Times New Roman" w:hAnsi="Times New Roman"/>
          <w:szCs w:val="22"/>
        </w:rPr>
        <w:t>to”. A diversi intervalli di dose sono stati riportati i seguenti eventi:</w:t>
      </w:r>
    </w:p>
    <w:p w14:paraId="4871CCE4" w14:textId="77777777" w:rsidR="0018725B" w:rsidRPr="00FD788E" w:rsidRDefault="0018725B" w:rsidP="00327880">
      <w:pPr>
        <w:widowControl w:val="0"/>
        <w:rPr>
          <w:rFonts w:ascii="Times New Roman" w:hAnsi="Times New Roman"/>
          <w:szCs w:val="22"/>
        </w:rPr>
      </w:pPr>
    </w:p>
    <w:p w14:paraId="4871CCE5" w14:textId="77777777" w:rsidR="0018725B" w:rsidRPr="00FD788E" w:rsidRDefault="00D73E9C" w:rsidP="00327880">
      <w:pPr>
        <w:keepNext/>
        <w:widowControl w:val="0"/>
        <w:rPr>
          <w:rFonts w:ascii="Times New Roman" w:hAnsi="Times New Roman"/>
          <w:szCs w:val="22"/>
          <w:u w:val="single"/>
        </w:rPr>
      </w:pPr>
      <w:r w:rsidRPr="00FD788E">
        <w:rPr>
          <w:rFonts w:ascii="Times New Roman" w:hAnsi="Times New Roman"/>
          <w:i/>
          <w:szCs w:val="22"/>
        </w:rPr>
        <w:t>Popolazione adulta</w:t>
      </w:r>
    </w:p>
    <w:p w14:paraId="4871CCE6"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1200</w:t>
      </w:r>
      <w:r w:rsidRPr="00FD788E">
        <w:rPr>
          <w:rFonts w:ascii="Times New Roman" w:hAnsi="Times New Roman"/>
          <w:szCs w:val="22"/>
        </w:rPr>
        <w:noBreakHyphen/>
        <w:t>1600 mg (durata del trattamento variabile da 1 a 10 giorni): Nausea, vomito, diarrea, eruzione cutanea, eritema, edema, gonfiore, affaticamento, spasmi muscolari, trombocitopenia, pancitopenia, dolore addominale, cefalea, diminuzione dell’appetito.</w:t>
      </w:r>
    </w:p>
    <w:p w14:paraId="4871CCE7"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1800</w:t>
      </w:r>
      <w:r w:rsidRPr="00FD788E">
        <w:rPr>
          <w:rFonts w:ascii="Times New Roman" w:hAnsi="Times New Roman"/>
          <w:szCs w:val="22"/>
        </w:rPr>
        <w:noBreakHyphen/>
        <w:t>3200 mg (fino a 3200 mg al giorno per 6 giorni): Debolezza, mialgia, aumento della creatinfosfochinasi, aumento della bilirubina, dolore gastrointestinale.</w:t>
      </w:r>
    </w:p>
    <w:p w14:paraId="4871CCE8"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 xml:space="preserve">6400 mg (dose singola): In letteratura è stato riportato </w:t>
      </w:r>
      <w:r w:rsidR="0060529A" w:rsidRPr="00FD788E">
        <w:rPr>
          <w:rFonts w:ascii="Times New Roman" w:hAnsi="Times New Roman"/>
          <w:szCs w:val="22"/>
        </w:rPr>
        <w:t>un</w:t>
      </w:r>
      <w:r w:rsidRPr="00FD788E">
        <w:rPr>
          <w:rFonts w:ascii="Times New Roman" w:hAnsi="Times New Roman"/>
          <w:szCs w:val="22"/>
        </w:rPr>
        <w:t xml:space="preserve"> caso di un paziente che ha presentato nausea, vomito, dolore addominale, febbre, gonfiore del viso, diminuzione della conta dei neutrofili, aumento delle transaminasi.</w:t>
      </w:r>
    </w:p>
    <w:p w14:paraId="4871CCE9"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8</w:t>
      </w:r>
      <w:r w:rsidRPr="00FD788E">
        <w:rPr>
          <w:rFonts w:ascii="Times New Roman" w:hAnsi="Times New Roman"/>
          <w:szCs w:val="22"/>
        </w:rPr>
        <w:noBreakHyphen/>
        <w:t>10 g (dose singola): Sono stati riportati vomito e dolore gastrointestinale.</w:t>
      </w:r>
    </w:p>
    <w:p w14:paraId="4871CCEA" w14:textId="77777777" w:rsidR="0018725B" w:rsidRPr="00FD788E" w:rsidRDefault="0018725B" w:rsidP="00327880">
      <w:pPr>
        <w:widowControl w:val="0"/>
        <w:rPr>
          <w:rFonts w:ascii="Times New Roman" w:hAnsi="Times New Roman"/>
          <w:szCs w:val="22"/>
        </w:rPr>
      </w:pPr>
    </w:p>
    <w:p w14:paraId="4871CCEB" w14:textId="77777777" w:rsidR="0018725B" w:rsidRPr="00FD788E" w:rsidRDefault="001D6DDA" w:rsidP="00327880">
      <w:pPr>
        <w:keepNext/>
        <w:widowControl w:val="0"/>
        <w:rPr>
          <w:rFonts w:ascii="Times New Roman" w:hAnsi="Times New Roman"/>
          <w:szCs w:val="22"/>
          <w:u w:val="single"/>
        </w:rPr>
      </w:pPr>
      <w:r w:rsidRPr="00FD788E">
        <w:rPr>
          <w:rFonts w:ascii="Times New Roman" w:hAnsi="Times New Roman"/>
          <w:i/>
          <w:szCs w:val="22"/>
        </w:rPr>
        <w:t>Popolazione pediatrica</w:t>
      </w:r>
    </w:p>
    <w:p w14:paraId="4871CCEC"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Un bambino di 3 anni esposto ad una dose singola di 400 mg ha presentato vomito, diarrea e anoressia e un altro bambino di 3 anni esposto ad una dose singola di 980 mg ha presentato diminuzione della conta dei leucociti e diarrea.</w:t>
      </w:r>
    </w:p>
    <w:p w14:paraId="4871CCED" w14:textId="77777777" w:rsidR="0018725B" w:rsidRPr="00FD788E" w:rsidRDefault="0018725B" w:rsidP="00327880">
      <w:pPr>
        <w:widowControl w:val="0"/>
        <w:rPr>
          <w:rFonts w:ascii="Times New Roman" w:hAnsi="Times New Roman"/>
          <w:szCs w:val="22"/>
        </w:rPr>
      </w:pPr>
    </w:p>
    <w:p w14:paraId="4871CCEE"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Nel caso di sovradosaggio, il paziente deve essere tenuto in osservazione e sottoposto ad un adeguato trattamento di supporto.</w:t>
      </w:r>
    </w:p>
    <w:p w14:paraId="4871CCEF" w14:textId="77777777" w:rsidR="0018725B" w:rsidRPr="00FD788E" w:rsidRDefault="0018725B" w:rsidP="00327880">
      <w:pPr>
        <w:widowControl w:val="0"/>
        <w:ind w:left="567" w:hanging="567"/>
        <w:rPr>
          <w:rFonts w:ascii="Times New Roman" w:hAnsi="Times New Roman"/>
          <w:szCs w:val="22"/>
        </w:rPr>
      </w:pPr>
    </w:p>
    <w:p w14:paraId="4871CCF0" w14:textId="77777777" w:rsidR="0018725B" w:rsidRPr="00FD788E" w:rsidRDefault="0018725B" w:rsidP="00327880">
      <w:pPr>
        <w:widowControl w:val="0"/>
        <w:ind w:left="567" w:hanging="567"/>
        <w:rPr>
          <w:rFonts w:ascii="Times New Roman" w:hAnsi="Times New Roman"/>
          <w:szCs w:val="22"/>
        </w:rPr>
      </w:pPr>
    </w:p>
    <w:p w14:paraId="4871CCF1"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lastRenderedPageBreak/>
        <w:t>5.</w:t>
      </w:r>
      <w:r w:rsidRPr="00FD788E">
        <w:rPr>
          <w:rFonts w:ascii="Times New Roman" w:hAnsi="Times New Roman"/>
          <w:b/>
          <w:szCs w:val="22"/>
        </w:rPr>
        <w:tab/>
        <w:t>PROPRIETÀ FARMACOLOGICHE</w:t>
      </w:r>
    </w:p>
    <w:p w14:paraId="4871CCF2" w14:textId="77777777" w:rsidR="0018725B" w:rsidRPr="00FD788E" w:rsidRDefault="0018725B" w:rsidP="00327880">
      <w:pPr>
        <w:keepNext/>
        <w:widowControl w:val="0"/>
        <w:rPr>
          <w:rFonts w:ascii="Times New Roman" w:hAnsi="Times New Roman"/>
          <w:szCs w:val="22"/>
        </w:rPr>
      </w:pPr>
    </w:p>
    <w:p w14:paraId="4871CCF3"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5.1</w:t>
      </w:r>
      <w:r w:rsidRPr="00FD788E">
        <w:rPr>
          <w:rFonts w:ascii="Times New Roman" w:hAnsi="Times New Roman"/>
          <w:b/>
          <w:szCs w:val="22"/>
        </w:rPr>
        <w:tab/>
        <w:t>Proprietà farmacodinamiche</w:t>
      </w:r>
    </w:p>
    <w:p w14:paraId="4871CCF4" w14:textId="77777777" w:rsidR="0018725B" w:rsidRPr="00FD788E" w:rsidRDefault="0018725B" w:rsidP="00327880">
      <w:pPr>
        <w:pStyle w:val="EndnoteText"/>
        <w:keepNext/>
        <w:widowControl w:val="0"/>
        <w:tabs>
          <w:tab w:val="clear" w:pos="567"/>
        </w:tabs>
        <w:rPr>
          <w:szCs w:val="22"/>
          <w:lang w:val="it-IT"/>
        </w:rPr>
      </w:pPr>
    </w:p>
    <w:p w14:paraId="4871CCF5"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Categoria farmacoterapeutica: inibitore della protein-tirosin chinasi, codice ATC: L01XE01</w:t>
      </w:r>
    </w:p>
    <w:p w14:paraId="4871CCF6" w14:textId="77777777" w:rsidR="00C26B9D" w:rsidRPr="00FD788E" w:rsidRDefault="00C26B9D" w:rsidP="00327880">
      <w:pPr>
        <w:pStyle w:val="EndnoteText"/>
        <w:keepNext/>
        <w:widowControl w:val="0"/>
        <w:tabs>
          <w:tab w:val="clear" w:pos="567"/>
        </w:tabs>
        <w:rPr>
          <w:szCs w:val="22"/>
          <w:lang w:val="it-IT"/>
        </w:rPr>
      </w:pPr>
    </w:p>
    <w:p w14:paraId="4871CCF7" w14:textId="77777777" w:rsidR="00C26B9D" w:rsidRPr="00FD788E" w:rsidRDefault="00C26B9D" w:rsidP="00327880">
      <w:pPr>
        <w:pStyle w:val="EndnoteText"/>
        <w:keepNext/>
        <w:widowControl w:val="0"/>
        <w:tabs>
          <w:tab w:val="clear" w:pos="567"/>
        </w:tabs>
        <w:rPr>
          <w:szCs w:val="22"/>
          <w:u w:val="single"/>
          <w:lang w:val="it-IT"/>
        </w:rPr>
      </w:pPr>
      <w:r w:rsidRPr="00FD788E">
        <w:rPr>
          <w:szCs w:val="22"/>
          <w:u w:val="single"/>
          <w:lang w:val="it-IT"/>
        </w:rPr>
        <w:t>Meccanismo d’azione</w:t>
      </w:r>
    </w:p>
    <w:p w14:paraId="4871CCF8" w14:textId="77777777" w:rsidR="00C26B9D" w:rsidRPr="00FD788E" w:rsidRDefault="00C26B9D" w:rsidP="00327880">
      <w:pPr>
        <w:pStyle w:val="EndnoteText"/>
        <w:widowControl w:val="0"/>
        <w:tabs>
          <w:tab w:val="clear" w:pos="567"/>
        </w:tabs>
        <w:rPr>
          <w:szCs w:val="22"/>
          <w:lang w:val="it-IT"/>
        </w:rPr>
      </w:pPr>
      <w:r w:rsidRPr="00FD788E">
        <w:rPr>
          <w:szCs w:val="22"/>
          <w:lang w:val="it-IT"/>
        </w:rPr>
        <w:t>Imatinib è una piccola molecola inibitr</w:t>
      </w:r>
      <w:r w:rsidR="00ED5925" w:rsidRPr="00FD788E">
        <w:rPr>
          <w:szCs w:val="22"/>
          <w:lang w:val="it-IT"/>
        </w:rPr>
        <w:t>ic</w:t>
      </w:r>
      <w:r w:rsidRPr="00FD788E">
        <w:rPr>
          <w:szCs w:val="22"/>
          <w:lang w:val="it-IT"/>
        </w:rPr>
        <w:t>e della protein-tirosin chinasi che inibisce potentemente l’attività della tirosin-chinasi Bcr-Abl, così come diversi recettori delle tirosin-chinasi: Kit, il recettore per il fattore della cellula staminale (SCF) codificato dal proto-oncogene c-Kit, i recettori per il dominio discoidina (DDR1 e DDR2), il recettore per il fattore stimolante le colonie (CSF-1R) e i recettori alfa e beta per il fattore di crescita derivato dalle piastrine (PDGFR-alfa e PDGFR-beta). Imatinib può anche inibire gli eventi cellulari mediati dall’attivazione di questi recettori chinasici.</w:t>
      </w:r>
    </w:p>
    <w:p w14:paraId="4871CCF9" w14:textId="77777777" w:rsidR="00C26B9D" w:rsidRPr="00FD788E" w:rsidRDefault="00C26B9D" w:rsidP="00327880">
      <w:pPr>
        <w:pStyle w:val="EndnoteText"/>
        <w:widowControl w:val="0"/>
        <w:tabs>
          <w:tab w:val="clear" w:pos="567"/>
        </w:tabs>
        <w:rPr>
          <w:szCs w:val="22"/>
          <w:lang w:val="it-IT"/>
        </w:rPr>
      </w:pPr>
    </w:p>
    <w:p w14:paraId="4871CCFA" w14:textId="77777777" w:rsidR="0018725B" w:rsidRPr="00FD788E" w:rsidRDefault="00C26B9D" w:rsidP="00327880">
      <w:pPr>
        <w:pStyle w:val="EndnoteText"/>
        <w:keepNext/>
        <w:widowControl w:val="0"/>
        <w:tabs>
          <w:tab w:val="clear" w:pos="567"/>
        </w:tabs>
        <w:rPr>
          <w:szCs w:val="22"/>
          <w:lang w:val="it-IT"/>
        </w:rPr>
      </w:pPr>
      <w:r w:rsidRPr="00FD788E">
        <w:rPr>
          <w:szCs w:val="22"/>
          <w:u w:val="single"/>
          <w:lang w:val="it-IT"/>
        </w:rPr>
        <w:t>Effetti farmacodinamici</w:t>
      </w:r>
    </w:p>
    <w:p w14:paraId="4871CCFB" w14:textId="77777777" w:rsidR="0018725B" w:rsidRPr="00FD788E" w:rsidRDefault="0018725B" w:rsidP="00327880">
      <w:pPr>
        <w:pStyle w:val="EndnoteText"/>
        <w:widowControl w:val="0"/>
        <w:tabs>
          <w:tab w:val="clear" w:pos="567"/>
        </w:tabs>
        <w:rPr>
          <w:szCs w:val="22"/>
          <w:lang w:val="it-IT"/>
        </w:rPr>
      </w:pPr>
      <w:r w:rsidRPr="00FD788E">
        <w:rPr>
          <w:szCs w:val="22"/>
          <w:lang w:val="it-IT"/>
        </w:rPr>
        <w:t xml:space="preserve">Imatinib è un inibitore della protein-tirosin chinasi che inibisce potentemente la tirosin-chinasi Bcr-Abl ai livelli </w:t>
      </w:r>
      <w:r w:rsidRPr="00FD788E">
        <w:rPr>
          <w:i/>
          <w:szCs w:val="22"/>
          <w:lang w:val="it-IT"/>
        </w:rPr>
        <w:t>in vitro</w:t>
      </w:r>
      <w:r w:rsidRPr="00FD788E">
        <w:rPr>
          <w:szCs w:val="22"/>
          <w:lang w:val="it-IT"/>
        </w:rPr>
        <w:t xml:space="preserve">, a livello cellulare e </w:t>
      </w:r>
      <w:r w:rsidRPr="00FD788E">
        <w:rPr>
          <w:i/>
          <w:szCs w:val="22"/>
          <w:lang w:val="it-IT"/>
        </w:rPr>
        <w:t>in vivo</w:t>
      </w:r>
      <w:r w:rsidRPr="00FD788E">
        <w:rPr>
          <w:szCs w:val="22"/>
          <w:lang w:val="it-IT"/>
        </w:rPr>
        <w:t>. Il composto inibisce selettivamente la proliferazione e induce l'apoptosi nelle linee cellulari positive Bcr-Abl e nelle cellule leucemiche fresche prelevate da pazienti affetti da LMC positiva al cromosoma Philadelphia e da leucemia linfoblastica acuta (ALL).</w:t>
      </w:r>
    </w:p>
    <w:p w14:paraId="4871CCFC" w14:textId="77777777" w:rsidR="0018725B" w:rsidRPr="00FD788E" w:rsidRDefault="0018725B" w:rsidP="00327880">
      <w:pPr>
        <w:pStyle w:val="EndnoteText"/>
        <w:widowControl w:val="0"/>
        <w:tabs>
          <w:tab w:val="clear" w:pos="567"/>
        </w:tabs>
        <w:rPr>
          <w:szCs w:val="22"/>
          <w:lang w:val="it-IT"/>
        </w:rPr>
      </w:pPr>
    </w:p>
    <w:p w14:paraId="4871CCFD" w14:textId="77777777" w:rsidR="0018725B" w:rsidRPr="00FD788E" w:rsidRDefault="0018725B" w:rsidP="00327880">
      <w:pPr>
        <w:pStyle w:val="EndnoteText"/>
        <w:widowControl w:val="0"/>
        <w:tabs>
          <w:tab w:val="clear" w:pos="567"/>
        </w:tabs>
        <w:rPr>
          <w:szCs w:val="22"/>
          <w:lang w:val="it-IT"/>
        </w:rPr>
      </w:pPr>
      <w:r w:rsidRPr="00FD788E">
        <w:rPr>
          <w:i/>
          <w:szCs w:val="22"/>
          <w:lang w:val="it-IT"/>
        </w:rPr>
        <w:t>In vivo</w:t>
      </w:r>
      <w:r w:rsidRPr="00FD788E">
        <w:rPr>
          <w:szCs w:val="22"/>
          <w:lang w:val="it-IT"/>
        </w:rPr>
        <w:t xml:space="preserve"> il composto evidenzia una attività antitumorale come agente singolo nei modelli animali con cellule tumorali positive a Bcr-Abl.</w:t>
      </w:r>
    </w:p>
    <w:p w14:paraId="4871CCFE" w14:textId="77777777" w:rsidR="0018725B" w:rsidRPr="00FD788E" w:rsidRDefault="0018725B" w:rsidP="00327880">
      <w:pPr>
        <w:pStyle w:val="EndnoteText"/>
        <w:widowControl w:val="0"/>
        <w:tabs>
          <w:tab w:val="clear" w:pos="567"/>
        </w:tabs>
        <w:rPr>
          <w:szCs w:val="22"/>
          <w:lang w:val="it-IT"/>
        </w:rPr>
      </w:pPr>
    </w:p>
    <w:p w14:paraId="4871CCFF" w14:textId="77777777" w:rsidR="0018725B" w:rsidRPr="00FD788E" w:rsidRDefault="0018725B" w:rsidP="00327880">
      <w:pPr>
        <w:pStyle w:val="EndnoteText"/>
        <w:widowControl w:val="0"/>
        <w:tabs>
          <w:tab w:val="clear" w:pos="567"/>
        </w:tabs>
        <w:rPr>
          <w:szCs w:val="22"/>
          <w:lang w:val="it-IT"/>
        </w:rPr>
      </w:pPr>
      <w:r w:rsidRPr="00FD788E">
        <w:rPr>
          <w:szCs w:val="22"/>
          <w:lang w:val="it-IT"/>
        </w:rPr>
        <w:t xml:space="preserve">Imatinib è anche un inibitore del recettore delle tirosin chinasi per il fattore di crescita derivato dalle piastrine (PDGF), PDGF-R, e per il fattore della cellula staminale (SCF), c-Kit, e inibisce gli eventi cellulari mediati da PDGF e SCF. </w:t>
      </w:r>
      <w:r w:rsidRPr="00FD788E">
        <w:rPr>
          <w:i/>
          <w:szCs w:val="22"/>
          <w:lang w:val="it-IT"/>
        </w:rPr>
        <w:t>In vitro</w:t>
      </w:r>
      <w:r w:rsidRPr="00FD788E">
        <w:rPr>
          <w:szCs w:val="22"/>
          <w:lang w:val="it-IT"/>
        </w:rPr>
        <w:t xml:space="preserve">, imatinib inibisce la proliferazione e induce apoptosi nelle cellule dei tumori stromali del tratto gastro-intestinale (GIST), che esprimono una mutazione attiva di </w:t>
      </w:r>
      <w:r w:rsidRPr="00FD788E">
        <w:rPr>
          <w:i/>
          <w:szCs w:val="22"/>
          <w:lang w:val="it-IT"/>
        </w:rPr>
        <w:t>kit</w:t>
      </w:r>
      <w:r w:rsidRPr="00FD788E">
        <w:rPr>
          <w:szCs w:val="22"/>
          <w:lang w:val="it-IT"/>
        </w:rPr>
        <w:t>. Nella patogenesi delle MDS/MPD, della HES/LEC e del DFSP sono state coinvolte l’attivazione costitutiva del recettore del PDGF o delle proteine tirosin chinasi Abl come conseguenza della fusione di diverse proteine pa</w:t>
      </w:r>
      <w:r w:rsidR="00743B16" w:rsidRPr="00FD788E">
        <w:rPr>
          <w:szCs w:val="22"/>
          <w:lang w:val="it-IT"/>
        </w:rPr>
        <w:t>r</w:t>
      </w:r>
      <w:r w:rsidRPr="00FD788E">
        <w:rPr>
          <w:szCs w:val="22"/>
          <w:lang w:val="it-IT"/>
        </w:rPr>
        <w:t>tners o della produzione costitutiva di PDGF. Imatinib inibisce il segnale e la proliferazione di cellule guidate dalla deregolazione del PDGFR e dall’attività chinasica di Abl.</w:t>
      </w:r>
    </w:p>
    <w:p w14:paraId="4871CD00" w14:textId="77777777" w:rsidR="0018725B" w:rsidRPr="00FD788E" w:rsidRDefault="0018725B" w:rsidP="00327880">
      <w:pPr>
        <w:pStyle w:val="EndnoteText"/>
        <w:widowControl w:val="0"/>
        <w:tabs>
          <w:tab w:val="clear" w:pos="567"/>
        </w:tabs>
        <w:rPr>
          <w:szCs w:val="22"/>
          <w:lang w:val="it-IT"/>
        </w:rPr>
      </w:pPr>
    </w:p>
    <w:p w14:paraId="4871CD01" w14:textId="77777777" w:rsidR="0018725B" w:rsidRPr="00FD788E" w:rsidRDefault="0018725B" w:rsidP="00327880">
      <w:pPr>
        <w:pStyle w:val="EndnoteText"/>
        <w:keepNext/>
        <w:widowControl w:val="0"/>
        <w:tabs>
          <w:tab w:val="clear" w:pos="567"/>
        </w:tabs>
        <w:rPr>
          <w:szCs w:val="22"/>
          <w:lang w:val="it-IT"/>
        </w:rPr>
      </w:pPr>
      <w:r w:rsidRPr="00FD788E">
        <w:rPr>
          <w:szCs w:val="22"/>
          <w:u w:val="single"/>
          <w:lang w:val="it-IT"/>
        </w:rPr>
        <w:t>Studi clinici nella leucemia mieloide cronica</w:t>
      </w:r>
    </w:p>
    <w:p w14:paraId="4871CD02" w14:textId="77777777" w:rsidR="0018725B" w:rsidRPr="00FD788E" w:rsidRDefault="0018725B" w:rsidP="00327880">
      <w:pPr>
        <w:pStyle w:val="EndnoteText"/>
        <w:widowControl w:val="0"/>
        <w:tabs>
          <w:tab w:val="clear" w:pos="567"/>
        </w:tabs>
        <w:rPr>
          <w:szCs w:val="22"/>
          <w:lang w:val="it-IT"/>
        </w:rPr>
      </w:pPr>
      <w:r w:rsidRPr="00FD788E">
        <w:rPr>
          <w:szCs w:val="22"/>
          <w:lang w:val="it-IT"/>
        </w:rPr>
        <w:t>L'efficacia di Glivec si basa sui valori globali di risposta ematologica e citogenetica e sopravvivenza libera da progressione della malattia. Ad eccezione della LMC di nuova diagnosi in fase cronica, non ci sono sperimentazioni cliniche controllate che dimostrino un beneficio clinico, inteso come miglioramento dei sintomi correlati alla malattia o un aumento della sopravvivenza.</w:t>
      </w:r>
    </w:p>
    <w:p w14:paraId="4871CD03" w14:textId="77777777" w:rsidR="0018725B" w:rsidRPr="00FD788E" w:rsidRDefault="0018725B" w:rsidP="00327880">
      <w:pPr>
        <w:pStyle w:val="EndnoteText"/>
        <w:widowControl w:val="0"/>
        <w:tabs>
          <w:tab w:val="clear" w:pos="567"/>
        </w:tabs>
        <w:rPr>
          <w:szCs w:val="22"/>
          <w:lang w:val="it-IT"/>
        </w:rPr>
      </w:pPr>
    </w:p>
    <w:p w14:paraId="4871CD04" w14:textId="77777777" w:rsidR="0018725B" w:rsidRPr="00FD788E" w:rsidRDefault="0018725B" w:rsidP="00327880">
      <w:pPr>
        <w:pStyle w:val="EndnoteText"/>
        <w:widowControl w:val="0"/>
        <w:tabs>
          <w:tab w:val="clear" w:pos="567"/>
        </w:tabs>
        <w:rPr>
          <w:szCs w:val="22"/>
          <w:lang w:val="it-IT"/>
        </w:rPr>
      </w:pPr>
      <w:r w:rsidRPr="00FD788E">
        <w:rPr>
          <w:szCs w:val="22"/>
          <w:lang w:val="it-IT"/>
        </w:rPr>
        <w:t>Sono stati condotti tre grandi studi internazionali di fase II, aperti, non controllati, in pazienti con LMC positiva al cromosoma Philadelphia (Ph+) con la malattia in fase avanzata, accelerata o in crisi blastica, altre leucemie Ph+ o con la LMC in fase cronica, ma che non hanno tratto beneficio da una precedente terapia con interferone-alfa (IFN). E’ stato condotto un grande studio internazionale di fase III, randomizzato e in aperto in pazienti con LMC Ph+ di nuova diagnosi. Inoltre, in due studi di fase I ed uno di fase II sono stati trattati pazienti pediatrici.</w:t>
      </w:r>
    </w:p>
    <w:p w14:paraId="4871CD05" w14:textId="77777777" w:rsidR="0018725B" w:rsidRPr="00FD788E" w:rsidRDefault="0018725B" w:rsidP="00327880">
      <w:pPr>
        <w:pStyle w:val="EndnoteText"/>
        <w:widowControl w:val="0"/>
        <w:tabs>
          <w:tab w:val="clear" w:pos="567"/>
        </w:tabs>
        <w:rPr>
          <w:szCs w:val="22"/>
          <w:lang w:val="it-IT"/>
        </w:rPr>
      </w:pPr>
    </w:p>
    <w:p w14:paraId="4871CD06" w14:textId="77777777" w:rsidR="0018725B" w:rsidRPr="00FD788E" w:rsidRDefault="0018725B" w:rsidP="00327880">
      <w:pPr>
        <w:pStyle w:val="EndnoteText"/>
        <w:widowControl w:val="0"/>
        <w:tabs>
          <w:tab w:val="clear" w:pos="567"/>
        </w:tabs>
        <w:rPr>
          <w:szCs w:val="22"/>
          <w:lang w:val="it-IT"/>
        </w:rPr>
      </w:pPr>
      <w:r w:rsidRPr="00FD788E">
        <w:rPr>
          <w:szCs w:val="22"/>
          <w:lang w:val="it-IT"/>
        </w:rPr>
        <w:t xml:space="preserve">In tutti gli studi clinici il 38–40% dei pazienti era di età </w:t>
      </w:r>
      <w:r w:rsidRPr="00FD788E">
        <w:rPr>
          <w:szCs w:val="22"/>
          <w:lang w:val="it-IT"/>
        </w:rPr>
        <w:sym w:font="Symbol" w:char="F0B3"/>
      </w:r>
      <w:r w:rsidRPr="00FD788E">
        <w:rPr>
          <w:szCs w:val="22"/>
          <w:lang w:val="it-IT"/>
        </w:rPr>
        <w:t xml:space="preserve">60 anni e il 10–12% dei pazienti era di età </w:t>
      </w:r>
      <w:r w:rsidRPr="00FD788E">
        <w:rPr>
          <w:szCs w:val="22"/>
          <w:lang w:val="it-IT"/>
        </w:rPr>
        <w:sym w:font="Symbol" w:char="F0B3"/>
      </w:r>
      <w:r w:rsidRPr="00FD788E">
        <w:rPr>
          <w:szCs w:val="22"/>
          <w:lang w:val="it-IT"/>
        </w:rPr>
        <w:t>70 anni.</w:t>
      </w:r>
    </w:p>
    <w:p w14:paraId="4871CD07" w14:textId="77777777" w:rsidR="0018725B" w:rsidRPr="00FD788E" w:rsidRDefault="0018725B" w:rsidP="00327880">
      <w:pPr>
        <w:pStyle w:val="EndnoteText"/>
        <w:widowControl w:val="0"/>
        <w:tabs>
          <w:tab w:val="clear" w:pos="567"/>
        </w:tabs>
        <w:rPr>
          <w:szCs w:val="22"/>
          <w:lang w:val="it-IT"/>
        </w:rPr>
      </w:pPr>
    </w:p>
    <w:p w14:paraId="4871CD08" w14:textId="77777777" w:rsidR="0018725B" w:rsidRPr="00FD788E" w:rsidRDefault="0018725B" w:rsidP="00327880">
      <w:pPr>
        <w:pStyle w:val="EndnoteText"/>
        <w:widowControl w:val="0"/>
        <w:tabs>
          <w:tab w:val="clear" w:pos="567"/>
        </w:tabs>
        <w:rPr>
          <w:szCs w:val="22"/>
          <w:lang w:val="it-IT"/>
        </w:rPr>
      </w:pPr>
      <w:r w:rsidRPr="00FD788E">
        <w:rPr>
          <w:i/>
          <w:szCs w:val="22"/>
          <w:lang w:val="it-IT"/>
        </w:rPr>
        <w:t>Fase cronica, nuova diagnosi</w:t>
      </w:r>
      <w:r w:rsidRPr="00FD788E">
        <w:rPr>
          <w:szCs w:val="22"/>
          <w:lang w:val="it-IT"/>
        </w:rPr>
        <w:t>: Questo studio di fase III condotto in pazienti adulti ha messo a confronto il trattamento con il solo Glivec e la combinazione di interferone-alfa (IFN) e citarabina (Ara-C). Ai pazienti che non hanno risposto (assenza di risposta ematologica completa (REC) a 6 mesi, aumento del numero dei globuli bianchi (WBC), nessuna risposta citogenetica maggiore (MCR) a 24 mesi), che hanno manifestato una perdita della risposta (perdita della REC e della MCR) o una grave intolleranza al trattamento, è stato consentito di passare al trattamento alternativo. Nel braccio in trattamento con Glivec, i pazienti sono stati trattati con dosi giornaliere di 400 mg. Nel braccio in trattamento con IFN, ai pazienti sono state somministrate per via sottocutanea dosi di IFN di 5 MIU/m</w:t>
      </w:r>
      <w:r w:rsidRPr="00FD788E">
        <w:rPr>
          <w:szCs w:val="22"/>
          <w:vertAlign w:val="superscript"/>
          <w:lang w:val="it-IT"/>
        </w:rPr>
        <w:t>2</w:t>
      </w:r>
      <w:r w:rsidRPr="00FD788E">
        <w:rPr>
          <w:szCs w:val="22"/>
          <w:lang w:val="it-IT"/>
        </w:rPr>
        <w:t>/die in associazione a Ara-C alla dose di 20 mg/m</w:t>
      </w:r>
      <w:r w:rsidRPr="00FD788E">
        <w:rPr>
          <w:szCs w:val="22"/>
          <w:vertAlign w:val="superscript"/>
          <w:lang w:val="it-IT"/>
        </w:rPr>
        <w:t>2</w:t>
      </w:r>
      <w:r w:rsidRPr="00FD788E">
        <w:rPr>
          <w:szCs w:val="22"/>
          <w:lang w:val="it-IT"/>
        </w:rPr>
        <w:t>/die, per 10 giorni al mese.</w:t>
      </w:r>
    </w:p>
    <w:p w14:paraId="4871CD09" w14:textId="77777777" w:rsidR="0018725B" w:rsidRPr="00FD788E" w:rsidRDefault="0018725B" w:rsidP="00327880">
      <w:pPr>
        <w:pStyle w:val="EndnoteText"/>
        <w:widowControl w:val="0"/>
        <w:tabs>
          <w:tab w:val="clear" w:pos="567"/>
        </w:tabs>
        <w:rPr>
          <w:szCs w:val="22"/>
          <w:lang w:val="it-IT"/>
        </w:rPr>
      </w:pPr>
    </w:p>
    <w:p w14:paraId="4871CD0A" w14:textId="77777777" w:rsidR="0018725B" w:rsidRPr="00FD788E" w:rsidRDefault="0018725B" w:rsidP="00327880">
      <w:pPr>
        <w:pStyle w:val="EndnoteText"/>
        <w:widowControl w:val="0"/>
        <w:tabs>
          <w:tab w:val="clear" w:pos="567"/>
          <w:tab w:val="left" w:pos="8222"/>
        </w:tabs>
        <w:rPr>
          <w:szCs w:val="22"/>
          <w:lang w:val="it-IT"/>
        </w:rPr>
      </w:pPr>
      <w:r w:rsidRPr="00FD788E">
        <w:rPr>
          <w:szCs w:val="22"/>
          <w:lang w:val="it-IT"/>
        </w:rPr>
        <w:t>Sono stati randomizzati complessivamente 1.106 pazienti, 553 per ogni braccio. Le caratteristiche basali dei due gruppi erano simili. L’età mediana era 51 anni (range 18–70 anni), con il 21,9% dei pazienti di età ≥60 anni. Il 59% erano maschi e il 41% femmine; l’89,9% era di razza caucasica e il 4,7% di razza nera. Dopo sette anni dall’arruolamento dell’ultimo paziente, la durata mediana del trattamento di prima linea è stata rispettivamente di 82 e 8 mesi nel braccio Glivec e nel braccio IFN. La durata mediana del trattamento di seconda linea con Glivec è stata 64 mesi. Complessivamente, nei pazienti in trattamento di prima linea con Glivec, la dose media giornaliera somministrata è stata 406</w:t>
      </w:r>
      <w:r w:rsidRPr="00FD788E">
        <w:rPr>
          <w:lang w:val="it-IT"/>
        </w:rPr>
        <w:t> ± 76 mg.</w:t>
      </w:r>
      <w:r w:rsidRPr="00FD788E">
        <w:rPr>
          <w:szCs w:val="22"/>
          <w:lang w:val="it-IT"/>
        </w:rPr>
        <w:t xml:space="preserve"> L’obiettivo principale dello studio in termini di efficacia è la sopravvivenza libera da progressione. La progressione è stata definita come uno dei seguenti eventi: progressione verso una fase accelerata o una crisi blastica, morte, perdita della risposta ematologica completa (REC) o della risposta citogen</w:t>
      </w:r>
      <w:r w:rsidR="00743B16" w:rsidRPr="00FD788E">
        <w:rPr>
          <w:szCs w:val="22"/>
          <w:lang w:val="it-IT"/>
        </w:rPr>
        <w:t>et</w:t>
      </w:r>
      <w:r w:rsidRPr="00FD788E">
        <w:rPr>
          <w:szCs w:val="22"/>
          <w:lang w:val="it-IT"/>
        </w:rPr>
        <w:t>ica maggiore (MCR) o, nei pazienti che non raggiungono una REC, un aumento del numero dei globuli bianchi malgrado una appropriata gestione terapeutica. I principali obiettivi secondari sono la risposta citogenetica maggiore, la risposta ematologica, la risposta molecolare (valutazione della malattia minima residua), il tempo alla fase accelerata ed alla crisi blastica e la sopravvivenza. I risultati sono riportati nella Tabella </w:t>
      </w:r>
      <w:r w:rsidR="00C82F76" w:rsidRPr="00FD788E">
        <w:rPr>
          <w:szCs w:val="22"/>
          <w:lang w:val="it-IT"/>
        </w:rPr>
        <w:t>2</w:t>
      </w:r>
      <w:r w:rsidRPr="00FD788E">
        <w:rPr>
          <w:szCs w:val="22"/>
          <w:lang w:val="it-IT"/>
        </w:rPr>
        <w:t>.</w:t>
      </w:r>
    </w:p>
    <w:p w14:paraId="4871CD0B" w14:textId="77777777" w:rsidR="0018725B" w:rsidRPr="00FD788E" w:rsidRDefault="0018725B" w:rsidP="00327880">
      <w:pPr>
        <w:pStyle w:val="EndnoteText"/>
        <w:widowControl w:val="0"/>
        <w:tabs>
          <w:tab w:val="clear" w:pos="567"/>
          <w:tab w:val="left" w:pos="8222"/>
        </w:tabs>
        <w:rPr>
          <w:szCs w:val="22"/>
          <w:lang w:val="it-IT"/>
        </w:rPr>
      </w:pPr>
    </w:p>
    <w:p w14:paraId="4871CD0C" w14:textId="77777777" w:rsidR="0018725B" w:rsidRPr="00FD788E" w:rsidRDefault="0018725B" w:rsidP="00327880">
      <w:pPr>
        <w:pStyle w:val="EndnoteText"/>
        <w:keepNext/>
        <w:keepLines/>
        <w:widowControl w:val="0"/>
        <w:tabs>
          <w:tab w:val="clear" w:pos="567"/>
          <w:tab w:val="left" w:pos="1134"/>
        </w:tabs>
        <w:rPr>
          <w:b/>
          <w:szCs w:val="22"/>
          <w:lang w:val="it-IT"/>
        </w:rPr>
      </w:pPr>
      <w:r w:rsidRPr="00FD788E">
        <w:rPr>
          <w:b/>
          <w:szCs w:val="22"/>
          <w:lang w:val="it-IT"/>
        </w:rPr>
        <w:t>Tabella </w:t>
      </w:r>
      <w:r w:rsidR="00C82F76" w:rsidRPr="00FD788E">
        <w:rPr>
          <w:b/>
          <w:szCs w:val="22"/>
          <w:lang w:val="it-IT"/>
        </w:rPr>
        <w:t>2</w:t>
      </w:r>
      <w:r w:rsidRPr="00FD788E">
        <w:rPr>
          <w:b/>
          <w:szCs w:val="22"/>
          <w:lang w:val="it-IT"/>
        </w:rPr>
        <w:tab/>
        <w:t>Risposta nello studio LMC di nuova diagnosi (dati a 84</w:t>
      </w:r>
      <w:r w:rsidRPr="00FD788E">
        <w:rPr>
          <w:szCs w:val="22"/>
          <w:lang w:val="it-IT"/>
        </w:rPr>
        <w:t> </w:t>
      </w:r>
      <w:r w:rsidRPr="00FD788E">
        <w:rPr>
          <w:b/>
          <w:szCs w:val="22"/>
          <w:lang w:val="it-IT"/>
        </w:rPr>
        <w:t>mesi)</w:t>
      </w:r>
    </w:p>
    <w:p w14:paraId="4871CD0D" w14:textId="77777777" w:rsidR="0018725B" w:rsidRPr="00FD788E" w:rsidRDefault="0018725B" w:rsidP="00327880">
      <w:pPr>
        <w:pStyle w:val="EndnoteText"/>
        <w:keepNext/>
        <w:keepLines/>
        <w:widowControl w:val="0"/>
        <w:tabs>
          <w:tab w:val="clear" w:pos="567"/>
          <w:tab w:val="left" w:pos="8222"/>
        </w:tabs>
        <w:rPr>
          <w:szCs w:val="22"/>
          <w:lang w:val="it-IT"/>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18725B" w:rsidRPr="00FD788E" w14:paraId="4871CD11" w14:textId="77777777" w:rsidTr="00CA2FD8">
        <w:trPr>
          <w:cantSplit/>
        </w:trPr>
        <w:tc>
          <w:tcPr>
            <w:tcW w:w="3794" w:type="dxa"/>
            <w:tcBorders>
              <w:top w:val="single" w:sz="4" w:space="0" w:color="auto"/>
              <w:left w:val="single" w:sz="4" w:space="0" w:color="auto"/>
              <w:bottom w:val="nil"/>
            </w:tcBorders>
          </w:tcPr>
          <w:p w14:paraId="4871CD0E" w14:textId="77777777" w:rsidR="0018725B" w:rsidRPr="00FD788E" w:rsidRDefault="0018725B" w:rsidP="00327880">
            <w:pPr>
              <w:pStyle w:val="Table"/>
              <w:widowControl w:val="0"/>
              <w:spacing w:before="0" w:after="0"/>
              <w:rPr>
                <w:rFonts w:ascii="Times New Roman" w:hAnsi="Times New Roman"/>
                <w:sz w:val="22"/>
                <w:szCs w:val="22"/>
                <w:lang w:val="it-IT"/>
              </w:rPr>
            </w:pPr>
          </w:p>
        </w:tc>
        <w:tc>
          <w:tcPr>
            <w:tcW w:w="2693" w:type="dxa"/>
            <w:tcBorders>
              <w:top w:val="single" w:sz="4" w:space="0" w:color="auto"/>
              <w:bottom w:val="nil"/>
            </w:tcBorders>
          </w:tcPr>
          <w:p w14:paraId="4871CD0F" w14:textId="77777777" w:rsidR="0018725B" w:rsidRPr="00FD788E" w:rsidRDefault="0018725B" w:rsidP="00327880">
            <w:pPr>
              <w:pStyle w:val="Table"/>
              <w:widowControl w:val="0"/>
              <w:spacing w:before="0" w:after="0"/>
              <w:jc w:val="center"/>
              <w:rPr>
                <w:rFonts w:ascii="Times New Roman" w:hAnsi="Times New Roman"/>
                <w:b/>
                <w:sz w:val="22"/>
                <w:szCs w:val="22"/>
                <w:lang w:val="it-IT"/>
              </w:rPr>
            </w:pPr>
            <w:r w:rsidRPr="00FD788E">
              <w:rPr>
                <w:rFonts w:ascii="Times New Roman" w:hAnsi="Times New Roman"/>
                <w:b/>
                <w:sz w:val="22"/>
                <w:szCs w:val="22"/>
                <w:lang w:val="it-IT"/>
              </w:rPr>
              <w:t>Glivec</w:t>
            </w:r>
          </w:p>
        </w:tc>
        <w:tc>
          <w:tcPr>
            <w:tcW w:w="2718" w:type="dxa"/>
            <w:tcBorders>
              <w:top w:val="single" w:sz="4" w:space="0" w:color="auto"/>
              <w:bottom w:val="nil"/>
              <w:right w:val="single" w:sz="4" w:space="0" w:color="auto"/>
            </w:tcBorders>
          </w:tcPr>
          <w:p w14:paraId="4871CD10" w14:textId="77777777" w:rsidR="0018725B" w:rsidRPr="00FD788E" w:rsidRDefault="0018725B" w:rsidP="00327880">
            <w:pPr>
              <w:pStyle w:val="Table"/>
              <w:widowControl w:val="0"/>
              <w:spacing w:before="0" w:after="0"/>
              <w:jc w:val="center"/>
              <w:rPr>
                <w:rFonts w:ascii="Times New Roman" w:hAnsi="Times New Roman"/>
                <w:b/>
                <w:sz w:val="22"/>
                <w:szCs w:val="22"/>
                <w:lang w:val="it-IT"/>
              </w:rPr>
            </w:pPr>
            <w:r w:rsidRPr="00FD788E">
              <w:rPr>
                <w:rFonts w:ascii="Times New Roman" w:hAnsi="Times New Roman"/>
                <w:b/>
                <w:sz w:val="22"/>
                <w:szCs w:val="22"/>
                <w:lang w:val="it-IT"/>
              </w:rPr>
              <w:t>IFN+Ara-C</w:t>
            </w:r>
          </w:p>
        </w:tc>
      </w:tr>
      <w:tr w:rsidR="0018725B" w:rsidRPr="00FD788E" w14:paraId="4871CD15" w14:textId="77777777" w:rsidTr="00CA2FD8">
        <w:trPr>
          <w:cantSplit/>
        </w:trPr>
        <w:tc>
          <w:tcPr>
            <w:tcW w:w="3794" w:type="dxa"/>
            <w:tcBorders>
              <w:top w:val="nil"/>
              <w:left w:val="single" w:sz="4" w:space="0" w:color="auto"/>
              <w:bottom w:val="single" w:sz="4" w:space="0" w:color="auto"/>
            </w:tcBorders>
          </w:tcPr>
          <w:p w14:paraId="4871CD12" w14:textId="77777777" w:rsidR="0018725B" w:rsidRPr="00FD788E" w:rsidRDefault="0018725B" w:rsidP="00327880">
            <w:pPr>
              <w:pStyle w:val="Table"/>
              <w:widowControl w:val="0"/>
              <w:spacing w:before="0" w:after="0"/>
              <w:rPr>
                <w:rFonts w:ascii="Times New Roman" w:hAnsi="Times New Roman"/>
                <w:b/>
                <w:sz w:val="22"/>
                <w:szCs w:val="22"/>
                <w:lang w:val="it-IT"/>
              </w:rPr>
            </w:pPr>
            <w:r w:rsidRPr="00FD788E">
              <w:rPr>
                <w:rFonts w:ascii="Times New Roman" w:hAnsi="Times New Roman"/>
                <w:b/>
                <w:sz w:val="22"/>
                <w:szCs w:val="22"/>
                <w:lang w:val="it-IT"/>
              </w:rPr>
              <w:t>(Migliori percentuali di risposta)</w:t>
            </w:r>
          </w:p>
        </w:tc>
        <w:tc>
          <w:tcPr>
            <w:tcW w:w="2693" w:type="dxa"/>
            <w:tcBorders>
              <w:top w:val="nil"/>
              <w:bottom w:val="single" w:sz="4" w:space="0" w:color="auto"/>
            </w:tcBorders>
          </w:tcPr>
          <w:p w14:paraId="4871CD13" w14:textId="77777777" w:rsidR="0018725B" w:rsidRPr="00FD788E" w:rsidRDefault="0018725B"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n=553</w:t>
            </w:r>
          </w:p>
        </w:tc>
        <w:tc>
          <w:tcPr>
            <w:tcW w:w="2718" w:type="dxa"/>
            <w:tcBorders>
              <w:top w:val="nil"/>
              <w:bottom w:val="single" w:sz="4" w:space="0" w:color="auto"/>
              <w:right w:val="single" w:sz="4" w:space="0" w:color="auto"/>
            </w:tcBorders>
          </w:tcPr>
          <w:p w14:paraId="4871CD14" w14:textId="77777777" w:rsidR="0018725B" w:rsidRPr="00FD788E" w:rsidRDefault="0018725B"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n=553</w:t>
            </w:r>
          </w:p>
        </w:tc>
      </w:tr>
      <w:tr w:rsidR="0018725B" w:rsidRPr="00FD788E" w14:paraId="4871CD19" w14:textId="77777777" w:rsidTr="00CA2FD8">
        <w:trPr>
          <w:cantSplit/>
        </w:trPr>
        <w:tc>
          <w:tcPr>
            <w:tcW w:w="3794" w:type="dxa"/>
            <w:tcBorders>
              <w:top w:val="nil"/>
              <w:left w:val="single" w:sz="4" w:space="0" w:color="auto"/>
            </w:tcBorders>
          </w:tcPr>
          <w:p w14:paraId="4871CD16" w14:textId="77777777" w:rsidR="0018725B" w:rsidRPr="00FD788E" w:rsidRDefault="0018725B" w:rsidP="00327880">
            <w:pPr>
              <w:pStyle w:val="Table"/>
              <w:widowControl w:val="0"/>
              <w:spacing w:before="0" w:after="0"/>
              <w:rPr>
                <w:rFonts w:ascii="Times New Roman" w:hAnsi="Times New Roman"/>
                <w:b/>
                <w:sz w:val="22"/>
                <w:szCs w:val="22"/>
                <w:lang w:val="it-IT"/>
              </w:rPr>
            </w:pPr>
            <w:r w:rsidRPr="00FD788E">
              <w:rPr>
                <w:rFonts w:ascii="Times New Roman" w:hAnsi="Times New Roman"/>
                <w:b/>
                <w:sz w:val="22"/>
                <w:szCs w:val="22"/>
                <w:lang w:val="it-IT"/>
              </w:rPr>
              <w:t>Risposta ematologica</w:t>
            </w:r>
          </w:p>
        </w:tc>
        <w:tc>
          <w:tcPr>
            <w:tcW w:w="2693" w:type="dxa"/>
            <w:tcBorders>
              <w:top w:val="nil"/>
            </w:tcBorders>
          </w:tcPr>
          <w:p w14:paraId="4871CD17" w14:textId="77777777" w:rsidR="0018725B" w:rsidRPr="00FD788E" w:rsidRDefault="0018725B" w:rsidP="00327880">
            <w:pPr>
              <w:pStyle w:val="Table"/>
              <w:widowControl w:val="0"/>
              <w:spacing w:before="0" w:after="0"/>
              <w:jc w:val="center"/>
              <w:rPr>
                <w:rFonts w:ascii="Times New Roman" w:hAnsi="Times New Roman"/>
                <w:b/>
                <w:sz w:val="22"/>
                <w:szCs w:val="22"/>
                <w:lang w:val="it-IT"/>
              </w:rPr>
            </w:pPr>
          </w:p>
        </w:tc>
        <w:tc>
          <w:tcPr>
            <w:tcW w:w="2718" w:type="dxa"/>
            <w:tcBorders>
              <w:top w:val="nil"/>
              <w:right w:val="single" w:sz="4" w:space="0" w:color="auto"/>
            </w:tcBorders>
          </w:tcPr>
          <w:p w14:paraId="4871CD18" w14:textId="77777777" w:rsidR="0018725B" w:rsidRPr="00FD788E" w:rsidRDefault="0018725B" w:rsidP="00327880">
            <w:pPr>
              <w:pStyle w:val="Table"/>
              <w:widowControl w:val="0"/>
              <w:spacing w:before="0" w:after="0"/>
              <w:jc w:val="center"/>
              <w:rPr>
                <w:rFonts w:ascii="Times New Roman" w:hAnsi="Times New Roman"/>
                <w:b/>
                <w:sz w:val="22"/>
                <w:szCs w:val="22"/>
                <w:lang w:val="it-IT"/>
              </w:rPr>
            </w:pPr>
          </w:p>
        </w:tc>
      </w:tr>
      <w:tr w:rsidR="0018725B" w:rsidRPr="00FD788E" w14:paraId="4871CD1D" w14:textId="77777777" w:rsidTr="00CA2FD8">
        <w:trPr>
          <w:cantSplit/>
        </w:trPr>
        <w:tc>
          <w:tcPr>
            <w:tcW w:w="3794" w:type="dxa"/>
            <w:tcBorders>
              <w:top w:val="nil"/>
              <w:left w:val="single" w:sz="4" w:space="0" w:color="auto"/>
            </w:tcBorders>
          </w:tcPr>
          <w:p w14:paraId="4871CD1A" w14:textId="77777777" w:rsidR="0018725B" w:rsidRPr="00FD788E" w:rsidRDefault="0018725B"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REC n (%)</w:t>
            </w:r>
          </w:p>
        </w:tc>
        <w:tc>
          <w:tcPr>
            <w:tcW w:w="2693" w:type="dxa"/>
            <w:tcBorders>
              <w:top w:val="nil"/>
            </w:tcBorders>
          </w:tcPr>
          <w:p w14:paraId="4871CD1B" w14:textId="77777777" w:rsidR="0018725B" w:rsidRPr="00FD788E" w:rsidRDefault="0018725B"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534(96,6%)*</w:t>
            </w:r>
          </w:p>
        </w:tc>
        <w:tc>
          <w:tcPr>
            <w:tcW w:w="2718" w:type="dxa"/>
            <w:tcBorders>
              <w:top w:val="nil"/>
              <w:right w:val="single" w:sz="4" w:space="0" w:color="auto"/>
            </w:tcBorders>
          </w:tcPr>
          <w:p w14:paraId="4871CD1C" w14:textId="77777777" w:rsidR="0018725B" w:rsidRPr="00FD788E" w:rsidRDefault="0018725B"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313 (56,6%)*</w:t>
            </w:r>
          </w:p>
        </w:tc>
      </w:tr>
      <w:tr w:rsidR="0018725B" w:rsidRPr="00FD788E" w14:paraId="4871CD21" w14:textId="77777777" w:rsidTr="00CA2FD8">
        <w:trPr>
          <w:cantSplit/>
        </w:trPr>
        <w:tc>
          <w:tcPr>
            <w:tcW w:w="3794" w:type="dxa"/>
            <w:tcBorders>
              <w:left w:val="single" w:sz="4" w:space="0" w:color="auto"/>
            </w:tcBorders>
          </w:tcPr>
          <w:p w14:paraId="4871CD1E" w14:textId="77777777" w:rsidR="0018725B" w:rsidRPr="00FD788E" w:rsidRDefault="0018725B"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ab/>
              <w:t xml:space="preserve">[95% </w:t>
            </w:r>
            <w:r w:rsidR="00743B16" w:rsidRPr="00FD788E">
              <w:rPr>
                <w:rFonts w:ascii="Times New Roman" w:hAnsi="Times New Roman"/>
                <w:sz w:val="22"/>
                <w:szCs w:val="22"/>
                <w:lang w:val="it-IT"/>
              </w:rPr>
              <w:t>IC</w:t>
            </w:r>
            <w:r w:rsidRPr="00FD788E">
              <w:rPr>
                <w:rFonts w:ascii="Times New Roman" w:hAnsi="Times New Roman"/>
                <w:sz w:val="22"/>
                <w:szCs w:val="22"/>
                <w:lang w:val="it-IT"/>
              </w:rPr>
              <w:t>]</w:t>
            </w:r>
          </w:p>
        </w:tc>
        <w:tc>
          <w:tcPr>
            <w:tcW w:w="2693" w:type="dxa"/>
          </w:tcPr>
          <w:p w14:paraId="4871CD1F" w14:textId="77777777" w:rsidR="0018725B" w:rsidRPr="00FD788E" w:rsidRDefault="0018725B"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[94,7%, 97,9%]</w:t>
            </w:r>
          </w:p>
        </w:tc>
        <w:tc>
          <w:tcPr>
            <w:tcW w:w="2718" w:type="dxa"/>
            <w:tcBorders>
              <w:right w:val="single" w:sz="4" w:space="0" w:color="auto"/>
            </w:tcBorders>
          </w:tcPr>
          <w:p w14:paraId="4871CD20" w14:textId="77777777" w:rsidR="0018725B" w:rsidRPr="00FD788E" w:rsidRDefault="0018725B"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[52,4%, 60,8%]</w:t>
            </w:r>
          </w:p>
        </w:tc>
      </w:tr>
      <w:tr w:rsidR="0018725B" w:rsidRPr="00FD788E" w14:paraId="4871CD25" w14:textId="77777777" w:rsidTr="00CA2FD8">
        <w:trPr>
          <w:cantSplit/>
        </w:trPr>
        <w:tc>
          <w:tcPr>
            <w:tcW w:w="3794" w:type="dxa"/>
            <w:tcBorders>
              <w:left w:val="single" w:sz="4" w:space="0" w:color="auto"/>
            </w:tcBorders>
          </w:tcPr>
          <w:p w14:paraId="4871CD22" w14:textId="77777777" w:rsidR="0018725B" w:rsidRPr="00FD788E" w:rsidRDefault="0018725B" w:rsidP="00327880">
            <w:pPr>
              <w:pStyle w:val="Table"/>
              <w:widowControl w:val="0"/>
              <w:spacing w:before="0" w:after="0"/>
              <w:rPr>
                <w:rFonts w:ascii="Times New Roman" w:hAnsi="Times New Roman"/>
                <w:sz w:val="22"/>
                <w:szCs w:val="22"/>
                <w:lang w:val="it-IT"/>
              </w:rPr>
            </w:pPr>
          </w:p>
        </w:tc>
        <w:tc>
          <w:tcPr>
            <w:tcW w:w="2693" w:type="dxa"/>
          </w:tcPr>
          <w:p w14:paraId="4871CD23" w14:textId="77777777" w:rsidR="0018725B" w:rsidRPr="00FD788E" w:rsidRDefault="0018725B" w:rsidP="00327880">
            <w:pPr>
              <w:pStyle w:val="Table"/>
              <w:widowControl w:val="0"/>
              <w:spacing w:before="0" w:after="0"/>
              <w:rPr>
                <w:rFonts w:ascii="Times New Roman" w:hAnsi="Times New Roman"/>
                <w:sz w:val="22"/>
                <w:szCs w:val="22"/>
                <w:lang w:val="it-IT"/>
              </w:rPr>
            </w:pPr>
          </w:p>
        </w:tc>
        <w:tc>
          <w:tcPr>
            <w:tcW w:w="2718" w:type="dxa"/>
            <w:tcBorders>
              <w:right w:val="single" w:sz="4" w:space="0" w:color="auto"/>
            </w:tcBorders>
          </w:tcPr>
          <w:p w14:paraId="4871CD24" w14:textId="77777777" w:rsidR="0018725B" w:rsidRPr="00FD788E" w:rsidRDefault="0018725B" w:rsidP="00327880">
            <w:pPr>
              <w:pStyle w:val="Table"/>
              <w:widowControl w:val="0"/>
              <w:spacing w:before="0" w:after="0"/>
              <w:rPr>
                <w:rFonts w:ascii="Times New Roman" w:hAnsi="Times New Roman"/>
                <w:sz w:val="22"/>
                <w:szCs w:val="22"/>
                <w:lang w:val="it-IT"/>
              </w:rPr>
            </w:pPr>
          </w:p>
        </w:tc>
      </w:tr>
      <w:tr w:rsidR="0018725B" w:rsidRPr="00FD788E" w14:paraId="4871CD29" w14:textId="77777777" w:rsidTr="00CA2FD8">
        <w:trPr>
          <w:cantSplit/>
        </w:trPr>
        <w:tc>
          <w:tcPr>
            <w:tcW w:w="3794" w:type="dxa"/>
            <w:tcBorders>
              <w:left w:val="single" w:sz="4" w:space="0" w:color="auto"/>
            </w:tcBorders>
          </w:tcPr>
          <w:p w14:paraId="4871CD26" w14:textId="77777777" w:rsidR="0018725B" w:rsidRPr="00FD788E" w:rsidRDefault="0018725B" w:rsidP="00327880">
            <w:pPr>
              <w:pStyle w:val="Table"/>
              <w:widowControl w:val="0"/>
              <w:spacing w:before="0" w:after="0"/>
              <w:rPr>
                <w:rFonts w:ascii="Times New Roman" w:hAnsi="Times New Roman"/>
                <w:b/>
                <w:sz w:val="22"/>
                <w:szCs w:val="22"/>
                <w:lang w:val="it-IT"/>
              </w:rPr>
            </w:pPr>
            <w:r w:rsidRPr="00FD788E">
              <w:rPr>
                <w:rFonts w:ascii="Times New Roman" w:hAnsi="Times New Roman"/>
                <w:b/>
                <w:sz w:val="22"/>
                <w:szCs w:val="22"/>
                <w:lang w:val="it-IT"/>
              </w:rPr>
              <w:t>Risposta citogenetica</w:t>
            </w:r>
          </w:p>
        </w:tc>
        <w:tc>
          <w:tcPr>
            <w:tcW w:w="2693" w:type="dxa"/>
          </w:tcPr>
          <w:p w14:paraId="4871CD27" w14:textId="77777777" w:rsidR="0018725B" w:rsidRPr="00FD788E" w:rsidRDefault="0018725B" w:rsidP="00327880">
            <w:pPr>
              <w:pStyle w:val="Table"/>
              <w:widowControl w:val="0"/>
              <w:spacing w:before="0" w:after="0"/>
              <w:rPr>
                <w:rFonts w:ascii="Times New Roman" w:hAnsi="Times New Roman"/>
                <w:b/>
                <w:sz w:val="22"/>
                <w:szCs w:val="22"/>
                <w:lang w:val="it-IT"/>
              </w:rPr>
            </w:pPr>
          </w:p>
        </w:tc>
        <w:tc>
          <w:tcPr>
            <w:tcW w:w="2718" w:type="dxa"/>
            <w:tcBorders>
              <w:right w:val="single" w:sz="4" w:space="0" w:color="auto"/>
            </w:tcBorders>
          </w:tcPr>
          <w:p w14:paraId="4871CD28" w14:textId="77777777" w:rsidR="0018725B" w:rsidRPr="00FD788E" w:rsidRDefault="0018725B" w:rsidP="00327880">
            <w:pPr>
              <w:pStyle w:val="Table"/>
              <w:widowControl w:val="0"/>
              <w:spacing w:before="0" w:after="0"/>
              <w:rPr>
                <w:rFonts w:ascii="Times New Roman" w:hAnsi="Times New Roman"/>
                <w:b/>
                <w:sz w:val="22"/>
                <w:szCs w:val="22"/>
                <w:lang w:val="it-IT"/>
              </w:rPr>
            </w:pPr>
          </w:p>
        </w:tc>
      </w:tr>
      <w:tr w:rsidR="0018725B" w:rsidRPr="00FD788E" w14:paraId="4871CD2D" w14:textId="77777777" w:rsidTr="00CA2FD8">
        <w:trPr>
          <w:cantSplit/>
        </w:trPr>
        <w:tc>
          <w:tcPr>
            <w:tcW w:w="3794" w:type="dxa"/>
            <w:tcBorders>
              <w:left w:val="single" w:sz="4" w:space="0" w:color="auto"/>
            </w:tcBorders>
          </w:tcPr>
          <w:p w14:paraId="4871CD2A" w14:textId="77777777" w:rsidR="0018725B" w:rsidRPr="00FD788E" w:rsidRDefault="0018725B"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Risposta maggiore n (%)</w:t>
            </w:r>
          </w:p>
        </w:tc>
        <w:tc>
          <w:tcPr>
            <w:tcW w:w="2693" w:type="dxa"/>
          </w:tcPr>
          <w:p w14:paraId="4871CD2B" w14:textId="77777777" w:rsidR="0018725B" w:rsidRPr="00FD788E" w:rsidRDefault="0018725B"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490 (88,6%)*</w:t>
            </w:r>
          </w:p>
        </w:tc>
        <w:tc>
          <w:tcPr>
            <w:tcW w:w="2718" w:type="dxa"/>
            <w:tcBorders>
              <w:right w:val="single" w:sz="4" w:space="0" w:color="auto"/>
            </w:tcBorders>
          </w:tcPr>
          <w:p w14:paraId="4871CD2C" w14:textId="77777777" w:rsidR="0018725B" w:rsidRPr="00FD788E" w:rsidRDefault="0018725B"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129 (23,3%)*</w:t>
            </w:r>
          </w:p>
        </w:tc>
      </w:tr>
      <w:tr w:rsidR="0018725B" w:rsidRPr="00FD788E" w14:paraId="4871CD31" w14:textId="77777777" w:rsidTr="00CA2FD8">
        <w:trPr>
          <w:cantSplit/>
        </w:trPr>
        <w:tc>
          <w:tcPr>
            <w:tcW w:w="3794" w:type="dxa"/>
            <w:tcBorders>
              <w:left w:val="single" w:sz="4" w:space="0" w:color="auto"/>
            </w:tcBorders>
          </w:tcPr>
          <w:p w14:paraId="4871CD2E" w14:textId="77777777" w:rsidR="0018725B" w:rsidRPr="00FD788E" w:rsidRDefault="0018725B"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ab/>
              <w:t xml:space="preserve">[95% </w:t>
            </w:r>
            <w:r w:rsidR="00743B16" w:rsidRPr="00FD788E">
              <w:rPr>
                <w:rFonts w:ascii="Times New Roman" w:hAnsi="Times New Roman"/>
                <w:sz w:val="22"/>
                <w:szCs w:val="22"/>
                <w:lang w:val="it-IT"/>
              </w:rPr>
              <w:t>IC</w:t>
            </w:r>
            <w:r w:rsidRPr="00FD788E">
              <w:rPr>
                <w:rFonts w:ascii="Times New Roman" w:hAnsi="Times New Roman"/>
                <w:sz w:val="22"/>
                <w:szCs w:val="22"/>
                <w:lang w:val="it-IT"/>
              </w:rPr>
              <w:t>]</w:t>
            </w:r>
          </w:p>
        </w:tc>
        <w:tc>
          <w:tcPr>
            <w:tcW w:w="2693" w:type="dxa"/>
          </w:tcPr>
          <w:p w14:paraId="4871CD2F" w14:textId="77777777" w:rsidR="0018725B" w:rsidRPr="00FD788E" w:rsidRDefault="0018725B"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[85,7%, 91,1%]</w:t>
            </w:r>
          </w:p>
        </w:tc>
        <w:tc>
          <w:tcPr>
            <w:tcW w:w="2718" w:type="dxa"/>
            <w:tcBorders>
              <w:right w:val="single" w:sz="4" w:space="0" w:color="auto"/>
            </w:tcBorders>
          </w:tcPr>
          <w:p w14:paraId="4871CD30" w14:textId="77777777" w:rsidR="0018725B" w:rsidRPr="00FD788E" w:rsidRDefault="0018725B"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[19,9%, 27,1%]</w:t>
            </w:r>
          </w:p>
        </w:tc>
      </w:tr>
      <w:tr w:rsidR="0018725B" w:rsidRPr="00FD788E" w14:paraId="4871CD35" w14:textId="77777777" w:rsidTr="00CA2FD8">
        <w:trPr>
          <w:cantSplit/>
        </w:trPr>
        <w:tc>
          <w:tcPr>
            <w:tcW w:w="3794" w:type="dxa"/>
            <w:tcBorders>
              <w:left w:val="single" w:sz="4" w:space="0" w:color="auto"/>
            </w:tcBorders>
          </w:tcPr>
          <w:p w14:paraId="4871CD32" w14:textId="77777777" w:rsidR="0018725B" w:rsidRPr="00FD788E" w:rsidRDefault="0018725B"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ab/>
              <w:t>CyR completa n (%)</w:t>
            </w:r>
          </w:p>
        </w:tc>
        <w:tc>
          <w:tcPr>
            <w:tcW w:w="2693" w:type="dxa"/>
          </w:tcPr>
          <w:p w14:paraId="4871CD33" w14:textId="77777777" w:rsidR="0018725B" w:rsidRPr="00FD788E" w:rsidRDefault="0018725B"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456 (82,5%)*</w:t>
            </w:r>
          </w:p>
        </w:tc>
        <w:tc>
          <w:tcPr>
            <w:tcW w:w="2718" w:type="dxa"/>
            <w:tcBorders>
              <w:right w:val="single" w:sz="4" w:space="0" w:color="auto"/>
            </w:tcBorders>
          </w:tcPr>
          <w:p w14:paraId="4871CD34" w14:textId="77777777" w:rsidR="0018725B" w:rsidRPr="00FD788E" w:rsidRDefault="0018725B"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64 (11,6%)*</w:t>
            </w:r>
          </w:p>
        </w:tc>
      </w:tr>
      <w:tr w:rsidR="0018725B" w:rsidRPr="00FD788E" w14:paraId="4871CD39" w14:textId="77777777" w:rsidTr="00CA2FD8">
        <w:trPr>
          <w:cantSplit/>
        </w:trPr>
        <w:tc>
          <w:tcPr>
            <w:tcW w:w="3794" w:type="dxa"/>
            <w:tcBorders>
              <w:left w:val="single" w:sz="4" w:space="0" w:color="auto"/>
            </w:tcBorders>
          </w:tcPr>
          <w:p w14:paraId="4871CD36" w14:textId="77777777" w:rsidR="0018725B" w:rsidRPr="00FD788E" w:rsidRDefault="0018725B"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ab/>
              <w:t>CyR parziale n (%)</w:t>
            </w:r>
          </w:p>
        </w:tc>
        <w:tc>
          <w:tcPr>
            <w:tcW w:w="2693" w:type="dxa"/>
          </w:tcPr>
          <w:p w14:paraId="4871CD37" w14:textId="77777777" w:rsidR="0018725B" w:rsidRPr="00FD788E" w:rsidRDefault="0018725B"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34 (6,1%)</w:t>
            </w:r>
          </w:p>
        </w:tc>
        <w:tc>
          <w:tcPr>
            <w:tcW w:w="2718" w:type="dxa"/>
            <w:tcBorders>
              <w:right w:val="single" w:sz="4" w:space="0" w:color="auto"/>
            </w:tcBorders>
          </w:tcPr>
          <w:p w14:paraId="4871CD38" w14:textId="77777777" w:rsidR="0018725B" w:rsidRPr="00FD788E" w:rsidRDefault="0018725B"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65 (11,8%)</w:t>
            </w:r>
          </w:p>
        </w:tc>
      </w:tr>
      <w:tr w:rsidR="0018725B" w:rsidRPr="00FD788E" w14:paraId="4871CD3D" w14:textId="77777777" w:rsidTr="00CA2FD8">
        <w:trPr>
          <w:cantSplit/>
        </w:trPr>
        <w:tc>
          <w:tcPr>
            <w:tcW w:w="3794" w:type="dxa"/>
            <w:tcBorders>
              <w:left w:val="single" w:sz="4" w:space="0" w:color="auto"/>
              <w:bottom w:val="nil"/>
            </w:tcBorders>
          </w:tcPr>
          <w:p w14:paraId="4871CD3A" w14:textId="77777777" w:rsidR="0018725B" w:rsidRPr="00FD788E" w:rsidRDefault="0018725B" w:rsidP="00327880">
            <w:pPr>
              <w:pStyle w:val="Table"/>
              <w:widowControl w:val="0"/>
              <w:spacing w:before="0" w:after="0"/>
              <w:rPr>
                <w:rFonts w:ascii="Times New Roman" w:hAnsi="Times New Roman"/>
                <w:sz w:val="22"/>
                <w:szCs w:val="22"/>
                <w:lang w:val="it-IT"/>
              </w:rPr>
            </w:pPr>
          </w:p>
        </w:tc>
        <w:tc>
          <w:tcPr>
            <w:tcW w:w="2693" w:type="dxa"/>
            <w:tcBorders>
              <w:bottom w:val="nil"/>
            </w:tcBorders>
          </w:tcPr>
          <w:p w14:paraId="4871CD3B" w14:textId="77777777" w:rsidR="0018725B" w:rsidRPr="00FD788E" w:rsidRDefault="0018725B" w:rsidP="00327880">
            <w:pPr>
              <w:pStyle w:val="Table"/>
              <w:widowControl w:val="0"/>
              <w:spacing w:before="0" w:after="0"/>
              <w:rPr>
                <w:rFonts w:ascii="Times New Roman" w:hAnsi="Times New Roman"/>
                <w:sz w:val="22"/>
                <w:szCs w:val="22"/>
                <w:lang w:val="it-IT"/>
              </w:rPr>
            </w:pPr>
          </w:p>
        </w:tc>
        <w:tc>
          <w:tcPr>
            <w:tcW w:w="2718" w:type="dxa"/>
            <w:tcBorders>
              <w:bottom w:val="nil"/>
              <w:right w:val="single" w:sz="4" w:space="0" w:color="auto"/>
            </w:tcBorders>
          </w:tcPr>
          <w:p w14:paraId="4871CD3C" w14:textId="77777777" w:rsidR="0018725B" w:rsidRPr="00FD788E" w:rsidRDefault="0018725B" w:rsidP="00327880">
            <w:pPr>
              <w:pStyle w:val="Table"/>
              <w:widowControl w:val="0"/>
              <w:spacing w:before="0" w:after="0"/>
              <w:rPr>
                <w:rFonts w:ascii="Times New Roman" w:hAnsi="Times New Roman"/>
                <w:sz w:val="22"/>
                <w:szCs w:val="22"/>
                <w:lang w:val="it-IT"/>
              </w:rPr>
            </w:pPr>
          </w:p>
        </w:tc>
      </w:tr>
      <w:tr w:rsidR="0018725B" w:rsidRPr="00FD788E" w14:paraId="4871CD41" w14:textId="77777777" w:rsidTr="00CA2FD8">
        <w:trPr>
          <w:cantSplit/>
        </w:trPr>
        <w:tc>
          <w:tcPr>
            <w:tcW w:w="3794" w:type="dxa"/>
            <w:tcBorders>
              <w:left w:val="single" w:sz="4" w:space="0" w:color="auto"/>
              <w:bottom w:val="nil"/>
            </w:tcBorders>
          </w:tcPr>
          <w:p w14:paraId="4871CD3E" w14:textId="77777777" w:rsidR="0018725B" w:rsidRPr="00FD788E" w:rsidRDefault="0018725B" w:rsidP="00327880">
            <w:pPr>
              <w:pStyle w:val="Table"/>
              <w:widowControl w:val="0"/>
              <w:spacing w:before="0" w:after="0"/>
              <w:rPr>
                <w:rFonts w:ascii="Times New Roman" w:hAnsi="Times New Roman"/>
                <w:sz w:val="22"/>
                <w:szCs w:val="22"/>
                <w:lang w:val="it-IT"/>
              </w:rPr>
            </w:pPr>
            <w:r w:rsidRPr="00FD788E">
              <w:rPr>
                <w:rFonts w:ascii="Times New Roman" w:hAnsi="Times New Roman"/>
                <w:b/>
                <w:sz w:val="22"/>
                <w:szCs w:val="22"/>
                <w:lang w:val="it-IT"/>
              </w:rPr>
              <w:t>Risposta molecolare</w:t>
            </w:r>
            <w:r w:rsidR="00C67321" w:rsidRPr="00FD788E">
              <w:rPr>
                <w:rFonts w:ascii="Times New Roman" w:hAnsi="Times New Roman"/>
                <w:sz w:val="22"/>
                <w:szCs w:val="22"/>
                <w:lang w:val="it-IT"/>
              </w:rPr>
              <w:t>**</w:t>
            </w:r>
          </w:p>
        </w:tc>
        <w:tc>
          <w:tcPr>
            <w:tcW w:w="2693" w:type="dxa"/>
            <w:tcBorders>
              <w:bottom w:val="nil"/>
            </w:tcBorders>
          </w:tcPr>
          <w:p w14:paraId="4871CD3F" w14:textId="77777777" w:rsidR="0018725B" w:rsidRPr="00FD788E" w:rsidRDefault="0018725B" w:rsidP="00327880">
            <w:pPr>
              <w:pStyle w:val="Table"/>
              <w:widowControl w:val="0"/>
              <w:spacing w:before="0" w:after="0"/>
              <w:rPr>
                <w:rFonts w:ascii="Times New Roman" w:hAnsi="Times New Roman"/>
                <w:sz w:val="22"/>
                <w:szCs w:val="22"/>
                <w:lang w:val="it-IT"/>
              </w:rPr>
            </w:pPr>
          </w:p>
        </w:tc>
        <w:tc>
          <w:tcPr>
            <w:tcW w:w="2718" w:type="dxa"/>
            <w:tcBorders>
              <w:bottom w:val="nil"/>
              <w:right w:val="single" w:sz="4" w:space="0" w:color="auto"/>
            </w:tcBorders>
          </w:tcPr>
          <w:p w14:paraId="4871CD40" w14:textId="77777777" w:rsidR="0018725B" w:rsidRPr="00FD788E" w:rsidRDefault="0018725B" w:rsidP="00327880">
            <w:pPr>
              <w:pStyle w:val="Table"/>
              <w:widowControl w:val="0"/>
              <w:spacing w:before="0" w:after="0"/>
              <w:rPr>
                <w:rFonts w:ascii="Times New Roman" w:hAnsi="Times New Roman"/>
                <w:sz w:val="22"/>
                <w:szCs w:val="22"/>
                <w:lang w:val="it-IT"/>
              </w:rPr>
            </w:pPr>
          </w:p>
        </w:tc>
      </w:tr>
      <w:tr w:rsidR="0018725B" w:rsidRPr="00FD788E" w14:paraId="4871CD45" w14:textId="77777777" w:rsidTr="00CA2FD8">
        <w:trPr>
          <w:cantSplit/>
        </w:trPr>
        <w:tc>
          <w:tcPr>
            <w:tcW w:w="3794" w:type="dxa"/>
            <w:tcBorders>
              <w:left w:val="single" w:sz="4" w:space="0" w:color="auto"/>
              <w:bottom w:val="nil"/>
            </w:tcBorders>
          </w:tcPr>
          <w:p w14:paraId="4871CD42" w14:textId="77777777" w:rsidR="0018725B" w:rsidRPr="00FD788E" w:rsidRDefault="0018725B"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Risposta maggiore a 12 mesi (%)</w:t>
            </w:r>
          </w:p>
        </w:tc>
        <w:tc>
          <w:tcPr>
            <w:tcW w:w="2693" w:type="dxa"/>
            <w:tcBorders>
              <w:bottom w:val="nil"/>
            </w:tcBorders>
          </w:tcPr>
          <w:p w14:paraId="4871CD43" w14:textId="77777777" w:rsidR="0018725B" w:rsidRPr="00FD788E" w:rsidRDefault="0018725B"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en-GB"/>
              </w:rPr>
              <w:t>153/305=50,2%</w:t>
            </w:r>
          </w:p>
        </w:tc>
        <w:tc>
          <w:tcPr>
            <w:tcW w:w="2718" w:type="dxa"/>
            <w:tcBorders>
              <w:bottom w:val="nil"/>
              <w:right w:val="single" w:sz="4" w:space="0" w:color="auto"/>
            </w:tcBorders>
          </w:tcPr>
          <w:p w14:paraId="4871CD44" w14:textId="77777777" w:rsidR="0018725B" w:rsidRPr="00FD788E" w:rsidRDefault="0018725B"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en-GB"/>
              </w:rPr>
              <w:t>8/83=9,6%</w:t>
            </w:r>
          </w:p>
        </w:tc>
      </w:tr>
      <w:tr w:rsidR="0018725B" w:rsidRPr="00FD788E" w14:paraId="4871CD49" w14:textId="77777777" w:rsidTr="00CA2FD8">
        <w:trPr>
          <w:cantSplit/>
        </w:trPr>
        <w:tc>
          <w:tcPr>
            <w:tcW w:w="3794" w:type="dxa"/>
            <w:tcBorders>
              <w:left w:val="single" w:sz="4" w:space="0" w:color="auto"/>
              <w:bottom w:val="nil"/>
            </w:tcBorders>
          </w:tcPr>
          <w:p w14:paraId="4871CD46" w14:textId="77777777" w:rsidR="0018725B" w:rsidRPr="00FD788E" w:rsidRDefault="0018725B"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Risposta maggiore a 24 mesi (%)</w:t>
            </w:r>
          </w:p>
        </w:tc>
        <w:tc>
          <w:tcPr>
            <w:tcW w:w="2693" w:type="dxa"/>
            <w:tcBorders>
              <w:bottom w:val="nil"/>
            </w:tcBorders>
          </w:tcPr>
          <w:p w14:paraId="4871CD47" w14:textId="77777777" w:rsidR="0018725B" w:rsidRPr="00FD788E" w:rsidRDefault="0018725B"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en-GB"/>
              </w:rPr>
              <w:t>73/104=70,2%</w:t>
            </w:r>
          </w:p>
        </w:tc>
        <w:tc>
          <w:tcPr>
            <w:tcW w:w="2718" w:type="dxa"/>
            <w:tcBorders>
              <w:bottom w:val="nil"/>
              <w:right w:val="single" w:sz="4" w:space="0" w:color="auto"/>
            </w:tcBorders>
          </w:tcPr>
          <w:p w14:paraId="4871CD48" w14:textId="77777777" w:rsidR="0018725B" w:rsidRPr="00FD788E" w:rsidRDefault="0018725B"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en-GB"/>
              </w:rPr>
              <w:t>3/12=25%</w:t>
            </w:r>
          </w:p>
        </w:tc>
      </w:tr>
      <w:tr w:rsidR="0018725B" w:rsidRPr="00FD788E" w14:paraId="4871CD4D" w14:textId="77777777" w:rsidTr="00CA2FD8">
        <w:trPr>
          <w:cantSplit/>
        </w:trPr>
        <w:tc>
          <w:tcPr>
            <w:tcW w:w="3794" w:type="dxa"/>
            <w:tcBorders>
              <w:left w:val="single" w:sz="4" w:space="0" w:color="auto"/>
              <w:bottom w:val="nil"/>
            </w:tcBorders>
          </w:tcPr>
          <w:p w14:paraId="4871CD4A" w14:textId="77777777" w:rsidR="0018725B" w:rsidRPr="00FD788E" w:rsidRDefault="0018725B"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en-GB"/>
              </w:rPr>
              <w:t>Risposta maggiore a 84 mesi (%)</w:t>
            </w:r>
          </w:p>
        </w:tc>
        <w:tc>
          <w:tcPr>
            <w:tcW w:w="2693" w:type="dxa"/>
            <w:tcBorders>
              <w:bottom w:val="nil"/>
            </w:tcBorders>
          </w:tcPr>
          <w:p w14:paraId="4871CD4B" w14:textId="77777777" w:rsidR="0018725B" w:rsidRPr="00FD788E" w:rsidRDefault="0018725B" w:rsidP="00327880">
            <w:pPr>
              <w:pStyle w:val="Table"/>
              <w:widowControl w:val="0"/>
              <w:spacing w:before="0" w:after="0"/>
              <w:jc w:val="center"/>
              <w:rPr>
                <w:rFonts w:ascii="Times New Roman" w:hAnsi="Times New Roman"/>
                <w:szCs w:val="22"/>
                <w:lang w:val="en-GB"/>
              </w:rPr>
            </w:pPr>
            <w:r w:rsidRPr="00FD788E">
              <w:rPr>
                <w:rFonts w:ascii="Times New Roman" w:hAnsi="Times New Roman"/>
                <w:sz w:val="22"/>
                <w:szCs w:val="22"/>
                <w:lang w:val="en-GB"/>
              </w:rPr>
              <w:t>102/116=87,9%</w:t>
            </w:r>
          </w:p>
        </w:tc>
        <w:tc>
          <w:tcPr>
            <w:tcW w:w="2718" w:type="dxa"/>
            <w:tcBorders>
              <w:bottom w:val="nil"/>
              <w:right w:val="single" w:sz="4" w:space="0" w:color="auto"/>
            </w:tcBorders>
          </w:tcPr>
          <w:p w14:paraId="4871CD4C" w14:textId="77777777" w:rsidR="0018725B" w:rsidRPr="00FD788E" w:rsidRDefault="0018725B" w:rsidP="00327880">
            <w:pPr>
              <w:pStyle w:val="Table"/>
              <w:widowControl w:val="0"/>
              <w:spacing w:before="0" w:after="0"/>
              <w:jc w:val="center"/>
              <w:rPr>
                <w:rFonts w:ascii="Times New Roman" w:hAnsi="Times New Roman"/>
                <w:szCs w:val="22"/>
                <w:lang w:val="en-GB"/>
              </w:rPr>
            </w:pPr>
            <w:r w:rsidRPr="00FD788E">
              <w:rPr>
                <w:rFonts w:ascii="Times New Roman" w:hAnsi="Times New Roman"/>
                <w:sz w:val="22"/>
                <w:szCs w:val="22"/>
                <w:lang w:val="en-GB"/>
              </w:rPr>
              <w:t>3/4=75%</w:t>
            </w:r>
          </w:p>
        </w:tc>
      </w:tr>
      <w:tr w:rsidR="0018725B" w:rsidRPr="00FD788E" w14:paraId="4871CD54" w14:textId="77777777" w:rsidTr="00CA2FD8">
        <w:trPr>
          <w:cantSplit/>
        </w:trPr>
        <w:tc>
          <w:tcPr>
            <w:tcW w:w="9205" w:type="dxa"/>
            <w:gridSpan w:val="3"/>
            <w:tcBorders>
              <w:top w:val="single" w:sz="4" w:space="0" w:color="auto"/>
              <w:left w:val="single" w:sz="4" w:space="0" w:color="auto"/>
              <w:bottom w:val="single" w:sz="4" w:space="0" w:color="auto"/>
              <w:right w:val="single" w:sz="4" w:space="0" w:color="auto"/>
            </w:tcBorders>
          </w:tcPr>
          <w:p w14:paraId="4871CD4E" w14:textId="77777777" w:rsidR="0018725B" w:rsidRPr="00FD788E" w:rsidRDefault="0018725B"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 p&lt;0,001, test esatto di Fischer</w:t>
            </w:r>
          </w:p>
          <w:p w14:paraId="4871CD4F" w14:textId="77777777" w:rsidR="0018725B" w:rsidRPr="00FD788E" w:rsidRDefault="0018725B"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 le percentuali della risposta molecolare sono basate sui campioni disponibili</w:t>
            </w:r>
          </w:p>
          <w:p w14:paraId="4871CD50" w14:textId="77777777" w:rsidR="0018725B" w:rsidRPr="00FD788E" w:rsidRDefault="0018725B" w:rsidP="00327880">
            <w:pPr>
              <w:pStyle w:val="Table"/>
              <w:widowControl w:val="0"/>
              <w:spacing w:before="0" w:after="0"/>
              <w:rPr>
                <w:rFonts w:ascii="Times New Roman" w:hAnsi="Times New Roman"/>
                <w:b/>
                <w:sz w:val="22"/>
                <w:szCs w:val="22"/>
                <w:lang w:val="it-IT"/>
              </w:rPr>
            </w:pPr>
            <w:r w:rsidRPr="00FD788E">
              <w:rPr>
                <w:rFonts w:ascii="Times New Roman" w:hAnsi="Times New Roman"/>
                <w:b/>
                <w:sz w:val="22"/>
                <w:szCs w:val="22"/>
                <w:lang w:val="it-IT"/>
              </w:rPr>
              <w:t>Criteri della risposta ematologica (tutte le risposte devono essere confermate dopo almeno 4 settimane):</w:t>
            </w:r>
          </w:p>
          <w:p w14:paraId="4871CD51" w14:textId="77777777" w:rsidR="0018725B" w:rsidRPr="00FD788E" w:rsidRDefault="0018725B"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WBC&lt; 10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 piastrine &lt; 450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 mielociti+metamielociti &lt; 5% nel sangue, assenza di blasti e di promielociti nel sangue, basofili &lt; 20%, nessun coinvolgimento extramidollare</w:t>
            </w:r>
          </w:p>
          <w:p w14:paraId="4871CD52" w14:textId="77777777" w:rsidR="0018725B" w:rsidRPr="00FD788E" w:rsidRDefault="0018725B" w:rsidP="00327880">
            <w:pPr>
              <w:pStyle w:val="Table"/>
              <w:widowControl w:val="0"/>
              <w:spacing w:before="0" w:after="0"/>
              <w:rPr>
                <w:rFonts w:ascii="Times New Roman" w:hAnsi="Times New Roman"/>
                <w:sz w:val="22"/>
                <w:szCs w:val="22"/>
                <w:lang w:val="it-IT"/>
              </w:rPr>
            </w:pPr>
            <w:r w:rsidRPr="00FD788E">
              <w:rPr>
                <w:rFonts w:ascii="Times New Roman" w:hAnsi="Times New Roman"/>
                <w:b/>
                <w:sz w:val="22"/>
                <w:szCs w:val="22"/>
                <w:lang w:val="it-IT"/>
              </w:rPr>
              <w:t xml:space="preserve">Criteri della risposta citogenetica: </w:t>
            </w:r>
            <w:r w:rsidRPr="00FD788E">
              <w:rPr>
                <w:rFonts w:ascii="Times New Roman" w:hAnsi="Times New Roman"/>
                <w:sz w:val="22"/>
                <w:szCs w:val="22"/>
                <w:lang w:val="it-IT"/>
              </w:rPr>
              <w:t>completa (0% metafasi Ph+), parziale (1–35%), minore (36–65%) o minima (66–95%). La risposta maggiore (0–35%) combina sia le risposte complete che parziali.</w:t>
            </w:r>
          </w:p>
          <w:p w14:paraId="4871CD53" w14:textId="77777777" w:rsidR="0018725B" w:rsidRPr="00FD788E" w:rsidRDefault="0018725B" w:rsidP="00327880">
            <w:pPr>
              <w:pStyle w:val="Table"/>
              <w:widowControl w:val="0"/>
              <w:spacing w:before="0" w:after="0"/>
              <w:rPr>
                <w:rFonts w:ascii="Times New Roman" w:hAnsi="Times New Roman"/>
                <w:sz w:val="22"/>
                <w:szCs w:val="22"/>
                <w:lang w:val="it-IT"/>
              </w:rPr>
            </w:pPr>
            <w:r w:rsidRPr="00FD788E">
              <w:rPr>
                <w:rFonts w:ascii="Times New Roman" w:hAnsi="Times New Roman"/>
                <w:b/>
                <w:sz w:val="22"/>
                <w:szCs w:val="22"/>
                <w:lang w:val="it-IT"/>
              </w:rPr>
              <w:t>Criteri della risposta molecolare maggiore:</w:t>
            </w:r>
            <w:r w:rsidRPr="00FD788E">
              <w:rPr>
                <w:rFonts w:ascii="Times New Roman" w:hAnsi="Times New Roman"/>
                <w:sz w:val="22"/>
                <w:szCs w:val="22"/>
                <w:lang w:val="it-IT"/>
              </w:rPr>
              <w:t xml:space="preserve"> nel sangue periferico riduzione ≥ di 3 logaritmi del trascritto di Bcr-Abl (misurato mediante RT-PCR quantitativa a transcriptasi inversa) rispetto al basale standardizzato.</w:t>
            </w:r>
          </w:p>
        </w:tc>
      </w:tr>
    </w:tbl>
    <w:p w14:paraId="4871CD55" w14:textId="77777777" w:rsidR="0018725B" w:rsidRPr="00FD788E" w:rsidRDefault="0018725B" w:rsidP="00327880">
      <w:pPr>
        <w:pStyle w:val="EndnoteText"/>
        <w:widowControl w:val="0"/>
        <w:tabs>
          <w:tab w:val="clear" w:pos="567"/>
          <w:tab w:val="left" w:pos="8222"/>
        </w:tabs>
        <w:rPr>
          <w:szCs w:val="22"/>
          <w:lang w:val="it-IT"/>
        </w:rPr>
      </w:pPr>
    </w:p>
    <w:p w14:paraId="4871CD56" w14:textId="77777777" w:rsidR="0018725B" w:rsidRPr="00FD788E" w:rsidRDefault="0018725B" w:rsidP="00327880">
      <w:pPr>
        <w:pStyle w:val="EndnoteText"/>
        <w:widowControl w:val="0"/>
        <w:rPr>
          <w:lang w:val="it-IT"/>
        </w:rPr>
      </w:pPr>
      <w:r w:rsidRPr="00FD788E">
        <w:rPr>
          <w:lang w:val="it-IT"/>
        </w:rPr>
        <w:t>I tassi di risposta ematologica completa, risposta citogenetica maggiore e risposta citogenetica completa nel trattamento di prima linea erano stati calcolati secondo il metodo Kaplan-Meier, in base al quale le non risposte sono state troncate alla data dell’ultima valutazione. Con questo metodo, le percentuali di risposte cumulative, stimate per il trattamento di prima linea con Glivec, sono risultate migliori passando da 12 mesi a 84 mesi di terapia come di seguito riportato: CHR rispettivamente da 96,4% a 98,4% e CCyR rispettivamente da 69,5% a 87,2%.</w:t>
      </w:r>
    </w:p>
    <w:p w14:paraId="4871CD57" w14:textId="77777777" w:rsidR="0018725B" w:rsidRPr="00FD788E" w:rsidRDefault="0018725B" w:rsidP="00327880">
      <w:pPr>
        <w:pStyle w:val="EndnoteText"/>
        <w:widowControl w:val="0"/>
        <w:tabs>
          <w:tab w:val="clear" w:pos="567"/>
        </w:tabs>
        <w:rPr>
          <w:lang w:val="it-IT"/>
        </w:rPr>
      </w:pPr>
    </w:p>
    <w:p w14:paraId="4871CD58" w14:textId="77777777" w:rsidR="0018725B" w:rsidRPr="00FD788E" w:rsidRDefault="0018725B" w:rsidP="00327880">
      <w:pPr>
        <w:pStyle w:val="EndnoteText"/>
        <w:widowControl w:val="0"/>
        <w:tabs>
          <w:tab w:val="clear" w:pos="567"/>
        </w:tabs>
        <w:rPr>
          <w:szCs w:val="22"/>
          <w:lang w:val="it-IT"/>
        </w:rPr>
      </w:pPr>
      <w:r w:rsidRPr="00FD788E">
        <w:rPr>
          <w:lang w:val="it-IT"/>
        </w:rPr>
        <w:t xml:space="preserve">Dopo 7 anni di follow-up c’erano stati 93 (16,8%) eventi di progressione nel braccio Glivec: 37 (6,7%) di progressione a fase accelerata/crisi blastica, 31 (5,6%) di perdita di MCyR, 15 (2,7%) di </w:t>
      </w:r>
      <w:r w:rsidRPr="00FD788E">
        <w:rPr>
          <w:lang w:val="it-IT"/>
        </w:rPr>
        <w:lastRenderedPageBreak/>
        <w:t>perdita di CHR o aumento dei globuli bianchi e 10 casi (1,8%) di morte non correlata alla LMC. Ci sono stati invece 165 eventi (29,8%) nel braccio di trattamento IFN+Ara-C, di cui 130 insorti durante il trattamento di prima linea con IFN+Ara-C.</w:t>
      </w:r>
    </w:p>
    <w:p w14:paraId="4871CD59" w14:textId="77777777" w:rsidR="0018725B" w:rsidRPr="00FD788E" w:rsidRDefault="0018725B" w:rsidP="00327880">
      <w:pPr>
        <w:pStyle w:val="EndnoteText"/>
        <w:widowControl w:val="0"/>
        <w:tabs>
          <w:tab w:val="clear" w:pos="567"/>
          <w:tab w:val="left" w:pos="8222"/>
        </w:tabs>
        <w:rPr>
          <w:szCs w:val="22"/>
          <w:lang w:val="it-IT"/>
        </w:rPr>
      </w:pPr>
    </w:p>
    <w:p w14:paraId="4871CD5A" w14:textId="77777777" w:rsidR="0018725B" w:rsidRPr="00FD788E" w:rsidRDefault="0018725B" w:rsidP="00327880">
      <w:pPr>
        <w:pStyle w:val="EndnoteText"/>
        <w:widowControl w:val="0"/>
        <w:tabs>
          <w:tab w:val="clear" w:pos="567"/>
          <w:tab w:val="left" w:pos="8222"/>
        </w:tabs>
        <w:rPr>
          <w:szCs w:val="22"/>
          <w:lang w:val="it-IT"/>
        </w:rPr>
      </w:pPr>
      <w:r w:rsidRPr="00FD788E">
        <w:rPr>
          <w:szCs w:val="22"/>
          <w:lang w:val="it-IT"/>
        </w:rPr>
        <w:t xml:space="preserve">La frequenza stimata di pazienti liberi da progressione verso una fase accelerata o una crisi blastica a 84 mesi è stata significativamente più alta nel braccio Glivec rispetto al braccio IFN (92,5% verso 85,1%, p&lt;0,001). La frequenza annuale di progressione </w:t>
      </w:r>
      <w:r w:rsidRPr="00FD788E">
        <w:rPr>
          <w:lang w:val="it-IT"/>
        </w:rPr>
        <w:t xml:space="preserve">a fase accelerata o crisi blastica </w:t>
      </w:r>
      <w:r w:rsidRPr="00FD788E">
        <w:rPr>
          <w:szCs w:val="22"/>
          <w:lang w:val="it-IT"/>
        </w:rPr>
        <w:t>diminuiva all’aumentare della durata della terapia e su base annuale risultava minore dell’1% nel quarto e nel quinto anno</w:t>
      </w:r>
      <w:r w:rsidRPr="00FD788E">
        <w:rPr>
          <w:lang w:val="it-IT"/>
        </w:rPr>
        <w:t xml:space="preserve">. </w:t>
      </w:r>
      <w:r w:rsidRPr="00FD788E">
        <w:rPr>
          <w:szCs w:val="22"/>
          <w:lang w:val="it-IT"/>
        </w:rPr>
        <w:t xml:space="preserve">La frequenza stimata di sopravvivenza libera da progressione a 84 mesi è stata dell’81,2% nel braccio Glivec e del 60,6% nel braccio di controllo </w:t>
      </w:r>
      <w:r w:rsidRPr="00FD788E">
        <w:rPr>
          <w:lang w:val="it-IT"/>
        </w:rPr>
        <w:t>(p&lt;0,001)</w:t>
      </w:r>
      <w:r w:rsidRPr="00FD788E">
        <w:rPr>
          <w:szCs w:val="22"/>
          <w:lang w:val="it-IT"/>
        </w:rPr>
        <w:t>. Anche il tasso annuale di qualsiasi tipo di progressione per Glivec era diminuito nel tempo.</w:t>
      </w:r>
    </w:p>
    <w:p w14:paraId="4871CD5B" w14:textId="77777777" w:rsidR="0018725B" w:rsidRPr="00FD788E" w:rsidRDefault="0018725B" w:rsidP="00327880">
      <w:pPr>
        <w:pStyle w:val="EndnoteText"/>
        <w:widowControl w:val="0"/>
        <w:tabs>
          <w:tab w:val="clear" w:pos="567"/>
          <w:tab w:val="left" w:pos="8222"/>
        </w:tabs>
        <w:rPr>
          <w:szCs w:val="22"/>
          <w:lang w:val="it-IT"/>
        </w:rPr>
      </w:pPr>
    </w:p>
    <w:p w14:paraId="4871CD5C" w14:textId="77777777" w:rsidR="0018725B" w:rsidRPr="00FD788E" w:rsidRDefault="0018725B" w:rsidP="00327880">
      <w:pPr>
        <w:pStyle w:val="EndnoteText"/>
        <w:widowControl w:val="0"/>
        <w:tabs>
          <w:tab w:val="clear" w:pos="567"/>
          <w:tab w:val="left" w:pos="8222"/>
        </w:tabs>
        <w:rPr>
          <w:lang w:val="it-IT"/>
        </w:rPr>
      </w:pPr>
      <w:r w:rsidRPr="00FD788E">
        <w:rPr>
          <w:szCs w:val="22"/>
          <w:lang w:val="it-IT"/>
        </w:rPr>
        <w:t>Ci sono stati 71 (12,8%) e 85 (15,4%) casi di morte rispettivamente nei bracci Glivec e IFN</w:t>
      </w:r>
      <w:r w:rsidRPr="00FD788E">
        <w:rPr>
          <w:lang w:val="it-IT"/>
        </w:rPr>
        <w:t>+Ara-C. La sopravvivenza globale stimata a 84 mesi è rispettivamente 86,4% (83, 90) nel braccio di randomizzazione Glivec e 83,3% (80, 87) nel braccio IFN+Ara-C (log-rank test p=0,073). L’end point tempo all’evento risulta altamente influenzato dall’alta percentuale di cross-over dal braccio IFN+Ara-C al braccio Glivec. L’effetto del trattamento di Glivec sulla sopravvivenza nella LMC di nuova diagnosi in fase cronica è stato ulteriormente valutato mediante un’analisi retrospettiva dei dati di Glivec sopra riportati e dei dati primari di un altro studio di Fase III che utilizzava IFN+Ara-C (n=325) con un identico schema posologico. In questa analisi retrospettiva è stata dimostrata la superiorità di Glivec nei confronti di IFN+Ara-C in termini di sopravvivenza globale (p&lt;0,001); nell’arco di 42 mesi ci sono stati 47 (8,5%) casi di morte nel braccio Glivec e 63 (19,4%) nel braccio IFN+Ara-C.</w:t>
      </w:r>
    </w:p>
    <w:p w14:paraId="4871CD5D" w14:textId="77777777" w:rsidR="0018725B" w:rsidRPr="00FD788E" w:rsidRDefault="0018725B" w:rsidP="00327880">
      <w:pPr>
        <w:pStyle w:val="EndnoteText"/>
        <w:widowControl w:val="0"/>
        <w:tabs>
          <w:tab w:val="clear" w:pos="567"/>
          <w:tab w:val="left" w:pos="8222"/>
        </w:tabs>
        <w:rPr>
          <w:szCs w:val="22"/>
          <w:lang w:val="it-IT"/>
        </w:rPr>
      </w:pPr>
    </w:p>
    <w:p w14:paraId="4871CD5E" w14:textId="77777777" w:rsidR="0018725B" w:rsidRPr="00FD788E" w:rsidRDefault="0018725B" w:rsidP="00327880">
      <w:pPr>
        <w:pStyle w:val="EndnoteText"/>
        <w:widowControl w:val="0"/>
        <w:rPr>
          <w:szCs w:val="22"/>
          <w:lang w:val="it-IT"/>
        </w:rPr>
      </w:pPr>
      <w:r w:rsidRPr="00FD788E">
        <w:rPr>
          <w:lang w:val="it-IT"/>
        </w:rPr>
        <w:t>Il grado di risposta citogenetica e di risposta molecolare aveva avuto un effetto evidente sui risultati a lungo termine nei pazienti in trattamento con Glivec. Mentre il 96% stimato (93%) dei pazienti con CCyR (PCyR) a 12 mesi risultava libero da progressione a fase accelerata/crisi blastica a 84 mesi, solo 81% dei pazienti senza MCyR a 12 mesi risultava libero da progressione a LMC in fase avanzata a 84 mesi (globale p&lt;0,001, tra CCyR e PCyR p=0,25). Per i pazienti con riduzione dei trascritti Bcr-Abl di almeno 3 log</w:t>
      </w:r>
      <w:r w:rsidRPr="00FD788E">
        <w:rPr>
          <w:szCs w:val="22"/>
          <w:lang w:val="it-IT"/>
        </w:rPr>
        <w:t>aritmi a 12 mesi</w:t>
      </w:r>
      <w:r w:rsidRPr="00FD788E">
        <w:rPr>
          <w:lang w:val="it-IT"/>
        </w:rPr>
        <w:t>, la probabilità di rimanere liberi da progressione a fase accelerata/crisi blastica a 84 mesi era del 99%. Basandosi sulla valutazione a 18 mesi si erano trovate evidenze simili.</w:t>
      </w:r>
    </w:p>
    <w:p w14:paraId="4871CD5F" w14:textId="77777777" w:rsidR="0018725B" w:rsidRPr="00FD788E" w:rsidRDefault="0018725B" w:rsidP="00327880">
      <w:pPr>
        <w:pStyle w:val="EndnoteText"/>
        <w:widowControl w:val="0"/>
        <w:tabs>
          <w:tab w:val="clear" w:pos="567"/>
          <w:tab w:val="left" w:pos="8222"/>
        </w:tabs>
        <w:rPr>
          <w:szCs w:val="22"/>
          <w:lang w:val="it-IT"/>
        </w:rPr>
      </w:pPr>
    </w:p>
    <w:p w14:paraId="4871CD60" w14:textId="77777777" w:rsidR="0018725B" w:rsidRPr="00FD788E" w:rsidRDefault="0018725B" w:rsidP="00327880">
      <w:pPr>
        <w:pStyle w:val="EndnoteText"/>
        <w:widowControl w:val="0"/>
        <w:tabs>
          <w:tab w:val="clear" w:pos="567"/>
          <w:tab w:val="left" w:pos="8222"/>
        </w:tabs>
        <w:rPr>
          <w:szCs w:val="22"/>
          <w:lang w:val="it-IT"/>
        </w:rPr>
      </w:pPr>
      <w:r w:rsidRPr="00FD788E">
        <w:rPr>
          <w:szCs w:val="22"/>
          <w:lang w:val="it-IT"/>
        </w:rPr>
        <w:t>In questo studio, gli aumenti di dose autorizzati sono stati da 400 mg al giorno a 600 mg al giorno, quindi da 600 mg al giorno a 800 mg al giorno. Dopo 42 mesi di follow-up, 11 pazienti avevano sperimentato una perdita confermata (in 4 settimane) della loro risposta citogenetica. Di questi 11 pazienti, 4 pazienti avevano avuto un aumento della dose fino a 800 mg al giorno, 2 di questi con recupero della risposta citogenetica (1 parziale ed 1 completa, raggiungendo quest’ultimo anche la risposta molecolare), mentre dei 7 pazienti che non avevano avuto l’aumento della dose, solo uno aveva recuperato la risposta citogenetica completa. La percentuale di alcune reazioni avverse è stata più alta nei 40 pazienti nei quali la dose giornaliera è stata aumentata a 800 mg rispetto alla popolazione di pazienti prima dell’aumento della dose (n=551). Le reazioni avverse più frequenti hanno compreso emorragie gastrointestinali, congiuntiviti ed innalzamento delle transaminasi o bilirubina. Sono state riportate altre reazioni avverse con uguale o minore frequenza.</w:t>
      </w:r>
    </w:p>
    <w:p w14:paraId="4871CD61" w14:textId="77777777" w:rsidR="0018725B" w:rsidRPr="00FD788E" w:rsidRDefault="0018725B" w:rsidP="00327880">
      <w:pPr>
        <w:pStyle w:val="EndnoteText"/>
        <w:widowControl w:val="0"/>
        <w:rPr>
          <w:szCs w:val="22"/>
          <w:lang w:val="it-IT"/>
        </w:rPr>
      </w:pPr>
    </w:p>
    <w:p w14:paraId="4871CD62" w14:textId="77777777" w:rsidR="0018725B" w:rsidRPr="00FD788E" w:rsidRDefault="0018725B" w:rsidP="00327880">
      <w:pPr>
        <w:pStyle w:val="EndnoteText"/>
        <w:widowControl w:val="0"/>
        <w:tabs>
          <w:tab w:val="clear" w:pos="567"/>
        </w:tabs>
        <w:rPr>
          <w:szCs w:val="22"/>
          <w:lang w:val="it-IT"/>
        </w:rPr>
      </w:pPr>
      <w:r w:rsidRPr="00FD788E">
        <w:rPr>
          <w:i/>
          <w:szCs w:val="22"/>
          <w:lang w:val="it-IT"/>
        </w:rPr>
        <w:t xml:space="preserve">Fase cronica, fallimento della terapia con interferone: </w:t>
      </w:r>
      <w:r w:rsidRPr="00FD788E">
        <w:rPr>
          <w:szCs w:val="22"/>
          <w:lang w:val="it-IT"/>
        </w:rPr>
        <w:t xml:space="preserve">532 pazienti adulti sono stati trattati con una dose iniziale di 400 mg. I pazienti erano distribuiti in tre categorie principali: insufficienza ematologica (29%), insufficienza citogenetica (35%) o intolleranza all’interferone (36%). I pazienti erano stati precedentemente sottoposti mediamente ad una terapia di 14 mesi con IFN a dosi </w:t>
      </w:r>
      <w:r w:rsidRPr="00FD788E">
        <w:rPr>
          <w:szCs w:val="22"/>
          <w:lang w:val="it-IT"/>
        </w:rPr>
        <w:sym w:font="Symbol" w:char="F0B3"/>
      </w:r>
      <w:r w:rsidRPr="00FD788E">
        <w:rPr>
          <w:szCs w:val="22"/>
          <w:lang w:val="it-IT"/>
        </w:rPr>
        <w:t>25 x 10</w:t>
      </w:r>
      <w:r w:rsidRPr="00FD788E">
        <w:rPr>
          <w:szCs w:val="22"/>
          <w:vertAlign w:val="superscript"/>
          <w:lang w:val="it-IT"/>
        </w:rPr>
        <w:t>6</w:t>
      </w:r>
      <w:r w:rsidRPr="00FD788E">
        <w:rPr>
          <w:szCs w:val="22"/>
          <w:lang w:val="it-IT"/>
        </w:rPr>
        <w:t> IU/settimana e si trovavano tutti in fase cronica avanzata, con un tempo medio di 32 mesi dalla diagnosi. La variabile primaria di efficacia dello studio era il tasso di risposta citogenetica maggiore (risposta completa più parziale, metafasi Ph+ dallo 0 al 35% a livello del midollo osseo).</w:t>
      </w:r>
    </w:p>
    <w:p w14:paraId="4871CD63" w14:textId="77777777" w:rsidR="0018725B" w:rsidRPr="00FD788E" w:rsidRDefault="0018725B" w:rsidP="00327880">
      <w:pPr>
        <w:pStyle w:val="EndnoteText"/>
        <w:widowControl w:val="0"/>
        <w:tabs>
          <w:tab w:val="clear" w:pos="567"/>
        </w:tabs>
        <w:rPr>
          <w:szCs w:val="22"/>
          <w:lang w:val="it-IT"/>
        </w:rPr>
      </w:pPr>
    </w:p>
    <w:p w14:paraId="4871CD64" w14:textId="77777777" w:rsidR="0018725B" w:rsidRPr="00FD788E" w:rsidRDefault="0018725B" w:rsidP="00327880">
      <w:pPr>
        <w:pStyle w:val="EndnoteText"/>
        <w:widowControl w:val="0"/>
        <w:tabs>
          <w:tab w:val="clear" w:pos="567"/>
        </w:tabs>
        <w:rPr>
          <w:szCs w:val="22"/>
          <w:lang w:val="it-IT"/>
        </w:rPr>
      </w:pPr>
      <w:r w:rsidRPr="00FD788E">
        <w:rPr>
          <w:szCs w:val="22"/>
          <w:lang w:val="it-IT"/>
        </w:rPr>
        <w:t>In questo studio il 65% dei pazienti ha raggiunto una risposta citogenetica maggiore che è risultata completa nel 53% dei pazienti (confermata per il 43%) (Tabella </w:t>
      </w:r>
      <w:r w:rsidR="00C82F76" w:rsidRPr="00FD788E">
        <w:rPr>
          <w:szCs w:val="22"/>
          <w:lang w:val="it-IT"/>
        </w:rPr>
        <w:t>3</w:t>
      </w:r>
      <w:r w:rsidRPr="00FD788E">
        <w:rPr>
          <w:szCs w:val="22"/>
          <w:lang w:val="it-IT"/>
        </w:rPr>
        <w:t>). Una risposta ematologica completa è stata ottenuta nel 95% dei pazienti.</w:t>
      </w:r>
    </w:p>
    <w:p w14:paraId="4871CD65" w14:textId="77777777" w:rsidR="0018725B" w:rsidRPr="00FD788E" w:rsidRDefault="0018725B" w:rsidP="00327880">
      <w:pPr>
        <w:pStyle w:val="EndnoteText"/>
        <w:widowControl w:val="0"/>
        <w:tabs>
          <w:tab w:val="clear" w:pos="567"/>
        </w:tabs>
        <w:rPr>
          <w:szCs w:val="22"/>
          <w:lang w:val="it-IT"/>
        </w:rPr>
      </w:pPr>
    </w:p>
    <w:p w14:paraId="4871CD66" w14:textId="77777777" w:rsidR="0018725B" w:rsidRPr="00FD788E" w:rsidRDefault="0018725B" w:rsidP="00327880">
      <w:pPr>
        <w:pStyle w:val="EndnoteText"/>
        <w:widowControl w:val="0"/>
        <w:tabs>
          <w:tab w:val="clear" w:pos="567"/>
        </w:tabs>
        <w:rPr>
          <w:szCs w:val="22"/>
          <w:lang w:val="it-IT"/>
        </w:rPr>
      </w:pPr>
      <w:r w:rsidRPr="00FD788E">
        <w:rPr>
          <w:i/>
          <w:szCs w:val="22"/>
          <w:lang w:val="it-IT"/>
        </w:rPr>
        <w:lastRenderedPageBreak/>
        <w:t>Fase accelerata</w:t>
      </w:r>
      <w:r w:rsidRPr="00FD788E">
        <w:rPr>
          <w:szCs w:val="22"/>
          <w:lang w:val="it-IT"/>
        </w:rPr>
        <w:t>: sono stati arruolati nello studio 235 pazienti adulti con la malattia in fase accelerata. I primi 77 pazienti hanno cominciato il trattamento a 400 mg, in seguito il protocollo è stato corretto per permettere dosi maggiori ed i restanti 158 pazienti hanno cominciato il trattamento a 600 mg.</w:t>
      </w:r>
    </w:p>
    <w:p w14:paraId="4871CD67" w14:textId="77777777" w:rsidR="0018725B" w:rsidRPr="00FD788E" w:rsidRDefault="0018725B" w:rsidP="00327880">
      <w:pPr>
        <w:pStyle w:val="EndnoteText"/>
        <w:widowControl w:val="0"/>
        <w:tabs>
          <w:tab w:val="clear" w:pos="567"/>
        </w:tabs>
        <w:rPr>
          <w:szCs w:val="22"/>
          <w:lang w:val="it-IT"/>
        </w:rPr>
      </w:pPr>
    </w:p>
    <w:p w14:paraId="4871CD68" w14:textId="77777777" w:rsidR="0018725B" w:rsidRPr="00FD788E" w:rsidRDefault="0018725B" w:rsidP="00327880">
      <w:pPr>
        <w:pStyle w:val="EndnoteText"/>
        <w:widowControl w:val="0"/>
        <w:tabs>
          <w:tab w:val="clear" w:pos="567"/>
        </w:tabs>
        <w:rPr>
          <w:szCs w:val="22"/>
          <w:lang w:val="it-IT"/>
        </w:rPr>
      </w:pPr>
      <w:r w:rsidRPr="00FD788E">
        <w:rPr>
          <w:szCs w:val="22"/>
          <w:lang w:val="it-IT"/>
        </w:rPr>
        <w:t>La variabile primaria di efficacia era il tasso di risposta ematologica, riportato come risposta ematologica completa, nessuna evidenza di leucemia (vale a dire clearance dei blasti dal midollo e dal sangue ma senza un pieno recupero ematico periferico come si ha invece per le risposte complete), oppure ritorno alla LMC in fase cronica. Una risposta ematologica confermata è stata ottenuta nel 71,5% dei pazienti (Tabella </w:t>
      </w:r>
      <w:r w:rsidR="00C82F76" w:rsidRPr="00FD788E">
        <w:rPr>
          <w:szCs w:val="22"/>
          <w:lang w:val="it-IT"/>
        </w:rPr>
        <w:t>3</w:t>
      </w:r>
      <w:r w:rsidRPr="00FD788E">
        <w:rPr>
          <w:szCs w:val="22"/>
          <w:lang w:val="it-IT"/>
        </w:rPr>
        <w:t>). Fatto importante, nel 27,7% dei pazienti è stata raggiunta anche una rilevante risposta citogenetica, che è risultata completa nel 20,4% dei pazienti (confermata per il 16%). Per i pazienti trattati a 600 mg, le attuali stime di sopravvivenza mediana libera da progressione e di sopravvivenza globale sono state rispettivamente di 22,9 e di 42,5 mesi.</w:t>
      </w:r>
    </w:p>
    <w:p w14:paraId="4871CD69" w14:textId="77777777" w:rsidR="0018725B" w:rsidRPr="00FD788E" w:rsidRDefault="0018725B" w:rsidP="00327880">
      <w:pPr>
        <w:pStyle w:val="EndnoteText"/>
        <w:widowControl w:val="0"/>
        <w:tabs>
          <w:tab w:val="clear" w:pos="567"/>
        </w:tabs>
        <w:rPr>
          <w:szCs w:val="22"/>
          <w:lang w:val="it-IT"/>
        </w:rPr>
      </w:pPr>
    </w:p>
    <w:p w14:paraId="4871CD6A" w14:textId="77777777" w:rsidR="0018725B" w:rsidRPr="00FD788E" w:rsidRDefault="0018725B" w:rsidP="00327880">
      <w:pPr>
        <w:pStyle w:val="EndnoteText"/>
        <w:widowControl w:val="0"/>
        <w:tabs>
          <w:tab w:val="clear" w:pos="567"/>
        </w:tabs>
        <w:rPr>
          <w:szCs w:val="22"/>
          <w:lang w:val="it-IT"/>
        </w:rPr>
      </w:pPr>
      <w:r w:rsidRPr="00FD788E">
        <w:rPr>
          <w:i/>
          <w:szCs w:val="22"/>
          <w:lang w:val="it-IT"/>
        </w:rPr>
        <w:t>Crisi blastica mieloide:</w:t>
      </w:r>
      <w:r w:rsidRPr="00FD788E">
        <w:rPr>
          <w:szCs w:val="22"/>
          <w:lang w:val="it-IT"/>
        </w:rPr>
        <w:t xml:space="preserve"> Sono stati arruolati 260 pazienti con crisi blastica mieloide. 95 (37%) erano stati precedentemente sottoposti a chemioterapia per il trattamento della malattia in fase accelerata o crisi blastica (“pazienti pretrattati”), mentre 165 (63%) non era stato trattato (“pazienti non trattati”). I primi 37 pazienti hanno iniziato il trattamento con 400 mg, in seguito il protocollo è stato corretto per permettere dosi superiori ed i restanti 223 pazienti hanno iniziato il trattamento con 600 mg.</w:t>
      </w:r>
    </w:p>
    <w:p w14:paraId="4871CD6B" w14:textId="77777777" w:rsidR="0018725B" w:rsidRPr="00FD788E" w:rsidRDefault="0018725B" w:rsidP="00327880">
      <w:pPr>
        <w:pStyle w:val="EndnoteText"/>
        <w:widowControl w:val="0"/>
        <w:tabs>
          <w:tab w:val="clear" w:pos="567"/>
        </w:tabs>
        <w:rPr>
          <w:szCs w:val="22"/>
          <w:lang w:val="it-IT"/>
        </w:rPr>
      </w:pPr>
    </w:p>
    <w:p w14:paraId="4871CD6C" w14:textId="77777777" w:rsidR="0018725B" w:rsidRPr="00FD788E" w:rsidRDefault="0018725B" w:rsidP="00327880">
      <w:pPr>
        <w:pStyle w:val="EndnoteText"/>
        <w:widowControl w:val="0"/>
        <w:tabs>
          <w:tab w:val="clear" w:pos="567"/>
        </w:tabs>
        <w:rPr>
          <w:szCs w:val="22"/>
          <w:lang w:val="it-IT"/>
        </w:rPr>
      </w:pPr>
      <w:r w:rsidRPr="00FD788E">
        <w:rPr>
          <w:szCs w:val="22"/>
          <w:lang w:val="it-IT"/>
        </w:rPr>
        <w:t>La variabile primaria di efficacia era il tasso di risposta ematologica, riportato come risposta ematologica completa, nessuna evidenza di leucemia o ritorno alla LMC in fase cronica, utilizzando gli stessi criteri dello studio per la fase accelerata. In questo studio il 31% dei pazienti ha raggiunto una risposta ematologica (36% nei pazienti precedentemente non trattati e 22% nei pazienti precedentemente trattati). Il tasso di risposta è risultato quindi più elevato nei pazienti trattati con 600 mg (33%) rispetto ai pazienti trattati con 400 mg (16%, p=0,0220). La stima della sopravvivenza media dei pazienti precedentemente non trattati e di quelli trattati era rispettivamente di 7,7 e 4,7 mesi.</w:t>
      </w:r>
    </w:p>
    <w:p w14:paraId="4871CD6D" w14:textId="77777777" w:rsidR="0018725B" w:rsidRPr="00FD788E" w:rsidRDefault="0018725B" w:rsidP="00327880">
      <w:pPr>
        <w:pStyle w:val="EndnoteText"/>
        <w:widowControl w:val="0"/>
        <w:tabs>
          <w:tab w:val="clear" w:pos="567"/>
        </w:tabs>
        <w:rPr>
          <w:szCs w:val="22"/>
          <w:lang w:val="it-IT"/>
        </w:rPr>
      </w:pPr>
    </w:p>
    <w:p w14:paraId="4871CD6E" w14:textId="77777777" w:rsidR="0018725B" w:rsidRPr="00FD788E" w:rsidRDefault="0018725B" w:rsidP="00327880">
      <w:pPr>
        <w:pStyle w:val="EndnoteText"/>
        <w:widowControl w:val="0"/>
        <w:tabs>
          <w:tab w:val="clear" w:pos="567"/>
        </w:tabs>
        <w:rPr>
          <w:szCs w:val="22"/>
          <w:lang w:val="it-IT"/>
        </w:rPr>
      </w:pPr>
      <w:r w:rsidRPr="00FD788E">
        <w:rPr>
          <w:i/>
          <w:szCs w:val="22"/>
          <w:lang w:val="it-IT"/>
        </w:rPr>
        <w:t>Crisi blastica linfoide</w:t>
      </w:r>
      <w:r w:rsidRPr="00FD788E">
        <w:rPr>
          <w:szCs w:val="22"/>
          <w:lang w:val="it-IT"/>
        </w:rPr>
        <w:t>: un numero limitato di pazienti sono stati arruolati negli studi di fasi I (n=10). Il valore della risposta ematologica era del 70%, con una durata di 2–3 mesi.</w:t>
      </w:r>
    </w:p>
    <w:p w14:paraId="4871CD6F" w14:textId="77777777" w:rsidR="0018725B" w:rsidRPr="00FD788E" w:rsidRDefault="0018725B" w:rsidP="00327880">
      <w:pPr>
        <w:pStyle w:val="EndnoteText"/>
        <w:widowControl w:val="0"/>
        <w:tabs>
          <w:tab w:val="clear" w:pos="567"/>
        </w:tabs>
        <w:rPr>
          <w:szCs w:val="22"/>
          <w:lang w:val="it-IT"/>
        </w:rPr>
      </w:pPr>
    </w:p>
    <w:p w14:paraId="4871CD70" w14:textId="77777777" w:rsidR="0018725B" w:rsidRPr="00FD788E" w:rsidRDefault="0018725B" w:rsidP="00327880">
      <w:pPr>
        <w:pStyle w:val="EndnoteText"/>
        <w:keepNext/>
        <w:keepLines/>
        <w:widowControl w:val="0"/>
        <w:tabs>
          <w:tab w:val="clear" w:pos="567"/>
        </w:tabs>
        <w:rPr>
          <w:szCs w:val="22"/>
          <w:lang w:val="it-IT"/>
        </w:rPr>
      </w:pPr>
      <w:r w:rsidRPr="00FD788E">
        <w:rPr>
          <w:b/>
          <w:szCs w:val="22"/>
          <w:lang w:val="it-IT"/>
        </w:rPr>
        <w:lastRenderedPageBreak/>
        <w:t>Tabella </w:t>
      </w:r>
      <w:r w:rsidR="00C82F76" w:rsidRPr="00FD788E">
        <w:rPr>
          <w:b/>
          <w:szCs w:val="22"/>
          <w:lang w:val="it-IT"/>
        </w:rPr>
        <w:t>3</w:t>
      </w:r>
      <w:r w:rsidRPr="00FD788E">
        <w:rPr>
          <w:b/>
          <w:szCs w:val="22"/>
          <w:lang w:val="it-IT"/>
        </w:rPr>
        <w:tab/>
        <w:t>Risposta in studi su LMC nell’adulto</w:t>
      </w:r>
    </w:p>
    <w:p w14:paraId="4871CD71" w14:textId="77777777" w:rsidR="0018725B" w:rsidRPr="00FD788E" w:rsidRDefault="0018725B" w:rsidP="00327880">
      <w:pPr>
        <w:pStyle w:val="EndnoteText"/>
        <w:keepNext/>
        <w:keepLines/>
        <w:widowControl w:val="0"/>
        <w:tabs>
          <w:tab w:val="clear" w:pos="567"/>
        </w:tabs>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898"/>
        <w:gridCol w:w="1985"/>
        <w:gridCol w:w="1929"/>
      </w:tblGrid>
      <w:tr w:rsidR="0018725B" w:rsidRPr="00FD788E" w14:paraId="4871CD7F" w14:textId="77777777" w:rsidTr="00CA2FD8">
        <w:trPr>
          <w:cantSplit/>
        </w:trPr>
        <w:tc>
          <w:tcPr>
            <w:tcW w:w="3227" w:type="dxa"/>
            <w:tcBorders>
              <w:bottom w:val="nil"/>
            </w:tcBorders>
          </w:tcPr>
          <w:p w14:paraId="4871CD72" w14:textId="77777777" w:rsidR="0018725B" w:rsidRPr="00FD788E" w:rsidRDefault="0018725B" w:rsidP="00327880">
            <w:pPr>
              <w:pStyle w:val="EndnoteText"/>
              <w:keepNext/>
              <w:keepLines/>
              <w:widowControl w:val="0"/>
              <w:tabs>
                <w:tab w:val="clear" w:pos="567"/>
              </w:tabs>
              <w:rPr>
                <w:szCs w:val="22"/>
                <w:lang w:val="it-IT"/>
              </w:rPr>
            </w:pPr>
          </w:p>
        </w:tc>
        <w:tc>
          <w:tcPr>
            <w:tcW w:w="1898" w:type="dxa"/>
            <w:tcBorders>
              <w:bottom w:val="nil"/>
            </w:tcBorders>
          </w:tcPr>
          <w:p w14:paraId="4871CD73"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Studio 0110</w:t>
            </w:r>
          </w:p>
          <w:p w14:paraId="4871CD74"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dati a 37 mesi</w:t>
            </w:r>
          </w:p>
          <w:p w14:paraId="4871CD75"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Fase cronica, fallimento terapia IFN</w:t>
            </w:r>
          </w:p>
          <w:p w14:paraId="4871CD76"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(n=532)</w:t>
            </w:r>
          </w:p>
        </w:tc>
        <w:tc>
          <w:tcPr>
            <w:tcW w:w="1985" w:type="dxa"/>
            <w:tcBorders>
              <w:bottom w:val="nil"/>
            </w:tcBorders>
          </w:tcPr>
          <w:p w14:paraId="4871CD77"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Studio 0109</w:t>
            </w:r>
          </w:p>
          <w:p w14:paraId="4871CD78"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dati a 40,5 mesi</w:t>
            </w:r>
          </w:p>
          <w:p w14:paraId="4871CD79"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Fase accelerata</w:t>
            </w:r>
          </w:p>
          <w:p w14:paraId="4871CD7A"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(n=235)</w:t>
            </w:r>
          </w:p>
        </w:tc>
        <w:tc>
          <w:tcPr>
            <w:tcW w:w="1929" w:type="dxa"/>
            <w:tcBorders>
              <w:bottom w:val="nil"/>
            </w:tcBorders>
          </w:tcPr>
          <w:p w14:paraId="4871CD7B"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Studio 0102</w:t>
            </w:r>
          </w:p>
          <w:p w14:paraId="4871CD7C"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dati a 38 mesi</w:t>
            </w:r>
          </w:p>
          <w:p w14:paraId="4871CD7D"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Crisi blastica mieloide</w:t>
            </w:r>
          </w:p>
          <w:p w14:paraId="4871CD7E"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(n=260)</w:t>
            </w:r>
          </w:p>
        </w:tc>
      </w:tr>
      <w:tr w:rsidR="0018725B" w:rsidRPr="00FD788E" w14:paraId="4871CD82" w14:textId="77777777" w:rsidTr="00CA2FD8">
        <w:trPr>
          <w:cantSplit/>
        </w:trPr>
        <w:tc>
          <w:tcPr>
            <w:tcW w:w="3227" w:type="dxa"/>
            <w:tcBorders>
              <w:bottom w:val="nil"/>
            </w:tcBorders>
          </w:tcPr>
          <w:p w14:paraId="4871CD80" w14:textId="77777777" w:rsidR="0018725B" w:rsidRPr="00FD788E" w:rsidRDefault="0018725B" w:rsidP="00327880">
            <w:pPr>
              <w:pStyle w:val="EndnoteText"/>
              <w:keepNext/>
              <w:keepLines/>
              <w:widowControl w:val="0"/>
              <w:tabs>
                <w:tab w:val="clear" w:pos="567"/>
              </w:tabs>
              <w:rPr>
                <w:szCs w:val="22"/>
                <w:lang w:val="it-IT"/>
              </w:rPr>
            </w:pPr>
          </w:p>
        </w:tc>
        <w:tc>
          <w:tcPr>
            <w:tcW w:w="5812" w:type="dxa"/>
            <w:gridSpan w:val="3"/>
            <w:tcBorders>
              <w:bottom w:val="nil"/>
            </w:tcBorders>
          </w:tcPr>
          <w:p w14:paraId="4871CD81"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 di pazienti (</w:t>
            </w:r>
            <w:r w:rsidR="00992DE3" w:rsidRPr="00FD788E">
              <w:rPr>
                <w:szCs w:val="22"/>
                <w:lang w:val="it-IT"/>
              </w:rPr>
              <w:t>IC</w:t>
            </w:r>
            <w:r w:rsidRPr="00FD788E">
              <w:rPr>
                <w:szCs w:val="22"/>
                <w:vertAlign w:val="subscript"/>
                <w:lang w:val="it-IT"/>
              </w:rPr>
              <w:t>95%</w:t>
            </w:r>
            <w:r w:rsidRPr="00FD788E">
              <w:rPr>
                <w:szCs w:val="22"/>
                <w:lang w:val="it-IT"/>
              </w:rPr>
              <w:t>)</w:t>
            </w:r>
          </w:p>
        </w:tc>
      </w:tr>
      <w:tr w:rsidR="0018725B" w:rsidRPr="00FD788E" w14:paraId="4871CD87" w14:textId="77777777" w:rsidTr="00CA2FD8">
        <w:trPr>
          <w:cantSplit/>
        </w:trPr>
        <w:tc>
          <w:tcPr>
            <w:tcW w:w="3227" w:type="dxa"/>
            <w:tcBorders>
              <w:bottom w:val="nil"/>
            </w:tcBorders>
          </w:tcPr>
          <w:p w14:paraId="4871CD83" w14:textId="77777777" w:rsidR="0018725B" w:rsidRPr="00FD788E" w:rsidRDefault="0018725B" w:rsidP="00327880">
            <w:pPr>
              <w:pStyle w:val="EndnoteText"/>
              <w:keepNext/>
              <w:keepLines/>
              <w:widowControl w:val="0"/>
              <w:tabs>
                <w:tab w:val="clear" w:pos="567"/>
              </w:tabs>
              <w:rPr>
                <w:szCs w:val="22"/>
                <w:lang w:val="it-IT"/>
              </w:rPr>
            </w:pPr>
            <w:r w:rsidRPr="00FD788E">
              <w:rPr>
                <w:szCs w:val="22"/>
                <w:lang w:val="it-IT"/>
              </w:rPr>
              <w:t>Risposta ematologica</w:t>
            </w:r>
            <w:r w:rsidRPr="00FD788E">
              <w:rPr>
                <w:szCs w:val="22"/>
                <w:vertAlign w:val="superscript"/>
                <w:lang w:val="it-IT"/>
              </w:rPr>
              <w:t>1</w:t>
            </w:r>
          </w:p>
        </w:tc>
        <w:tc>
          <w:tcPr>
            <w:tcW w:w="1898" w:type="dxa"/>
            <w:tcBorders>
              <w:bottom w:val="nil"/>
            </w:tcBorders>
          </w:tcPr>
          <w:p w14:paraId="4871CD84"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95% (92,3</w:t>
            </w:r>
            <w:r w:rsidRPr="00FD788E">
              <w:rPr>
                <w:szCs w:val="22"/>
              </w:rPr>
              <w:t>–</w:t>
            </w:r>
            <w:r w:rsidRPr="00FD788E">
              <w:rPr>
                <w:szCs w:val="22"/>
                <w:lang w:val="it-IT"/>
              </w:rPr>
              <w:t>96,3)</w:t>
            </w:r>
          </w:p>
        </w:tc>
        <w:tc>
          <w:tcPr>
            <w:tcW w:w="1985" w:type="dxa"/>
            <w:tcBorders>
              <w:bottom w:val="nil"/>
            </w:tcBorders>
          </w:tcPr>
          <w:p w14:paraId="4871CD85"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71% (65,3</w:t>
            </w:r>
            <w:r w:rsidRPr="00FD788E">
              <w:rPr>
                <w:szCs w:val="22"/>
              </w:rPr>
              <w:t>–</w:t>
            </w:r>
            <w:r w:rsidRPr="00FD788E">
              <w:rPr>
                <w:szCs w:val="22"/>
                <w:lang w:val="it-IT"/>
              </w:rPr>
              <w:t>77,2)</w:t>
            </w:r>
          </w:p>
        </w:tc>
        <w:tc>
          <w:tcPr>
            <w:tcW w:w="1929" w:type="dxa"/>
            <w:tcBorders>
              <w:bottom w:val="nil"/>
            </w:tcBorders>
          </w:tcPr>
          <w:p w14:paraId="4871CD86"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31% (25,2</w:t>
            </w:r>
            <w:r w:rsidRPr="00FD788E">
              <w:rPr>
                <w:szCs w:val="22"/>
              </w:rPr>
              <w:t>–</w:t>
            </w:r>
            <w:r w:rsidRPr="00FD788E">
              <w:rPr>
                <w:szCs w:val="22"/>
                <w:lang w:val="it-IT"/>
              </w:rPr>
              <w:t>36,8)</w:t>
            </w:r>
          </w:p>
        </w:tc>
      </w:tr>
      <w:tr w:rsidR="0018725B" w:rsidRPr="00FD788E" w14:paraId="4871CD8C" w14:textId="77777777" w:rsidTr="00CA2FD8">
        <w:trPr>
          <w:cantSplit/>
        </w:trPr>
        <w:tc>
          <w:tcPr>
            <w:tcW w:w="3227" w:type="dxa"/>
            <w:tcBorders>
              <w:top w:val="nil"/>
              <w:bottom w:val="nil"/>
            </w:tcBorders>
          </w:tcPr>
          <w:p w14:paraId="4871CD88" w14:textId="77777777" w:rsidR="0018725B" w:rsidRPr="00FD788E" w:rsidRDefault="0018725B" w:rsidP="00327880">
            <w:pPr>
              <w:pStyle w:val="EndnoteText"/>
              <w:keepNext/>
              <w:keepLines/>
              <w:widowControl w:val="0"/>
              <w:tabs>
                <w:tab w:val="clear" w:pos="567"/>
              </w:tabs>
              <w:ind w:left="284"/>
              <w:rPr>
                <w:szCs w:val="22"/>
                <w:lang w:val="it-IT"/>
              </w:rPr>
            </w:pPr>
            <w:r w:rsidRPr="00FD788E">
              <w:rPr>
                <w:szCs w:val="22"/>
                <w:lang w:val="it-IT"/>
              </w:rPr>
              <w:t>Risposta ematologica completa (REC)</w:t>
            </w:r>
          </w:p>
        </w:tc>
        <w:tc>
          <w:tcPr>
            <w:tcW w:w="1898" w:type="dxa"/>
            <w:tcBorders>
              <w:top w:val="nil"/>
              <w:bottom w:val="nil"/>
            </w:tcBorders>
          </w:tcPr>
          <w:p w14:paraId="4871CD89"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95%</w:t>
            </w:r>
          </w:p>
        </w:tc>
        <w:tc>
          <w:tcPr>
            <w:tcW w:w="1985" w:type="dxa"/>
            <w:tcBorders>
              <w:top w:val="nil"/>
              <w:bottom w:val="nil"/>
            </w:tcBorders>
          </w:tcPr>
          <w:p w14:paraId="4871CD8A"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42%</w:t>
            </w:r>
          </w:p>
        </w:tc>
        <w:tc>
          <w:tcPr>
            <w:tcW w:w="1929" w:type="dxa"/>
            <w:tcBorders>
              <w:top w:val="nil"/>
              <w:bottom w:val="nil"/>
            </w:tcBorders>
          </w:tcPr>
          <w:p w14:paraId="4871CD8B"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8%</w:t>
            </w:r>
          </w:p>
        </w:tc>
      </w:tr>
      <w:tr w:rsidR="0018725B" w:rsidRPr="00FD788E" w14:paraId="4871CD91" w14:textId="77777777" w:rsidTr="00CA2FD8">
        <w:trPr>
          <w:cantSplit/>
        </w:trPr>
        <w:tc>
          <w:tcPr>
            <w:tcW w:w="3227" w:type="dxa"/>
            <w:tcBorders>
              <w:top w:val="nil"/>
              <w:bottom w:val="nil"/>
            </w:tcBorders>
          </w:tcPr>
          <w:p w14:paraId="4871CD8D" w14:textId="77777777" w:rsidR="0018725B" w:rsidRPr="00FD788E" w:rsidRDefault="0018725B" w:rsidP="00327880">
            <w:pPr>
              <w:pStyle w:val="EndnoteText"/>
              <w:keepNext/>
              <w:keepLines/>
              <w:widowControl w:val="0"/>
              <w:tabs>
                <w:tab w:val="clear" w:pos="567"/>
              </w:tabs>
              <w:ind w:left="284"/>
              <w:rPr>
                <w:szCs w:val="22"/>
                <w:lang w:val="it-IT"/>
              </w:rPr>
            </w:pPr>
            <w:r w:rsidRPr="00FD788E">
              <w:rPr>
                <w:szCs w:val="22"/>
                <w:lang w:val="it-IT"/>
              </w:rPr>
              <w:t>Nessuna evidenza di leucemia (NEL)</w:t>
            </w:r>
          </w:p>
        </w:tc>
        <w:tc>
          <w:tcPr>
            <w:tcW w:w="1898" w:type="dxa"/>
            <w:tcBorders>
              <w:top w:val="nil"/>
              <w:bottom w:val="nil"/>
            </w:tcBorders>
          </w:tcPr>
          <w:p w14:paraId="4871CD8E"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Non pertinente</w:t>
            </w:r>
          </w:p>
        </w:tc>
        <w:tc>
          <w:tcPr>
            <w:tcW w:w="1985" w:type="dxa"/>
            <w:tcBorders>
              <w:top w:val="nil"/>
              <w:bottom w:val="nil"/>
            </w:tcBorders>
          </w:tcPr>
          <w:p w14:paraId="4871CD8F"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12%</w:t>
            </w:r>
          </w:p>
        </w:tc>
        <w:tc>
          <w:tcPr>
            <w:tcW w:w="1929" w:type="dxa"/>
            <w:tcBorders>
              <w:top w:val="nil"/>
              <w:bottom w:val="nil"/>
            </w:tcBorders>
          </w:tcPr>
          <w:p w14:paraId="4871CD90"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5%</w:t>
            </w:r>
          </w:p>
        </w:tc>
      </w:tr>
      <w:tr w:rsidR="0018725B" w:rsidRPr="00FD788E" w14:paraId="4871CD96" w14:textId="77777777" w:rsidTr="00CA2FD8">
        <w:trPr>
          <w:cantSplit/>
        </w:trPr>
        <w:tc>
          <w:tcPr>
            <w:tcW w:w="3227" w:type="dxa"/>
            <w:tcBorders>
              <w:top w:val="nil"/>
              <w:bottom w:val="nil"/>
            </w:tcBorders>
          </w:tcPr>
          <w:p w14:paraId="4871CD92" w14:textId="77777777" w:rsidR="0018725B" w:rsidRPr="00FD788E" w:rsidRDefault="0018725B" w:rsidP="00327880">
            <w:pPr>
              <w:pStyle w:val="EndnoteText"/>
              <w:keepNext/>
              <w:keepLines/>
              <w:widowControl w:val="0"/>
              <w:tabs>
                <w:tab w:val="clear" w:pos="567"/>
              </w:tabs>
              <w:ind w:left="284"/>
              <w:rPr>
                <w:szCs w:val="22"/>
                <w:lang w:val="it-IT"/>
              </w:rPr>
            </w:pPr>
            <w:r w:rsidRPr="00FD788E">
              <w:rPr>
                <w:szCs w:val="22"/>
                <w:lang w:val="it-IT"/>
              </w:rPr>
              <w:t>Ritorno alla fase cronica (RFC)</w:t>
            </w:r>
          </w:p>
        </w:tc>
        <w:tc>
          <w:tcPr>
            <w:tcW w:w="1898" w:type="dxa"/>
            <w:tcBorders>
              <w:top w:val="nil"/>
              <w:bottom w:val="nil"/>
            </w:tcBorders>
          </w:tcPr>
          <w:p w14:paraId="4871CD93"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Non pertinente</w:t>
            </w:r>
          </w:p>
        </w:tc>
        <w:tc>
          <w:tcPr>
            <w:tcW w:w="1985" w:type="dxa"/>
            <w:tcBorders>
              <w:top w:val="nil"/>
              <w:bottom w:val="nil"/>
            </w:tcBorders>
          </w:tcPr>
          <w:p w14:paraId="4871CD94"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17%</w:t>
            </w:r>
          </w:p>
        </w:tc>
        <w:tc>
          <w:tcPr>
            <w:tcW w:w="1929" w:type="dxa"/>
            <w:tcBorders>
              <w:top w:val="nil"/>
              <w:bottom w:val="nil"/>
            </w:tcBorders>
          </w:tcPr>
          <w:p w14:paraId="4871CD95"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18%</w:t>
            </w:r>
          </w:p>
        </w:tc>
      </w:tr>
      <w:tr w:rsidR="0018725B" w:rsidRPr="00FD788E" w14:paraId="4871CD9C" w14:textId="77777777" w:rsidTr="00CA2FD8">
        <w:trPr>
          <w:cantSplit/>
        </w:trPr>
        <w:tc>
          <w:tcPr>
            <w:tcW w:w="3227" w:type="dxa"/>
            <w:tcBorders>
              <w:bottom w:val="nil"/>
            </w:tcBorders>
          </w:tcPr>
          <w:p w14:paraId="4871CD97" w14:textId="77777777" w:rsidR="0018725B" w:rsidRPr="00FD788E" w:rsidRDefault="0018725B" w:rsidP="00327880">
            <w:pPr>
              <w:pStyle w:val="EndnoteText"/>
              <w:keepNext/>
              <w:keepLines/>
              <w:widowControl w:val="0"/>
              <w:tabs>
                <w:tab w:val="clear" w:pos="567"/>
              </w:tabs>
              <w:rPr>
                <w:szCs w:val="22"/>
                <w:vertAlign w:val="superscript"/>
                <w:lang w:val="it-IT"/>
              </w:rPr>
            </w:pPr>
            <w:r w:rsidRPr="00FD788E">
              <w:rPr>
                <w:szCs w:val="22"/>
                <w:lang w:val="it-IT"/>
              </w:rPr>
              <w:t>Risposta citogenetica maggiore</w:t>
            </w:r>
            <w:r w:rsidRPr="00FD788E">
              <w:rPr>
                <w:szCs w:val="22"/>
                <w:vertAlign w:val="superscript"/>
                <w:lang w:val="it-IT"/>
              </w:rPr>
              <w:t>2</w:t>
            </w:r>
          </w:p>
          <w:p w14:paraId="4871CD98" w14:textId="77777777" w:rsidR="0018725B" w:rsidRPr="00FD788E" w:rsidRDefault="0018725B" w:rsidP="00327880">
            <w:pPr>
              <w:pStyle w:val="EndnoteText"/>
              <w:keepNext/>
              <w:keepLines/>
              <w:widowControl w:val="0"/>
              <w:tabs>
                <w:tab w:val="clear" w:pos="567"/>
              </w:tabs>
              <w:rPr>
                <w:szCs w:val="22"/>
                <w:lang w:val="it-IT"/>
              </w:rPr>
            </w:pPr>
          </w:p>
        </w:tc>
        <w:tc>
          <w:tcPr>
            <w:tcW w:w="1898" w:type="dxa"/>
            <w:tcBorders>
              <w:bottom w:val="nil"/>
            </w:tcBorders>
          </w:tcPr>
          <w:p w14:paraId="4871CD99"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65% (61,2</w:t>
            </w:r>
            <w:r w:rsidRPr="00FD788E">
              <w:rPr>
                <w:szCs w:val="22"/>
              </w:rPr>
              <w:t>–</w:t>
            </w:r>
            <w:r w:rsidRPr="00FD788E">
              <w:rPr>
                <w:szCs w:val="22"/>
                <w:lang w:val="it-IT"/>
              </w:rPr>
              <w:t>69,5)</w:t>
            </w:r>
          </w:p>
        </w:tc>
        <w:tc>
          <w:tcPr>
            <w:tcW w:w="1985" w:type="dxa"/>
            <w:tcBorders>
              <w:bottom w:val="nil"/>
            </w:tcBorders>
          </w:tcPr>
          <w:p w14:paraId="4871CD9A"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28% (22,0</w:t>
            </w:r>
            <w:r w:rsidRPr="00FD788E">
              <w:rPr>
                <w:szCs w:val="22"/>
              </w:rPr>
              <w:t>–</w:t>
            </w:r>
            <w:r w:rsidRPr="00FD788E">
              <w:rPr>
                <w:szCs w:val="22"/>
                <w:lang w:val="it-IT"/>
              </w:rPr>
              <w:t>33,9)</w:t>
            </w:r>
          </w:p>
        </w:tc>
        <w:tc>
          <w:tcPr>
            <w:tcW w:w="1929" w:type="dxa"/>
            <w:tcBorders>
              <w:bottom w:val="nil"/>
            </w:tcBorders>
          </w:tcPr>
          <w:p w14:paraId="4871CD9B"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15% (11,2</w:t>
            </w:r>
            <w:r w:rsidRPr="00FD788E">
              <w:rPr>
                <w:szCs w:val="22"/>
              </w:rPr>
              <w:t>–</w:t>
            </w:r>
            <w:r w:rsidRPr="00FD788E">
              <w:rPr>
                <w:szCs w:val="22"/>
                <w:lang w:val="it-IT"/>
              </w:rPr>
              <w:t>20,4)</w:t>
            </w:r>
          </w:p>
        </w:tc>
      </w:tr>
      <w:tr w:rsidR="0018725B" w:rsidRPr="00FD788E" w14:paraId="4871CDA5" w14:textId="77777777" w:rsidTr="00CA2FD8">
        <w:trPr>
          <w:cantSplit/>
        </w:trPr>
        <w:tc>
          <w:tcPr>
            <w:tcW w:w="3227" w:type="dxa"/>
            <w:tcBorders>
              <w:top w:val="nil"/>
              <w:bottom w:val="nil"/>
            </w:tcBorders>
          </w:tcPr>
          <w:p w14:paraId="4871CD9D" w14:textId="77777777" w:rsidR="0018725B" w:rsidRPr="00FD788E" w:rsidRDefault="0018725B" w:rsidP="00327880">
            <w:pPr>
              <w:pStyle w:val="EndnoteText"/>
              <w:keepNext/>
              <w:keepLines/>
              <w:widowControl w:val="0"/>
              <w:tabs>
                <w:tab w:val="clear" w:pos="567"/>
              </w:tabs>
              <w:ind w:left="284"/>
              <w:rPr>
                <w:szCs w:val="22"/>
                <w:lang w:val="it-IT"/>
              </w:rPr>
            </w:pPr>
            <w:r w:rsidRPr="00FD788E">
              <w:rPr>
                <w:szCs w:val="22"/>
                <w:lang w:val="it-IT"/>
              </w:rPr>
              <w:t>Completa</w:t>
            </w:r>
          </w:p>
          <w:p w14:paraId="4871CD9E" w14:textId="77777777" w:rsidR="0018725B" w:rsidRPr="00FD788E" w:rsidRDefault="0018725B" w:rsidP="00327880">
            <w:pPr>
              <w:pStyle w:val="EndnoteText"/>
              <w:keepNext/>
              <w:keepLines/>
              <w:widowControl w:val="0"/>
              <w:tabs>
                <w:tab w:val="clear" w:pos="567"/>
              </w:tabs>
              <w:ind w:left="284"/>
              <w:rPr>
                <w:szCs w:val="22"/>
                <w:lang w:val="it-IT"/>
              </w:rPr>
            </w:pPr>
            <w:r w:rsidRPr="00FD788E">
              <w:rPr>
                <w:szCs w:val="22"/>
                <w:lang w:val="it-IT"/>
              </w:rPr>
              <w:t>(Confermato</w:t>
            </w:r>
            <w:r w:rsidRPr="00FD788E">
              <w:rPr>
                <w:szCs w:val="22"/>
                <w:vertAlign w:val="superscript"/>
                <w:lang w:val="it-IT"/>
              </w:rPr>
              <w:t>3</w:t>
            </w:r>
            <w:r w:rsidRPr="00FD788E">
              <w:rPr>
                <w:szCs w:val="22"/>
                <w:lang w:val="it-IT"/>
              </w:rPr>
              <w:t>)</w:t>
            </w:r>
            <w:r w:rsidRPr="00FD788E">
              <w:rPr>
                <w:b/>
                <w:szCs w:val="22"/>
              </w:rPr>
              <w:t xml:space="preserve"> </w:t>
            </w:r>
            <w:r w:rsidRPr="00FD788E">
              <w:rPr>
                <w:szCs w:val="22"/>
              </w:rPr>
              <w:t xml:space="preserve">[95% </w:t>
            </w:r>
            <w:r w:rsidR="00992DE3" w:rsidRPr="00FD788E">
              <w:rPr>
                <w:szCs w:val="22"/>
              </w:rPr>
              <w:t>IC</w:t>
            </w:r>
            <w:r w:rsidRPr="00FD788E">
              <w:rPr>
                <w:szCs w:val="22"/>
              </w:rPr>
              <w:t>]</w:t>
            </w:r>
          </w:p>
        </w:tc>
        <w:tc>
          <w:tcPr>
            <w:tcW w:w="1898" w:type="dxa"/>
            <w:tcBorders>
              <w:top w:val="nil"/>
              <w:bottom w:val="nil"/>
            </w:tcBorders>
          </w:tcPr>
          <w:p w14:paraId="4871CD9F"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53%</w:t>
            </w:r>
          </w:p>
          <w:p w14:paraId="4871CDA0"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 xml:space="preserve">(43%) </w:t>
            </w:r>
            <w:r w:rsidRPr="00FD788E">
              <w:rPr>
                <w:szCs w:val="22"/>
              </w:rPr>
              <w:t>[38,6–47,2]</w:t>
            </w:r>
          </w:p>
        </w:tc>
        <w:tc>
          <w:tcPr>
            <w:tcW w:w="1985" w:type="dxa"/>
            <w:tcBorders>
              <w:top w:val="nil"/>
              <w:bottom w:val="nil"/>
            </w:tcBorders>
          </w:tcPr>
          <w:p w14:paraId="4871CDA1"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20%</w:t>
            </w:r>
          </w:p>
          <w:p w14:paraId="4871CDA2"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 xml:space="preserve">(16%) </w:t>
            </w:r>
            <w:r w:rsidRPr="00FD788E">
              <w:rPr>
                <w:szCs w:val="22"/>
              </w:rPr>
              <w:t>[11,3–21,01]</w:t>
            </w:r>
          </w:p>
        </w:tc>
        <w:tc>
          <w:tcPr>
            <w:tcW w:w="1929" w:type="dxa"/>
            <w:tcBorders>
              <w:top w:val="nil"/>
              <w:bottom w:val="nil"/>
            </w:tcBorders>
          </w:tcPr>
          <w:p w14:paraId="4871CDA3"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7%</w:t>
            </w:r>
          </w:p>
          <w:p w14:paraId="4871CDA4"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(2%) [0,6</w:t>
            </w:r>
            <w:r w:rsidRPr="00FD788E">
              <w:rPr>
                <w:szCs w:val="22"/>
              </w:rPr>
              <w:t>–4</w:t>
            </w:r>
            <w:r w:rsidRPr="00FD788E">
              <w:rPr>
                <w:szCs w:val="22"/>
                <w:lang w:val="it-IT"/>
              </w:rPr>
              <w:t>,4]</w:t>
            </w:r>
          </w:p>
        </w:tc>
      </w:tr>
      <w:tr w:rsidR="0018725B" w:rsidRPr="00FD788E" w14:paraId="4871CDAA" w14:textId="77777777" w:rsidTr="00CA2FD8">
        <w:trPr>
          <w:cantSplit/>
        </w:trPr>
        <w:tc>
          <w:tcPr>
            <w:tcW w:w="3227" w:type="dxa"/>
            <w:tcBorders>
              <w:top w:val="nil"/>
              <w:bottom w:val="nil"/>
            </w:tcBorders>
          </w:tcPr>
          <w:p w14:paraId="4871CDA6" w14:textId="77777777" w:rsidR="0018725B" w:rsidRPr="00FD788E" w:rsidRDefault="0018725B" w:rsidP="00327880">
            <w:pPr>
              <w:pStyle w:val="EndnoteText"/>
              <w:keepNext/>
              <w:keepLines/>
              <w:widowControl w:val="0"/>
              <w:tabs>
                <w:tab w:val="clear" w:pos="567"/>
              </w:tabs>
              <w:ind w:left="284"/>
              <w:rPr>
                <w:szCs w:val="22"/>
                <w:lang w:val="it-IT"/>
              </w:rPr>
            </w:pPr>
            <w:r w:rsidRPr="00FD788E">
              <w:rPr>
                <w:szCs w:val="22"/>
                <w:lang w:val="it-IT"/>
              </w:rPr>
              <w:t>Parziale</w:t>
            </w:r>
          </w:p>
        </w:tc>
        <w:tc>
          <w:tcPr>
            <w:tcW w:w="1898" w:type="dxa"/>
            <w:tcBorders>
              <w:top w:val="nil"/>
              <w:bottom w:val="nil"/>
            </w:tcBorders>
          </w:tcPr>
          <w:p w14:paraId="4871CDA7"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12%</w:t>
            </w:r>
          </w:p>
        </w:tc>
        <w:tc>
          <w:tcPr>
            <w:tcW w:w="1985" w:type="dxa"/>
            <w:tcBorders>
              <w:top w:val="nil"/>
              <w:bottom w:val="nil"/>
            </w:tcBorders>
          </w:tcPr>
          <w:p w14:paraId="4871CDA8"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7%</w:t>
            </w:r>
          </w:p>
        </w:tc>
        <w:tc>
          <w:tcPr>
            <w:tcW w:w="1929" w:type="dxa"/>
            <w:tcBorders>
              <w:top w:val="nil"/>
              <w:bottom w:val="nil"/>
            </w:tcBorders>
          </w:tcPr>
          <w:p w14:paraId="4871CDA9"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8%</w:t>
            </w:r>
          </w:p>
        </w:tc>
      </w:tr>
      <w:tr w:rsidR="0018725B" w:rsidRPr="00FD788E" w14:paraId="4871CDB3" w14:textId="77777777" w:rsidTr="00CA2FD8">
        <w:trPr>
          <w:cantSplit/>
        </w:trPr>
        <w:tc>
          <w:tcPr>
            <w:tcW w:w="9039" w:type="dxa"/>
            <w:gridSpan w:val="4"/>
            <w:tcBorders>
              <w:top w:val="single" w:sz="4" w:space="0" w:color="auto"/>
            </w:tcBorders>
          </w:tcPr>
          <w:p w14:paraId="4871CDAB" w14:textId="77777777" w:rsidR="0018725B" w:rsidRPr="00FD788E" w:rsidRDefault="0018725B" w:rsidP="00327880">
            <w:pPr>
              <w:pStyle w:val="Table"/>
              <w:widowControl w:val="0"/>
              <w:tabs>
                <w:tab w:val="clear" w:pos="284"/>
              </w:tabs>
              <w:spacing w:before="0" w:after="0"/>
              <w:rPr>
                <w:rFonts w:ascii="Times New Roman" w:hAnsi="Times New Roman"/>
                <w:sz w:val="22"/>
                <w:szCs w:val="22"/>
                <w:lang w:val="it-IT"/>
              </w:rPr>
            </w:pPr>
            <w:r w:rsidRPr="00FD788E">
              <w:rPr>
                <w:rFonts w:ascii="Times New Roman" w:hAnsi="Times New Roman"/>
                <w:b/>
                <w:sz w:val="22"/>
                <w:szCs w:val="22"/>
                <w:vertAlign w:val="superscript"/>
                <w:lang w:val="it-IT"/>
              </w:rPr>
              <w:t>1</w:t>
            </w:r>
            <w:r w:rsidRPr="00FD788E">
              <w:rPr>
                <w:rFonts w:ascii="Times New Roman" w:hAnsi="Times New Roman"/>
                <w:b/>
                <w:sz w:val="22"/>
                <w:szCs w:val="22"/>
                <w:lang w:val="it-IT"/>
              </w:rPr>
              <w:t>Criteri della risposta ematologica</w:t>
            </w:r>
            <w:r w:rsidRPr="00FD788E">
              <w:rPr>
                <w:rFonts w:ascii="Times New Roman" w:hAnsi="Times New Roman"/>
                <w:sz w:val="22"/>
                <w:szCs w:val="22"/>
                <w:lang w:val="it-IT"/>
              </w:rPr>
              <w:t xml:space="preserve"> (tutte le risposte devono essere confermate dopo </w:t>
            </w:r>
            <w:r w:rsidRPr="00FD788E">
              <w:rPr>
                <w:rFonts w:ascii="Times New Roman" w:hAnsi="Times New Roman"/>
                <w:sz w:val="22"/>
                <w:szCs w:val="22"/>
                <w:lang w:val="it-IT"/>
              </w:rPr>
              <w:sym w:font="Symbol" w:char="F0B3"/>
            </w:r>
            <w:r w:rsidRPr="00FD788E">
              <w:rPr>
                <w:rFonts w:ascii="Times New Roman" w:hAnsi="Times New Roman"/>
                <w:sz w:val="22"/>
                <w:szCs w:val="22"/>
                <w:lang w:val="it-IT"/>
              </w:rPr>
              <w:t>4 settimane)</w:t>
            </w:r>
            <w:r w:rsidRPr="00FD788E">
              <w:rPr>
                <w:rFonts w:ascii="Times New Roman" w:hAnsi="Times New Roman"/>
                <w:b/>
                <w:sz w:val="22"/>
                <w:szCs w:val="22"/>
                <w:lang w:val="it-IT"/>
              </w:rPr>
              <w:t>:</w:t>
            </w:r>
          </w:p>
          <w:p w14:paraId="4871CDAC" w14:textId="77777777" w:rsidR="0018725B" w:rsidRPr="00FD788E" w:rsidRDefault="0018725B" w:rsidP="00327880">
            <w:pPr>
              <w:pStyle w:val="Table"/>
              <w:widowControl w:val="0"/>
              <w:tabs>
                <w:tab w:val="clear" w:pos="284"/>
              </w:tabs>
              <w:spacing w:before="0" w:after="0"/>
              <w:ind w:left="567" w:hanging="567"/>
              <w:rPr>
                <w:rFonts w:ascii="Times New Roman" w:hAnsi="Times New Roman"/>
                <w:sz w:val="22"/>
                <w:szCs w:val="22"/>
                <w:lang w:val="it-IT"/>
              </w:rPr>
            </w:pPr>
            <w:r w:rsidRPr="00FD788E">
              <w:rPr>
                <w:rFonts w:ascii="Times New Roman" w:hAnsi="Times New Roman"/>
                <w:sz w:val="22"/>
                <w:szCs w:val="22"/>
                <w:lang w:val="it-IT"/>
              </w:rPr>
              <w:t>REC</w:t>
            </w:r>
            <w:r w:rsidRPr="00FD788E">
              <w:rPr>
                <w:rFonts w:ascii="Times New Roman" w:hAnsi="Times New Roman"/>
                <w:sz w:val="22"/>
                <w:szCs w:val="22"/>
                <w:lang w:val="it-IT"/>
              </w:rPr>
              <w:tab/>
              <w:t>Studio 0110 [WBC &lt;10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 piastrine &lt;450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 xml:space="preserve">/l, mielociti+metamielociti &lt;5% nel sangue, assenza di blasti e di promielociti nel sangue, basofili &lt;20%, nessun coinvolgimento extramidollare] e negli studi 0102 e 0109 [ANC </w:t>
            </w:r>
            <w:r w:rsidRPr="00FD788E">
              <w:rPr>
                <w:rFonts w:ascii="Times New Roman" w:hAnsi="Times New Roman"/>
                <w:sz w:val="22"/>
                <w:szCs w:val="22"/>
                <w:lang w:val="it-IT"/>
              </w:rPr>
              <w:sym w:font="Symbol" w:char="F0B3"/>
            </w:r>
            <w:r w:rsidRPr="00FD788E">
              <w:rPr>
                <w:rFonts w:ascii="Times New Roman" w:hAnsi="Times New Roman"/>
                <w:sz w:val="22"/>
                <w:szCs w:val="22"/>
                <w:lang w:val="it-IT"/>
              </w:rPr>
              <w:t>1,5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 xml:space="preserve">/l, piastrine </w:t>
            </w:r>
            <w:r w:rsidRPr="00FD788E">
              <w:rPr>
                <w:rFonts w:ascii="Times New Roman" w:hAnsi="Times New Roman"/>
                <w:sz w:val="22"/>
                <w:szCs w:val="22"/>
                <w:lang w:val="it-IT"/>
              </w:rPr>
              <w:sym w:font="Symbol" w:char="F0B3"/>
            </w:r>
            <w:r w:rsidRPr="00FD788E">
              <w:rPr>
                <w:rFonts w:ascii="Times New Roman" w:hAnsi="Times New Roman"/>
                <w:sz w:val="22"/>
                <w:szCs w:val="22"/>
                <w:lang w:val="it-IT"/>
              </w:rPr>
              <w:t>100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 assenza di blasti nel sangue, blasti midollari &lt;5% e nessuna malattia extramidollare]</w:t>
            </w:r>
          </w:p>
          <w:p w14:paraId="4871CDAD" w14:textId="77777777" w:rsidR="0018725B" w:rsidRPr="00FD788E" w:rsidRDefault="0018725B" w:rsidP="00327880">
            <w:pPr>
              <w:pStyle w:val="Table"/>
              <w:widowControl w:val="0"/>
              <w:tabs>
                <w:tab w:val="clear" w:pos="284"/>
              </w:tabs>
              <w:spacing w:before="0" w:after="0"/>
              <w:ind w:left="284" w:hanging="284"/>
              <w:rPr>
                <w:rFonts w:ascii="Times New Roman" w:hAnsi="Times New Roman"/>
                <w:sz w:val="22"/>
                <w:szCs w:val="22"/>
                <w:lang w:val="it-IT"/>
              </w:rPr>
            </w:pPr>
            <w:r w:rsidRPr="00FD788E">
              <w:rPr>
                <w:rFonts w:ascii="Times New Roman" w:hAnsi="Times New Roman"/>
                <w:sz w:val="22"/>
                <w:szCs w:val="22"/>
                <w:lang w:val="it-IT"/>
              </w:rPr>
              <w:t>NEL</w:t>
            </w:r>
            <w:r w:rsidRPr="00FD788E">
              <w:rPr>
                <w:rFonts w:ascii="Times New Roman" w:hAnsi="Times New Roman"/>
                <w:sz w:val="22"/>
                <w:szCs w:val="22"/>
                <w:lang w:val="it-IT"/>
              </w:rPr>
              <w:tab/>
              <w:t xml:space="preserve">Stessi criteri di REC ma ANC </w:t>
            </w:r>
            <w:r w:rsidRPr="00FD788E">
              <w:rPr>
                <w:rFonts w:ascii="Times New Roman" w:hAnsi="Times New Roman"/>
                <w:sz w:val="22"/>
                <w:szCs w:val="22"/>
                <w:lang w:val="it-IT"/>
              </w:rPr>
              <w:sym w:font="Symbol" w:char="F0B3"/>
            </w:r>
            <w:r w:rsidRPr="00FD788E">
              <w:rPr>
                <w:rFonts w:ascii="Times New Roman" w:hAnsi="Times New Roman"/>
                <w:sz w:val="22"/>
                <w:szCs w:val="22"/>
                <w:lang w:val="it-IT"/>
              </w:rPr>
              <w:t>1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 xml:space="preserve">/l e piastrine </w:t>
            </w:r>
            <w:r w:rsidRPr="00FD788E">
              <w:rPr>
                <w:rFonts w:ascii="Times New Roman" w:hAnsi="Times New Roman"/>
                <w:sz w:val="22"/>
                <w:szCs w:val="22"/>
                <w:lang w:val="it-IT"/>
              </w:rPr>
              <w:sym w:font="Symbol" w:char="F0B3"/>
            </w:r>
            <w:r w:rsidRPr="00FD788E">
              <w:rPr>
                <w:rFonts w:ascii="Times New Roman" w:hAnsi="Times New Roman"/>
                <w:sz w:val="22"/>
                <w:szCs w:val="22"/>
                <w:lang w:val="it-IT"/>
              </w:rPr>
              <w:t>20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 (solo 0102 e 0109)</w:t>
            </w:r>
          </w:p>
          <w:p w14:paraId="4871CDAE" w14:textId="77777777" w:rsidR="0018725B" w:rsidRPr="00FD788E" w:rsidRDefault="0018725B" w:rsidP="00327880">
            <w:pPr>
              <w:pStyle w:val="Table"/>
              <w:widowControl w:val="0"/>
              <w:tabs>
                <w:tab w:val="clear" w:pos="284"/>
              </w:tabs>
              <w:spacing w:before="0" w:after="0"/>
              <w:ind w:left="567" w:hanging="567"/>
              <w:rPr>
                <w:rFonts w:ascii="Times New Roman" w:hAnsi="Times New Roman"/>
                <w:sz w:val="22"/>
                <w:szCs w:val="22"/>
                <w:lang w:val="it-IT"/>
              </w:rPr>
            </w:pPr>
            <w:r w:rsidRPr="00FD788E">
              <w:rPr>
                <w:rFonts w:ascii="Times New Roman" w:hAnsi="Times New Roman"/>
                <w:sz w:val="22"/>
                <w:szCs w:val="22"/>
                <w:lang w:val="it-IT"/>
              </w:rPr>
              <w:t>RFC</w:t>
            </w:r>
            <w:r w:rsidRPr="00FD788E">
              <w:rPr>
                <w:rFonts w:ascii="Times New Roman" w:hAnsi="Times New Roman"/>
                <w:sz w:val="22"/>
                <w:szCs w:val="22"/>
                <w:lang w:val="it-IT"/>
              </w:rPr>
              <w:tab/>
              <w:t>&lt;15% blasti nel MO e nel SP, &lt;30% blasti+promielociti nel MO e nel SP, &lt;20% basofili nel SP, nessuna malattia extramidollare se non milza e fegato (solo per il 0102 e 0109).</w:t>
            </w:r>
          </w:p>
          <w:p w14:paraId="4871CDAF" w14:textId="77777777" w:rsidR="0018725B" w:rsidRPr="00FD788E" w:rsidRDefault="0018725B" w:rsidP="00327880">
            <w:pPr>
              <w:pStyle w:val="Table"/>
              <w:widowControl w:val="0"/>
              <w:tabs>
                <w:tab w:val="clear" w:pos="284"/>
              </w:tabs>
              <w:spacing w:before="0" w:after="0"/>
              <w:ind w:left="567" w:hanging="567"/>
              <w:rPr>
                <w:rFonts w:ascii="Times New Roman" w:hAnsi="Times New Roman"/>
                <w:sz w:val="22"/>
                <w:szCs w:val="22"/>
                <w:lang w:val="it-IT"/>
              </w:rPr>
            </w:pPr>
            <w:r w:rsidRPr="00FD788E">
              <w:rPr>
                <w:rFonts w:ascii="Times New Roman" w:hAnsi="Times New Roman"/>
                <w:sz w:val="22"/>
                <w:szCs w:val="22"/>
                <w:lang w:val="it-IT"/>
              </w:rPr>
              <w:t>MO = midollo osseo, SP = sangue periferico</w:t>
            </w:r>
          </w:p>
          <w:p w14:paraId="4871CDB0" w14:textId="77777777" w:rsidR="0018725B" w:rsidRPr="00FD788E" w:rsidRDefault="0018725B" w:rsidP="00327880">
            <w:pPr>
              <w:pStyle w:val="Table"/>
              <w:widowControl w:val="0"/>
              <w:tabs>
                <w:tab w:val="clear" w:pos="284"/>
              </w:tabs>
              <w:spacing w:before="0" w:after="0"/>
              <w:rPr>
                <w:rFonts w:ascii="Times New Roman" w:hAnsi="Times New Roman"/>
                <w:sz w:val="22"/>
                <w:szCs w:val="22"/>
                <w:lang w:val="it-IT"/>
              </w:rPr>
            </w:pPr>
            <w:r w:rsidRPr="00FD788E">
              <w:rPr>
                <w:rFonts w:ascii="Times New Roman" w:hAnsi="Times New Roman"/>
                <w:b/>
                <w:sz w:val="22"/>
                <w:szCs w:val="22"/>
                <w:vertAlign w:val="superscript"/>
                <w:lang w:val="it-IT"/>
              </w:rPr>
              <w:t>2</w:t>
            </w:r>
            <w:r w:rsidRPr="00FD788E">
              <w:rPr>
                <w:rFonts w:ascii="Times New Roman" w:hAnsi="Times New Roman"/>
                <w:b/>
                <w:sz w:val="22"/>
                <w:szCs w:val="22"/>
                <w:lang w:val="it-IT"/>
              </w:rPr>
              <w:t>Criteri della risposta citogenetica:</w:t>
            </w:r>
          </w:p>
          <w:p w14:paraId="4871CDB1" w14:textId="77777777" w:rsidR="0018725B" w:rsidRPr="00FD788E" w:rsidRDefault="0018725B" w:rsidP="00327880">
            <w:pPr>
              <w:pStyle w:val="EndnoteText"/>
              <w:keepNext/>
              <w:keepLines/>
              <w:widowControl w:val="0"/>
              <w:tabs>
                <w:tab w:val="clear" w:pos="567"/>
              </w:tabs>
              <w:rPr>
                <w:szCs w:val="22"/>
                <w:lang w:val="it-IT"/>
              </w:rPr>
            </w:pPr>
            <w:r w:rsidRPr="00FD788E">
              <w:rPr>
                <w:szCs w:val="22"/>
                <w:lang w:val="it-IT"/>
              </w:rPr>
              <w:t>Una risposta rilevante combina sia le risposte complete che parziali: completa (0% P metafasi Ph+), parziale (1–35%).</w:t>
            </w:r>
          </w:p>
          <w:p w14:paraId="4871CDB2" w14:textId="77777777" w:rsidR="0018725B" w:rsidRPr="00FD788E" w:rsidRDefault="0018725B" w:rsidP="00327880">
            <w:pPr>
              <w:pStyle w:val="EndnoteText"/>
              <w:keepNext/>
              <w:keepLines/>
              <w:widowControl w:val="0"/>
              <w:tabs>
                <w:tab w:val="clear" w:pos="567"/>
              </w:tabs>
              <w:rPr>
                <w:szCs w:val="22"/>
                <w:lang w:val="it-IT"/>
              </w:rPr>
            </w:pPr>
            <w:r w:rsidRPr="00FD788E">
              <w:rPr>
                <w:szCs w:val="22"/>
                <w:vertAlign w:val="superscript"/>
                <w:lang w:val="it-IT"/>
              </w:rPr>
              <w:t>3</w:t>
            </w:r>
            <w:r w:rsidRPr="00FD788E">
              <w:rPr>
                <w:szCs w:val="22"/>
                <w:lang w:val="it-IT"/>
              </w:rPr>
              <w:t xml:space="preserve"> Risposta citogenetica completa confermata da un secondo esame citogenetico del midollo osseo eseguito almeno una volta al mese dopo l'indagine iniziale del midollo osseo.</w:t>
            </w:r>
          </w:p>
        </w:tc>
      </w:tr>
    </w:tbl>
    <w:p w14:paraId="4871CDB4" w14:textId="77777777" w:rsidR="0018725B" w:rsidRPr="00FD788E" w:rsidRDefault="0018725B" w:rsidP="00327880">
      <w:pPr>
        <w:pStyle w:val="EndnoteText"/>
        <w:widowControl w:val="0"/>
        <w:tabs>
          <w:tab w:val="clear" w:pos="567"/>
        </w:tabs>
        <w:rPr>
          <w:szCs w:val="22"/>
          <w:lang w:val="it-IT"/>
        </w:rPr>
      </w:pPr>
    </w:p>
    <w:p w14:paraId="4871CDB5" w14:textId="77777777" w:rsidR="0018725B" w:rsidRPr="00FD788E" w:rsidRDefault="0018725B" w:rsidP="00327880">
      <w:pPr>
        <w:pStyle w:val="EndnoteText"/>
        <w:widowControl w:val="0"/>
        <w:tabs>
          <w:tab w:val="clear" w:pos="567"/>
        </w:tabs>
        <w:rPr>
          <w:szCs w:val="22"/>
          <w:lang w:val="it-IT"/>
        </w:rPr>
      </w:pPr>
      <w:r w:rsidRPr="00FD788E">
        <w:rPr>
          <w:i/>
          <w:szCs w:val="22"/>
          <w:lang w:val="it-IT"/>
        </w:rPr>
        <w:t xml:space="preserve">Pazienti pediatrici: </w:t>
      </w:r>
      <w:r w:rsidRPr="00FD788E">
        <w:rPr>
          <w:szCs w:val="22"/>
          <w:lang w:val="it-IT"/>
        </w:rPr>
        <w:t>Un totale di 26 pazienti pediatrici di età &lt;18 anni sia con LMC in fase cronica (n=11) o con LMC in fase blastica o con leucemia acuta Ph+ (n=15) sono stati arruolati in uno studio di fase I ad incremento di dose. Questi pazienti erano stati pesantemente pretrattati, poichè il 46% avevano subito in precedenza il trapianto di midollo osseo e il 73% una precedente polichemioterapia. I pazienti erano trattati alle dosi di Glivec di 260 mg/m</w:t>
      </w:r>
      <w:r w:rsidRPr="00FD788E">
        <w:rPr>
          <w:szCs w:val="22"/>
          <w:vertAlign w:val="superscript"/>
          <w:lang w:val="it-IT"/>
        </w:rPr>
        <w:t>2</w:t>
      </w:r>
      <w:r w:rsidRPr="00FD788E">
        <w:rPr>
          <w:szCs w:val="22"/>
          <w:lang w:val="it-IT"/>
        </w:rPr>
        <w:t>/die (n=5), 340 mg/ m</w:t>
      </w:r>
      <w:r w:rsidRPr="00FD788E">
        <w:rPr>
          <w:szCs w:val="22"/>
          <w:vertAlign w:val="superscript"/>
          <w:lang w:val="it-IT"/>
        </w:rPr>
        <w:t>2</w:t>
      </w:r>
      <w:r w:rsidRPr="00FD788E">
        <w:rPr>
          <w:szCs w:val="22"/>
          <w:lang w:val="it-IT"/>
        </w:rPr>
        <w:t>/die (n=9), 440 mg/m</w:t>
      </w:r>
      <w:r w:rsidRPr="00FD788E">
        <w:rPr>
          <w:szCs w:val="22"/>
          <w:vertAlign w:val="superscript"/>
          <w:lang w:val="it-IT"/>
        </w:rPr>
        <w:t>2</w:t>
      </w:r>
      <w:r w:rsidRPr="00FD788E">
        <w:rPr>
          <w:szCs w:val="22"/>
          <w:lang w:val="it-IT"/>
        </w:rPr>
        <w:t>/die (n=7) e 570 mg/m</w:t>
      </w:r>
      <w:r w:rsidRPr="00FD788E">
        <w:rPr>
          <w:szCs w:val="22"/>
          <w:vertAlign w:val="superscript"/>
          <w:lang w:val="it-IT"/>
        </w:rPr>
        <w:t>2</w:t>
      </w:r>
      <w:r w:rsidRPr="00FD788E">
        <w:rPr>
          <w:szCs w:val="22"/>
          <w:lang w:val="it-IT"/>
        </w:rPr>
        <w:t>/die (n=5). Tra i 9 pazienti con LMC in fase cronica per i quali erano disponibili i dati citogenetici, 4 (44%) e 3 (33%) avevano raggiunto rispettivamente una risposta citogenetica completa e parziale, per una frequenza di risposta citogenetica maggiore (MCR) del 77%.</w:t>
      </w:r>
    </w:p>
    <w:p w14:paraId="4871CDB6" w14:textId="77777777" w:rsidR="0018725B" w:rsidRPr="00FD788E" w:rsidRDefault="0018725B" w:rsidP="00327880">
      <w:pPr>
        <w:pStyle w:val="EndnoteText"/>
        <w:widowControl w:val="0"/>
        <w:tabs>
          <w:tab w:val="clear" w:pos="567"/>
        </w:tabs>
        <w:rPr>
          <w:szCs w:val="22"/>
          <w:lang w:val="it-IT"/>
        </w:rPr>
      </w:pPr>
    </w:p>
    <w:p w14:paraId="4871CDB7" w14:textId="77777777" w:rsidR="0018725B" w:rsidRPr="00FD788E" w:rsidRDefault="0018725B" w:rsidP="00327880">
      <w:pPr>
        <w:pStyle w:val="EndnoteText"/>
        <w:widowControl w:val="0"/>
        <w:tabs>
          <w:tab w:val="clear" w:pos="567"/>
        </w:tabs>
        <w:rPr>
          <w:szCs w:val="22"/>
          <w:lang w:val="it-IT"/>
        </w:rPr>
      </w:pPr>
      <w:r w:rsidRPr="00FD788E">
        <w:rPr>
          <w:szCs w:val="22"/>
          <w:lang w:val="it-IT"/>
        </w:rPr>
        <w:t>Un totale di 51 pazienti pediatrici con LMC in fase cronica di nuova diagnosi e non trattati sono stati arruolati in uno studio di fase II, a braccio singolo, multicentrico, in aperto. I pazienti erano stati trattati con Glivec 340 mg/m</w:t>
      </w:r>
      <w:r w:rsidRPr="00FD788E">
        <w:rPr>
          <w:szCs w:val="22"/>
          <w:vertAlign w:val="superscript"/>
          <w:lang w:val="it-IT"/>
        </w:rPr>
        <w:t>2</w:t>
      </w:r>
      <w:r w:rsidRPr="00FD788E">
        <w:rPr>
          <w:szCs w:val="22"/>
          <w:lang w:val="it-IT"/>
        </w:rPr>
        <w:t>/die, senza alcuna interruzione in assenza di tossicità dose-limitante. Nei pazienti pediatrici con LMC di nuova diagnosi, il trattamento con Glivec ha indotto una rapida risposta con una risposta ematologica completa (REC) del 78% dopo 8 settimane di terapia. L’alto tasso di REC è risultato associato allo sviluppo di una risposta citogenetica completa (CCyR) del 65%, valore paragonabile ai risultati osservati negli adulti. Inoltre è stata osservata una risposta citogenetica parziale (PCyR) nel 16% dei casi per una risposta maggiore (MCyR) dell’81%. Nella maggioranza dei pazienti che aveva raggiunto una risposta citogenetica completa (CCyR), la CCyR si era manifestata tra il mese 3 ed il mese 10°con un tempo mediano di risposta, basato sulla stima Kaplan-Meier, di 5,6 mesi.</w:t>
      </w:r>
    </w:p>
    <w:p w14:paraId="4871CDB8" w14:textId="77777777" w:rsidR="001D6DDA" w:rsidRPr="00FD788E" w:rsidRDefault="001D6DDA" w:rsidP="00327880">
      <w:pPr>
        <w:pStyle w:val="EndnoteText"/>
        <w:widowControl w:val="0"/>
        <w:tabs>
          <w:tab w:val="clear" w:pos="567"/>
        </w:tabs>
        <w:rPr>
          <w:szCs w:val="22"/>
          <w:lang w:val="it-IT"/>
        </w:rPr>
      </w:pPr>
    </w:p>
    <w:p w14:paraId="4871CDB9" w14:textId="77777777" w:rsidR="001D6DDA" w:rsidRPr="00FD788E" w:rsidRDefault="001D6DDA" w:rsidP="00327880">
      <w:pPr>
        <w:pStyle w:val="EndnoteText"/>
        <w:widowControl w:val="0"/>
        <w:tabs>
          <w:tab w:val="clear" w:pos="567"/>
        </w:tabs>
        <w:rPr>
          <w:szCs w:val="22"/>
          <w:lang w:val="it-IT"/>
        </w:rPr>
      </w:pPr>
      <w:r w:rsidRPr="00FD788E">
        <w:rPr>
          <w:szCs w:val="22"/>
          <w:lang w:val="it-IT"/>
        </w:rPr>
        <w:t xml:space="preserve">L’Agenzia </w:t>
      </w:r>
      <w:r w:rsidR="00A55CC7" w:rsidRPr="00FD788E">
        <w:rPr>
          <w:szCs w:val="22"/>
          <w:lang w:val="it-IT"/>
        </w:rPr>
        <w:t>e</w:t>
      </w:r>
      <w:r w:rsidRPr="00FD788E">
        <w:rPr>
          <w:szCs w:val="22"/>
          <w:lang w:val="it-IT"/>
        </w:rPr>
        <w:t xml:space="preserve">uropea dei </w:t>
      </w:r>
      <w:r w:rsidR="00A55CC7" w:rsidRPr="00FD788E">
        <w:rPr>
          <w:szCs w:val="22"/>
          <w:lang w:val="it-IT"/>
        </w:rPr>
        <w:t>m</w:t>
      </w:r>
      <w:r w:rsidRPr="00FD788E">
        <w:rPr>
          <w:szCs w:val="22"/>
          <w:lang w:val="it-IT"/>
        </w:rPr>
        <w:t xml:space="preserve">edicinali ha previsto l’esonero dall’obbligo di presentare i risultati degli studi con Glivec in tutti i sottogruppi della popolazione pediatrica </w:t>
      </w:r>
      <w:r w:rsidR="00A55CC7" w:rsidRPr="00FD788E">
        <w:rPr>
          <w:szCs w:val="22"/>
          <w:lang w:val="it-IT"/>
        </w:rPr>
        <w:t>per la</w:t>
      </w:r>
      <w:r w:rsidRPr="00FD788E">
        <w:rPr>
          <w:szCs w:val="22"/>
          <w:lang w:val="it-IT"/>
        </w:rPr>
        <w:t xml:space="preserve"> leucemia mieloide cronica con cromosoma Philadelphia positivo (traslocazione bcr-abl) (vedere paragrafo 4.2 per informazioni sull’uso pediatrico).</w:t>
      </w:r>
    </w:p>
    <w:p w14:paraId="4871CDBA" w14:textId="77777777" w:rsidR="0018725B" w:rsidRPr="00FD788E" w:rsidRDefault="0018725B" w:rsidP="00327880">
      <w:pPr>
        <w:pStyle w:val="EndnoteText"/>
        <w:widowControl w:val="0"/>
        <w:tabs>
          <w:tab w:val="clear" w:pos="567"/>
        </w:tabs>
        <w:rPr>
          <w:szCs w:val="22"/>
          <w:lang w:val="it-IT"/>
        </w:rPr>
      </w:pPr>
    </w:p>
    <w:p w14:paraId="4871CDBB" w14:textId="77777777" w:rsidR="0018725B" w:rsidRPr="00FD788E" w:rsidRDefault="0018725B" w:rsidP="00327880">
      <w:pPr>
        <w:pStyle w:val="EndnoteText"/>
        <w:keepNext/>
        <w:widowControl w:val="0"/>
        <w:tabs>
          <w:tab w:val="clear" w:pos="567"/>
        </w:tabs>
        <w:rPr>
          <w:szCs w:val="22"/>
          <w:u w:val="single"/>
          <w:lang w:val="it-IT"/>
        </w:rPr>
      </w:pPr>
      <w:r w:rsidRPr="00FD788E">
        <w:rPr>
          <w:szCs w:val="22"/>
          <w:u w:val="single"/>
          <w:lang w:val="it-IT"/>
        </w:rPr>
        <w:t>Studi clinici nella LLA Ph+</w:t>
      </w:r>
    </w:p>
    <w:p w14:paraId="4871CDBC" w14:textId="77777777" w:rsidR="0018725B" w:rsidRPr="00FD788E" w:rsidRDefault="0018725B" w:rsidP="00327880">
      <w:pPr>
        <w:pStyle w:val="EndnoteText"/>
        <w:widowControl w:val="0"/>
        <w:tabs>
          <w:tab w:val="clear" w:pos="567"/>
        </w:tabs>
        <w:rPr>
          <w:szCs w:val="22"/>
          <w:lang w:val="it-IT"/>
        </w:rPr>
      </w:pPr>
      <w:r w:rsidRPr="00FD788E">
        <w:rPr>
          <w:i/>
          <w:szCs w:val="22"/>
          <w:lang w:val="it-IT"/>
        </w:rPr>
        <w:t>LLA Ph+ di nuova diagnosi:</w:t>
      </w:r>
      <w:r w:rsidRPr="00FD788E">
        <w:rPr>
          <w:szCs w:val="22"/>
          <w:lang w:val="it-IT"/>
        </w:rPr>
        <w:t xml:space="preserve"> In uno studio controllato (ADE10) con imatinib verso chemioterapia d’induzione, condotto in 55 pazienti di nuova diagnosi di età uguale o superiore a 55 anni, imatinib utilizzato come agente singolo ha indotto una percentuale di risposte ematologiche complete significativamente superiore rispetto alla chemioterapia (96,3% verso 50%; p=0,0001). Quando la terapia di salvataggio con imatinib è stata somministrata ai pazienti non responsivi o che rispondevano in modo insufficiente alla chemioterapia, si è osservato che 9 pazienti (81,8%) su 11 avevano raggiunto una risposta ematologica completa. Questo effetto clinico era associato ad una riduzione del trascritto bcr-abl nei pazienti trattati con imatinib maggiore rispetto ai pazienti trattati con chemioterapia dopo 2 settimane di terapia (p=0,02). Tutti i pazienti avevano ricevuto imatinib e chemioterapia di consolidamento (vedere Tabella </w:t>
      </w:r>
      <w:r w:rsidR="00C82F76" w:rsidRPr="00FD788E">
        <w:rPr>
          <w:szCs w:val="22"/>
          <w:lang w:val="it-IT"/>
        </w:rPr>
        <w:t>4</w:t>
      </w:r>
      <w:r w:rsidRPr="00FD788E">
        <w:rPr>
          <w:szCs w:val="22"/>
          <w:lang w:val="it-IT"/>
        </w:rPr>
        <w:t>) dopo la fase d’induzione ed i livelli del trascritto bcr-abl alla settimana 8 risultavano identici in entrambi i bracci. Come previsto dal disegno dello studio, non è stata osservata differenza nella durata della remissione, della sopravvivenza libera da malattia o della sopravvivenza globale, anche se i pazienti con risposta molecolare completa e rimanenti con malattia minima residua avevano un esito migliore sia in termini di durata della remissione (p=0,01) che di sopravvivenza libera da malattia (p=0,02).</w:t>
      </w:r>
    </w:p>
    <w:p w14:paraId="4871CDBD" w14:textId="77777777" w:rsidR="0018725B" w:rsidRPr="00FD788E" w:rsidRDefault="0018725B" w:rsidP="00327880">
      <w:pPr>
        <w:pStyle w:val="EndnoteText"/>
        <w:widowControl w:val="0"/>
        <w:tabs>
          <w:tab w:val="clear" w:pos="567"/>
        </w:tabs>
        <w:rPr>
          <w:szCs w:val="22"/>
          <w:lang w:val="it-IT"/>
        </w:rPr>
      </w:pPr>
    </w:p>
    <w:p w14:paraId="4871CDBE" w14:textId="77777777" w:rsidR="0018725B" w:rsidRPr="00FD788E" w:rsidRDefault="0018725B" w:rsidP="00327880">
      <w:pPr>
        <w:pStyle w:val="EndnoteText"/>
        <w:widowControl w:val="0"/>
        <w:rPr>
          <w:szCs w:val="22"/>
          <w:lang w:val="it-IT"/>
        </w:rPr>
      </w:pPr>
      <w:r w:rsidRPr="00FD788E">
        <w:rPr>
          <w:szCs w:val="22"/>
          <w:lang w:val="it-IT"/>
        </w:rPr>
        <w:t>I risultati osservati in una popolazione di 211 pazienti con LLA Ph+ di nuova diagnosi in quattro studi clinici non controllati (AAU02, ADE04, AJP01 e AUS01) sono in linea con i risultati sopra descritti. Imatinib in associazione alla chemioterapia d’induzione (vedere Tabella </w:t>
      </w:r>
      <w:r w:rsidR="00C82F76" w:rsidRPr="00FD788E">
        <w:rPr>
          <w:szCs w:val="22"/>
          <w:lang w:val="it-IT"/>
        </w:rPr>
        <w:t>4</w:t>
      </w:r>
      <w:r w:rsidRPr="00FD788E">
        <w:rPr>
          <w:szCs w:val="22"/>
          <w:lang w:val="it-IT"/>
        </w:rPr>
        <w:t>) ha ottenuto una percentuale di risposta ematologica completa del 93% (147 su 158 pazienti valutabili) ed una percentuale di risposta citogenetica maggiore del 90% (19 su 21 pazienti valutabili). La percentuale di risposta molecolare completa è stata del 48% (49 su 102 pazienti valutabili). Nei due studi (AJP01 e AUS01) la durata della sopravvivenza libera da malattia (DFS) e della sopravvivenza globale (OS) superava costantemente 1 anno ed è stata superiore ai controlli storici (p DFS&lt;0,001; p OS&lt;0,0001).</w:t>
      </w:r>
    </w:p>
    <w:p w14:paraId="4871CDBF" w14:textId="77777777" w:rsidR="0018725B" w:rsidRPr="00FD788E" w:rsidRDefault="0018725B" w:rsidP="00327880">
      <w:pPr>
        <w:pStyle w:val="EndnoteText"/>
        <w:widowControl w:val="0"/>
        <w:rPr>
          <w:szCs w:val="22"/>
          <w:lang w:val="it-IT"/>
        </w:rPr>
      </w:pPr>
    </w:p>
    <w:p w14:paraId="4871CDC0" w14:textId="77777777" w:rsidR="0018725B" w:rsidRPr="00FD788E" w:rsidRDefault="0018725B" w:rsidP="00327880">
      <w:pPr>
        <w:pStyle w:val="EndnoteText"/>
        <w:keepNext/>
        <w:widowControl w:val="0"/>
        <w:rPr>
          <w:b/>
          <w:szCs w:val="22"/>
          <w:lang w:val="it-IT"/>
        </w:rPr>
      </w:pPr>
      <w:r w:rsidRPr="00FD788E">
        <w:rPr>
          <w:b/>
          <w:szCs w:val="22"/>
          <w:lang w:val="it-IT"/>
        </w:rPr>
        <w:lastRenderedPageBreak/>
        <w:t>Tabella </w:t>
      </w:r>
      <w:r w:rsidR="00C82F76" w:rsidRPr="00FD788E">
        <w:rPr>
          <w:b/>
          <w:szCs w:val="22"/>
          <w:lang w:val="it-IT"/>
        </w:rPr>
        <w:t>4</w:t>
      </w:r>
      <w:r w:rsidRPr="00FD788E">
        <w:rPr>
          <w:b/>
          <w:szCs w:val="22"/>
          <w:lang w:val="it-IT"/>
        </w:rPr>
        <w:tab/>
        <w:t>Regimi chemioterapici usati in combinazione con Glivec</w:t>
      </w:r>
    </w:p>
    <w:p w14:paraId="4871CDC1" w14:textId="77777777" w:rsidR="0018725B" w:rsidRPr="00FD788E" w:rsidRDefault="0018725B" w:rsidP="00327880">
      <w:pPr>
        <w:pStyle w:val="EndnoteText"/>
        <w:keepNext/>
        <w:widowControl w:val="0"/>
        <w:rPr>
          <w:szCs w:val="22"/>
          <w:lang w:val="it-IT"/>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18725B" w:rsidRPr="00FD788E" w14:paraId="4871CDC4" w14:textId="77777777" w:rsidTr="00CA2FD8">
        <w:trPr>
          <w:cantSplit/>
        </w:trPr>
        <w:tc>
          <w:tcPr>
            <w:tcW w:w="2148" w:type="dxa"/>
            <w:tcBorders>
              <w:top w:val="single" w:sz="4" w:space="0" w:color="auto"/>
              <w:bottom w:val="single" w:sz="4" w:space="0" w:color="auto"/>
            </w:tcBorders>
            <w:shd w:val="clear" w:color="auto" w:fill="auto"/>
          </w:tcPr>
          <w:p w14:paraId="4871CDC2" w14:textId="77777777" w:rsidR="0018725B" w:rsidRPr="00FD788E" w:rsidRDefault="0018725B" w:rsidP="00327880">
            <w:pPr>
              <w:pStyle w:val="Table"/>
              <w:keepLines w:val="0"/>
              <w:widowControl w:val="0"/>
              <w:spacing w:before="0" w:after="0"/>
              <w:rPr>
                <w:rFonts w:ascii="Times New Roman" w:hAnsi="Times New Roman"/>
                <w:sz w:val="22"/>
                <w:szCs w:val="22"/>
              </w:rPr>
            </w:pPr>
            <w:r w:rsidRPr="00FD788E">
              <w:rPr>
                <w:rFonts w:ascii="Times New Roman" w:hAnsi="Times New Roman"/>
                <w:b/>
                <w:sz w:val="22"/>
                <w:szCs w:val="22"/>
              </w:rPr>
              <w:t>Studio ADE10</w:t>
            </w:r>
          </w:p>
        </w:tc>
        <w:tc>
          <w:tcPr>
            <w:tcW w:w="6732" w:type="dxa"/>
            <w:gridSpan w:val="4"/>
            <w:tcBorders>
              <w:top w:val="single" w:sz="4" w:space="0" w:color="auto"/>
              <w:bottom w:val="single" w:sz="4" w:space="0" w:color="auto"/>
            </w:tcBorders>
            <w:shd w:val="clear" w:color="auto" w:fill="auto"/>
          </w:tcPr>
          <w:p w14:paraId="4871CDC3" w14:textId="77777777" w:rsidR="0018725B" w:rsidRPr="00FD788E" w:rsidRDefault="0018725B" w:rsidP="00327880">
            <w:pPr>
              <w:pStyle w:val="Table"/>
              <w:keepLines w:val="0"/>
              <w:widowControl w:val="0"/>
              <w:spacing w:before="0" w:after="0"/>
              <w:rPr>
                <w:rFonts w:ascii="Times New Roman" w:hAnsi="Times New Roman"/>
                <w:sz w:val="22"/>
                <w:szCs w:val="22"/>
              </w:rPr>
            </w:pPr>
          </w:p>
        </w:tc>
      </w:tr>
      <w:tr w:rsidR="0018725B" w:rsidRPr="00FD788E" w14:paraId="4871CDC9" w14:textId="77777777" w:rsidTr="00CA2FD8">
        <w:trPr>
          <w:cantSplit/>
        </w:trPr>
        <w:tc>
          <w:tcPr>
            <w:tcW w:w="2148" w:type="dxa"/>
            <w:tcBorders>
              <w:top w:val="single" w:sz="4" w:space="0" w:color="auto"/>
              <w:bottom w:val="single" w:sz="4" w:space="0" w:color="auto"/>
            </w:tcBorders>
            <w:shd w:val="clear" w:color="auto" w:fill="auto"/>
          </w:tcPr>
          <w:p w14:paraId="4871CDC5" w14:textId="77777777" w:rsidR="0018725B" w:rsidRPr="00FD788E" w:rsidRDefault="0018725B" w:rsidP="00327880">
            <w:pPr>
              <w:pStyle w:val="Table"/>
              <w:keepLines w:val="0"/>
              <w:widowControl w:val="0"/>
              <w:spacing w:before="0" w:after="0"/>
              <w:rPr>
                <w:rFonts w:ascii="Times New Roman" w:hAnsi="Times New Roman"/>
                <w:sz w:val="22"/>
                <w:szCs w:val="22"/>
              </w:rPr>
            </w:pPr>
            <w:r w:rsidRPr="00FD788E">
              <w:rPr>
                <w:rFonts w:ascii="Times New Roman" w:hAnsi="Times New Roman"/>
                <w:sz w:val="22"/>
                <w:szCs w:val="22"/>
              </w:rPr>
              <w:t>Pretrattamento</w:t>
            </w:r>
          </w:p>
        </w:tc>
        <w:tc>
          <w:tcPr>
            <w:tcW w:w="6732" w:type="dxa"/>
            <w:gridSpan w:val="4"/>
            <w:tcBorders>
              <w:top w:val="single" w:sz="4" w:space="0" w:color="auto"/>
              <w:bottom w:val="single" w:sz="4" w:space="0" w:color="auto"/>
            </w:tcBorders>
            <w:shd w:val="clear" w:color="auto" w:fill="auto"/>
          </w:tcPr>
          <w:p w14:paraId="4871CDC6" w14:textId="77777777" w:rsidR="00EE11A7"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DEX 10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per via orale, giorni 1-5;</w:t>
            </w:r>
          </w:p>
          <w:p w14:paraId="4871CDC7" w14:textId="77777777" w:rsidR="00EE11A7"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CP 200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giorni 3, 4, 5;</w:t>
            </w:r>
          </w:p>
          <w:p w14:paraId="4871CDC8" w14:textId="77777777" w:rsidR="0018725B"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MTX 12 mg per via intratecale, giorno 1</w:t>
            </w:r>
          </w:p>
        </w:tc>
      </w:tr>
      <w:tr w:rsidR="0018725B" w:rsidRPr="00FD788E" w14:paraId="4871CDD0" w14:textId="77777777" w:rsidTr="00CA2FD8">
        <w:trPr>
          <w:cantSplit/>
        </w:trPr>
        <w:tc>
          <w:tcPr>
            <w:tcW w:w="2148" w:type="dxa"/>
            <w:tcBorders>
              <w:top w:val="single" w:sz="4" w:space="0" w:color="auto"/>
              <w:bottom w:val="single" w:sz="4" w:space="0" w:color="auto"/>
            </w:tcBorders>
            <w:shd w:val="clear" w:color="auto" w:fill="auto"/>
          </w:tcPr>
          <w:p w14:paraId="4871CDCA" w14:textId="77777777" w:rsidR="0018725B" w:rsidRPr="00FD788E" w:rsidRDefault="0018725B" w:rsidP="00327880">
            <w:pPr>
              <w:pStyle w:val="Table"/>
              <w:keepLines w:val="0"/>
              <w:widowControl w:val="0"/>
              <w:spacing w:before="0" w:after="0"/>
              <w:rPr>
                <w:rFonts w:ascii="Times New Roman" w:hAnsi="Times New Roman"/>
                <w:sz w:val="22"/>
                <w:szCs w:val="22"/>
              </w:rPr>
            </w:pPr>
            <w:r w:rsidRPr="00FD788E">
              <w:rPr>
                <w:rFonts w:ascii="Times New Roman" w:hAnsi="Times New Roman"/>
                <w:sz w:val="22"/>
                <w:szCs w:val="22"/>
              </w:rPr>
              <w:t>Induzione</w:t>
            </w:r>
          </w:p>
        </w:tc>
        <w:tc>
          <w:tcPr>
            <w:tcW w:w="6732" w:type="dxa"/>
            <w:gridSpan w:val="4"/>
            <w:tcBorders>
              <w:top w:val="single" w:sz="4" w:space="0" w:color="auto"/>
              <w:bottom w:val="single" w:sz="4" w:space="0" w:color="auto"/>
            </w:tcBorders>
            <w:shd w:val="clear" w:color="auto" w:fill="auto"/>
          </w:tcPr>
          <w:p w14:paraId="4871CDCB" w14:textId="77777777" w:rsidR="00EE11A7"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DEX 10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per via orale, giorni 6-7, 13-16;</w:t>
            </w:r>
          </w:p>
          <w:p w14:paraId="4871CDCC" w14:textId="77777777" w:rsidR="00EE11A7"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VCR 1 mg i.v., giorni 7, 14;</w:t>
            </w:r>
          </w:p>
          <w:p w14:paraId="4871CDCD" w14:textId="77777777" w:rsidR="00EE11A7"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IDA 8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(0,5 h), giorni 7, 8, 14, 15;</w:t>
            </w:r>
          </w:p>
          <w:p w14:paraId="4871CDCE" w14:textId="77777777" w:rsidR="00EE11A7"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CP 500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i.v.(1 h) giorno 1;</w:t>
            </w:r>
          </w:p>
          <w:p w14:paraId="4871CDCF" w14:textId="77777777" w:rsidR="0018725B"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Ara-C 60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giorni 22-25, 29-32</w:t>
            </w:r>
          </w:p>
        </w:tc>
      </w:tr>
      <w:tr w:rsidR="0018725B" w:rsidRPr="00FD788E" w14:paraId="4871CDD4" w14:textId="77777777" w:rsidTr="00CA2FD8">
        <w:trPr>
          <w:cantSplit/>
        </w:trPr>
        <w:tc>
          <w:tcPr>
            <w:tcW w:w="2148" w:type="dxa"/>
            <w:tcBorders>
              <w:top w:val="single" w:sz="4" w:space="0" w:color="auto"/>
              <w:bottom w:val="single" w:sz="4" w:space="0" w:color="auto"/>
            </w:tcBorders>
            <w:shd w:val="clear" w:color="auto" w:fill="auto"/>
          </w:tcPr>
          <w:p w14:paraId="4871CDD1" w14:textId="77777777" w:rsidR="0018725B"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Consolidamento I, III, V</w:t>
            </w:r>
          </w:p>
        </w:tc>
        <w:tc>
          <w:tcPr>
            <w:tcW w:w="6732" w:type="dxa"/>
            <w:gridSpan w:val="4"/>
            <w:tcBorders>
              <w:top w:val="single" w:sz="4" w:space="0" w:color="auto"/>
              <w:bottom w:val="single" w:sz="4" w:space="0" w:color="auto"/>
            </w:tcBorders>
            <w:shd w:val="clear" w:color="auto" w:fill="auto"/>
          </w:tcPr>
          <w:p w14:paraId="4871CDD2" w14:textId="77777777" w:rsidR="00EE11A7"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MTX 500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(24 h), giorni 1, 15;</w:t>
            </w:r>
          </w:p>
          <w:p w14:paraId="4871CDD3" w14:textId="77777777" w:rsidR="0018725B"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6-MP 25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per via orale, giorni 1-20</w:t>
            </w:r>
          </w:p>
        </w:tc>
      </w:tr>
      <w:tr w:rsidR="0018725B" w:rsidRPr="00FD788E" w14:paraId="4871CDD8" w14:textId="77777777" w:rsidTr="00CA2FD8">
        <w:trPr>
          <w:cantSplit/>
        </w:trPr>
        <w:tc>
          <w:tcPr>
            <w:tcW w:w="2148" w:type="dxa"/>
            <w:tcBorders>
              <w:top w:val="single" w:sz="4" w:space="0" w:color="auto"/>
              <w:bottom w:val="single" w:sz="4" w:space="0" w:color="auto"/>
            </w:tcBorders>
            <w:shd w:val="clear" w:color="auto" w:fill="auto"/>
          </w:tcPr>
          <w:p w14:paraId="4871CDD5" w14:textId="77777777" w:rsidR="0018725B"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Consolidamento II, IV</w:t>
            </w:r>
          </w:p>
        </w:tc>
        <w:tc>
          <w:tcPr>
            <w:tcW w:w="6732" w:type="dxa"/>
            <w:gridSpan w:val="4"/>
            <w:tcBorders>
              <w:top w:val="single" w:sz="4" w:space="0" w:color="auto"/>
              <w:bottom w:val="single" w:sz="4" w:space="0" w:color="auto"/>
            </w:tcBorders>
            <w:shd w:val="clear" w:color="auto" w:fill="auto"/>
          </w:tcPr>
          <w:p w14:paraId="4871CDD6" w14:textId="77777777" w:rsidR="00EE11A7"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Ara-C 75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(1 h), giorni 1-5;</w:t>
            </w:r>
          </w:p>
          <w:p w14:paraId="4871CDD7" w14:textId="77777777" w:rsidR="0018725B"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VM26 60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(1 h), giorni 1-5</w:t>
            </w:r>
          </w:p>
        </w:tc>
      </w:tr>
      <w:tr w:rsidR="0018725B" w:rsidRPr="00FD788E" w14:paraId="4871CDDE" w14:textId="77777777" w:rsidTr="00CA2FD8">
        <w:trPr>
          <w:cantSplit/>
        </w:trPr>
        <w:tc>
          <w:tcPr>
            <w:tcW w:w="2148" w:type="dxa"/>
            <w:tcBorders>
              <w:top w:val="single" w:sz="4" w:space="0" w:color="auto"/>
              <w:bottom w:val="single" w:sz="4" w:space="0" w:color="auto"/>
            </w:tcBorders>
            <w:shd w:val="clear" w:color="auto" w:fill="auto"/>
          </w:tcPr>
          <w:p w14:paraId="4871CDD9" w14:textId="77777777" w:rsidR="0018725B" w:rsidRPr="00FD788E" w:rsidRDefault="0018725B" w:rsidP="00327880">
            <w:pPr>
              <w:pStyle w:val="Table"/>
              <w:keepLines w:val="0"/>
              <w:widowControl w:val="0"/>
              <w:spacing w:before="0" w:after="0"/>
              <w:rPr>
                <w:rFonts w:ascii="Times New Roman" w:hAnsi="Times New Roman"/>
                <w:b/>
                <w:sz w:val="22"/>
                <w:szCs w:val="22"/>
              </w:rPr>
            </w:pPr>
            <w:r w:rsidRPr="00FD788E">
              <w:rPr>
                <w:rFonts w:ascii="Times New Roman" w:hAnsi="Times New Roman"/>
                <w:b/>
                <w:sz w:val="22"/>
                <w:szCs w:val="22"/>
              </w:rPr>
              <w:t>Studio AAU02</w:t>
            </w:r>
          </w:p>
        </w:tc>
        <w:tc>
          <w:tcPr>
            <w:tcW w:w="2652" w:type="dxa"/>
            <w:tcBorders>
              <w:top w:val="single" w:sz="4" w:space="0" w:color="auto"/>
              <w:bottom w:val="single" w:sz="4" w:space="0" w:color="auto"/>
            </w:tcBorders>
            <w:shd w:val="clear" w:color="auto" w:fill="auto"/>
          </w:tcPr>
          <w:p w14:paraId="4871CDDA" w14:textId="77777777" w:rsidR="0018725B" w:rsidRPr="00FD788E" w:rsidRDefault="0018725B" w:rsidP="00327880">
            <w:pPr>
              <w:pStyle w:val="Table"/>
              <w:keepLines w:val="0"/>
              <w:widowControl w:val="0"/>
              <w:spacing w:before="0" w:after="0"/>
              <w:rPr>
                <w:rFonts w:ascii="Times New Roman" w:hAnsi="Times New Roman"/>
                <w:sz w:val="22"/>
                <w:szCs w:val="22"/>
              </w:rPr>
            </w:pPr>
          </w:p>
        </w:tc>
        <w:tc>
          <w:tcPr>
            <w:tcW w:w="1080" w:type="dxa"/>
            <w:tcBorders>
              <w:top w:val="single" w:sz="4" w:space="0" w:color="auto"/>
              <w:bottom w:val="single" w:sz="4" w:space="0" w:color="auto"/>
            </w:tcBorders>
          </w:tcPr>
          <w:p w14:paraId="4871CDDB" w14:textId="77777777" w:rsidR="0018725B" w:rsidRPr="00FD788E" w:rsidRDefault="0018725B" w:rsidP="00327880">
            <w:pPr>
              <w:pStyle w:val="Table"/>
              <w:keepLines w:val="0"/>
              <w:widowControl w:val="0"/>
              <w:spacing w:before="0" w:after="0"/>
              <w:rPr>
                <w:rFonts w:ascii="Times New Roman" w:hAnsi="Times New Roman"/>
                <w:sz w:val="22"/>
                <w:szCs w:val="22"/>
              </w:rPr>
            </w:pPr>
          </w:p>
        </w:tc>
        <w:tc>
          <w:tcPr>
            <w:tcW w:w="1380" w:type="dxa"/>
            <w:tcBorders>
              <w:top w:val="single" w:sz="4" w:space="0" w:color="auto"/>
              <w:bottom w:val="single" w:sz="4" w:space="0" w:color="auto"/>
            </w:tcBorders>
          </w:tcPr>
          <w:p w14:paraId="4871CDDC" w14:textId="77777777" w:rsidR="0018725B" w:rsidRPr="00FD788E" w:rsidRDefault="0018725B" w:rsidP="00327880">
            <w:pPr>
              <w:pStyle w:val="Table"/>
              <w:keepLines w:val="0"/>
              <w:widowControl w:val="0"/>
              <w:spacing w:before="0" w:after="0"/>
              <w:rPr>
                <w:rFonts w:ascii="Times New Roman" w:hAnsi="Times New Roman"/>
                <w:sz w:val="22"/>
                <w:szCs w:val="22"/>
              </w:rPr>
            </w:pPr>
          </w:p>
        </w:tc>
        <w:tc>
          <w:tcPr>
            <w:tcW w:w="1620" w:type="dxa"/>
            <w:tcBorders>
              <w:top w:val="single" w:sz="4" w:space="0" w:color="auto"/>
              <w:bottom w:val="single" w:sz="4" w:space="0" w:color="auto"/>
            </w:tcBorders>
          </w:tcPr>
          <w:p w14:paraId="4871CDDD" w14:textId="77777777" w:rsidR="0018725B" w:rsidRPr="00FD788E" w:rsidRDefault="0018725B" w:rsidP="00327880">
            <w:pPr>
              <w:pStyle w:val="Table"/>
              <w:keepLines w:val="0"/>
              <w:widowControl w:val="0"/>
              <w:spacing w:before="0" w:after="0"/>
              <w:rPr>
                <w:rFonts w:ascii="Times New Roman" w:hAnsi="Times New Roman"/>
                <w:sz w:val="22"/>
                <w:szCs w:val="22"/>
              </w:rPr>
            </w:pPr>
          </w:p>
        </w:tc>
      </w:tr>
      <w:tr w:rsidR="0018725B" w:rsidRPr="00FD788E" w14:paraId="4871CDE8" w14:textId="77777777" w:rsidTr="00CA2FD8">
        <w:trPr>
          <w:cantSplit/>
        </w:trPr>
        <w:tc>
          <w:tcPr>
            <w:tcW w:w="2148" w:type="dxa"/>
            <w:tcBorders>
              <w:top w:val="single" w:sz="4" w:space="0" w:color="auto"/>
              <w:bottom w:val="single" w:sz="4" w:space="0" w:color="auto"/>
            </w:tcBorders>
            <w:shd w:val="clear" w:color="auto" w:fill="auto"/>
          </w:tcPr>
          <w:p w14:paraId="4871CDDF" w14:textId="77777777" w:rsidR="0018725B"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 xml:space="preserve">Induzione (LLA Ph+ </w:t>
            </w:r>
            <w:r w:rsidRPr="00FD788E">
              <w:rPr>
                <w:rFonts w:ascii="Times New Roman" w:hAnsi="Times New Roman"/>
                <w:i/>
                <w:sz w:val="22"/>
                <w:szCs w:val="22"/>
                <w:lang w:val="it-IT"/>
              </w:rPr>
              <w:t>de novo</w:t>
            </w:r>
            <w:r w:rsidRPr="00FD788E">
              <w:rPr>
                <w:rFonts w:ascii="Times New Roman" w:hAnsi="Times New Roman"/>
                <w:sz w:val="22"/>
                <w:szCs w:val="22"/>
                <w:lang w:val="it-IT"/>
              </w:rPr>
              <w:t>)</w:t>
            </w:r>
          </w:p>
        </w:tc>
        <w:tc>
          <w:tcPr>
            <w:tcW w:w="6732" w:type="dxa"/>
            <w:gridSpan w:val="4"/>
            <w:tcBorders>
              <w:top w:val="single" w:sz="4" w:space="0" w:color="auto"/>
              <w:bottom w:val="single" w:sz="4" w:space="0" w:color="auto"/>
            </w:tcBorders>
            <w:shd w:val="clear" w:color="auto" w:fill="auto"/>
          </w:tcPr>
          <w:p w14:paraId="4871CDE0" w14:textId="77777777" w:rsidR="00EE11A7"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Daunorubicina 30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giorni 1-3, 15-16;</w:t>
            </w:r>
          </w:p>
          <w:p w14:paraId="4871CDE1" w14:textId="77777777" w:rsidR="00EE11A7"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VCR dose totale 2 mg i.v., giorni 1, 8, 15, 22;</w:t>
            </w:r>
          </w:p>
          <w:p w14:paraId="4871CDE2" w14:textId="77777777" w:rsidR="00EE11A7"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CP 750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giorni 1, 8;</w:t>
            </w:r>
          </w:p>
          <w:p w14:paraId="4871CDE3" w14:textId="77777777" w:rsidR="00EE11A7" w:rsidRPr="00FD788E" w:rsidRDefault="00EE11A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P</w:t>
            </w:r>
            <w:r w:rsidR="0018725B" w:rsidRPr="00FD788E">
              <w:rPr>
                <w:rFonts w:ascii="Times New Roman" w:hAnsi="Times New Roman"/>
                <w:sz w:val="22"/>
                <w:szCs w:val="22"/>
                <w:lang w:val="it-IT"/>
              </w:rPr>
              <w:t>rednisone 60 mg/m</w:t>
            </w:r>
            <w:r w:rsidR="0018725B" w:rsidRPr="00FD788E">
              <w:rPr>
                <w:rFonts w:ascii="Times New Roman" w:hAnsi="Times New Roman"/>
                <w:sz w:val="22"/>
                <w:szCs w:val="22"/>
                <w:vertAlign w:val="superscript"/>
                <w:lang w:val="it-IT"/>
              </w:rPr>
              <w:t>2</w:t>
            </w:r>
            <w:r w:rsidR="0018725B" w:rsidRPr="00FD788E">
              <w:rPr>
                <w:rFonts w:ascii="Times New Roman" w:hAnsi="Times New Roman"/>
                <w:sz w:val="22"/>
                <w:szCs w:val="22"/>
                <w:lang w:val="it-IT"/>
              </w:rPr>
              <w:t xml:space="preserve"> per via orale, giorni 1-7, 15-21;</w:t>
            </w:r>
          </w:p>
          <w:p w14:paraId="4871CDE4" w14:textId="77777777" w:rsidR="00EE11A7"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IDA 9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per via orale, giorni 1-28;</w:t>
            </w:r>
          </w:p>
          <w:p w14:paraId="4871CDE5" w14:textId="77777777" w:rsidR="00EE11A7"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MTX 15 mg per via intratecale, giorni 1, 8, 15, 22;</w:t>
            </w:r>
          </w:p>
          <w:p w14:paraId="4871CDE6" w14:textId="77777777" w:rsidR="00EE11A7"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Ara-C 40 mg per via intratecale, giorni 1, 8, 15, 22;</w:t>
            </w:r>
          </w:p>
          <w:p w14:paraId="4871CDE7" w14:textId="77777777" w:rsidR="0018725B" w:rsidRPr="00FD788E" w:rsidRDefault="00EE11A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M</w:t>
            </w:r>
            <w:r w:rsidR="0018725B" w:rsidRPr="00FD788E">
              <w:rPr>
                <w:rFonts w:ascii="Times New Roman" w:hAnsi="Times New Roman"/>
                <w:sz w:val="22"/>
                <w:szCs w:val="22"/>
                <w:lang w:val="it-IT"/>
              </w:rPr>
              <w:t xml:space="preserve">etilprednisolone 40 mg per via intratecale, giorni 1, 8, 15, 22 </w:t>
            </w:r>
          </w:p>
        </w:tc>
      </w:tr>
      <w:tr w:rsidR="0018725B" w:rsidRPr="00FD788E" w14:paraId="4871CDEE" w14:textId="77777777" w:rsidTr="00CA2FD8">
        <w:trPr>
          <w:cantSplit/>
        </w:trPr>
        <w:tc>
          <w:tcPr>
            <w:tcW w:w="2148" w:type="dxa"/>
            <w:tcBorders>
              <w:top w:val="single" w:sz="4" w:space="0" w:color="auto"/>
              <w:bottom w:val="single" w:sz="4" w:space="0" w:color="auto"/>
            </w:tcBorders>
            <w:shd w:val="clear" w:color="auto" w:fill="auto"/>
          </w:tcPr>
          <w:p w14:paraId="4871CDE9" w14:textId="77777777" w:rsidR="0018725B" w:rsidRPr="00FD788E" w:rsidRDefault="0018725B" w:rsidP="00327880">
            <w:pPr>
              <w:pStyle w:val="Table"/>
              <w:keepNext w:val="0"/>
              <w:keepLines w:val="0"/>
              <w:widowControl w:val="0"/>
              <w:spacing w:before="0" w:after="0"/>
              <w:rPr>
                <w:rFonts w:ascii="Times New Roman" w:hAnsi="Times New Roman"/>
                <w:sz w:val="22"/>
                <w:szCs w:val="22"/>
                <w:lang w:val="pt-PT"/>
              </w:rPr>
            </w:pPr>
            <w:r w:rsidRPr="00FD788E">
              <w:rPr>
                <w:rFonts w:ascii="Times New Roman" w:hAnsi="Times New Roman"/>
                <w:sz w:val="22"/>
                <w:szCs w:val="22"/>
                <w:lang w:val="pt-PT"/>
              </w:rPr>
              <w:t xml:space="preserve">Consolidamento (LLA Ph+ </w:t>
            </w:r>
            <w:r w:rsidRPr="00FD788E">
              <w:rPr>
                <w:rFonts w:ascii="Times New Roman" w:hAnsi="Times New Roman"/>
                <w:i/>
                <w:sz w:val="22"/>
                <w:szCs w:val="22"/>
                <w:lang w:val="pt-PT"/>
              </w:rPr>
              <w:t>de novo</w:t>
            </w:r>
            <w:r w:rsidRPr="00FD788E">
              <w:rPr>
                <w:rFonts w:ascii="Times New Roman" w:hAnsi="Times New Roman"/>
                <w:sz w:val="22"/>
                <w:szCs w:val="22"/>
                <w:lang w:val="pt-PT"/>
              </w:rPr>
              <w:t>)</w:t>
            </w:r>
          </w:p>
        </w:tc>
        <w:tc>
          <w:tcPr>
            <w:tcW w:w="6732" w:type="dxa"/>
            <w:gridSpan w:val="4"/>
            <w:tcBorders>
              <w:top w:val="single" w:sz="4" w:space="0" w:color="auto"/>
              <w:bottom w:val="single" w:sz="4" w:space="0" w:color="auto"/>
            </w:tcBorders>
            <w:shd w:val="clear" w:color="auto" w:fill="auto"/>
          </w:tcPr>
          <w:p w14:paraId="4871CDEA" w14:textId="77777777" w:rsidR="00EE11A7" w:rsidRPr="00C64BCD" w:rsidRDefault="0018725B" w:rsidP="00327880">
            <w:pPr>
              <w:pStyle w:val="Table"/>
              <w:keepNext w:val="0"/>
              <w:keepLines w:val="0"/>
              <w:widowControl w:val="0"/>
              <w:spacing w:before="0" w:after="0"/>
              <w:rPr>
                <w:rFonts w:ascii="Times New Roman" w:hAnsi="Times New Roman"/>
                <w:sz w:val="22"/>
                <w:szCs w:val="22"/>
                <w:lang w:val="pt-PT"/>
              </w:rPr>
            </w:pPr>
            <w:r w:rsidRPr="00C64BCD">
              <w:rPr>
                <w:rFonts w:ascii="Times New Roman" w:hAnsi="Times New Roman"/>
                <w:sz w:val="22"/>
                <w:szCs w:val="22"/>
                <w:lang w:val="pt-PT"/>
              </w:rPr>
              <w:t>Ara-C 1.000 mg/m</w:t>
            </w:r>
            <w:r w:rsidRPr="00C64BCD">
              <w:rPr>
                <w:rFonts w:ascii="Times New Roman" w:hAnsi="Times New Roman"/>
                <w:sz w:val="22"/>
                <w:szCs w:val="22"/>
                <w:vertAlign w:val="superscript"/>
                <w:lang w:val="pt-PT"/>
              </w:rPr>
              <w:t>2</w:t>
            </w:r>
            <w:r w:rsidRPr="00C64BCD">
              <w:rPr>
                <w:rFonts w:ascii="Times New Roman" w:hAnsi="Times New Roman"/>
                <w:sz w:val="22"/>
                <w:szCs w:val="22"/>
                <w:lang w:val="pt-PT"/>
              </w:rPr>
              <w:t>/12 h i.v.(3 h), giorni 1-4;</w:t>
            </w:r>
          </w:p>
          <w:p w14:paraId="4871CDEB" w14:textId="77777777" w:rsidR="00EE11A7" w:rsidRPr="00FD788E" w:rsidRDefault="00EE11A7" w:rsidP="00327880">
            <w:pPr>
              <w:pStyle w:val="Table"/>
              <w:keepNext w:val="0"/>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M</w:t>
            </w:r>
            <w:r w:rsidR="0018725B" w:rsidRPr="00FD788E">
              <w:rPr>
                <w:rFonts w:ascii="Times New Roman" w:hAnsi="Times New Roman"/>
                <w:sz w:val="22"/>
                <w:szCs w:val="22"/>
                <w:lang w:val="it-IT"/>
              </w:rPr>
              <w:t>itoxantrone 10 mg/m</w:t>
            </w:r>
            <w:r w:rsidR="0018725B" w:rsidRPr="00FD788E">
              <w:rPr>
                <w:rFonts w:ascii="Times New Roman" w:hAnsi="Times New Roman"/>
                <w:sz w:val="22"/>
                <w:szCs w:val="22"/>
                <w:vertAlign w:val="superscript"/>
                <w:lang w:val="it-IT"/>
              </w:rPr>
              <w:t>2</w:t>
            </w:r>
            <w:r w:rsidR="0018725B" w:rsidRPr="00FD788E">
              <w:rPr>
                <w:rFonts w:ascii="Times New Roman" w:hAnsi="Times New Roman"/>
                <w:sz w:val="22"/>
                <w:szCs w:val="22"/>
                <w:lang w:val="it-IT"/>
              </w:rPr>
              <w:t xml:space="preserve"> i.v. giorni 3-5;</w:t>
            </w:r>
          </w:p>
          <w:p w14:paraId="4871CDEC" w14:textId="77777777" w:rsidR="00EE11A7" w:rsidRPr="00FD788E" w:rsidRDefault="0018725B" w:rsidP="00327880">
            <w:pPr>
              <w:pStyle w:val="Table"/>
              <w:keepNext w:val="0"/>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MTX 15 mg per via intratecale, giorno 1;</w:t>
            </w:r>
          </w:p>
          <w:p w14:paraId="4871CDED" w14:textId="77777777" w:rsidR="0018725B" w:rsidRPr="00FD788E" w:rsidRDefault="00EE11A7" w:rsidP="00327880">
            <w:pPr>
              <w:pStyle w:val="Table"/>
              <w:keepNext w:val="0"/>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M</w:t>
            </w:r>
            <w:r w:rsidR="0018725B" w:rsidRPr="00FD788E">
              <w:rPr>
                <w:rFonts w:ascii="Times New Roman" w:hAnsi="Times New Roman"/>
                <w:sz w:val="22"/>
                <w:szCs w:val="22"/>
                <w:lang w:val="it-IT"/>
              </w:rPr>
              <w:t>etilprednisolone 40 mg per via intratecale, giorno 1</w:t>
            </w:r>
          </w:p>
        </w:tc>
      </w:tr>
      <w:tr w:rsidR="0018725B" w:rsidRPr="00FD788E" w14:paraId="4871CDF3" w14:textId="77777777" w:rsidTr="00CA2FD8">
        <w:trPr>
          <w:cantSplit/>
        </w:trPr>
        <w:tc>
          <w:tcPr>
            <w:tcW w:w="4800" w:type="dxa"/>
            <w:gridSpan w:val="2"/>
            <w:tcBorders>
              <w:top w:val="single" w:sz="4" w:space="0" w:color="auto"/>
              <w:bottom w:val="single" w:sz="4" w:space="0" w:color="auto"/>
            </w:tcBorders>
            <w:shd w:val="clear" w:color="auto" w:fill="auto"/>
          </w:tcPr>
          <w:p w14:paraId="4871CDEF" w14:textId="77777777" w:rsidR="0018725B" w:rsidRPr="00FD788E" w:rsidRDefault="0018725B" w:rsidP="00327880">
            <w:pPr>
              <w:pStyle w:val="Table"/>
              <w:keepLines w:val="0"/>
              <w:widowControl w:val="0"/>
              <w:spacing w:before="0" w:after="0"/>
              <w:rPr>
                <w:rFonts w:ascii="Times New Roman" w:hAnsi="Times New Roman"/>
                <w:b/>
                <w:sz w:val="22"/>
                <w:szCs w:val="22"/>
              </w:rPr>
            </w:pPr>
            <w:r w:rsidRPr="00FD788E">
              <w:rPr>
                <w:rFonts w:ascii="Times New Roman" w:hAnsi="Times New Roman"/>
                <w:b/>
                <w:sz w:val="22"/>
                <w:szCs w:val="22"/>
              </w:rPr>
              <w:t>Studio ADE04</w:t>
            </w:r>
          </w:p>
        </w:tc>
        <w:tc>
          <w:tcPr>
            <w:tcW w:w="1080" w:type="dxa"/>
            <w:tcBorders>
              <w:top w:val="single" w:sz="4" w:space="0" w:color="auto"/>
              <w:bottom w:val="single" w:sz="4" w:space="0" w:color="auto"/>
            </w:tcBorders>
          </w:tcPr>
          <w:p w14:paraId="4871CDF0" w14:textId="77777777" w:rsidR="0018725B" w:rsidRPr="00FD788E" w:rsidRDefault="0018725B" w:rsidP="00327880">
            <w:pPr>
              <w:pStyle w:val="Table"/>
              <w:keepLines w:val="0"/>
              <w:widowControl w:val="0"/>
              <w:spacing w:before="0" w:after="0"/>
              <w:rPr>
                <w:rFonts w:ascii="Times New Roman" w:hAnsi="Times New Roman"/>
                <w:sz w:val="22"/>
                <w:szCs w:val="22"/>
              </w:rPr>
            </w:pPr>
          </w:p>
        </w:tc>
        <w:tc>
          <w:tcPr>
            <w:tcW w:w="1380" w:type="dxa"/>
            <w:tcBorders>
              <w:top w:val="single" w:sz="4" w:space="0" w:color="auto"/>
              <w:bottom w:val="single" w:sz="4" w:space="0" w:color="auto"/>
            </w:tcBorders>
          </w:tcPr>
          <w:p w14:paraId="4871CDF1" w14:textId="77777777" w:rsidR="0018725B" w:rsidRPr="00FD788E" w:rsidRDefault="0018725B" w:rsidP="00327880">
            <w:pPr>
              <w:pStyle w:val="Table"/>
              <w:keepLines w:val="0"/>
              <w:widowControl w:val="0"/>
              <w:spacing w:before="0" w:after="0"/>
              <w:rPr>
                <w:rFonts w:ascii="Times New Roman" w:hAnsi="Times New Roman"/>
                <w:sz w:val="22"/>
                <w:szCs w:val="22"/>
              </w:rPr>
            </w:pPr>
          </w:p>
        </w:tc>
        <w:tc>
          <w:tcPr>
            <w:tcW w:w="1620" w:type="dxa"/>
            <w:tcBorders>
              <w:top w:val="single" w:sz="4" w:space="0" w:color="auto"/>
              <w:bottom w:val="single" w:sz="4" w:space="0" w:color="auto"/>
            </w:tcBorders>
          </w:tcPr>
          <w:p w14:paraId="4871CDF2" w14:textId="77777777" w:rsidR="0018725B" w:rsidRPr="00FD788E" w:rsidRDefault="0018725B" w:rsidP="00327880">
            <w:pPr>
              <w:pStyle w:val="Table"/>
              <w:keepLines w:val="0"/>
              <w:widowControl w:val="0"/>
              <w:spacing w:before="0" w:after="0"/>
              <w:rPr>
                <w:rFonts w:ascii="Times New Roman" w:hAnsi="Times New Roman"/>
                <w:sz w:val="22"/>
                <w:szCs w:val="22"/>
              </w:rPr>
            </w:pPr>
          </w:p>
        </w:tc>
      </w:tr>
      <w:tr w:rsidR="0018725B" w:rsidRPr="00FD788E" w14:paraId="4871CDF8" w14:textId="77777777" w:rsidTr="00CA2FD8">
        <w:trPr>
          <w:cantSplit/>
        </w:trPr>
        <w:tc>
          <w:tcPr>
            <w:tcW w:w="2148" w:type="dxa"/>
            <w:tcBorders>
              <w:top w:val="single" w:sz="4" w:space="0" w:color="auto"/>
              <w:bottom w:val="single" w:sz="4" w:space="0" w:color="auto"/>
            </w:tcBorders>
            <w:shd w:val="clear" w:color="auto" w:fill="auto"/>
          </w:tcPr>
          <w:p w14:paraId="4871CDF4" w14:textId="77777777" w:rsidR="0018725B" w:rsidRPr="00FD788E" w:rsidRDefault="0018725B" w:rsidP="00327880">
            <w:pPr>
              <w:pStyle w:val="Table"/>
              <w:keepLines w:val="0"/>
              <w:widowControl w:val="0"/>
              <w:spacing w:before="0" w:after="0"/>
              <w:rPr>
                <w:rFonts w:ascii="Times New Roman" w:hAnsi="Times New Roman"/>
                <w:sz w:val="22"/>
                <w:szCs w:val="22"/>
              </w:rPr>
            </w:pPr>
            <w:r w:rsidRPr="00FD788E">
              <w:rPr>
                <w:rFonts w:ascii="Times New Roman" w:hAnsi="Times New Roman"/>
                <w:sz w:val="22"/>
                <w:szCs w:val="22"/>
              </w:rPr>
              <w:t>Pretrattamento</w:t>
            </w:r>
          </w:p>
        </w:tc>
        <w:tc>
          <w:tcPr>
            <w:tcW w:w="6732" w:type="dxa"/>
            <w:gridSpan w:val="4"/>
            <w:tcBorders>
              <w:top w:val="single" w:sz="4" w:space="0" w:color="auto"/>
              <w:bottom w:val="single" w:sz="4" w:space="0" w:color="auto"/>
            </w:tcBorders>
            <w:shd w:val="clear" w:color="auto" w:fill="auto"/>
          </w:tcPr>
          <w:p w14:paraId="4871CDF5" w14:textId="77777777" w:rsidR="00EE11A7"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DEX 10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per via orale, giorni 1-5;</w:t>
            </w:r>
          </w:p>
          <w:p w14:paraId="4871CDF6" w14:textId="77777777" w:rsidR="00EE11A7"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CP 200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giorni 3-5;</w:t>
            </w:r>
          </w:p>
          <w:p w14:paraId="4871CDF7" w14:textId="77777777" w:rsidR="0018725B"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MTX 15 mg per via intratecale, giorno 1</w:t>
            </w:r>
          </w:p>
        </w:tc>
      </w:tr>
      <w:tr w:rsidR="0018725B" w:rsidRPr="00FD788E" w14:paraId="4871CDFD" w14:textId="77777777" w:rsidTr="00CA2FD8">
        <w:trPr>
          <w:cantSplit/>
        </w:trPr>
        <w:tc>
          <w:tcPr>
            <w:tcW w:w="2148" w:type="dxa"/>
            <w:tcBorders>
              <w:top w:val="single" w:sz="4" w:space="0" w:color="auto"/>
              <w:bottom w:val="single" w:sz="4" w:space="0" w:color="auto"/>
            </w:tcBorders>
            <w:shd w:val="clear" w:color="auto" w:fill="auto"/>
          </w:tcPr>
          <w:p w14:paraId="4871CDF9" w14:textId="77777777" w:rsidR="0018725B" w:rsidRPr="00FD788E" w:rsidRDefault="0018725B" w:rsidP="00327880">
            <w:pPr>
              <w:pStyle w:val="Table"/>
              <w:keepLines w:val="0"/>
              <w:widowControl w:val="0"/>
              <w:spacing w:before="0" w:after="0"/>
              <w:rPr>
                <w:rFonts w:ascii="Times New Roman" w:hAnsi="Times New Roman"/>
                <w:sz w:val="22"/>
                <w:szCs w:val="22"/>
              </w:rPr>
            </w:pPr>
            <w:r w:rsidRPr="00FD788E">
              <w:rPr>
                <w:rFonts w:ascii="Times New Roman" w:hAnsi="Times New Roman"/>
                <w:sz w:val="22"/>
                <w:szCs w:val="22"/>
              </w:rPr>
              <w:t>Induzione I</w:t>
            </w:r>
          </w:p>
        </w:tc>
        <w:tc>
          <w:tcPr>
            <w:tcW w:w="6732" w:type="dxa"/>
            <w:gridSpan w:val="4"/>
            <w:tcBorders>
              <w:top w:val="single" w:sz="4" w:space="0" w:color="auto"/>
              <w:bottom w:val="single" w:sz="4" w:space="0" w:color="auto"/>
            </w:tcBorders>
            <w:shd w:val="clear" w:color="auto" w:fill="auto"/>
          </w:tcPr>
          <w:p w14:paraId="4871CDFA" w14:textId="77777777" w:rsidR="00EE11A7"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DEX 10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per via orale, giorni 1-5;</w:t>
            </w:r>
          </w:p>
          <w:p w14:paraId="4871CDFB" w14:textId="77777777" w:rsidR="00EE11A7"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VCR 2 mg i.v., giorni 6, 13, 20;</w:t>
            </w:r>
          </w:p>
          <w:p w14:paraId="4871CDFC" w14:textId="77777777" w:rsidR="0018725B" w:rsidRPr="00FD788E" w:rsidRDefault="00EE11A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D</w:t>
            </w:r>
            <w:r w:rsidR="0018725B" w:rsidRPr="00FD788E">
              <w:rPr>
                <w:rFonts w:ascii="Times New Roman" w:hAnsi="Times New Roman"/>
                <w:sz w:val="22"/>
                <w:szCs w:val="22"/>
                <w:lang w:val="it-IT"/>
              </w:rPr>
              <w:t>aunorubicina 45 mg/m</w:t>
            </w:r>
            <w:r w:rsidR="0018725B" w:rsidRPr="00FD788E">
              <w:rPr>
                <w:rFonts w:ascii="Times New Roman" w:hAnsi="Times New Roman"/>
                <w:sz w:val="22"/>
                <w:szCs w:val="22"/>
                <w:vertAlign w:val="superscript"/>
                <w:lang w:val="it-IT"/>
              </w:rPr>
              <w:t>2</w:t>
            </w:r>
            <w:r w:rsidR="0018725B" w:rsidRPr="00FD788E">
              <w:rPr>
                <w:rFonts w:ascii="Times New Roman" w:hAnsi="Times New Roman"/>
                <w:sz w:val="22"/>
                <w:szCs w:val="22"/>
                <w:lang w:val="it-IT"/>
              </w:rPr>
              <w:t xml:space="preserve"> i.v., giorni 6-7, 13-14</w:t>
            </w:r>
          </w:p>
        </w:tc>
      </w:tr>
      <w:tr w:rsidR="0018725B" w:rsidRPr="00FD788E" w14:paraId="4871CE02" w14:textId="77777777" w:rsidTr="00CA2FD8">
        <w:trPr>
          <w:cantSplit/>
        </w:trPr>
        <w:tc>
          <w:tcPr>
            <w:tcW w:w="2148" w:type="dxa"/>
            <w:tcBorders>
              <w:top w:val="single" w:sz="4" w:space="0" w:color="auto"/>
              <w:bottom w:val="single" w:sz="4" w:space="0" w:color="auto"/>
            </w:tcBorders>
            <w:shd w:val="clear" w:color="auto" w:fill="auto"/>
          </w:tcPr>
          <w:p w14:paraId="4871CDFE" w14:textId="77777777" w:rsidR="0018725B" w:rsidRPr="00FD788E" w:rsidRDefault="0018725B" w:rsidP="00327880">
            <w:pPr>
              <w:pStyle w:val="Table"/>
              <w:keepLines w:val="0"/>
              <w:widowControl w:val="0"/>
              <w:spacing w:before="0" w:after="0"/>
              <w:rPr>
                <w:rFonts w:ascii="Times New Roman" w:hAnsi="Times New Roman"/>
                <w:sz w:val="22"/>
                <w:szCs w:val="22"/>
              </w:rPr>
            </w:pPr>
            <w:r w:rsidRPr="00FD788E">
              <w:rPr>
                <w:rFonts w:ascii="Times New Roman" w:hAnsi="Times New Roman"/>
                <w:sz w:val="22"/>
                <w:szCs w:val="22"/>
              </w:rPr>
              <w:t>Induzione II</w:t>
            </w:r>
          </w:p>
        </w:tc>
        <w:tc>
          <w:tcPr>
            <w:tcW w:w="6732" w:type="dxa"/>
            <w:gridSpan w:val="4"/>
            <w:tcBorders>
              <w:top w:val="single" w:sz="4" w:space="0" w:color="auto"/>
              <w:bottom w:val="single" w:sz="4" w:space="0" w:color="auto"/>
            </w:tcBorders>
            <w:shd w:val="clear" w:color="auto" w:fill="auto"/>
          </w:tcPr>
          <w:p w14:paraId="4871CDFF" w14:textId="77777777" w:rsidR="00EE11A7"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CP 1 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(1 h), giorni 26, 46;</w:t>
            </w:r>
          </w:p>
          <w:p w14:paraId="4871CE00" w14:textId="77777777" w:rsidR="00EE11A7"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Ara-C 75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(1 h), giorni 28-31, 35-38, 42-45;</w:t>
            </w:r>
          </w:p>
          <w:p w14:paraId="4871CE01" w14:textId="77777777" w:rsidR="0018725B" w:rsidRPr="00C64BCD"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6-MP 60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per via orale, giorni 26-46</w:t>
            </w:r>
          </w:p>
        </w:tc>
      </w:tr>
      <w:tr w:rsidR="0018725B" w:rsidRPr="00C64BCD" w14:paraId="4871CE09" w14:textId="77777777" w:rsidTr="00CA2FD8">
        <w:trPr>
          <w:cantSplit/>
        </w:trPr>
        <w:tc>
          <w:tcPr>
            <w:tcW w:w="2148" w:type="dxa"/>
            <w:tcBorders>
              <w:top w:val="nil"/>
              <w:bottom w:val="single" w:sz="4" w:space="0" w:color="auto"/>
            </w:tcBorders>
            <w:shd w:val="clear" w:color="auto" w:fill="auto"/>
          </w:tcPr>
          <w:p w14:paraId="4871CE03" w14:textId="77777777" w:rsidR="0018725B" w:rsidRPr="00FD788E" w:rsidRDefault="0018725B" w:rsidP="00327880">
            <w:pPr>
              <w:pStyle w:val="Table"/>
              <w:keepNext w:val="0"/>
              <w:keepLines w:val="0"/>
              <w:widowControl w:val="0"/>
              <w:spacing w:before="0" w:after="0"/>
              <w:rPr>
                <w:rFonts w:ascii="Times New Roman" w:hAnsi="Times New Roman"/>
                <w:sz w:val="22"/>
                <w:szCs w:val="22"/>
              </w:rPr>
            </w:pPr>
            <w:r w:rsidRPr="00FD788E">
              <w:rPr>
                <w:rFonts w:ascii="Times New Roman" w:hAnsi="Times New Roman"/>
                <w:sz w:val="22"/>
                <w:szCs w:val="22"/>
              </w:rPr>
              <w:t>Consolidamento</w:t>
            </w:r>
          </w:p>
        </w:tc>
        <w:tc>
          <w:tcPr>
            <w:tcW w:w="6732" w:type="dxa"/>
            <w:gridSpan w:val="4"/>
            <w:tcBorders>
              <w:top w:val="nil"/>
              <w:bottom w:val="single" w:sz="4" w:space="0" w:color="auto"/>
            </w:tcBorders>
            <w:shd w:val="clear" w:color="auto" w:fill="auto"/>
          </w:tcPr>
          <w:p w14:paraId="4871CE04" w14:textId="77777777" w:rsidR="00EE11A7" w:rsidRPr="00FD788E" w:rsidRDefault="0018725B" w:rsidP="00327880">
            <w:pPr>
              <w:pStyle w:val="Table"/>
              <w:keepNext w:val="0"/>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DEX 10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per via orale, giorni 1-5;</w:t>
            </w:r>
          </w:p>
          <w:p w14:paraId="4871CE05" w14:textId="77777777" w:rsidR="00EE11A7" w:rsidRPr="00FD788E" w:rsidRDefault="00EE11A7" w:rsidP="00327880">
            <w:pPr>
              <w:pStyle w:val="Table"/>
              <w:keepNext w:val="0"/>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V</w:t>
            </w:r>
            <w:r w:rsidR="0018725B" w:rsidRPr="00FD788E">
              <w:rPr>
                <w:rFonts w:ascii="Times New Roman" w:hAnsi="Times New Roman"/>
                <w:sz w:val="22"/>
                <w:szCs w:val="22"/>
                <w:lang w:val="it-IT"/>
              </w:rPr>
              <w:t>indesina 3 mg/m</w:t>
            </w:r>
            <w:r w:rsidR="0018725B" w:rsidRPr="00FD788E">
              <w:rPr>
                <w:rFonts w:ascii="Times New Roman" w:hAnsi="Times New Roman"/>
                <w:sz w:val="22"/>
                <w:szCs w:val="22"/>
                <w:vertAlign w:val="superscript"/>
                <w:lang w:val="it-IT"/>
              </w:rPr>
              <w:t>2</w:t>
            </w:r>
            <w:r w:rsidR="0018725B" w:rsidRPr="00FD788E">
              <w:rPr>
                <w:rFonts w:ascii="Times New Roman" w:hAnsi="Times New Roman"/>
                <w:sz w:val="22"/>
                <w:szCs w:val="22"/>
                <w:lang w:val="it-IT"/>
              </w:rPr>
              <w:t xml:space="preserve"> i.v., giorno 1;</w:t>
            </w:r>
          </w:p>
          <w:p w14:paraId="4871CE06" w14:textId="77777777" w:rsidR="00EE11A7" w:rsidRPr="00FD788E" w:rsidRDefault="0018725B" w:rsidP="00327880">
            <w:pPr>
              <w:pStyle w:val="Table"/>
              <w:keepNext w:val="0"/>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MTX 1,5 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(24 h), giorno 1;</w:t>
            </w:r>
          </w:p>
          <w:p w14:paraId="4871CE07" w14:textId="77777777" w:rsidR="00EE11A7" w:rsidRPr="00FD788E" w:rsidRDefault="00EE11A7" w:rsidP="00327880">
            <w:pPr>
              <w:pStyle w:val="Table"/>
              <w:keepNext w:val="0"/>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E</w:t>
            </w:r>
            <w:r w:rsidR="0018725B" w:rsidRPr="00FD788E">
              <w:rPr>
                <w:rFonts w:ascii="Times New Roman" w:hAnsi="Times New Roman"/>
                <w:sz w:val="22"/>
                <w:szCs w:val="22"/>
                <w:lang w:val="it-IT"/>
              </w:rPr>
              <w:t>toposide 250 mg/m</w:t>
            </w:r>
            <w:r w:rsidR="0018725B" w:rsidRPr="00FD788E">
              <w:rPr>
                <w:rFonts w:ascii="Times New Roman" w:hAnsi="Times New Roman"/>
                <w:sz w:val="22"/>
                <w:szCs w:val="22"/>
                <w:vertAlign w:val="superscript"/>
                <w:lang w:val="it-IT"/>
              </w:rPr>
              <w:t>2</w:t>
            </w:r>
            <w:r w:rsidR="0018725B" w:rsidRPr="00FD788E">
              <w:rPr>
                <w:rFonts w:ascii="Times New Roman" w:hAnsi="Times New Roman"/>
                <w:sz w:val="22"/>
                <w:szCs w:val="22"/>
                <w:lang w:val="it-IT"/>
              </w:rPr>
              <w:t xml:space="preserve"> i.v. (1 h) giorni 4-5;</w:t>
            </w:r>
          </w:p>
          <w:p w14:paraId="4871CE08" w14:textId="77777777" w:rsidR="0018725B" w:rsidRPr="00C64BCD" w:rsidRDefault="0018725B" w:rsidP="00327880">
            <w:pPr>
              <w:pStyle w:val="Table"/>
              <w:keepNext w:val="0"/>
              <w:keepLines w:val="0"/>
              <w:widowControl w:val="0"/>
              <w:spacing w:before="0" w:after="0"/>
              <w:rPr>
                <w:rFonts w:ascii="Times New Roman" w:hAnsi="Times New Roman"/>
                <w:sz w:val="22"/>
                <w:szCs w:val="22"/>
                <w:lang w:val="pt-PT"/>
              </w:rPr>
            </w:pPr>
            <w:r w:rsidRPr="00C64BCD">
              <w:rPr>
                <w:rFonts w:ascii="Times New Roman" w:hAnsi="Times New Roman"/>
                <w:sz w:val="22"/>
                <w:szCs w:val="22"/>
                <w:lang w:val="pt-PT"/>
              </w:rPr>
              <w:t>Ara-C 2x 2 g/m</w:t>
            </w:r>
            <w:r w:rsidRPr="00C64BCD">
              <w:rPr>
                <w:rFonts w:ascii="Times New Roman" w:hAnsi="Times New Roman"/>
                <w:sz w:val="22"/>
                <w:szCs w:val="22"/>
                <w:vertAlign w:val="superscript"/>
                <w:lang w:val="pt-PT"/>
              </w:rPr>
              <w:t>2</w:t>
            </w:r>
            <w:r w:rsidRPr="00C64BCD">
              <w:rPr>
                <w:rFonts w:ascii="Times New Roman" w:hAnsi="Times New Roman"/>
                <w:sz w:val="22"/>
                <w:szCs w:val="22"/>
                <w:lang w:val="pt-PT"/>
              </w:rPr>
              <w:t xml:space="preserve"> i.v. (3 h, q 12 h), giorno 5</w:t>
            </w:r>
          </w:p>
        </w:tc>
      </w:tr>
      <w:tr w:rsidR="0018725B" w:rsidRPr="00FD788E" w14:paraId="4871CE0F" w14:textId="77777777" w:rsidTr="00CA2FD8">
        <w:trPr>
          <w:cantSplit/>
        </w:trPr>
        <w:tc>
          <w:tcPr>
            <w:tcW w:w="2148" w:type="dxa"/>
            <w:tcBorders>
              <w:top w:val="nil"/>
              <w:bottom w:val="single" w:sz="4" w:space="0" w:color="auto"/>
            </w:tcBorders>
            <w:shd w:val="clear" w:color="auto" w:fill="auto"/>
          </w:tcPr>
          <w:p w14:paraId="4871CE0A" w14:textId="77777777" w:rsidR="0018725B" w:rsidRPr="00FD788E" w:rsidRDefault="0018725B" w:rsidP="00327880">
            <w:pPr>
              <w:pStyle w:val="Table"/>
              <w:keepLines w:val="0"/>
              <w:widowControl w:val="0"/>
              <w:spacing w:before="0" w:after="0"/>
              <w:rPr>
                <w:rFonts w:ascii="Times New Roman" w:hAnsi="Times New Roman"/>
                <w:b/>
                <w:sz w:val="22"/>
                <w:szCs w:val="22"/>
              </w:rPr>
            </w:pPr>
            <w:r w:rsidRPr="00FD788E">
              <w:rPr>
                <w:rFonts w:ascii="Times New Roman" w:hAnsi="Times New Roman"/>
                <w:b/>
                <w:sz w:val="22"/>
                <w:szCs w:val="22"/>
              </w:rPr>
              <w:t>Studio AJP01</w:t>
            </w:r>
          </w:p>
        </w:tc>
        <w:tc>
          <w:tcPr>
            <w:tcW w:w="2652" w:type="dxa"/>
            <w:tcBorders>
              <w:top w:val="nil"/>
              <w:bottom w:val="single" w:sz="4" w:space="0" w:color="auto"/>
            </w:tcBorders>
            <w:shd w:val="clear" w:color="auto" w:fill="auto"/>
          </w:tcPr>
          <w:p w14:paraId="4871CE0B" w14:textId="77777777" w:rsidR="0018725B" w:rsidRPr="00FD788E" w:rsidRDefault="0018725B" w:rsidP="00327880">
            <w:pPr>
              <w:pStyle w:val="Table"/>
              <w:keepLines w:val="0"/>
              <w:widowControl w:val="0"/>
              <w:spacing w:before="0" w:after="0"/>
              <w:rPr>
                <w:rFonts w:ascii="Times New Roman" w:hAnsi="Times New Roman"/>
                <w:sz w:val="22"/>
                <w:szCs w:val="22"/>
              </w:rPr>
            </w:pPr>
          </w:p>
        </w:tc>
        <w:tc>
          <w:tcPr>
            <w:tcW w:w="1080" w:type="dxa"/>
            <w:tcBorders>
              <w:top w:val="nil"/>
              <w:bottom w:val="single" w:sz="4" w:space="0" w:color="auto"/>
            </w:tcBorders>
          </w:tcPr>
          <w:p w14:paraId="4871CE0C" w14:textId="77777777" w:rsidR="0018725B" w:rsidRPr="00FD788E" w:rsidRDefault="0018725B" w:rsidP="00327880">
            <w:pPr>
              <w:pStyle w:val="Table"/>
              <w:keepLines w:val="0"/>
              <w:widowControl w:val="0"/>
              <w:spacing w:before="0" w:after="0"/>
              <w:rPr>
                <w:rFonts w:ascii="Times New Roman" w:hAnsi="Times New Roman"/>
                <w:sz w:val="22"/>
                <w:szCs w:val="22"/>
              </w:rPr>
            </w:pPr>
          </w:p>
        </w:tc>
        <w:tc>
          <w:tcPr>
            <w:tcW w:w="1380" w:type="dxa"/>
            <w:tcBorders>
              <w:top w:val="nil"/>
              <w:bottom w:val="single" w:sz="4" w:space="0" w:color="auto"/>
            </w:tcBorders>
          </w:tcPr>
          <w:p w14:paraId="4871CE0D" w14:textId="77777777" w:rsidR="0018725B" w:rsidRPr="00FD788E" w:rsidRDefault="0018725B" w:rsidP="00327880">
            <w:pPr>
              <w:pStyle w:val="Table"/>
              <w:keepLines w:val="0"/>
              <w:widowControl w:val="0"/>
              <w:spacing w:before="0" w:after="0"/>
              <w:rPr>
                <w:rFonts w:ascii="Times New Roman" w:hAnsi="Times New Roman"/>
                <w:sz w:val="22"/>
                <w:szCs w:val="22"/>
              </w:rPr>
            </w:pPr>
          </w:p>
        </w:tc>
        <w:tc>
          <w:tcPr>
            <w:tcW w:w="1620" w:type="dxa"/>
            <w:tcBorders>
              <w:top w:val="nil"/>
              <w:bottom w:val="single" w:sz="4" w:space="0" w:color="auto"/>
            </w:tcBorders>
          </w:tcPr>
          <w:p w14:paraId="4871CE0E" w14:textId="77777777" w:rsidR="0018725B" w:rsidRPr="00FD788E" w:rsidRDefault="0018725B" w:rsidP="00327880">
            <w:pPr>
              <w:pStyle w:val="Table"/>
              <w:keepLines w:val="0"/>
              <w:widowControl w:val="0"/>
              <w:spacing w:before="0" w:after="0"/>
              <w:rPr>
                <w:rFonts w:ascii="Times New Roman" w:hAnsi="Times New Roman"/>
                <w:sz w:val="22"/>
                <w:szCs w:val="22"/>
              </w:rPr>
            </w:pPr>
          </w:p>
        </w:tc>
      </w:tr>
      <w:tr w:rsidR="0018725B" w:rsidRPr="00FD788E" w14:paraId="4871CE15" w14:textId="77777777" w:rsidTr="00CA2FD8">
        <w:trPr>
          <w:cantSplit/>
        </w:trPr>
        <w:tc>
          <w:tcPr>
            <w:tcW w:w="2148" w:type="dxa"/>
            <w:tcBorders>
              <w:top w:val="nil"/>
              <w:bottom w:val="single" w:sz="4" w:space="0" w:color="auto"/>
            </w:tcBorders>
            <w:shd w:val="clear" w:color="auto" w:fill="auto"/>
          </w:tcPr>
          <w:p w14:paraId="4871CE10" w14:textId="77777777" w:rsidR="0018725B" w:rsidRPr="00FD788E" w:rsidRDefault="0018725B" w:rsidP="00327880">
            <w:pPr>
              <w:pStyle w:val="Table"/>
              <w:keepLines w:val="0"/>
              <w:widowControl w:val="0"/>
              <w:spacing w:before="0" w:after="0"/>
              <w:jc w:val="both"/>
              <w:rPr>
                <w:rFonts w:ascii="Times New Roman" w:hAnsi="Times New Roman"/>
                <w:sz w:val="22"/>
                <w:szCs w:val="22"/>
              </w:rPr>
            </w:pPr>
            <w:r w:rsidRPr="00FD788E">
              <w:rPr>
                <w:rFonts w:ascii="Times New Roman" w:hAnsi="Times New Roman"/>
                <w:sz w:val="22"/>
                <w:szCs w:val="22"/>
              </w:rPr>
              <w:t>Induzione</w:t>
            </w:r>
          </w:p>
        </w:tc>
        <w:tc>
          <w:tcPr>
            <w:tcW w:w="6732" w:type="dxa"/>
            <w:gridSpan w:val="4"/>
            <w:tcBorders>
              <w:top w:val="nil"/>
              <w:bottom w:val="single" w:sz="4" w:space="0" w:color="auto"/>
            </w:tcBorders>
            <w:shd w:val="clear" w:color="auto" w:fill="auto"/>
          </w:tcPr>
          <w:p w14:paraId="4871CE11" w14:textId="77777777" w:rsidR="00EE11A7" w:rsidRPr="00C64BCD" w:rsidRDefault="0018725B" w:rsidP="00327880">
            <w:pPr>
              <w:pStyle w:val="Table"/>
              <w:keepLines w:val="0"/>
              <w:widowControl w:val="0"/>
              <w:spacing w:before="0" w:after="0"/>
              <w:rPr>
                <w:rFonts w:ascii="Times New Roman" w:hAnsi="Times New Roman"/>
                <w:sz w:val="22"/>
                <w:szCs w:val="22"/>
              </w:rPr>
            </w:pPr>
            <w:r w:rsidRPr="00C64BCD">
              <w:rPr>
                <w:rFonts w:ascii="Times New Roman" w:hAnsi="Times New Roman"/>
                <w:sz w:val="22"/>
                <w:szCs w:val="22"/>
              </w:rPr>
              <w:t>CP 1,2 g/m</w:t>
            </w:r>
            <w:r w:rsidRPr="00C64BCD">
              <w:rPr>
                <w:rFonts w:ascii="Times New Roman" w:hAnsi="Times New Roman"/>
                <w:sz w:val="22"/>
                <w:szCs w:val="22"/>
                <w:vertAlign w:val="superscript"/>
              </w:rPr>
              <w:t>2</w:t>
            </w:r>
            <w:r w:rsidRPr="00C64BCD">
              <w:rPr>
                <w:rFonts w:ascii="Times New Roman" w:hAnsi="Times New Roman"/>
                <w:sz w:val="22"/>
                <w:szCs w:val="22"/>
              </w:rPr>
              <w:t xml:space="preserve"> i.v. (3 h), giorno 1;</w:t>
            </w:r>
          </w:p>
          <w:p w14:paraId="4871CE12" w14:textId="77777777" w:rsidR="00EE11A7" w:rsidRPr="00C64BCD" w:rsidRDefault="00EE11A7" w:rsidP="00327880">
            <w:pPr>
              <w:pStyle w:val="Table"/>
              <w:keepLines w:val="0"/>
              <w:widowControl w:val="0"/>
              <w:spacing w:before="0" w:after="0"/>
              <w:rPr>
                <w:rFonts w:ascii="Times New Roman" w:hAnsi="Times New Roman"/>
                <w:sz w:val="22"/>
                <w:szCs w:val="22"/>
              </w:rPr>
            </w:pPr>
            <w:r w:rsidRPr="00C64BCD">
              <w:rPr>
                <w:rFonts w:ascii="Times New Roman" w:hAnsi="Times New Roman"/>
                <w:sz w:val="22"/>
                <w:szCs w:val="22"/>
              </w:rPr>
              <w:t>D</w:t>
            </w:r>
            <w:r w:rsidR="0018725B" w:rsidRPr="00C64BCD">
              <w:rPr>
                <w:rFonts w:ascii="Times New Roman" w:hAnsi="Times New Roman"/>
                <w:sz w:val="22"/>
                <w:szCs w:val="22"/>
              </w:rPr>
              <w:t>aunorubicina 60 mg/m</w:t>
            </w:r>
            <w:r w:rsidR="0018725B" w:rsidRPr="00C64BCD">
              <w:rPr>
                <w:rFonts w:ascii="Times New Roman" w:hAnsi="Times New Roman"/>
                <w:sz w:val="22"/>
                <w:szCs w:val="22"/>
                <w:vertAlign w:val="superscript"/>
              </w:rPr>
              <w:t>2</w:t>
            </w:r>
            <w:r w:rsidR="0018725B" w:rsidRPr="00C64BCD">
              <w:rPr>
                <w:rFonts w:ascii="Times New Roman" w:hAnsi="Times New Roman"/>
                <w:sz w:val="22"/>
                <w:szCs w:val="22"/>
              </w:rPr>
              <w:t xml:space="preserve"> i.v. (1 h), giorni 1-3;</w:t>
            </w:r>
          </w:p>
          <w:p w14:paraId="4871CE13" w14:textId="77777777" w:rsidR="00EE11A7" w:rsidRPr="00FD788E" w:rsidRDefault="00EE11A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V</w:t>
            </w:r>
            <w:r w:rsidR="0018725B" w:rsidRPr="00FD788E">
              <w:rPr>
                <w:rFonts w:ascii="Times New Roman" w:hAnsi="Times New Roman"/>
                <w:sz w:val="22"/>
                <w:szCs w:val="22"/>
                <w:lang w:val="it-IT"/>
              </w:rPr>
              <w:t>incristina 1,3 mg/m</w:t>
            </w:r>
            <w:r w:rsidR="0018725B" w:rsidRPr="00FD788E">
              <w:rPr>
                <w:rFonts w:ascii="Times New Roman" w:hAnsi="Times New Roman"/>
                <w:sz w:val="22"/>
                <w:szCs w:val="22"/>
                <w:vertAlign w:val="superscript"/>
                <w:lang w:val="it-IT"/>
              </w:rPr>
              <w:t>2</w:t>
            </w:r>
            <w:r w:rsidR="0018725B" w:rsidRPr="00FD788E">
              <w:rPr>
                <w:rFonts w:ascii="Times New Roman" w:hAnsi="Times New Roman"/>
                <w:sz w:val="22"/>
                <w:szCs w:val="22"/>
                <w:lang w:val="it-IT"/>
              </w:rPr>
              <w:t xml:space="preserve"> i.v., giorni 1, 8, 15, 21;</w:t>
            </w:r>
          </w:p>
          <w:p w14:paraId="4871CE14" w14:textId="77777777" w:rsidR="0018725B" w:rsidRPr="00FD788E" w:rsidRDefault="00EE11A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P</w:t>
            </w:r>
            <w:r w:rsidR="0018725B" w:rsidRPr="00FD788E">
              <w:rPr>
                <w:rFonts w:ascii="Times New Roman" w:hAnsi="Times New Roman"/>
                <w:sz w:val="22"/>
                <w:szCs w:val="22"/>
                <w:lang w:val="it-IT"/>
              </w:rPr>
              <w:t>rednisolone 60 mg/m</w:t>
            </w:r>
            <w:r w:rsidR="0018725B" w:rsidRPr="00FD788E">
              <w:rPr>
                <w:rFonts w:ascii="Times New Roman" w:hAnsi="Times New Roman"/>
                <w:sz w:val="22"/>
                <w:szCs w:val="22"/>
                <w:vertAlign w:val="superscript"/>
                <w:lang w:val="it-IT"/>
              </w:rPr>
              <w:t>2</w:t>
            </w:r>
            <w:r w:rsidR="0018725B" w:rsidRPr="00FD788E">
              <w:rPr>
                <w:rFonts w:ascii="Times New Roman" w:hAnsi="Times New Roman"/>
                <w:sz w:val="22"/>
                <w:szCs w:val="22"/>
                <w:lang w:val="it-IT"/>
              </w:rPr>
              <w:t>/die per via orale</w:t>
            </w:r>
          </w:p>
        </w:tc>
      </w:tr>
      <w:tr w:rsidR="0018725B" w:rsidRPr="00FD788E" w14:paraId="4871CE18" w14:textId="77777777" w:rsidTr="00CA2FD8">
        <w:trPr>
          <w:cantSplit/>
        </w:trPr>
        <w:tc>
          <w:tcPr>
            <w:tcW w:w="2148" w:type="dxa"/>
            <w:tcBorders>
              <w:top w:val="single" w:sz="4" w:space="0" w:color="auto"/>
              <w:bottom w:val="single" w:sz="4" w:space="0" w:color="auto"/>
            </w:tcBorders>
            <w:shd w:val="clear" w:color="auto" w:fill="auto"/>
          </w:tcPr>
          <w:p w14:paraId="4871CE16" w14:textId="77777777" w:rsidR="0018725B" w:rsidRPr="00FD788E" w:rsidRDefault="0018725B" w:rsidP="00327880">
            <w:pPr>
              <w:pStyle w:val="Table"/>
              <w:keepLines w:val="0"/>
              <w:widowControl w:val="0"/>
              <w:tabs>
                <w:tab w:val="left" w:pos="0"/>
              </w:tabs>
              <w:spacing w:before="0" w:after="0"/>
              <w:rPr>
                <w:rFonts w:ascii="Times New Roman" w:hAnsi="Times New Roman"/>
                <w:sz w:val="22"/>
                <w:szCs w:val="22"/>
              </w:rPr>
            </w:pPr>
            <w:r w:rsidRPr="00FD788E">
              <w:rPr>
                <w:rFonts w:ascii="Times New Roman" w:hAnsi="Times New Roman"/>
                <w:sz w:val="22"/>
                <w:szCs w:val="22"/>
              </w:rPr>
              <w:t>Consolidamento</w:t>
            </w:r>
          </w:p>
        </w:tc>
        <w:tc>
          <w:tcPr>
            <w:tcW w:w="6732" w:type="dxa"/>
            <w:gridSpan w:val="4"/>
            <w:tcBorders>
              <w:top w:val="single" w:sz="4" w:space="0" w:color="auto"/>
              <w:bottom w:val="single" w:sz="4" w:space="0" w:color="auto"/>
            </w:tcBorders>
            <w:shd w:val="clear" w:color="auto" w:fill="auto"/>
          </w:tcPr>
          <w:p w14:paraId="4871CE17" w14:textId="77777777" w:rsidR="0018725B"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Ciclo chemioterapico alternativo: chemioterapia con MTX ad alte dosi 1 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(24 h), giorno 1, e Ara-C 2 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(q 12 h), giorni 2-3, per 4 cicli</w:t>
            </w:r>
          </w:p>
        </w:tc>
      </w:tr>
      <w:tr w:rsidR="0018725B" w:rsidRPr="00FD788E" w14:paraId="4871CE1C" w14:textId="77777777" w:rsidTr="00CA2FD8">
        <w:trPr>
          <w:cantSplit/>
        </w:trPr>
        <w:tc>
          <w:tcPr>
            <w:tcW w:w="2148" w:type="dxa"/>
            <w:tcBorders>
              <w:top w:val="single" w:sz="4" w:space="0" w:color="auto"/>
              <w:bottom w:val="single" w:sz="4" w:space="0" w:color="auto"/>
            </w:tcBorders>
            <w:shd w:val="clear" w:color="auto" w:fill="auto"/>
          </w:tcPr>
          <w:p w14:paraId="4871CE19" w14:textId="77777777" w:rsidR="0018725B" w:rsidRPr="00FD788E" w:rsidRDefault="0018725B" w:rsidP="00327880">
            <w:pPr>
              <w:pStyle w:val="Table"/>
              <w:keepNext w:val="0"/>
              <w:keepLines w:val="0"/>
              <w:widowControl w:val="0"/>
              <w:tabs>
                <w:tab w:val="left" w:pos="0"/>
              </w:tabs>
              <w:spacing w:before="0" w:after="0"/>
              <w:rPr>
                <w:rFonts w:ascii="Times New Roman" w:hAnsi="Times New Roman"/>
                <w:sz w:val="22"/>
                <w:szCs w:val="22"/>
              </w:rPr>
            </w:pPr>
            <w:r w:rsidRPr="00FD788E">
              <w:rPr>
                <w:rFonts w:ascii="Times New Roman" w:hAnsi="Times New Roman"/>
                <w:sz w:val="22"/>
                <w:szCs w:val="22"/>
              </w:rPr>
              <w:t>Mantenimento</w:t>
            </w:r>
          </w:p>
        </w:tc>
        <w:tc>
          <w:tcPr>
            <w:tcW w:w="6732" w:type="dxa"/>
            <w:gridSpan w:val="4"/>
            <w:tcBorders>
              <w:top w:val="single" w:sz="4" w:space="0" w:color="auto"/>
              <w:bottom w:val="single" w:sz="4" w:space="0" w:color="auto"/>
            </w:tcBorders>
            <w:shd w:val="clear" w:color="auto" w:fill="auto"/>
          </w:tcPr>
          <w:p w14:paraId="4871CE1A" w14:textId="77777777" w:rsidR="00EE11A7" w:rsidRPr="00FD788E" w:rsidRDefault="0018725B" w:rsidP="00327880">
            <w:pPr>
              <w:pStyle w:val="Table"/>
              <w:keepNext w:val="0"/>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VCR 1,3 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giorno 1;</w:t>
            </w:r>
          </w:p>
          <w:p w14:paraId="4871CE1B" w14:textId="77777777" w:rsidR="0018725B" w:rsidRPr="00FD788E" w:rsidRDefault="00EE11A7" w:rsidP="00327880">
            <w:pPr>
              <w:pStyle w:val="Table"/>
              <w:keepNext w:val="0"/>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P</w:t>
            </w:r>
            <w:r w:rsidR="0018725B" w:rsidRPr="00FD788E">
              <w:rPr>
                <w:rFonts w:ascii="Times New Roman" w:hAnsi="Times New Roman"/>
                <w:sz w:val="22"/>
                <w:szCs w:val="22"/>
                <w:lang w:val="it-IT"/>
              </w:rPr>
              <w:t>rednisolone 60 mg/m</w:t>
            </w:r>
            <w:r w:rsidR="0018725B" w:rsidRPr="00FD788E">
              <w:rPr>
                <w:rFonts w:ascii="Times New Roman" w:hAnsi="Times New Roman"/>
                <w:sz w:val="22"/>
                <w:szCs w:val="22"/>
                <w:vertAlign w:val="superscript"/>
                <w:lang w:val="it-IT"/>
              </w:rPr>
              <w:t>2</w:t>
            </w:r>
            <w:r w:rsidR="0018725B" w:rsidRPr="00FD788E">
              <w:rPr>
                <w:rFonts w:ascii="Times New Roman" w:hAnsi="Times New Roman"/>
                <w:sz w:val="22"/>
                <w:szCs w:val="22"/>
                <w:lang w:val="it-IT"/>
              </w:rPr>
              <w:t xml:space="preserve"> per via orale, giorni 1-5</w:t>
            </w:r>
          </w:p>
        </w:tc>
      </w:tr>
      <w:tr w:rsidR="0018725B" w:rsidRPr="00FD788E" w14:paraId="4871CE21" w14:textId="77777777" w:rsidTr="00CA2FD8">
        <w:trPr>
          <w:cantSplit/>
        </w:trPr>
        <w:tc>
          <w:tcPr>
            <w:tcW w:w="4800" w:type="dxa"/>
            <w:gridSpan w:val="2"/>
            <w:tcBorders>
              <w:top w:val="single" w:sz="4" w:space="0" w:color="auto"/>
              <w:bottom w:val="single" w:sz="4" w:space="0" w:color="auto"/>
            </w:tcBorders>
            <w:shd w:val="clear" w:color="auto" w:fill="auto"/>
          </w:tcPr>
          <w:p w14:paraId="4871CE1D" w14:textId="77777777" w:rsidR="0018725B" w:rsidRPr="00FD788E" w:rsidRDefault="0018725B" w:rsidP="00327880">
            <w:pPr>
              <w:pStyle w:val="Table"/>
              <w:keepLines w:val="0"/>
              <w:widowControl w:val="0"/>
              <w:spacing w:before="0" w:after="0"/>
              <w:rPr>
                <w:rFonts w:ascii="Times New Roman" w:hAnsi="Times New Roman"/>
                <w:sz w:val="22"/>
                <w:szCs w:val="22"/>
              </w:rPr>
            </w:pPr>
            <w:r w:rsidRPr="00FD788E">
              <w:rPr>
                <w:rFonts w:ascii="Times New Roman" w:hAnsi="Times New Roman"/>
                <w:b/>
                <w:sz w:val="22"/>
                <w:szCs w:val="22"/>
              </w:rPr>
              <w:lastRenderedPageBreak/>
              <w:t>Studio AUS01</w:t>
            </w:r>
          </w:p>
        </w:tc>
        <w:tc>
          <w:tcPr>
            <w:tcW w:w="1080" w:type="dxa"/>
            <w:tcBorders>
              <w:top w:val="single" w:sz="4" w:space="0" w:color="auto"/>
              <w:bottom w:val="single" w:sz="4" w:space="0" w:color="auto"/>
            </w:tcBorders>
          </w:tcPr>
          <w:p w14:paraId="4871CE1E" w14:textId="77777777" w:rsidR="0018725B" w:rsidRPr="00FD788E" w:rsidRDefault="0018725B" w:rsidP="00327880">
            <w:pPr>
              <w:pStyle w:val="Table"/>
              <w:keepLines w:val="0"/>
              <w:widowControl w:val="0"/>
              <w:spacing w:before="0" w:after="0"/>
              <w:rPr>
                <w:rFonts w:ascii="Times New Roman" w:hAnsi="Times New Roman"/>
                <w:sz w:val="22"/>
                <w:szCs w:val="22"/>
              </w:rPr>
            </w:pPr>
          </w:p>
        </w:tc>
        <w:tc>
          <w:tcPr>
            <w:tcW w:w="1380" w:type="dxa"/>
            <w:tcBorders>
              <w:top w:val="single" w:sz="4" w:space="0" w:color="auto"/>
              <w:bottom w:val="single" w:sz="4" w:space="0" w:color="auto"/>
            </w:tcBorders>
          </w:tcPr>
          <w:p w14:paraId="4871CE1F" w14:textId="77777777" w:rsidR="0018725B" w:rsidRPr="00FD788E" w:rsidRDefault="0018725B" w:rsidP="00327880">
            <w:pPr>
              <w:pStyle w:val="Table"/>
              <w:keepLines w:val="0"/>
              <w:widowControl w:val="0"/>
              <w:spacing w:before="0" w:after="0"/>
              <w:rPr>
                <w:rFonts w:ascii="Times New Roman" w:hAnsi="Times New Roman"/>
                <w:sz w:val="22"/>
                <w:szCs w:val="22"/>
              </w:rPr>
            </w:pPr>
          </w:p>
        </w:tc>
        <w:tc>
          <w:tcPr>
            <w:tcW w:w="1620" w:type="dxa"/>
            <w:tcBorders>
              <w:top w:val="single" w:sz="4" w:space="0" w:color="auto"/>
              <w:bottom w:val="single" w:sz="4" w:space="0" w:color="auto"/>
            </w:tcBorders>
          </w:tcPr>
          <w:p w14:paraId="4871CE20" w14:textId="77777777" w:rsidR="0018725B" w:rsidRPr="00FD788E" w:rsidRDefault="0018725B" w:rsidP="00327880">
            <w:pPr>
              <w:pStyle w:val="Table"/>
              <w:keepLines w:val="0"/>
              <w:widowControl w:val="0"/>
              <w:spacing w:before="0" w:after="0"/>
              <w:rPr>
                <w:rFonts w:ascii="Times New Roman" w:hAnsi="Times New Roman"/>
                <w:sz w:val="22"/>
                <w:szCs w:val="22"/>
              </w:rPr>
            </w:pPr>
          </w:p>
        </w:tc>
      </w:tr>
      <w:tr w:rsidR="0018725B" w:rsidRPr="00FD788E" w14:paraId="4871CE27" w14:textId="77777777" w:rsidTr="00CA2FD8">
        <w:trPr>
          <w:cantSplit/>
        </w:trPr>
        <w:tc>
          <w:tcPr>
            <w:tcW w:w="2148" w:type="dxa"/>
            <w:tcBorders>
              <w:top w:val="single" w:sz="4" w:space="0" w:color="auto"/>
              <w:bottom w:val="single" w:sz="4" w:space="0" w:color="auto"/>
            </w:tcBorders>
            <w:shd w:val="clear" w:color="auto" w:fill="auto"/>
          </w:tcPr>
          <w:p w14:paraId="4871CE22" w14:textId="77777777" w:rsidR="0018725B"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Induzione-consolidamento</w:t>
            </w:r>
          </w:p>
        </w:tc>
        <w:tc>
          <w:tcPr>
            <w:tcW w:w="6732" w:type="dxa"/>
            <w:gridSpan w:val="4"/>
            <w:tcBorders>
              <w:top w:val="single" w:sz="4" w:space="0" w:color="auto"/>
              <w:bottom w:val="single" w:sz="4" w:space="0" w:color="auto"/>
            </w:tcBorders>
            <w:shd w:val="clear" w:color="auto" w:fill="auto"/>
          </w:tcPr>
          <w:p w14:paraId="4871CE23" w14:textId="77777777" w:rsidR="00EE11A7"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Schema posologico Hyper-CVAD: CP 300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(3 h, q 12 h), giorni 1-3;</w:t>
            </w:r>
          </w:p>
          <w:p w14:paraId="4871CE24" w14:textId="77777777" w:rsidR="00EE11A7" w:rsidRPr="00FD788E" w:rsidRDefault="00EE11A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V</w:t>
            </w:r>
            <w:r w:rsidR="0018725B" w:rsidRPr="00FD788E">
              <w:rPr>
                <w:rFonts w:ascii="Times New Roman" w:hAnsi="Times New Roman"/>
                <w:sz w:val="22"/>
                <w:szCs w:val="22"/>
                <w:lang w:val="it-IT"/>
              </w:rPr>
              <w:t>incristina 2 mg i.v., giorni 4, 11;</w:t>
            </w:r>
          </w:p>
          <w:p w14:paraId="4871CE25" w14:textId="77777777" w:rsidR="00EE11A7" w:rsidRPr="00FD788E" w:rsidRDefault="00EE11A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D</w:t>
            </w:r>
            <w:r w:rsidR="0018725B" w:rsidRPr="00FD788E">
              <w:rPr>
                <w:rFonts w:ascii="Times New Roman" w:hAnsi="Times New Roman"/>
                <w:sz w:val="22"/>
                <w:szCs w:val="22"/>
                <w:lang w:val="it-IT"/>
              </w:rPr>
              <w:t>oxorubicina 50 mg/m</w:t>
            </w:r>
            <w:r w:rsidR="0018725B" w:rsidRPr="00FD788E">
              <w:rPr>
                <w:rFonts w:ascii="Times New Roman" w:hAnsi="Times New Roman"/>
                <w:sz w:val="22"/>
                <w:szCs w:val="22"/>
                <w:vertAlign w:val="superscript"/>
                <w:lang w:val="it-IT"/>
              </w:rPr>
              <w:t>2</w:t>
            </w:r>
            <w:r w:rsidR="0018725B" w:rsidRPr="00FD788E">
              <w:rPr>
                <w:rFonts w:ascii="Times New Roman" w:hAnsi="Times New Roman"/>
                <w:sz w:val="22"/>
                <w:szCs w:val="22"/>
                <w:lang w:val="it-IT"/>
              </w:rPr>
              <w:t xml:space="preserve"> i.v. (24 h), giorno 4;</w:t>
            </w:r>
          </w:p>
          <w:p w14:paraId="4871CE26" w14:textId="77777777" w:rsidR="0018725B"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DEX 40 mg/die ai giorni 1-4 e 11-14, in alternanza con MTX 1 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(24 h), giorno 1, Ara-C 1 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(2 h, q 12 h), giorni 2-3 (per un totale di 8 cicli)</w:t>
            </w:r>
          </w:p>
        </w:tc>
      </w:tr>
      <w:tr w:rsidR="0018725B" w:rsidRPr="00FD788E" w14:paraId="4871CE2B" w14:textId="77777777" w:rsidTr="00CA2FD8">
        <w:trPr>
          <w:cantSplit/>
        </w:trPr>
        <w:tc>
          <w:tcPr>
            <w:tcW w:w="2148" w:type="dxa"/>
            <w:tcBorders>
              <w:top w:val="single" w:sz="4" w:space="0" w:color="auto"/>
              <w:bottom w:val="single" w:sz="4" w:space="0" w:color="auto"/>
            </w:tcBorders>
            <w:shd w:val="clear" w:color="auto" w:fill="auto"/>
          </w:tcPr>
          <w:p w14:paraId="4871CE28" w14:textId="77777777" w:rsidR="0018725B"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Mantenimento</w:t>
            </w:r>
          </w:p>
        </w:tc>
        <w:tc>
          <w:tcPr>
            <w:tcW w:w="6732" w:type="dxa"/>
            <w:gridSpan w:val="4"/>
            <w:tcBorders>
              <w:top w:val="single" w:sz="4" w:space="0" w:color="auto"/>
              <w:bottom w:val="single" w:sz="4" w:space="0" w:color="auto"/>
            </w:tcBorders>
            <w:shd w:val="clear" w:color="auto" w:fill="auto"/>
          </w:tcPr>
          <w:p w14:paraId="4871CE29" w14:textId="77777777" w:rsidR="00EE11A7"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VCR 2 mg i.v. una volta al mese per 13 mesi;</w:t>
            </w:r>
          </w:p>
          <w:p w14:paraId="4871CE2A" w14:textId="77777777" w:rsidR="0018725B" w:rsidRPr="00FD788E" w:rsidRDefault="00EE11A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P</w:t>
            </w:r>
            <w:r w:rsidR="0018725B" w:rsidRPr="00FD788E">
              <w:rPr>
                <w:rFonts w:ascii="Times New Roman" w:hAnsi="Times New Roman"/>
                <w:sz w:val="22"/>
                <w:szCs w:val="22"/>
                <w:lang w:val="it-IT"/>
              </w:rPr>
              <w:t>rednisolone 200 mg per via orale, 5 giorni al mese per 13 mesi</w:t>
            </w:r>
          </w:p>
        </w:tc>
      </w:tr>
      <w:tr w:rsidR="0018725B" w:rsidRPr="00FD788E" w14:paraId="4871CE2D" w14:textId="77777777" w:rsidTr="00CA2FD8">
        <w:trPr>
          <w:cantSplit/>
        </w:trPr>
        <w:tc>
          <w:tcPr>
            <w:tcW w:w="8880" w:type="dxa"/>
            <w:gridSpan w:val="5"/>
            <w:tcBorders>
              <w:top w:val="single" w:sz="4" w:space="0" w:color="auto"/>
              <w:bottom w:val="single" w:sz="4" w:space="0" w:color="auto"/>
            </w:tcBorders>
            <w:shd w:val="clear" w:color="auto" w:fill="auto"/>
          </w:tcPr>
          <w:p w14:paraId="4871CE2C" w14:textId="77777777" w:rsidR="0018725B"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Tutti i regimi di trattamento comprendono la somministrazione di steroidi per la profilassi del SNC.</w:t>
            </w:r>
          </w:p>
        </w:tc>
      </w:tr>
      <w:tr w:rsidR="0018725B" w:rsidRPr="00FD788E" w14:paraId="4871CE2F" w14:textId="77777777" w:rsidTr="00CA2FD8">
        <w:trPr>
          <w:cantSplit/>
        </w:trPr>
        <w:tc>
          <w:tcPr>
            <w:tcW w:w="8880" w:type="dxa"/>
            <w:gridSpan w:val="5"/>
            <w:tcBorders>
              <w:top w:val="single" w:sz="4" w:space="0" w:color="auto"/>
              <w:bottom w:val="single" w:sz="4" w:space="0" w:color="auto"/>
            </w:tcBorders>
            <w:shd w:val="clear" w:color="auto" w:fill="auto"/>
          </w:tcPr>
          <w:p w14:paraId="4871CE2E" w14:textId="77777777" w:rsidR="0018725B" w:rsidRPr="00FD788E" w:rsidRDefault="0018725B"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Ara-C: citarabina; CP: ciclofosfamide; DEX: desametasone; MTX: metotrexate; 6-MP: 6-mercaptopurina; VM26: teniposide; VCR: vincristina; IDA: idarubicina; i.v.: endovenoso</w:t>
            </w:r>
          </w:p>
        </w:tc>
      </w:tr>
    </w:tbl>
    <w:p w14:paraId="4871CE30" w14:textId="77777777" w:rsidR="0018725B" w:rsidRPr="00FD788E" w:rsidRDefault="0018725B" w:rsidP="00327880">
      <w:pPr>
        <w:pStyle w:val="EndnoteText"/>
        <w:widowControl w:val="0"/>
        <w:rPr>
          <w:szCs w:val="22"/>
          <w:lang w:val="it-IT"/>
        </w:rPr>
      </w:pPr>
    </w:p>
    <w:p w14:paraId="4871CE31" w14:textId="77777777" w:rsidR="00332C8D" w:rsidRPr="00FD788E" w:rsidRDefault="00332C8D" w:rsidP="00327880">
      <w:pPr>
        <w:pStyle w:val="EndnoteText"/>
        <w:widowControl w:val="0"/>
        <w:rPr>
          <w:color w:val="000000"/>
          <w:lang w:val="it-IT"/>
        </w:rPr>
      </w:pPr>
      <w:r w:rsidRPr="00FD788E">
        <w:rPr>
          <w:i/>
          <w:szCs w:val="22"/>
          <w:lang w:val="it-IT"/>
        </w:rPr>
        <w:t>Pazienti pediatrici</w:t>
      </w:r>
      <w:r w:rsidRPr="00FD788E">
        <w:rPr>
          <w:szCs w:val="22"/>
          <w:lang w:val="it-IT"/>
        </w:rPr>
        <w:t xml:space="preserve">: Nello studio </w:t>
      </w:r>
      <w:r w:rsidR="0016772C" w:rsidRPr="00FD788E">
        <w:rPr>
          <w:szCs w:val="22"/>
          <w:lang w:val="it-IT"/>
        </w:rPr>
        <w:t xml:space="preserve">di fase III </w:t>
      </w:r>
      <w:r w:rsidRPr="00FD788E">
        <w:rPr>
          <w:szCs w:val="22"/>
          <w:lang w:val="it-IT"/>
        </w:rPr>
        <w:t xml:space="preserve">I2301, </w:t>
      </w:r>
      <w:r w:rsidR="0016772C" w:rsidRPr="00FD788E">
        <w:rPr>
          <w:szCs w:val="22"/>
          <w:lang w:val="it-IT"/>
        </w:rPr>
        <w:t xml:space="preserve">multicentrico, in aperto, </w:t>
      </w:r>
      <w:r w:rsidR="0092426A" w:rsidRPr="00FD788E">
        <w:rPr>
          <w:szCs w:val="22"/>
          <w:lang w:val="it-IT"/>
        </w:rPr>
        <w:t>non randomizzato, di coorte sequenziale, sono stati arruolati un totale di 93 pazienti pediatrici, adolescenti e giovani adulti con LLA Ph+ (da 1 a 22 anni) e sono stati trattati con Glivec (340 mg/</w:t>
      </w:r>
      <w:r w:rsidR="0092426A" w:rsidRPr="00FD788E">
        <w:rPr>
          <w:color w:val="000000"/>
          <w:lang w:val="it-IT"/>
        </w:rPr>
        <w:t>m</w:t>
      </w:r>
      <w:r w:rsidR="0092426A" w:rsidRPr="00FD788E">
        <w:rPr>
          <w:color w:val="000000"/>
          <w:vertAlign w:val="superscript"/>
          <w:lang w:val="it-IT"/>
        </w:rPr>
        <w:t>2</w:t>
      </w:r>
      <w:r w:rsidR="0092426A" w:rsidRPr="00FD788E">
        <w:rPr>
          <w:color w:val="000000"/>
          <w:lang w:val="it-IT"/>
        </w:rPr>
        <w:t>/die) in combinazione con chemioterapia intensiva dopo terapia di induzione. Glivec è stato somministrato in modo intermittente nelle coorti 1</w:t>
      </w:r>
      <w:r w:rsidR="0092426A" w:rsidRPr="00FD788E">
        <w:rPr>
          <w:color w:val="000000"/>
          <w:lang w:val="it-IT"/>
        </w:rPr>
        <w:noBreakHyphen/>
        <w:t xml:space="preserve">5, </w:t>
      </w:r>
      <w:r w:rsidR="00306219" w:rsidRPr="00FD788E">
        <w:rPr>
          <w:color w:val="000000"/>
          <w:lang w:val="it-IT"/>
        </w:rPr>
        <w:t xml:space="preserve">con </w:t>
      </w:r>
      <w:r w:rsidR="0093342A" w:rsidRPr="00FD788E">
        <w:rPr>
          <w:color w:val="000000"/>
          <w:lang w:val="it-IT"/>
        </w:rPr>
        <w:t xml:space="preserve">una </w:t>
      </w:r>
      <w:r w:rsidR="00306219" w:rsidRPr="00FD788E">
        <w:rPr>
          <w:color w:val="000000"/>
          <w:lang w:val="it-IT"/>
        </w:rPr>
        <w:t xml:space="preserve">crescente durata </w:t>
      </w:r>
      <w:r w:rsidR="0093342A" w:rsidRPr="00FD788E">
        <w:rPr>
          <w:color w:val="000000"/>
          <w:lang w:val="it-IT"/>
        </w:rPr>
        <w:t>e un inizio più precoce di Glivec da coorte a coorte;</w:t>
      </w:r>
      <w:r w:rsidR="00A87B9F" w:rsidRPr="00FD788E">
        <w:rPr>
          <w:color w:val="000000"/>
          <w:lang w:val="it-IT"/>
        </w:rPr>
        <w:t xml:space="preserve"> la coorte 1 ha ricevuto la più bassa intensità di dose di Glivec e la coorte 5 ha ricevuto l</w:t>
      </w:r>
      <w:r w:rsidR="00FA24E4" w:rsidRPr="00FD788E">
        <w:rPr>
          <w:color w:val="000000"/>
          <w:lang w:val="it-IT"/>
        </w:rPr>
        <w:t>a più alta intensità di dose (l</w:t>
      </w:r>
      <w:r w:rsidR="00A87B9F" w:rsidRPr="00FD788E">
        <w:rPr>
          <w:color w:val="000000"/>
          <w:lang w:val="it-IT"/>
        </w:rPr>
        <w:t>a</w:t>
      </w:r>
      <w:r w:rsidR="00FA24E4" w:rsidRPr="00FD788E">
        <w:rPr>
          <w:color w:val="000000"/>
          <w:lang w:val="it-IT"/>
        </w:rPr>
        <w:t xml:space="preserve"> </w:t>
      </w:r>
      <w:r w:rsidR="00A87B9F" w:rsidRPr="00FD788E">
        <w:rPr>
          <w:color w:val="000000"/>
          <w:lang w:val="it-IT"/>
        </w:rPr>
        <w:t xml:space="preserve">più lunga durata in giorni </w:t>
      </w:r>
      <w:r w:rsidR="00E724DB" w:rsidRPr="00FD788E">
        <w:rPr>
          <w:color w:val="000000"/>
          <w:lang w:val="it-IT"/>
        </w:rPr>
        <w:t xml:space="preserve">di trattamento </w:t>
      </w:r>
      <w:r w:rsidR="00A87B9F" w:rsidRPr="00FD788E">
        <w:rPr>
          <w:color w:val="000000"/>
          <w:lang w:val="it-IT"/>
        </w:rPr>
        <w:t xml:space="preserve">con </w:t>
      </w:r>
      <w:r w:rsidR="00FA24E4" w:rsidRPr="00FD788E">
        <w:rPr>
          <w:color w:val="000000"/>
          <w:lang w:val="it-IT"/>
        </w:rPr>
        <w:t xml:space="preserve">Glivec somministrato giornalmente in modo continuo durante i primi cicli di trattamento chemioterapico). </w:t>
      </w:r>
      <w:r w:rsidR="004B3ABE" w:rsidRPr="00FD788E">
        <w:rPr>
          <w:color w:val="000000"/>
          <w:lang w:val="it-IT"/>
        </w:rPr>
        <w:t>Nei pazienti della coorte 5 (n=50) l</w:t>
      </w:r>
      <w:r w:rsidR="00FA24E4" w:rsidRPr="00FD788E">
        <w:rPr>
          <w:color w:val="000000"/>
          <w:lang w:val="it-IT"/>
        </w:rPr>
        <w:t xml:space="preserve">’esposizione giornaliera continua di Glivec all’inizio del ciclo di trattamento in combinazione con la chemioterapia </w:t>
      </w:r>
      <w:r w:rsidR="004B3ABE" w:rsidRPr="00FD788E">
        <w:rPr>
          <w:color w:val="000000"/>
          <w:lang w:val="it-IT"/>
        </w:rPr>
        <w:t xml:space="preserve">ha migliorato la sopravvivenza libera </w:t>
      </w:r>
      <w:r w:rsidR="00D86596" w:rsidRPr="00FD788E">
        <w:rPr>
          <w:color w:val="000000"/>
          <w:lang w:val="it-IT"/>
        </w:rPr>
        <w:t xml:space="preserve">(EFS) </w:t>
      </w:r>
      <w:r w:rsidR="004B3ABE" w:rsidRPr="00FD788E">
        <w:rPr>
          <w:color w:val="000000"/>
          <w:lang w:val="it-IT"/>
        </w:rPr>
        <w:t>da eventi a 4</w:t>
      </w:r>
      <w:r w:rsidR="000071F3" w:rsidRPr="00FD788E">
        <w:rPr>
          <w:color w:val="000000"/>
          <w:lang w:val="it-IT"/>
        </w:rPr>
        <w:t> </w:t>
      </w:r>
      <w:r w:rsidR="004B3ABE" w:rsidRPr="00FD788E">
        <w:rPr>
          <w:color w:val="000000"/>
          <w:lang w:val="it-IT"/>
        </w:rPr>
        <w:t>anni (event-free survival, EFS) in confronto ai controlli storici (n=120), che avevano ricevuto chemioterapia standard senza Glivec (rispettivamente 69</w:t>
      </w:r>
      <w:r w:rsidR="006949BE" w:rsidRPr="00FD788E">
        <w:rPr>
          <w:color w:val="000000"/>
          <w:lang w:val="it-IT"/>
        </w:rPr>
        <w:t>,</w:t>
      </w:r>
      <w:r w:rsidR="004B3ABE" w:rsidRPr="00FD788E">
        <w:rPr>
          <w:color w:val="000000"/>
          <w:lang w:val="it-IT"/>
        </w:rPr>
        <w:t>6% verso 31</w:t>
      </w:r>
      <w:r w:rsidR="006949BE" w:rsidRPr="00FD788E">
        <w:rPr>
          <w:color w:val="000000"/>
          <w:lang w:val="it-IT"/>
        </w:rPr>
        <w:t>,</w:t>
      </w:r>
      <w:r w:rsidR="004B3ABE" w:rsidRPr="00FD788E">
        <w:rPr>
          <w:color w:val="000000"/>
          <w:lang w:val="it-IT"/>
        </w:rPr>
        <w:t xml:space="preserve">6%). </w:t>
      </w:r>
      <w:r w:rsidR="000071F3" w:rsidRPr="00FD788E">
        <w:rPr>
          <w:color w:val="000000"/>
          <w:lang w:val="it-IT"/>
        </w:rPr>
        <w:t xml:space="preserve">L’OS stimata a 4 anni </w:t>
      </w:r>
      <w:r w:rsidR="00D86596" w:rsidRPr="00FD788E">
        <w:rPr>
          <w:color w:val="000000"/>
          <w:lang w:val="it-IT"/>
        </w:rPr>
        <w:t xml:space="preserve">nella coorte 5 </w:t>
      </w:r>
      <w:r w:rsidR="000071F3" w:rsidRPr="00FD788E">
        <w:rPr>
          <w:color w:val="000000"/>
          <w:lang w:val="it-IT"/>
        </w:rPr>
        <w:t>era dell’83</w:t>
      </w:r>
      <w:r w:rsidR="006949BE" w:rsidRPr="00FD788E">
        <w:rPr>
          <w:color w:val="000000"/>
          <w:lang w:val="it-IT"/>
        </w:rPr>
        <w:t>,</w:t>
      </w:r>
      <w:r w:rsidR="000071F3" w:rsidRPr="00FD788E">
        <w:rPr>
          <w:color w:val="000000"/>
          <w:lang w:val="it-IT"/>
        </w:rPr>
        <w:t xml:space="preserve">6% </w:t>
      </w:r>
      <w:r w:rsidR="002A49F8" w:rsidRPr="00FD788E">
        <w:rPr>
          <w:color w:val="000000"/>
          <w:lang w:val="it-IT"/>
        </w:rPr>
        <w:t xml:space="preserve">rispetto </w:t>
      </w:r>
      <w:r w:rsidR="000071F3" w:rsidRPr="00FD788E">
        <w:rPr>
          <w:color w:val="000000"/>
          <w:lang w:val="it-IT"/>
        </w:rPr>
        <w:t>al 44</w:t>
      </w:r>
      <w:r w:rsidR="006949BE" w:rsidRPr="00FD788E">
        <w:rPr>
          <w:color w:val="000000"/>
          <w:lang w:val="it-IT"/>
        </w:rPr>
        <w:t>,</w:t>
      </w:r>
      <w:r w:rsidR="000071F3" w:rsidRPr="00FD788E">
        <w:rPr>
          <w:color w:val="000000"/>
          <w:lang w:val="it-IT"/>
        </w:rPr>
        <w:t xml:space="preserve">8% </w:t>
      </w:r>
      <w:r w:rsidR="00D86596" w:rsidRPr="00FD788E">
        <w:rPr>
          <w:color w:val="000000"/>
          <w:lang w:val="it-IT"/>
        </w:rPr>
        <w:t>n</w:t>
      </w:r>
      <w:r w:rsidR="000071F3" w:rsidRPr="00FD788E">
        <w:rPr>
          <w:color w:val="000000"/>
          <w:lang w:val="it-IT"/>
        </w:rPr>
        <w:t>ei controlli storici. 20 dei 50</w:t>
      </w:r>
      <w:r w:rsidR="006949BE" w:rsidRPr="00FD788E">
        <w:rPr>
          <w:color w:val="000000"/>
          <w:lang w:val="it-IT"/>
        </w:rPr>
        <w:t> </w:t>
      </w:r>
      <w:r w:rsidR="000071F3" w:rsidRPr="00FD788E">
        <w:rPr>
          <w:color w:val="000000"/>
          <w:lang w:val="it-IT"/>
        </w:rPr>
        <w:t>pazienti (40%) nella coorte</w:t>
      </w:r>
      <w:r w:rsidR="002371DD" w:rsidRPr="00FD788E">
        <w:rPr>
          <w:color w:val="000000"/>
          <w:lang w:val="it-IT"/>
        </w:rPr>
        <w:t> </w:t>
      </w:r>
      <w:r w:rsidR="000071F3" w:rsidRPr="00FD788E">
        <w:rPr>
          <w:color w:val="000000"/>
          <w:lang w:val="it-IT"/>
        </w:rPr>
        <w:t>5 ha</w:t>
      </w:r>
      <w:r w:rsidR="002A49F8" w:rsidRPr="00FD788E">
        <w:rPr>
          <w:color w:val="000000"/>
          <w:lang w:val="it-IT"/>
        </w:rPr>
        <w:t>nno</w:t>
      </w:r>
      <w:r w:rsidR="000071F3" w:rsidRPr="00FD788E">
        <w:rPr>
          <w:color w:val="000000"/>
          <w:lang w:val="it-IT"/>
        </w:rPr>
        <w:t xml:space="preserve"> ricevuto il trapianto d</w:t>
      </w:r>
      <w:r w:rsidR="002A49F8" w:rsidRPr="00FD788E">
        <w:rPr>
          <w:color w:val="000000"/>
          <w:lang w:val="it-IT"/>
        </w:rPr>
        <w:t>i</w:t>
      </w:r>
      <w:r w:rsidR="000071F3" w:rsidRPr="00FD788E">
        <w:rPr>
          <w:color w:val="000000"/>
          <w:lang w:val="it-IT"/>
        </w:rPr>
        <w:t xml:space="preserve"> cellule staminali ematopoietiche.</w:t>
      </w:r>
    </w:p>
    <w:p w14:paraId="4871CE32" w14:textId="77777777" w:rsidR="00CE4B04" w:rsidRPr="00FD788E" w:rsidRDefault="00CE4B04" w:rsidP="00327880">
      <w:pPr>
        <w:pStyle w:val="EndnoteText"/>
        <w:widowControl w:val="0"/>
        <w:rPr>
          <w:color w:val="000000"/>
          <w:lang w:val="it-IT"/>
        </w:rPr>
      </w:pPr>
    </w:p>
    <w:p w14:paraId="4871CE33" w14:textId="77777777" w:rsidR="00CE4B04" w:rsidRPr="00FD788E" w:rsidRDefault="00CE4B04" w:rsidP="00327880">
      <w:pPr>
        <w:pStyle w:val="EndnoteText"/>
        <w:keepNext/>
        <w:widowControl w:val="0"/>
        <w:tabs>
          <w:tab w:val="clear" w:pos="567"/>
        </w:tabs>
        <w:ind w:left="1134" w:hanging="1134"/>
        <w:rPr>
          <w:b/>
          <w:color w:val="000000"/>
          <w:lang w:val="it-IT"/>
        </w:rPr>
      </w:pPr>
      <w:r w:rsidRPr="00FD788E">
        <w:rPr>
          <w:b/>
          <w:color w:val="000000"/>
          <w:lang w:val="it-IT"/>
        </w:rPr>
        <w:t>Tabella </w:t>
      </w:r>
      <w:r w:rsidR="00C82F76" w:rsidRPr="00FD788E">
        <w:rPr>
          <w:b/>
          <w:color w:val="000000"/>
          <w:lang w:val="it-IT"/>
        </w:rPr>
        <w:t>5</w:t>
      </w:r>
      <w:r w:rsidRPr="00FD788E">
        <w:rPr>
          <w:b/>
          <w:color w:val="000000"/>
          <w:lang w:val="it-IT"/>
        </w:rPr>
        <w:tab/>
      </w:r>
      <w:r w:rsidRPr="00FD788E">
        <w:rPr>
          <w:b/>
          <w:szCs w:val="22"/>
          <w:lang w:val="it-IT"/>
        </w:rPr>
        <w:t>Regimi chemioterapici usati in combinazione con Glivec</w:t>
      </w:r>
      <w:r w:rsidRPr="00FD788E">
        <w:rPr>
          <w:b/>
          <w:color w:val="000000"/>
          <w:lang w:val="it-IT"/>
        </w:rPr>
        <w:t xml:space="preserve"> nello studio I2301</w:t>
      </w:r>
    </w:p>
    <w:p w14:paraId="4871CE34" w14:textId="77777777" w:rsidR="00CE4B04" w:rsidRPr="00FD788E" w:rsidRDefault="00CE4B04" w:rsidP="00327880">
      <w:pPr>
        <w:pStyle w:val="EndnoteText"/>
        <w:keepNext/>
        <w:widowControl w:val="0"/>
        <w:rPr>
          <w:color w:val="000000"/>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6443"/>
      </w:tblGrid>
      <w:tr w:rsidR="00CE4B04" w:rsidRPr="00FD788E" w14:paraId="4871CE3D" w14:textId="77777777" w:rsidTr="00CA2FD8">
        <w:trPr>
          <w:cantSplit/>
        </w:trPr>
        <w:tc>
          <w:tcPr>
            <w:tcW w:w="2660" w:type="dxa"/>
            <w:shd w:val="clear" w:color="auto" w:fill="auto"/>
          </w:tcPr>
          <w:p w14:paraId="4871CE35" w14:textId="77777777" w:rsidR="00CE4B04" w:rsidRPr="00FD788E" w:rsidRDefault="009756D9" w:rsidP="00327880">
            <w:pPr>
              <w:pStyle w:val="EndnoteText"/>
              <w:keepNext/>
              <w:widowControl w:val="0"/>
              <w:rPr>
                <w:color w:val="000000"/>
              </w:rPr>
            </w:pPr>
            <w:r w:rsidRPr="00FD788E">
              <w:rPr>
                <w:color w:val="000000"/>
              </w:rPr>
              <w:t>B</w:t>
            </w:r>
            <w:r w:rsidR="00CE4B04" w:rsidRPr="00FD788E">
              <w:rPr>
                <w:color w:val="000000"/>
              </w:rPr>
              <w:t>loc</w:t>
            </w:r>
            <w:r w:rsidRPr="00FD788E">
              <w:rPr>
                <w:color w:val="000000"/>
              </w:rPr>
              <w:t>co</w:t>
            </w:r>
            <w:r w:rsidR="00CE4B04" w:rsidRPr="00FD788E">
              <w:rPr>
                <w:color w:val="000000"/>
              </w:rPr>
              <w:t> 1</w:t>
            </w:r>
            <w:r w:rsidRPr="00FD788E">
              <w:rPr>
                <w:color w:val="000000"/>
              </w:rPr>
              <w:t xml:space="preserve"> di consolidamento</w:t>
            </w:r>
          </w:p>
          <w:p w14:paraId="4871CE36" w14:textId="77777777" w:rsidR="00CE4B04" w:rsidRPr="00FD788E" w:rsidRDefault="00CE4B04" w:rsidP="00327880">
            <w:pPr>
              <w:pStyle w:val="EndnoteText"/>
              <w:keepNext/>
              <w:widowControl w:val="0"/>
              <w:rPr>
                <w:color w:val="000000"/>
              </w:rPr>
            </w:pPr>
            <w:r w:rsidRPr="00FD788E">
              <w:rPr>
                <w:color w:val="000000"/>
              </w:rPr>
              <w:t>(3 </w:t>
            </w:r>
            <w:r w:rsidR="009756D9" w:rsidRPr="00FD788E">
              <w:rPr>
                <w:color w:val="000000"/>
              </w:rPr>
              <w:t>settimane</w:t>
            </w:r>
            <w:r w:rsidRPr="00FD788E">
              <w:rPr>
                <w:color w:val="000000"/>
              </w:rPr>
              <w:t>)</w:t>
            </w:r>
          </w:p>
        </w:tc>
        <w:tc>
          <w:tcPr>
            <w:tcW w:w="6626" w:type="dxa"/>
            <w:shd w:val="clear" w:color="auto" w:fill="auto"/>
          </w:tcPr>
          <w:p w14:paraId="4871CE37" w14:textId="77777777" w:rsidR="00CE4B04" w:rsidRPr="00FD788E" w:rsidRDefault="00CE4B04" w:rsidP="00327880">
            <w:pPr>
              <w:pStyle w:val="EndnoteText"/>
              <w:keepNext/>
              <w:widowControl w:val="0"/>
              <w:rPr>
                <w:color w:val="000000"/>
                <w:lang w:val="it-IT"/>
              </w:rPr>
            </w:pPr>
            <w:r w:rsidRPr="00FD788E">
              <w:rPr>
                <w:color w:val="000000"/>
                <w:lang w:val="it-IT"/>
              </w:rPr>
              <w:t>VP-16 (100 mg/m</w:t>
            </w:r>
            <w:r w:rsidRPr="00FD788E">
              <w:rPr>
                <w:color w:val="000000"/>
                <w:vertAlign w:val="superscript"/>
                <w:lang w:val="it-IT"/>
              </w:rPr>
              <w:t>2</w:t>
            </w:r>
            <w:r w:rsidRPr="00FD788E">
              <w:rPr>
                <w:color w:val="000000"/>
                <w:lang w:val="it-IT"/>
              </w:rPr>
              <w:t>/die, IV): giorni 1</w:t>
            </w:r>
            <w:r w:rsidRPr="00FD788E">
              <w:rPr>
                <w:color w:val="000000"/>
                <w:lang w:val="it-IT"/>
              </w:rPr>
              <w:noBreakHyphen/>
              <w:t>5</w:t>
            </w:r>
          </w:p>
          <w:p w14:paraId="4871CE38" w14:textId="77777777" w:rsidR="00CE4B04" w:rsidRPr="00FD788E" w:rsidRDefault="00CE4B04" w:rsidP="00327880">
            <w:pPr>
              <w:pStyle w:val="EndnoteText"/>
              <w:keepNext/>
              <w:widowControl w:val="0"/>
              <w:rPr>
                <w:color w:val="000000"/>
                <w:lang w:val="it-IT"/>
              </w:rPr>
            </w:pPr>
            <w:r w:rsidRPr="00FD788E">
              <w:rPr>
                <w:color w:val="000000"/>
                <w:lang w:val="it-IT"/>
              </w:rPr>
              <w:t>Ifosfamide (1,8 g/m</w:t>
            </w:r>
            <w:r w:rsidRPr="00FD788E">
              <w:rPr>
                <w:color w:val="000000"/>
                <w:vertAlign w:val="superscript"/>
                <w:lang w:val="it-IT"/>
              </w:rPr>
              <w:t>2</w:t>
            </w:r>
            <w:r w:rsidRPr="00FD788E">
              <w:rPr>
                <w:color w:val="000000"/>
                <w:lang w:val="it-IT"/>
              </w:rPr>
              <w:t>/die, IV): giorni 1</w:t>
            </w:r>
            <w:r w:rsidRPr="00FD788E">
              <w:rPr>
                <w:color w:val="000000"/>
                <w:lang w:val="it-IT"/>
              </w:rPr>
              <w:noBreakHyphen/>
              <w:t>5</w:t>
            </w:r>
          </w:p>
          <w:p w14:paraId="4871CE39" w14:textId="77777777" w:rsidR="00CE4B04" w:rsidRPr="00FD788E" w:rsidRDefault="00CE4B04" w:rsidP="00327880">
            <w:pPr>
              <w:pStyle w:val="EndnoteText"/>
              <w:keepNext/>
              <w:widowControl w:val="0"/>
              <w:rPr>
                <w:color w:val="000000"/>
                <w:lang w:val="it-IT"/>
              </w:rPr>
            </w:pPr>
            <w:r w:rsidRPr="00FD788E">
              <w:rPr>
                <w:color w:val="000000"/>
                <w:lang w:val="it-IT"/>
              </w:rPr>
              <w:t>MESNA (360 mg/m</w:t>
            </w:r>
            <w:r w:rsidRPr="00FD788E">
              <w:rPr>
                <w:color w:val="000000"/>
                <w:vertAlign w:val="superscript"/>
                <w:lang w:val="it-IT"/>
              </w:rPr>
              <w:t>2</w:t>
            </w:r>
            <w:r w:rsidRPr="00FD788E">
              <w:rPr>
                <w:color w:val="000000"/>
                <w:lang w:val="it-IT"/>
              </w:rPr>
              <w:t xml:space="preserve">/dose q3h, x 8 dosi/die, IV): </w:t>
            </w:r>
            <w:r w:rsidR="009756D9" w:rsidRPr="00FD788E">
              <w:rPr>
                <w:color w:val="000000"/>
                <w:lang w:val="it-IT"/>
              </w:rPr>
              <w:t>giorni</w:t>
            </w:r>
            <w:r w:rsidRPr="00FD788E">
              <w:rPr>
                <w:color w:val="000000"/>
                <w:lang w:val="it-IT"/>
              </w:rPr>
              <w:t> 1</w:t>
            </w:r>
            <w:r w:rsidRPr="00FD788E">
              <w:rPr>
                <w:color w:val="000000"/>
                <w:lang w:val="it-IT"/>
              </w:rPr>
              <w:noBreakHyphen/>
              <w:t>5</w:t>
            </w:r>
          </w:p>
          <w:p w14:paraId="4871CE3A" w14:textId="77777777" w:rsidR="00CE4B04" w:rsidRPr="00FD788E" w:rsidRDefault="00CE4B04" w:rsidP="00327880">
            <w:pPr>
              <w:pStyle w:val="EndnoteText"/>
              <w:keepNext/>
              <w:widowControl w:val="0"/>
              <w:rPr>
                <w:color w:val="000000"/>
                <w:lang w:val="it-IT"/>
              </w:rPr>
            </w:pPr>
            <w:r w:rsidRPr="00FD788E">
              <w:rPr>
                <w:color w:val="000000"/>
                <w:lang w:val="it-IT"/>
              </w:rPr>
              <w:t>G-CSF (5 </w:t>
            </w:r>
            <w:r w:rsidRPr="00FD788E">
              <w:rPr>
                <w:color w:val="000000"/>
              </w:rPr>
              <w:t>μ</w:t>
            </w:r>
            <w:r w:rsidRPr="00FD788E">
              <w:rPr>
                <w:color w:val="000000"/>
                <w:lang w:val="it-IT"/>
              </w:rPr>
              <w:t xml:space="preserve">g/kg, SC): </w:t>
            </w:r>
            <w:r w:rsidR="009756D9" w:rsidRPr="00FD788E">
              <w:rPr>
                <w:color w:val="000000"/>
                <w:lang w:val="it-IT"/>
              </w:rPr>
              <w:t>giorni</w:t>
            </w:r>
            <w:r w:rsidRPr="00FD788E">
              <w:rPr>
                <w:color w:val="000000"/>
                <w:lang w:val="it-IT"/>
              </w:rPr>
              <w:t> 6</w:t>
            </w:r>
            <w:r w:rsidRPr="00FD788E">
              <w:rPr>
                <w:color w:val="000000"/>
                <w:lang w:val="it-IT"/>
              </w:rPr>
              <w:noBreakHyphen/>
              <w:t xml:space="preserve">15 </w:t>
            </w:r>
            <w:r w:rsidR="009756D9" w:rsidRPr="00FD788E">
              <w:rPr>
                <w:color w:val="000000"/>
                <w:lang w:val="it-IT"/>
              </w:rPr>
              <w:t>o fino a</w:t>
            </w:r>
            <w:r w:rsidRPr="00FD788E">
              <w:rPr>
                <w:color w:val="000000"/>
                <w:lang w:val="it-IT"/>
              </w:rPr>
              <w:t xml:space="preserve"> ANC &gt;1500 post nadir</w:t>
            </w:r>
          </w:p>
          <w:p w14:paraId="4871CE3B" w14:textId="77777777" w:rsidR="00CE4B04" w:rsidRPr="00FD788E" w:rsidRDefault="00CE4B04" w:rsidP="00327880">
            <w:pPr>
              <w:pStyle w:val="EndnoteText"/>
              <w:keepNext/>
              <w:widowControl w:val="0"/>
              <w:rPr>
                <w:color w:val="000000"/>
                <w:lang w:val="it-IT"/>
              </w:rPr>
            </w:pPr>
            <w:r w:rsidRPr="00FD788E">
              <w:rPr>
                <w:color w:val="000000"/>
                <w:lang w:val="it-IT"/>
              </w:rPr>
              <w:t xml:space="preserve">Metotrexate </w:t>
            </w:r>
            <w:r w:rsidR="009756D9" w:rsidRPr="00FD788E">
              <w:rPr>
                <w:color w:val="000000"/>
                <w:lang w:val="it-IT"/>
              </w:rPr>
              <w:t xml:space="preserve">IT </w:t>
            </w:r>
            <w:r w:rsidRPr="00FD788E">
              <w:rPr>
                <w:color w:val="000000"/>
                <w:lang w:val="it-IT"/>
              </w:rPr>
              <w:t>(</w:t>
            </w:r>
            <w:r w:rsidR="009756D9" w:rsidRPr="00FD788E">
              <w:rPr>
                <w:color w:val="000000"/>
                <w:lang w:val="it-IT"/>
              </w:rPr>
              <w:t>aggiustat</w:t>
            </w:r>
            <w:r w:rsidR="00332128" w:rsidRPr="00FD788E">
              <w:rPr>
                <w:color w:val="000000"/>
                <w:lang w:val="it-IT"/>
              </w:rPr>
              <w:t>o</w:t>
            </w:r>
            <w:r w:rsidR="009756D9" w:rsidRPr="00FD788E">
              <w:rPr>
                <w:color w:val="000000"/>
                <w:lang w:val="it-IT"/>
              </w:rPr>
              <w:t xml:space="preserve"> per l’età</w:t>
            </w:r>
            <w:r w:rsidRPr="00FD788E">
              <w:rPr>
                <w:color w:val="000000"/>
                <w:lang w:val="it-IT"/>
              </w:rPr>
              <w:t xml:space="preserve">): </w:t>
            </w:r>
            <w:r w:rsidR="009756D9" w:rsidRPr="00FD788E">
              <w:rPr>
                <w:color w:val="000000"/>
                <w:lang w:val="it-IT"/>
              </w:rPr>
              <w:t>SOLO il giorno</w:t>
            </w:r>
            <w:r w:rsidRPr="00FD788E">
              <w:rPr>
                <w:color w:val="000000"/>
                <w:lang w:val="it-IT"/>
              </w:rPr>
              <w:t> 1</w:t>
            </w:r>
          </w:p>
          <w:p w14:paraId="4871CE3C" w14:textId="77777777" w:rsidR="00CE4B04" w:rsidRPr="00FD788E" w:rsidRDefault="00CE4B04" w:rsidP="00327880">
            <w:pPr>
              <w:pStyle w:val="EndnoteText"/>
              <w:keepNext/>
              <w:widowControl w:val="0"/>
              <w:rPr>
                <w:color w:val="000000"/>
                <w:lang w:val="it-IT"/>
              </w:rPr>
            </w:pPr>
            <w:r w:rsidRPr="00FD788E">
              <w:rPr>
                <w:color w:val="000000"/>
                <w:lang w:val="it-IT"/>
              </w:rPr>
              <w:t>Tripl</w:t>
            </w:r>
            <w:r w:rsidR="009756D9" w:rsidRPr="00FD788E">
              <w:rPr>
                <w:color w:val="000000"/>
                <w:lang w:val="it-IT"/>
              </w:rPr>
              <w:t>a</w:t>
            </w:r>
            <w:r w:rsidRPr="00FD788E">
              <w:rPr>
                <w:color w:val="000000"/>
                <w:lang w:val="it-IT"/>
              </w:rPr>
              <w:t xml:space="preserve"> </w:t>
            </w:r>
            <w:r w:rsidR="009756D9" w:rsidRPr="00FD788E">
              <w:rPr>
                <w:color w:val="000000"/>
                <w:lang w:val="it-IT"/>
              </w:rPr>
              <w:t xml:space="preserve">terapia </w:t>
            </w:r>
            <w:r w:rsidRPr="00FD788E">
              <w:rPr>
                <w:color w:val="000000"/>
                <w:lang w:val="it-IT"/>
              </w:rPr>
              <w:t>IT (</w:t>
            </w:r>
            <w:r w:rsidR="009756D9" w:rsidRPr="00FD788E">
              <w:rPr>
                <w:color w:val="000000"/>
                <w:lang w:val="it-IT"/>
              </w:rPr>
              <w:t>aggiustata per l’età</w:t>
            </w:r>
            <w:r w:rsidRPr="00FD788E">
              <w:rPr>
                <w:color w:val="000000"/>
                <w:lang w:val="it-IT"/>
              </w:rPr>
              <w:t xml:space="preserve">): </w:t>
            </w:r>
            <w:r w:rsidR="009756D9" w:rsidRPr="00FD788E">
              <w:rPr>
                <w:color w:val="000000"/>
                <w:lang w:val="it-IT"/>
              </w:rPr>
              <w:t>giorno</w:t>
            </w:r>
            <w:r w:rsidRPr="00FD788E">
              <w:rPr>
                <w:color w:val="000000"/>
                <w:lang w:val="it-IT"/>
              </w:rPr>
              <w:t> 8, 15</w:t>
            </w:r>
          </w:p>
        </w:tc>
      </w:tr>
      <w:tr w:rsidR="00CE4B04" w:rsidRPr="00FD788E" w14:paraId="4871CE45" w14:textId="77777777" w:rsidTr="00CA2FD8">
        <w:trPr>
          <w:cantSplit/>
        </w:trPr>
        <w:tc>
          <w:tcPr>
            <w:tcW w:w="2660" w:type="dxa"/>
            <w:shd w:val="clear" w:color="auto" w:fill="auto"/>
          </w:tcPr>
          <w:p w14:paraId="4871CE3E" w14:textId="77777777" w:rsidR="009756D9" w:rsidRPr="00FD788E" w:rsidRDefault="009756D9" w:rsidP="00327880">
            <w:pPr>
              <w:pStyle w:val="EndnoteText"/>
              <w:widowControl w:val="0"/>
              <w:rPr>
                <w:color w:val="000000"/>
              </w:rPr>
            </w:pPr>
            <w:r w:rsidRPr="00FD788E">
              <w:rPr>
                <w:color w:val="000000"/>
              </w:rPr>
              <w:t>Blocco 2 di consolidamento</w:t>
            </w:r>
          </w:p>
          <w:p w14:paraId="4871CE3F" w14:textId="77777777" w:rsidR="00CE4B04" w:rsidRPr="00FD788E" w:rsidRDefault="009756D9" w:rsidP="00327880">
            <w:pPr>
              <w:pStyle w:val="EndnoteText"/>
              <w:widowControl w:val="0"/>
              <w:rPr>
                <w:color w:val="000000"/>
              </w:rPr>
            </w:pPr>
            <w:r w:rsidRPr="00FD788E">
              <w:rPr>
                <w:color w:val="000000"/>
              </w:rPr>
              <w:t>(3 settimane)</w:t>
            </w:r>
          </w:p>
        </w:tc>
        <w:tc>
          <w:tcPr>
            <w:tcW w:w="6626" w:type="dxa"/>
            <w:shd w:val="clear" w:color="auto" w:fill="auto"/>
          </w:tcPr>
          <w:p w14:paraId="4871CE40" w14:textId="77777777" w:rsidR="00CE4B04" w:rsidRPr="00FD788E" w:rsidRDefault="00CE4B04" w:rsidP="00327880">
            <w:pPr>
              <w:pStyle w:val="EndnoteText"/>
              <w:widowControl w:val="0"/>
              <w:rPr>
                <w:color w:val="000000"/>
                <w:lang w:val="it-IT"/>
              </w:rPr>
            </w:pPr>
            <w:r w:rsidRPr="00FD788E">
              <w:rPr>
                <w:color w:val="000000"/>
                <w:lang w:val="it-IT"/>
              </w:rPr>
              <w:t>Metotrexate (5 g/m</w:t>
            </w:r>
            <w:r w:rsidRPr="00FD788E">
              <w:rPr>
                <w:color w:val="000000"/>
                <w:vertAlign w:val="superscript"/>
                <w:lang w:val="it-IT"/>
              </w:rPr>
              <w:t>2</w:t>
            </w:r>
            <w:r w:rsidRPr="00FD788E">
              <w:rPr>
                <w:color w:val="000000"/>
                <w:lang w:val="it-IT"/>
              </w:rPr>
              <w:t xml:space="preserve"> </w:t>
            </w:r>
            <w:r w:rsidR="00332128" w:rsidRPr="00FD788E">
              <w:rPr>
                <w:color w:val="000000"/>
                <w:lang w:val="it-IT"/>
              </w:rPr>
              <w:t xml:space="preserve">per </w:t>
            </w:r>
            <w:r w:rsidRPr="00FD788E">
              <w:rPr>
                <w:color w:val="000000"/>
                <w:lang w:val="it-IT"/>
              </w:rPr>
              <w:t>24 </w:t>
            </w:r>
            <w:r w:rsidR="00332128" w:rsidRPr="00FD788E">
              <w:rPr>
                <w:color w:val="000000"/>
                <w:lang w:val="it-IT"/>
              </w:rPr>
              <w:t>ore</w:t>
            </w:r>
            <w:r w:rsidRPr="00FD788E">
              <w:rPr>
                <w:color w:val="000000"/>
                <w:lang w:val="it-IT"/>
              </w:rPr>
              <w:t xml:space="preserve">, IV): </w:t>
            </w:r>
            <w:r w:rsidR="00B954DD" w:rsidRPr="00FD788E">
              <w:rPr>
                <w:color w:val="000000"/>
                <w:lang w:val="it-IT"/>
              </w:rPr>
              <w:t>giorno</w:t>
            </w:r>
            <w:r w:rsidRPr="00FD788E">
              <w:rPr>
                <w:color w:val="000000"/>
                <w:lang w:val="it-IT"/>
              </w:rPr>
              <w:t> 1</w:t>
            </w:r>
          </w:p>
          <w:p w14:paraId="4871CE41" w14:textId="77777777" w:rsidR="00CE4B04" w:rsidRPr="00FD788E" w:rsidRDefault="00CE4B04" w:rsidP="00327880">
            <w:pPr>
              <w:pStyle w:val="EndnoteText"/>
              <w:widowControl w:val="0"/>
              <w:rPr>
                <w:color w:val="000000"/>
                <w:lang w:val="it-IT"/>
              </w:rPr>
            </w:pPr>
            <w:r w:rsidRPr="00FD788E">
              <w:rPr>
                <w:color w:val="000000"/>
                <w:lang w:val="it-IT"/>
              </w:rPr>
              <w:t>Leucovorin (75 mg/m</w:t>
            </w:r>
            <w:r w:rsidRPr="00FD788E">
              <w:rPr>
                <w:color w:val="000000"/>
                <w:vertAlign w:val="superscript"/>
                <w:lang w:val="it-IT"/>
              </w:rPr>
              <w:t>2</w:t>
            </w:r>
            <w:r w:rsidRPr="00FD788E">
              <w:rPr>
                <w:color w:val="000000"/>
                <w:lang w:val="it-IT"/>
              </w:rPr>
              <w:t xml:space="preserve"> </w:t>
            </w:r>
            <w:r w:rsidR="00332128" w:rsidRPr="00FD788E">
              <w:rPr>
                <w:color w:val="000000"/>
                <w:lang w:val="it-IT"/>
              </w:rPr>
              <w:t>a</w:t>
            </w:r>
            <w:r w:rsidR="005A59A1" w:rsidRPr="00FD788E">
              <w:rPr>
                <w:color w:val="000000"/>
                <w:lang w:val="it-IT"/>
              </w:rPr>
              <w:t xml:space="preserve"> </w:t>
            </w:r>
            <w:r w:rsidRPr="00FD788E">
              <w:rPr>
                <w:color w:val="000000"/>
                <w:lang w:val="it-IT"/>
              </w:rPr>
              <w:t>36</w:t>
            </w:r>
            <w:r w:rsidR="005A59A1" w:rsidRPr="00FD788E">
              <w:rPr>
                <w:color w:val="000000"/>
                <w:lang w:val="it-IT"/>
              </w:rPr>
              <w:t> ore</w:t>
            </w:r>
            <w:r w:rsidRPr="00FD788E">
              <w:rPr>
                <w:color w:val="000000"/>
                <w:lang w:val="it-IT"/>
              </w:rPr>
              <w:t>, IV; 15 mg/m</w:t>
            </w:r>
            <w:r w:rsidRPr="00FD788E">
              <w:rPr>
                <w:color w:val="000000"/>
                <w:vertAlign w:val="superscript"/>
                <w:lang w:val="it-IT"/>
              </w:rPr>
              <w:t>2</w:t>
            </w:r>
            <w:r w:rsidRPr="00FD788E">
              <w:rPr>
                <w:color w:val="000000"/>
                <w:lang w:val="it-IT"/>
              </w:rPr>
              <w:t xml:space="preserve"> IV o PO q6h x 6 dos</w:t>
            </w:r>
            <w:r w:rsidR="00332128" w:rsidRPr="00FD788E">
              <w:rPr>
                <w:color w:val="000000"/>
                <w:lang w:val="it-IT"/>
              </w:rPr>
              <w:t>i</w:t>
            </w:r>
            <w:r w:rsidRPr="00FD788E">
              <w:rPr>
                <w:color w:val="000000"/>
                <w:lang w:val="it-IT"/>
              </w:rPr>
              <w:t xml:space="preserve">)iii: </w:t>
            </w:r>
            <w:r w:rsidR="006949BE" w:rsidRPr="00FD788E">
              <w:rPr>
                <w:color w:val="000000"/>
                <w:lang w:val="it-IT"/>
              </w:rPr>
              <w:t>g</w:t>
            </w:r>
            <w:r w:rsidR="00332128" w:rsidRPr="00FD788E">
              <w:rPr>
                <w:color w:val="000000"/>
                <w:lang w:val="it-IT"/>
              </w:rPr>
              <w:t>iorni</w:t>
            </w:r>
            <w:r w:rsidRPr="00FD788E">
              <w:rPr>
                <w:color w:val="000000"/>
                <w:lang w:val="it-IT"/>
              </w:rPr>
              <w:t xml:space="preserve"> 2 </w:t>
            </w:r>
            <w:r w:rsidR="00332128" w:rsidRPr="00FD788E">
              <w:rPr>
                <w:color w:val="000000"/>
                <w:lang w:val="it-IT"/>
              </w:rPr>
              <w:t>e</w:t>
            </w:r>
            <w:r w:rsidRPr="00FD788E">
              <w:rPr>
                <w:color w:val="000000"/>
                <w:lang w:val="it-IT"/>
              </w:rPr>
              <w:t xml:space="preserve"> 3</w:t>
            </w:r>
          </w:p>
          <w:p w14:paraId="4871CE42" w14:textId="77777777" w:rsidR="00CE4B04" w:rsidRPr="00FD788E" w:rsidRDefault="00332128" w:rsidP="00327880">
            <w:pPr>
              <w:pStyle w:val="EndnoteText"/>
              <w:widowControl w:val="0"/>
              <w:rPr>
                <w:color w:val="000000"/>
                <w:lang w:val="it-IT"/>
              </w:rPr>
            </w:pPr>
            <w:r w:rsidRPr="00FD788E">
              <w:rPr>
                <w:color w:val="000000"/>
                <w:lang w:val="it-IT"/>
              </w:rPr>
              <w:t>Tripla terapia IT (aggiustata per l’età): giorno</w:t>
            </w:r>
            <w:r w:rsidR="00CE4B04" w:rsidRPr="00FD788E">
              <w:rPr>
                <w:color w:val="000000"/>
                <w:lang w:val="it-IT"/>
              </w:rPr>
              <w:t> 1</w:t>
            </w:r>
          </w:p>
          <w:p w14:paraId="4871CE43" w14:textId="77777777" w:rsidR="00CE4B04" w:rsidRPr="00FD788E" w:rsidRDefault="00CE4B04" w:rsidP="00327880">
            <w:pPr>
              <w:pStyle w:val="EndnoteText"/>
              <w:widowControl w:val="0"/>
              <w:rPr>
                <w:color w:val="000000"/>
                <w:lang w:val="it-IT"/>
              </w:rPr>
            </w:pPr>
            <w:r w:rsidRPr="00FD788E">
              <w:rPr>
                <w:color w:val="000000"/>
                <w:lang w:val="it-IT"/>
              </w:rPr>
              <w:t>ARA-C (3 g/m</w:t>
            </w:r>
            <w:r w:rsidRPr="00FD788E">
              <w:rPr>
                <w:color w:val="000000"/>
                <w:vertAlign w:val="superscript"/>
                <w:lang w:val="it-IT"/>
              </w:rPr>
              <w:t>2</w:t>
            </w:r>
            <w:r w:rsidRPr="00FD788E">
              <w:rPr>
                <w:color w:val="000000"/>
                <w:lang w:val="it-IT"/>
              </w:rPr>
              <w:t xml:space="preserve">/dose q 12 h x 4, IV): </w:t>
            </w:r>
            <w:r w:rsidR="00332128" w:rsidRPr="00FD788E">
              <w:rPr>
                <w:color w:val="000000"/>
                <w:lang w:val="it-IT"/>
              </w:rPr>
              <w:t>giorni</w:t>
            </w:r>
            <w:r w:rsidRPr="00FD788E">
              <w:rPr>
                <w:color w:val="000000"/>
                <w:lang w:val="it-IT"/>
              </w:rPr>
              <w:t xml:space="preserve"> 2 </w:t>
            </w:r>
            <w:r w:rsidR="00332128" w:rsidRPr="00FD788E">
              <w:rPr>
                <w:color w:val="000000"/>
                <w:lang w:val="it-IT"/>
              </w:rPr>
              <w:t>e</w:t>
            </w:r>
            <w:r w:rsidRPr="00FD788E">
              <w:rPr>
                <w:color w:val="000000"/>
                <w:lang w:val="it-IT"/>
              </w:rPr>
              <w:t xml:space="preserve"> 3</w:t>
            </w:r>
          </w:p>
          <w:p w14:paraId="4871CE44" w14:textId="77777777" w:rsidR="00CE4B04" w:rsidRPr="00FD788E" w:rsidRDefault="00CE4B04" w:rsidP="00327880">
            <w:pPr>
              <w:pStyle w:val="EndnoteText"/>
              <w:widowControl w:val="0"/>
              <w:rPr>
                <w:color w:val="000000"/>
                <w:lang w:val="it-IT"/>
              </w:rPr>
            </w:pPr>
            <w:r w:rsidRPr="00FD788E">
              <w:rPr>
                <w:color w:val="000000"/>
                <w:lang w:val="it-IT"/>
              </w:rPr>
              <w:t>G-CSF (5 </w:t>
            </w:r>
            <w:r w:rsidRPr="00FD788E">
              <w:rPr>
                <w:color w:val="000000"/>
              </w:rPr>
              <w:t>μ</w:t>
            </w:r>
            <w:r w:rsidRPr="00FD788E">
              <w:rPr>
                <w:color w:val="000000"/>
                <w:lang w:val="it-IT"/>
              </w:rPr>
              <w:t xml:space="preserve">g/kg, SC): </w:t>
            </w:r>
            <w:r w:rsidR="00447AEF" w:rsidRPr="00FD788E">
              <w:rPr>
                <w:color w:val="000000"/>
                <w:lang w:val="it-IT"/>
              </w:rPr>
              <w:t>giorni</w:t>
            </w:r>
            <w:r w:rsidRPr="00FD788E">
              <w:rPr>
                <w:color w:val="000000"/>
                <w:lang w:val="it-IT"/>
              </w:rPr>
              <w:t> 4-13 o</w:t>
            </w:r>
            <w:r w:rsidR="00447AEF" w:rsidRPr="00FD788E">
              <w:rPr>
                <w:color w:val="000000"/>
                <w:lang w:val="it-IT"/>
              </w:rPr>
              <w:t xml:space="preserve"> fino a</w:t>
            </w:r>
            <w:r w:rsidRPr="00FD788E">
              <w:rPr>
                <w:color w:val="000000"/>
                <w:lang w:val="it-IT"/>
              </w:rPr>
              <w:t xml:space="preserve"> ANC &gt;1500 post nadir</w:t>
            </w:r>
          </w:p>
        </w:tc>
      </w:tr>
      <w:tr w:rsidR="00CE4B04" w:rsidRPr="00FD788E" w14:paraId="4871CE4F" w14:textId="77777777" w:rsidTr="00CA2FD8">
        <w:trPr>
          <w:cantSplit/>
        </w:trPr>
        <w:tc>
          <w:tcPr>
            <w:tcW w:w="2660" w:type="dxa"/>
            <w:shd w:val="clear" w:color="auto" w:fill="auto"/>
          </w:tcPr>
          <w:p w14:paraId="4871CE46" w14:textId="77777777" w:rsidR="00CE4B04" w:rsidRPr="00FD788E" w:rsidRDefault="00447AEF" w:rsidP="00327880">
            <w:pPr>
              <w:pStyle w:val="EndnoteText"/>
              <w:widowControl w:val="0"/>
              <w:rPr>
                <w:color w:val="000000"/>
              </w:rPr>
            </w:pPr>
            <w:r w:rsidRPr="00FD788E">
              <w:rPr>
                <w:color w:val="000000"/>
              </w:rPr>
              <w:t>B</w:t>
            </w:r>
            <w:r w:rsidR="00CE4B04" w:rsidRPr="00FD788E">
              <w:rPr>
                <w:color w:val="000000"/>
              </w:rPr>
              <w:t>loc</w:t>
            </w:r>
            <w:r w:rsidRPr="00FD788E">
              <w:rPr>
                <w:color w:val="000000"/>
              </w:rPr>
              <w:t>co</w:t>
            </w:r>
            <w:r w:rsidR="00CE4B04" w:rsidRPr="00FD788E">
              <w:rPr>
                <w:color w:val="000000"/>
              </w:rPr>
              <w:t> 1</w:t>
            </w:r>
            <w:r w:rsidRPr="00FD788E">
              <w:rPr>
                <w:color w:val="000000"/>
              </w:rPr>
              <w:t xml:space="preserve"> di reinduzione</w:t>
            </w:r>
          </w:p>
          <w:p w14:paraId="4871CE47" w14:textId="77777777" w:rsidR="00CE4B04" w:rsidRPr="00FD788E" w:rsidRDefault="00CE4B04" w:rsidP="00327880">
            <w:pPr>
              <w:pStyle w:val="EndnoteText"/>
              <w:widowControl w:val="0"/>
              <w:rPr>
                <w:color w:val="000000"/>
              </w:rPr>
            </w:pPr>
            <w:r w:rsidRPr="00FD788E">
              <w:rPr>
                <w:color w:val="000000"/>
              </w:rPr>
              <w:t>(3 </w:t>
            </w:r>
            <w:r w:rsidR="00447AEF" w:rsidRPr="00FD788E">
              <w:rPr>
                <w:color w:val="000000"/>
              </w:rPr>
              <w:t>settimane</w:t>
            </w:r>
            <w:r w:rsidRPr="00FD788E">
              <w:rPr>
                <w:color w:val="000000"/>
              </w:rPr>
              <w:t>)</w:t>
            </w:r>
          </w:p>
        </w:tc>
        <w:tc>
          <w:tcPr>
            <w:tcW w:w="6626" w:type="dxa"/>
            <w:shd w:val="clear" w:color="auto" w:fill="auto"/>
          </w:tcPr>
          <w:p w14:paraId="4871CE48" w14:textId="77777777" w:rsidR="00CE4B04" w:rsidRPr="00FD788E" w:rsidRDefault="00447AEF" w:rsidP="00327880">
            <w:pPr>
              <w:pStyle w:val="EndnoteText"/>
              <w:widowControl w:val="0"/>
              <w:rPr>
                <w:color w:val="000000"/>
                <w:lang w:val="it-IT"/>
              </w:rPr>
            </w:pPr>
            <w:r w:rsidRPr="00FD788E">
              <w:rPr>
                <w:color w:val="000000"/>
                <w:lang w:val="it-IT"/>
              </w:rPr>
              <w:t>VCR (1,</w:t>
            </w:r>
            <w:r w:rsidR="00CE4B04" w:rsidRPr="00FD788E">
              <w:rPr>
                <w:color w:val="000000"/>
                <w:lang w:val="it-IT"/>
              </w:rPr>
              <w:t>5 mg/m</w:t>
            </w:r>
            <w:r w:rsidR="00CE4B04" w:rsidRPr="00FD788E">
              <w:rPr>
                <w:color w:val="000000"/>
                <w:vertAlign w:val="superscript"/>
                <w:lang w:val="it-IT"/>
              </w:rPr>
              <w:t>2</w:t>
            </w:r>
            <w:r w:rsidR="00CE4B04" w:rsidRPr="00FD788E">
              <w:rPr>
                <w:color w:val="000000"/>
                <w:lang w:val="it-IT"/>
              </w:rPr>
              <w:t>/d</w:t>
            </w:r>
            <w:r w:rsidRPr="00FD788E">
              <w:rPr>
                <w:color w:val="000000"/>
                <w:lang w:val="it-IT"/>
              </w:rPr>
              <w:t>ie</w:t>
            </w:r>
            <w:r w:rsidR="00CE4B04" w:rsidRPr="00FD788E">
              <w:rPr>
                <w:color w:val="000000"/>
                <w:lang w:val="it-IT"/>
              </w:rPr>
              <w:t xml:space="preserve">, IV): </w:t>
            </w:r>
            <w:r w:rsidRPr="00FD788E">
              <w:rPr>
                <w:color w:val="000000"/>
                <w:lang w:val="it-IT"/>
              </w:rPr>
              <w:t>giorni</w:t>
            </w:r>
            <w:r w:rsidR="00CE4B04" w:rsidRPr="00FD788E">
              <w:rPr>
                <w:color w:val="000000"/>
                <w:lang w:val="it-IT"/>
              </w:rPr>
              <w:t xml:space="preserve"> 1, 8, </w:t>
            </w:r>
            <w:r w:rsidRPr="00FD788E">
              <w:rPr>
                <w:color w:val="000000"/>
                <w:lang w:val="it-IT"/>
              </w:rPr>
              <w:t>e</w:t>
            </w:r>
            <w:r w:rsidR="00CE4B04" w:rsidRPr="00FD788E">
              <w:rPr>
                <w:color w:val="000000"/>
                <w:lang w:val="it-IT"/>
              </w:rPr>
              <w:t xml:space="preserve"> 15</w:t>
            </w:r>
          </w:p>
          <w:p w14:paraId="4871CE49" w14:textId="77777777" w:rsidR="00CE4B04" w:rsidRPr="00FD788E" w:rsidRDefault="00CE4B04" w:rsidP="00327880">
            <w:pPr>
              <w:pStyle w:val="EndnoteText"/>
              <w:widowControl w:val="0"/>
              <w:rPr>
                <w:color w:val="000000"/>
                <w:lang w:val="it-IT"/>
              </w:rPr>
            </w:pPr>
            <w:r w:rsidRPr="00FD788E">
              <w:rPr>
                <w:color w:val="000000"/>
                <w:lang w:val="it-IT"/>
              </w:rPr>
              <w:t>DAUN (45 mg/m</w:t>
            </w:r>
            <w:r w:rsidRPr="00FD788E">
              <w:rPr>
                <w:color w:val="000000"/>
                <w:vertAlign w:val="superscript"/>
                <w:lang w:val="it-IT"/>
              </w:rPr>
              <w:t>2</w:t>
            </w:r>
            <w:r w:rsidRPr="00FD788E">
              <w:rPr>
                <w:color w:val="000000"/>
                <w:lang w:val="it-IT"/>
              </w:rPr>
              <w:t>/d</w:t>
            </w:r>
            <w:r w:rsidR="00447AEF" w:rsidRPr="00FD788E">
              <w:rPr>
                <w:color w:val="000000"/>
                <w:lang w:val="it-IT"/>
              </w:rPr>
              <w:t>ie</w:t>
            </w:r>
            <w:r w:rsidRPr="00FD788E">
              <w:rPr>
                <w:color w:val="000000"/>
                <w:lang w:val="it-IT"/>
              </w:rPr>
              <w:t xml:space="preserve"> bol</w:t>
            </w:r>
            <w:r w:rsidR="004A1BCF" w:rsidRPr="00FD788E">
              <w:rPr>
                <w:color w:val="000000"/>
                <w:lang w:val="it-IT"/>
              </w:rPr>
              <w:t>o</w:t>
            </w:r>
            <w:r w:rsidRPr="00FD788E">
              <w:rPr>
                <w:color w:val="000000"/>
                <w:lang w:val="it-IT"/>
              </w:rPr>
              <w:t xml:space="preserve">, IV): </w:t>
            </w:r>
            <w:r w:rsidR="00447AEF" w:rsidRPr="00FD788E">
              <w:rPr>
                <w:color w:val="000000"/>
                <w:lang w:val="it-IT"/>
              </w:rPr>
              <w:t>giorni</w:t>
            </w:r>
            <w:r w:rsidRPr="00FD788E">
              <w:rPr>
                <w:color w:val="000000"/>
                <w:lang w:val="it-IT"/>
              </w:rPr>
              <w:t xml:space="preserve"> 1 </w:t>
            </w:r>
            <w:r w:rsidR="00447AEF" w:rsidRPr="00FD788E">
              <w:rPr>
                <w:color w:val="000000"/>
                <w:lang w:val="it-IT"/>
              </w:rPr>
              <w:t>e</w:t>
            </w:r>
            <w:r w:rsidRPr="00FD788E">
              <w:rPr>
                <w:color w:val="000000"/>
                <w:lang w:val="it-IT"/>
              </w:rPr>
              <w:t xml:space="preserve"> 2</w:t>
            </w:r>
          </w:p>
          <w:p w14:paraId="4871CE4A" w14:textId="77777777" w:rsidR="00CE4B04" w:rsidRPr="00FD788E" w:rsidRDefault="00CE4B04" w:rsidP="00327880">
            <w:pPr>
              <w:pStyle w:val="EndnoteText"/>
              <w:widowControl w:val="0"/>
              <w:rPr>
                <w:color w:val="000000"/>
                <w:lang w:val="it-IT"/>
              </w:rPr>
            </w:pPr>
            <w:r w:rsidRPr="00FD788E">
              <w:rPr>
                <w:color w:val="000000"/>
                <w:lang w:val="it-IT"/>
              </w:rPr>
              <w:t>CPM (250 mg/m</w:t>
            </w:r>
            <w:r w:rsidRPr="00FD788E">
              <w:rPr>
                <w:color w:val="000000"/>
                <w:vertAlign w:val="superscript"/>
                <w:lang w:val="it-IT"/>
              </w:rPr>
              <w:t>2</w:t>
            </w:r>
            <w:r w:rsidRPr="00FD788E">
              <w:rPr>
                <w:color w:val="000000"/>
                <w:lang w:val="it-IT"/>
              </w:rPr>
              <w:t>/dose q12h x 4 dos</w:t>
            </w:r>
            <w:r w:rsidR="00447AEF" w:rsidRPr="00FD788E">
              <w:rPr>
                <w:color w:val="000000"/>
                <w:lang w:val="it-IT"/>
              </w:rPr>
              <w:t>i</w:t>
            </w:r>
            <w:r w:rsidRPr="00FD788E">
              <w:rPr>
                <w:color w:val="000000"/>
                <w:lang w:val="it-IT"/>
              </w:rPr>
              <w:t xml:space="preserve">, IV): </w:t>
            </w:r>
            <w:r w:rsidR="00447AEF" w:rsidRPr="00FD788E">
              <w:rPr>
                <w:color w:val="000000"/>
                <w:lang w:val="it-IT"/>
              </w:rPr>
              <w:t>giorni</w:t>
            </w:r>
            <w:r w:rsidRPr="00FD788E">
              <w:rPr>
                <w:color w:val="000000"/>
                <w:lang w:val="it-IT"/>
              </w:rPr>
              <w:t xml:space="preserve"> 3 </w:t>
            </w:r>
            <w:r w:rsidR="00447AEF" w:rsidRPr="00FD788E">
              <w:rPr>
                <w:color w:val="000000"/>
                <w:lang w:val="it-IT"/>
              </w:rPr>
              <w:t>e</w:t>
            </w:r>
            <w:r w:rsidRPr="00FD788E">
              <w:rPr>
                <w:color w:val="000000"/>
                <w:lang w:val="it-IT"/>
              </w:rPr>
              <w:t xml:space="preserve"> 4</w:t>
            </w:r>
          </w:p>
          <w:p w14:paraId="4871CE4B" w14:textId="77777777" w:rsidR="00CE4B04" w:rsidRPr="00FD788E" w:rsidRDefault="00CE4B04" w:rsidP="00327880">
            <w:pPr>
              <w:pStyle w:val="EndnoteText"/>
              <w:widowControl w:val="0"/>
              <w:rPr>
                <w:color w:val="000000"/>
                <w:lang w:val="it-IT"/>
              </w:rPr>
            </w:pPr>
            <w:r w:rsidRPr="00FD788E">
              <w:rPr>
                <w:color w:val="000000"/>
                <w:lang w:val="it-IT"/>
              </w:rPr>
              <w:t>PEG-ASP (2500 IUnit</w:t>
            </w:r>
            <w:r w:rsidR="00447AEF" w:rsidRPr="00FD788E">
              <w:rPr>
                <w:color w:val="000000"/>
                <w:lang w:val="it-IT"/>
              </w:rPr>
              <w:t>à</w:t>
            </w:r>
            <w:r w:rsidRPr="00FD788E">
              <w:rPr>
                <w:color w:val="000000"/>
                <w:lang w:val="it-IT"/>
              </w:rPr>
              <w:t>/m</w:t>
            </w:r>
            <w:r w:rsidRPr="00FD788E">
              <w:rPr>
                <w:color w:val="000000"/>
                <w:vertAlign w:val="superscript"/>
                <w:lang w:val="it-IT"/>
              </w:rPr>
              <w:t>2</w:t>
            </w:r>
            <w:r w:rsidRPr="00FD788E">
              <w:rPr>
                <w:color w:val="000000"/>
                <w:lang w:val="it-IT"/>
              </w:rPr>
              <w:t xml:space="preserve">, IM): </w:t>
            </w:r>
            <w:r w:rsidR="00447AEF" w:rsidRPr="00FD788E">
              <w:rPr>
                <w:color w:val="000000"/>
                <w:lang w:val="it-IT"/>
              </w:rPr>
              <w:t>giorno</w:t>
            </w:r>
            <w:r w:rsidRPr="00FD788E">
              <w:rPr>
                <w:color w:val="000000"/>
                <w:lang w:val="it-IT"/>
              </w:rPr>
              <w:t> 4</w:t>
            </w:r>
          </w:p>
          <w:p w14:paraId="4871CE4C" w14:textId="77777777" w:rsidR="00CE4B04" w:rsidRPr="00FD788E" w:rsidRDefault="00CE4B04" w:rsidP="00327880">
            <w:pPr>
              <w:pStyle w:val="EndnoteText"/>
              <w:widowControl w:val="0"/>
              <w:rPr>
                <w:color w:val="000000"/>
                <w:lang w:val="it-IT"/>
              </w:rPr>
            </w:pPr>
            <w:r w:rsidRPr="00FD788E">
              <w:rPr>
                <w:color w:val="000000"/>
                <w:lang w:val="it-IT"/>
              </w:rPr>
              <w:t>G-CSF (5 </w:t>
            </w:r>
            <w:r w:rsidRPr="00FD788E">
              <w:rPr>
                <w:color w:val="000000"/>
              </w:rPr>
              <w:t>μ</w:t>
            </w:r>
            <w:r w:rsidRPr="00FD788E">
              <w:rPr>
                <w:color w:val="000000"/>
                <w:lang w:val="it-IT"/>
              </w:rPr>
              <w:t xml:space="preserve">g/kg, SC): </w:t>
            </w:r>
            <w:r w:rsidR="00447AEF" w:rsidRPr="00FD788E">
              <w:rPr>
                <w:color w:val="000000"/>
                <w:lang w:val="it-IT"/>
              </w:rPr>
              <w:t>giorni</w:t>
            </w:r>
            <w:r w:rsidRPr="00FD788E">
              <w:rPr>
                <w:color w:val="000000"/>
                <w:lang w:val="it-IT"/>
              </w:rPr>
              <w:t> 5</w:t>
            </w:r>
            <w:r w:rsidRPr="00FD788E">
              <w:rPr>
                <w:color w:val="000000"/>
                <w:lang w:val="it-IT"/>
              </w:rPr>
              <w:noBreakHyphen/>
              <w:t xml:space="preserve">14 o </w:t>
            </w:r>
            <w:r w:rsidR="00447AEF" w:rsidRPr="00FD788E">
              <w:rPr>
                <w:color w:val="000000"/>
                <w:lang w:val="it-IT"/>
              </w:rPr>
              <w:t xml:space="preserve">fino a </w:t>
            </w:r>
            <w:r w:rsidRPr="00FD788E">
              <w:rPr>
                <w:color w:val="000000"/>
                <w:lang w:val="it-IT"/>
              </w:rPr>
              <w:t>ANC &gt;1500 post nadir</w:t>
            </w:r>
          </w:p>
          <w:p w14:paraId="4871CE4D" w14:textId="77777777" w:rsidR="00CE4B04" w:rsidRPr="00FD788E" w:rsidRDefault="00447AEF" w:rsidP="00327880">
            <w:pPr>
              <w:pStyle w:val="EndnoteText"/>
              <w:widowControl w:val="0"/>
              <w:rPr>
                <w:color w:val="000000"/>
                <w:lang w:val="it-IT"/>
              </w:rPr>
            </w:pPr>
            <w:r w:rsidRPr="00FD788E">
              <w:rPr>
                <w:color w:val="000000"/>
                <w:lang w:val="it-IT"/>
              </w:rPr>
              <w:t>Tripla terapia IT (aggiustata per l’età): giorni</w:t>
            </w:r>
            <w:r w:rsidR="00CE4B04" w:rsidRPr="00FD788E">
              <w:rPr>
                <w:color w:val="000000"/>
                <w:lang w:val="it-IT"/>
              </w:rPr>
              <w:t xml:space="preserve"> 1 </w:t>
            </w:r>
            <w:r w:rsidRPr="00FD788E">
              <w:rPr>
                <w:color w:val="000000"/>
                <w:lang w:val="it-IT"/>
              </w:rPr>
              <w:t>e</w:t>
            </w:r>
            <w:r w:rsidR="00CE4B04" w:rsidRPr="00FD788E">
              <w:rPr>
                <w:color w:val="000000"/>
                <w:lang w:val="it-IT"/>
              </w:rPr>
              <w:t xml:space="preserve"> 15</w:t>
            </w:r>
          </w:p>
          <w:p w14:paraId="4871CE4E" w14:textId="77777777" w:rsidR="00CE4B04" w:rsidRPr="00FD788E" w:rsidRDefault="00CE4B04" w:rsidP="00327880">
            <w:pPr>
              <w:pStyle w:val="EndnoteText"/>
              <w:widowControl w:val="0"/>
              <w:rPr>
                <w:color w:val="000000"/>
                <w:lang w:val="it-IT"/>
              </w:rPr>
            </w:pPr>
            <w:r w:rsidRPr="00FD788E">
              <w:rPr>
                <w:color w:val="000000"/>
                <w:lang w:val="it-IT"/>
              </w:rPr>
              <w:t>DEX (6 mg/m</w:t>
            </w:r>
            <w:r w:rsidRPr="00FD788E">
              <w:rPr>
                <w:color w:val="000000"/>
                <w:vertAlign w:val="superscript"/>
                <w:lang w:val="it-IT"/>
              </w:rPr>
              <w:t>2</w:t>
            </w:r>
            <w:r w:rsidRPr="00FD788E">
              <w:rPr>
                <w:color w:val="000000"/>
                <w:lang w:val="it-IT"/>
              </w:rPr>
              <w:t>/d</w:t>
            </w:r>
            <w:r w:rsidR="005A59A1" w:rsidRPr="00FD788E">
              <w:rPr>
                <w:color w:val="000000"/>
                <w:lang w:val="it-IT"/>
              </w:rPr>
              <w:t>ie</w:t>
            </w:r>
            <w:r w:rsidRPr="00FD788E">
              <w:rPr>
                <w:color w:val="000000"/>
                <w:lang w:val="it-IT"/>
              </w:rPr>
              <w:t xml:space="preserve">, PO): </w:t>
            </w:r>
            <w:r w:rsidR="005A59A1" w:rsidRPr="00FD788E">
              <w:rPr>
                <w:color w:val="000000"/>
                <w:lang w:val="it-IT"/>
              </w:rPr>
              <w:t>giorni</w:t>
            </w:r>
            <w:r w:rsidRPr="00FD788E">
              <w:rPr>
                <w:color w:val="000000"/>
                <w:lang w:val="it-IT"/>
              </w:rPr>
              <w:t> 1</w:t>
            </w:r>
            <w:r w:rsidRPr="00FD788E">
              <w:rPr>
                <w:color w:val="000000"/>
                <w:lang w:val="it-IT"/>
              </w:rPr>
              <w:noBreakHyphen/>
              <w:t xml:space="preserve">7 </w:t>
            </w:r>
            <w:r w:rsidR="005A59A1" w:rsidRPr="00FD788E">
              <w:rPr>
                <w:color w:val="000000"/>
                <w:lang w:val="it-IT"/>
              </w:rPr>
              <w:t>e</w:t>
            </w:r>
            <w:r w:rsidRPr="00FD788E">
              <w:rPr>
                <w:color w:val="000000"/>
                <w:lang w:val="it-IT"/>
              </w:rPr>
              <w:t xml:space="preserve"> 15</w:t>
            </w:r>
            <w:r w:rsidRPr="00FD788E">
              <w:rPr>
                <w:color w:val="000000"/>
                <w:lang w:val="it-IT"/>
              </w:rPr>
              <w:noBreakHyphen/>
              <w:t>21</w:t>
            </w:r>
          </w:p>
        </w:tc>
      </w:tr>
      <w:tr w:rsidR="00CE4B04" w:rsidRPr="00FD788E" w14:paraId="4871CE5B" w14:textId="77777777" w:rsidTr="00CA2FD8">
        <w:trPr>
          <w:cantSplit/>
        </w:trPr>
        <w:tc>
          <w:tcPr>
            <w:tcW w:w="2660" w:type="dxa"/>
            <w:shd w:val="clear" w:color="auto" w:fill="auto"/>
          </w:tcPr>
          <w:p w14:paraId="4871CE50" w14:textId="77777777" w:rsidR="00CE4B04" w:rsidRPr="00FD788E" w:rsidRDefault="005A59A1" w:rsidP="00327880">
            <w:pPr>
              <w:pStyle w:val="EndnoteText"/>
              <w:widowControl w:val="0"/>
              <w:rPr>
                <w:color w:val="000000"/>
              </w:rPr>
            </w:pPr>
            <w:r w:rsidRPr="00FD788E">
              <w:rPr>
                <w:color w:val="000000"/>
              </w:rPr>
              <w:lastRenderedPageBreak/>
              <w:t>B</w:t>
            </w:r>
            <w:r w:rsidR="00CE4B04" w:rsidRPr="00FD788E">
              <w:rPr>
                <w:color w:val="000000"/>
              </w:rPr>
              <w:t>loc</w:t>
            </w:r>
            <w:r w:rsidRPr="00FD788E">
              <w:rPr>
                <w:color w:val="000000"/>
              </w:rPr>
              <w:t>co</w:t>
            </w:r>
            <w:r w:rsidR="00CE4B04" w:rsidRPr="00FD788E">
              <w:rPr>
                <w:color w:val="000000"/>
              </w:rPr>
              <w:t> 1</w:t>
            </w:r>
            <w:r w:rsidRPr="00FD788E">
              <w:rPr>
                <w:color w:val="000000"/>
              </w:rPr>
              <w:t xml:space="preserve"> di intensificazione</w:t>
            </w:r>
          </w:p>
          <w:p w14:paraId="4871CE51" w14:textId="77777777" w:rsidR="00CE4B04" w:rsidRPr="00FD788E" w:rsidRDefault="00CE4B04" w:rsidP="00327880">
            <w:pPr>
              <w:pStyle w:val="EndnoteText"/>
              <w:widowControl w:val="0"/>
              <w:rPr>
                <w:color w:val="000000"/>
              </w:rPr>
            </w:pPr>
            <w:r w:rsidRPr="00FD788E">
              <w:rPr>
                <w:color w:val="000000"/>
              </w:rPr>
              <w:t>(9 </w:t>
            </w:r>
            <w:r w:rsidR="005A59A1" w:rsidRPr="00FD788E">
              <w:rPr>
                <w:color w:val="000000"/>
              </w:rPr>
              <w:t>settimane</w:t>
            </w:r>
            <w:r w:rsidRPr="00FD788E">
              <w:rPr>
                <w:color w:val="000000"/>
              </w:rPr>
              <w:t>)</w:t>
            </w:r>
          </w:p>
        </w:tc>
        <w:tc>
          <w:tcPr>
            <w:tcW w:w="6626" w:type="dxa"/>
            <w:shd w:val="clear" w:color="auto" w:fill="auto"/>
          </w:tcPr>
          <w:p w14:paraId="4871CE52" w14:textId="77777777" w:rsidR="00CE4B04" w:rsidRPr="00FD788E" w:rsidRDefault="00CE4B04" w:rsidP="00327880">
            <w:pPr>
              <w:pStyle w:val="EndnoteText"/>
              <w:widowControl w:val="0"/>
              <w:rPr>
                <w:color w:val="000000"/>
                <w:lang w:val="it-IT"/>
              </w:rPr>
            </w:pPr>
            <w:r w:rsidRPr="00FD788E">
              <w:rPr>
                <w:color w:val="000000"/>
                <w:lang w:val="it-IT"/>
              </w:rPr>
              <w:t>Metotrexate (5 g/m</w:t>
            </w:r>
            <w:r w:rsidRPr="00FD788E">
              <w:rPr>
                <w:color w:val="000000"/>
                <w:vertAlign w:val="superscript"/>
                <w:lang w:val="it-IT"/>
              </w:rPr>
              <w:t>2</w:t>
            </w:r>
            <w:r w:rsidRPr="00FD788E">
              <w:rPr>
                <w:color w:val="000000"/>
                <w:lang w:val="it-IT"/>
              </w:rPr>
              <w:t xml:space="preserve"> </w:t>
            </w:r>
            <w:r w:rsidR="005A59A1" w:rsidRPr="00FD788E">
              <w:rPr>
                <w:color w:val="000000"/>
                <w:lang w:val="it-IT"/>
              </w:rPr>
              <w:t>per</w:t>
            </w:r>
            <w:r w:rsidRPr="00FD788E">
              <w:rPr>
                <w:color w:val="000000"/>
                <w:lang w:val="it-IT"/>
              </w:rPr>
              <w:t xml:space="preserve"> 24 </w:t>
            </w:r>
            <w:r w:rsidR="005A59A1" w:rsidRPr="00FD788E">
              <w:rPr>
                <w:color w:val="000000"/>
                <w:lang w:val="it-IT"/>
              </w:rPr>
              <w:t>ore</w:t>
            </w:r>
            <w:r w:rsidRPr="00FD788E">
              <w:rPr>
                <w:color w:val="000000"/>
                <w:lang w:val="it-IT"/>
              </w:rPr>
              <w:t xml:space="preserve">, IV): </w:t>
            </w:r>
            <w:r w:rsidR="005A59A1" w:rsidRPr="00FD788E">
              <w:rPr>
                <w:color w:val="000000"/>
                <w:lang w:val="it-IT"/>
              </w:rPr>
              <w:t>giorni</w:t>
            </w:r>
            <w:r w:rsidRPr="00FD788E">
              <w:rPr>
                <w:color w:val="000000"/>
                <w:lang w:val="it-IT"/>
              </w:rPr>
              <w:t xml:space="preserve"> 1 </w:t>
            </w:r>
            <w:r w:rsidR="005A59A1" w:rsidRPr="00FD788E">
              <w:rPr>
                <w:color w:val="000000"/>
                <w:lang w:val="it-IT"/>
              </w:rPr>
              <w:t>e</w:t>
            </w:r>
            <w:r w:rsidRPr="00FD788E">
              <w:rPr>
                <w:color w:val="000000"/>
                <w:lang w:val="it-IT"/>
              </w:rPr>
              <w:t xml:space="preserve"> 15</w:t>
            </w:r>
          </w:p>
          <w:p w14:paraId="4871CE53" w14:textId="77777777" w:rsidR="00CE4B04" w:rsidRPr="00FD788E" w:rsidRDefault="00CE4B04" w:rsidP="00327880">
            <w:pPr>
              <w:pStyle w:val="EndnoteText"/>
              <w:widowControl w:val="0"/>
              <w:rPr>
                <w:color w:val="000000"/>
                <w:lang w:val="it-IT"/>
              </w:rPr>
            </w:pPr>
            <w:r w:rsidRPr="00FD788E">
              <w:rPr>
                <w:color w:val="000000"/>
                <w:lang w:val="it-IT"/>
              </w:rPr>
              <w:t>Leucovorin (75 mg/m</w:t>
            </w:r>
            <w:r w:rsidRPr="00FD788E">
              <w:rPr>
                <w:color w:val="000000"/>
                <w:vertAlign w:val="superscript"/>
                <w:lang w:val="it-IT"/>
              </w:rPr>
              <w:t>2</w:t>
            </w:r>
            <w:r w:rsidRPr="00FD788E">
              <w:rPr>
                <w:color w:val="000000"/>
                <w:lang w:val="it-IT"/>
              </w:rPr>
              <w:t xml:space="preserve"> a</w:t>
            </w:r>
            <w:r w:rsidR="005A59A1" w:rsidRPr="00FD788E">
              <w:rPr>
                <w:color w:val="000000"/>
                <w:lang w:val="it-IT"/>
              </w:rPr>
              <w:t xml:space="preserve"> </w:t>
            </w:r>
            <w:r w:rsidRPr="00FD788E">
              <w:rPr>
                <w:color w:val="000000"/>
                <w:lang w:val="it-IT"/>
              </w:rPr>
              <w:t>36</w:t>
            </w:r>
            <w:r w:rsidR="005A59A1" w:rsidRPr="00FD788E">
              <w:rPr>
                <w:color w:val="000000"/>
                <w:lang w:val="it-IT"/>
              </w:rPr>
              <w:t> ore</w:t>
            </w:r>
            <w:r w:rsidRPr="00FD788E">
              <w:rPr>
                <w:color w:val="000000"/>
                <w:lang w:val="it-IT"/>
              </w:rPr>
              <w:t>, IV; 15 mg/m</w:t>
            </w:r>
            <w:r w:rsidRPr="00FD788E">
              <w:rPr>
                <w:color w:val="000000"/>
                <w:vertAlign w:val="superscript"/>
                <w:lang w:val="it-IT"/>
              </w:rPr>
              <w:t>2</w:t>
            </w:r>
            <w:r w:rsidRPr="00FD788E">
              <w:rPr>
                <w:color w:val="000000"/>
                <w:lang w:val="it-IT"/>
              </w:rPr>
              <w:t xml:space="preserve"> IV o PO q6h x 6 dos</w:t>
            </w:r>
            <w:r w:rsidR="005A59A1" w:rsidRPr="00FD788E">
              <w:rPr>
                <w:color w:val="000000"/>
                <w:lang w:val="it-IT"/>
              </w:rPr>
              <w:t>i</w:t>
            </w:r>
            <w:r w:rsidRPr="00FD788E">
              <w:rPr>
                <w:color w:val="000000"/>
                <w:lang w:val="it-IT"/>
              </w:rPr>
              <w:t xml:space="preserve">)iii: </w:t>
            </w:r>
            <w:r w:rsidR="006949BE" w:rsidRPr="00FD788E">
              <w:rPr>
                <w:color w:val="000000"/>
                <w:lang w:val="it-IT"/>
              </w:rPr>
              <w:t>g</w:t>
            </w:r>
            <w:r w:rsidR="005A59A1" w:rsidRPr="00FD788E">
              <w:rPr>
                <w:color w:val="000000"/>
                <w:lang w:val="it-IT"/>
              </w:rPr>
              <w:t>iorni</w:t>
            </w:r>
            <w:r w:rsidRPr="00FD788E">
              <w:rPr>
                <w:color w:val="000000"/>
                <w:lang w:val="it-IT"/>
              </w:rPr>
              <w:t xml:space="preserve"> 2, 3, 16, </w:t>
            </w:r>
            <w:r w:rsidR="005A59A1" w:rsidRPr="00FD788E">
              <w:rPr>
                <w:color w:val="000000"/>
                <w:lang w:val="it-IT"/>
              </w:rPr>
              <w:t>e</w:t>
            </w:r>
            <w:r w:rsidRPr="00FD788E">
              <w:rPr>
                <w:color w:val="000000"/>
                <w:lang w:val="it-IT"/>
              </w:rPr>
              <w:t xml:space="preserve"> 17</w:t>
            </w:r>
          </w:p>
          <w:p w14:paraId="4871CE54" w14:textId="77777777" w:rsidR="00CE4B04" w:rsidRPr="00FD788E" w:rsidRDefault="005A59A1" w:rsidP="00327880">
            <w:pPr>
              <w:pStyle w:val="EndnoteText"/>
              <w:widowControl w:val="0"/>
              <w:rPr>
                <w:color w:val="000000"/>
                <w:lang w:val="it-IT"/>
              </w:rPr>
            </w:pPr>
            <w:r w:rsidRPr="00FD788E">
              <w:rPr>
                <w:color w:val="000000"/>
                <w:lang w:val="it-IT"/>
              </w:rPr>
              <w:t>Tripla terapia IT (aggiustata per l’età): giorni</w:t>
            </w:r>
            <w:r w:rsidR="00CE4B04" w:rsidRPr="00FD788E">
              <w:rPr>
                <w:color w:val="000000"/>
                <w:lang w:val="it-IT"/>
              </w:rPr>
              <w:t xml:space="preserve"> 1 </w:t>
            </w:r>
            <w:r w:rsidRPr="00FD788E">
              <w:rPr>
                <w:color w:val="000000"/>
                <w:lang w:val="it-IT"/>
              </w:rPr>
              <w:t>e</w:t>
            </w:r>
            <w:r w:rsidR="00CE4B04" w:rsidRPr="00FD788E">
              <w:rPr>
                <w:color w:val="000000"/>
                <w:lang w:val="it-IT"/>
              </w:rPr>
              <w:t xml:space="preserve"> 22</w:t>
            </w:r>
          </w:p>
          <w:p w14:paraId="4871CE55" w14:textId="77777777" w:rsidR="00CE4B04" w:rsidRPr="00FD788E" w:rsidRDefault="00CE4B04" w:rsidP="00327880">
            <w:pPr>
              <w:pStyle w:val="EndnoteText"/>
              <w:widowControl w:val="0"/>
              <w:rPr>
                <w:color w:val="000000"/>
                <w:lang w:val="it-IT"/>
              </w:rPr>
            </w:pPr>
            <w:r w:rsidRPr="00FD788E">
              <w:rPr>
                <w:color w:val="000000"/>
                <w:lang w:val="it-IT"/>
              </w:rPr>
              <w:t>VP-16 (100 mg/m</w:t>
            </w:r>
            <w:r w:rsidRPr="00FD788E">
              <w:rPr>
                <w:color w:val="000000"/>
                <w:vertAlign w:val="superscript"/>
                <w:lang w:val="it-IT"/>
              </w:rPr>
              <w:t>2</w:t>
            </w:r>
            <w:r w:rsidRPr="00FD788E">
              <w:rPr>
                <w:color w:val="000000"/>
                <w:lang w:val="it-IT"/>
              </w:rPr>
              <w:t>/d</w:t>
            </w:r>
            <w:r w:rsidR="005A59A1" w:rsidRPr="00FD788E">
              <w:rPr>
                <w:color w:val="000000"/>
                <w:lang w:val="it-IT"/>
              </w:rPr>
              <w:t>ie</w:t>
            </w:r>
            <w:r w:rsidRPr="00FD788E">
              <w:rPr>
                <w:color w:val="000000"/>
                <w:lang w:val="it-IT"/>
              </w:rPr>
              <w:t xml:space="preserve">, IV): </w:t>
            </w:r>
            <w:r w:rsidR="005A59A1" w:rsidRPr="00FD788E">
              <w:rPr>
                <w:color w:val="000000"/>
                <w:lang w:val="it-IT"/>
              </w:rPr>
              <w:t>giorni</w:t>
            </w:r>
            <w:r w:rsidRPr="00FD788E">
              <w:rPr>
                <w:color w:val="000000"/>
                <w:lang w:val="it-IT"/>
              </w:rPr>
              <w:t> 22</w:t>
            </w:r>
            <w:r w:rsidRPr="00FD788E">
              <w:rPr>
                <w:color w:val="000000"/>
                <w:lang w:val="it-IT"/>
              </w:rPr>
              <w:noBreakHyphen/>
              <w:t>26</w:t>
            </w:r>
          </w:p>
          <w:p w14:paraId="4871CE56" w14:textId="77777777" w:rsidR="00CE4B04" w:rsidRPr="00FD788E" w:rsidRDefault="00CE4B04" w:rsidP="00327880">
            <w:pPr>
              <w:pStyle w:val="EndnoteText"/>
              <w:widowControl w:val="0"/>
              <w:rPr>
                <w:color w:val="000000"/>
                <w:lang w:val="it-IT"/>
              </w:rPr>
            </w:pPr>
            <w:r w:rsidRPr="00FD788E">
              <w:rPr>
                <w:color w:val="000000"/>
                <w:lang w:val="it-IT"/>
              </w:rPr>
              <w:t>CPM (300 mg/m</w:t>
            </w:r>
            <w:r w:rsidRPr="00FD788E">
              <w:rPr>
                <w:color w:val="000000"/>
                <w:vertAlign w:val="superscript"/>
                <w:lang w:val="it-IT"/>
              </w:rPr>
              <w:t>2</w:t>
            </w:r>
            <w:r w:rsidRPr="00FD788E">
              <w:rPr>
                <w:color w:val="000000"/>
                <w:lang w:val="it-IT"/>
              </w:rPr>
              <w:t>/d</w:t>
            </w:r>
            <w:r w:rsidR="005A59A1" w:rsidRPr="00FD788E">
              <w:rPr>
                <w:color w:val="000000"/>
                <w:lang w:val="it-IT"/>
              </w:rPr>
              <w:t>ie</w:t>
            </w:r>
            <w:r w:rsidRPr="00FD788E">
              <w:rPr>
                <w:color w:val="000000"/>
                <w:lang w:val="it-IT"/>
              </w:rPr>
              <w:t xml:space="preserve">, IV): </w:t>
            </w:r>
            <w:r w:rsidR="005A59A1" w:rsidRPr="00FD788E">
              <w:rPr>
                <w:color w:val="000000"/>
                <w:lang w:val="it-IT"/>
              </w:rPr>
              <w:t>giorni</w:t>
            </w:r>
            <w:r w:rsidRPr="00FD788E">
              <w:rPr>
                <w:color w:val="000000"/>
                <w:lang w:val="it-IT"/>
              </w:rPr>
              <w:t> 22</w:t>
            </w:r>
            <w:r w:rsidRPr="00FD788E">
              <w:rPr>
                <w:color w:val="000000"/>
                <w:lang w:val="it-IT"/>
              </w:rPr>
              <w:noBreakHyphen/>
              <w:t>26</w:t>
            </w:r>
          </w:p>
          <w:p w14:paraId="4871CE57" w14:textId="77777777" w:rsidR="00CE4B04" w:rsidRPr="00FD788E" w:rsidRDefault="00CE4B04" w:rsidP="00327880">
            <w:pPr>
              <w:pStyle w:val="EndnoteText"/>
              <w:widowControl w:val="0"/>
              <w:rPr>
                <w:color w:val="000000"/>
                <w:lang w:val="it-IT"/>
              </w:rPr>
            </w:pPr>
            <w:r w:rsidRPr="00FD788E">
              <w:rPr>
                <w:color w:val="000000"/>
                <w:lang w:val="it-IT"/>
              </w:rPr>
              <w:t>MESNA (150 mg/m</w:t>
            </w:r>
            <w:r w:rsidRPr="00FD788E">
              <w:rPr>
                <w:color w:val="000000"/>
                <w:vertAlign w:val="superscript"/>
                <w:lang w:val="it-IT"/>
              </w:rPr>
              <w:t>2</w:t>
            </w:r>
            <w:r w:rsidRPr="00FD788E">
              <w:rPr>
                <w:color w:val="000000"/>
                <w:lang w:val="it-IT"/>
              </w:rPr>
              <w:t>/d</w:t>
            </w:r>
            <w:r w:rsidR="005A59A1" w:rsidRPr="00FD788E">
              <w:rPr>
                <w:color w:val="000000"/>
                <w:lang w:val="it-IT"/>
              </w:rPr>
              <w:t>ie</w:t>
            </w:r>
            <w:r w:rsidRPr="00FD788E">
              <w:rPr>
                <w:color w:val="000000"/>
                <w:lang w:val="it-IT"/>
              </w:rPr>
              <w:t xml:space="preserve">, IV): </w:t>
            </w:r>
            <w:r w:rsidR="005A59A1" w:rsidRPr="00FD788E">
              <w:rPr>
                <w:color w:val="000000"/>
                <w:lang w:val="it-IT"/>
              </w:rPr>
              <w:t>giorni</w:t>
            </w:r>
            <w:r w:rsidRPr="00FD788E">
              <w:rPr>
                <w:color w:val="000000"/>
                <w:lang w:val="it-IT"/>
              </w:rPr>
              <w:t> 22</w:t>
            </w:r>
            <w:r w:rsidRPr="00FD788E">
              <w:rPr>
                <w:color w:val="000000"/>
                <w:lang w:val="it-IT"/>
              </w:rPr>
              <w:noBreakHyphen/>
              <w:t>26</w:t>
            </w:r>
          </w:p>
          <w:p w14:paraId="4871CE58" w14:textId="77777777" w:rsidR="00CE4B04" w:rsidRPr="00FD788E" w:rsidRDefault="00CE4B04" w:rsidP="00327880">
            <w:pPr>
              <w:pStyle w:val="EndnoteText"/>
              <w:widowControl w:val="0"/>
              <w:rPr>
                <w:color w:val="000000"/>
                <w:lang w:val="it-IT"/>
              </w:rPr>
            </w:pPr>
            <w:r w:rsidRPr="00FD788E">
              <w:rPr>
                <w:color w:val="000000"/>
                <w:lang w:val="it-IT"/>
              </w:rPr>
              <w:t>G-CSF (5 </w:t>
            </w:r>
            <w:r w:rsidRPr="00FD788E">
              <w:rPr>
                <w:color w:val="000000"/>
              </w:rPr>
              <w:t>μ</w:t>
            </w:r>
            <w:r w:rsidRPr="00FD788E">
              <w:rPr>
                <w:color w:val="000000"/>
                <w:lang w:val="it-IT"/>
              </w:rPr>
              <w:t xml:space="preserve">g/kg, SC): </w:t>
            </w:r>
            <w:r w:rsidR="00BF07D7" w:rsidRPr="00FD788E">
              <w:rPr>
                <w:color w:val="000000"/>
                <w:lang w:val="it-IT"/>
              </w:rPr>
              <w:t>giorni</w:t>
            </w:r>
            <w:r w:rsidRPr="00FD788E">
              <w:rPr>
                <w:color w:val="000000"/>
                <w:lang w:val="it-IT"/>
              </w:rPr>
              <w:t> 27-36 o</w:t>
            </w:r>
            <w:r w:rsidR="00BF07D7" w:rsidRPr="00FD788E">
              <w:rPr>
                <w:color w:val="000000"/>
                <w:lang w:val="it-IT"/>
              </w:rPr>
              <w:t xml:space="preserve"> fino a</w:t>
            </w:r>
            <w:r w:rsidRPr="00FD788E">
              <w:rPr>
                <w:color w:val="000000"/>
                <w:lang w:val="it-IT"/>
              </w:rPr>
              <w:t xml:space="preserve"> ANC &gt;1500 post nadir</w:t>
            </w:r>
          </w:p>
          <w:p w14:paraId="4871CE59" w14:textId="77777777" w:rsidR="00CE4B04" w:rsidRPr="00FD788E" w:rsidRDefault="00CE4B04" w:rsidP="00327880">
            <w:pPr>
              <w:pStyle w:val="EndnoteText"/>
              <w:widowControl w:val="0"/>
              <w:rPr>
                <w:color w:val="000000"/>
                <w:lang w:val="it-IT"/>
              </w:rPr>
            </w:pPr>
            <w:r w:rsidRPr="00FD788E">
              <w:rPr>
                <w:color w:val="000000"/>
                <w:lang w:val="it-IT"/>
              </w:rPr>
              <w:t>ARA-C (3 g/m</w:t>
            </w:r>
            <w:r w:rsidRPr="00FD788E">
              <w:rPr>
                <w:color w:val="000000"/>
                <w:vertAlign w:val="superscript"/>
                <w:lang w:val="it-IT"/>
              </w:rPr>
              <w:t>2</w:t>
            </w:r>
            <w:r w:rsidRPr="00FD788E">
              <w:rPr>
                <w:color w:val="000000"/>
                <w:lang w:val="it-IT"/>
              </w:rPr>
              <w:t xml:space="preserve">, q12h, IV): </w:t>
            </w:r>
            <w:r w:rsidR="00BF07D7" w:rsidRPr="00FD788E">
              <w:rPr>
                <w:color w:val="000000"/>
                <w:lang w:val="it-IT"/>
              </w:rPr>
              <w:t>giorni</w:t>
            </w:r>
            <w:r w:rsidRPr="00FD788E">
              <w:rPr>
                <w:color w:val="000000"/>
                <w:lang w:val="it-IT"/>
              </w:rPr>
              <w:t> 43, 44</w:t>
            </w:r>
          </w:p>
          <w:p w14:paraId="4871CE5A" w14:textId="77777777" w:rsidR="00CE4B04" w:rsidRPr="00FD788E" w:rsidRDefault="00CE4B04" w:rsidP="00327880">
            <w:pPr>
              <w:pStyle w:val="EndnoteText"/>
              <w:widowControl w:val="0"/>
              <w:rPr>
                <w:color w:val="000000"/>
                <w:lang w:val="it-IT"/>
              </w:rPr>
            </w:pPr>
            <w:r w:rsidRPr="00FD788E">
              <w:rPr>
                <w:color w:val="000000"/>
                <w:lang w:val="it-IT"/>
              </w:rPr>
              <w:t>L-ASP (6000 IUnit</w:t>
            </w:r>
            <w:r w:rsidR="00BF07D7" w:rsidRPr="00FD788E">
              <w:rPr>
                <w:color w:val="000000"/>
                <w:lang w:val="it-IT"/>
              </w:rPr>
              <w:t>à</w:t>
            </w:r>
            <w:r w:rsidRPr="00FD788E">
              <w:rPr>
                <w:color w:val="000000"/>
                <w:lang w:val="it-IT"/>
              </w:rPr>
              <w:t>/m</w:t>
            </w:r>
            <w:r w:rsidRPr="00FD788E">
              <w:rPr>
                <w:color w:val="000000"/>
                <w:vertAlign w:val="superscript"/>
                <w:lang w:val="it-IT"/>
              </w:rPr>
              <w:t>2</w:t>
            </w:r>
            <w:r w:rsidRPr="00FD788E">
              <w:rPr>
                <w:color w:val="000000"/>
                <w:lang w:val="it-IT"/>
              </w:rPr>
              <w:t xml:space="preserve">, IM): </w:t>
            </w:r>
            <w:r w:rsidR="00BF07D7" w:rsidRPr="00FD788E">
              <w:rPr>
                <w:color w:val="000000"/>
                <w:lang w:val="it-IT"/>
              </w:rPr>
              <w:t>giorno</w:t>
            </w:r>
            <w:r w:rsidRPr="00FD788E">
              <w:rPr>
                <w:color w:val="000000"/>
                <w:lang w:val="it-IT"/>
              </w:rPr>
              <w:t> 44</w:t>
            </w:r>
          </w:p>
        </w:tc>
      </w:tr>
      <w:tr w:rsidR="00CE4B04" w:rsidRPr="00FD788E" w14:paraId="4871CE65" w14:textId="77777777" w:rsidTr="00CA2FD8">
        <w:trPr>
          <w:cantSplit/>
        </w:trPr>
        <w:tc>
          <w:tcPr>
            <w:tcW w:w="2660" w:type="dxa"/>
            <w:shd w:val="clear" w:color="auto" w:fill="auto"/>
          </w:tcPr>
          <w:p w14:paraId="4871CE5C" w14:textId="77777777" w:rsidR="00CE4B04" w:rsidRPr="00FD788E" w:rsidRDefault="00BF07D7" w:rsidP="00327880">
            <w:pPr>
              <w:pStyle w:val="EndnoteText"/>
              <w:widowControl w:val="0"/>
              <w:rPr>
                <w:color w:val="000000"/>
              </w:rPr>
            </w:pPr>
            <w:r w:rsidRPr="00FD788E">
              <w:rPr>
                <w:color w:val="000000"/>
              </w:rPr>
              <w:t>B</w:t>
            </w:r>
            <w:r w:rsidR="00CE4B04" w:rsidRPr="00FD788E">
              <w:rPr>
                <w:color w:val="000000"/>
              </w:rPr>
              <w:t>loc</w:t>
            </w:r>
            <w:r w:rsidRPr="00FD788E">
              <w:rPr>
                <w:color w:val="000000"/>
              </w:rPr>
              <w:t>co</w:t>
            </w:r>
            <w:r w:rsidR="00CE4B04" w:rsidRPr="00FD788E">
              <w:rPr>
                <w:color w:val="000000"/>
              </w:rPr>
              <w:t> 2</w:t>
            </w:r>
            <w:r w:rsidRPr="00FD788E">
              <w:rPr>
                <w:color w:val="000000"/>
              </w:rPr>
              <w:t xml:space="preserve"> di reinduzione</w:t>
            </w:r>
          </w:p>
          <w:p w14:paraId="4871CE5D" w14:textId="77777777" w:rsidR="00CE4B04" w:rsidRPr="00FD788E" w:rsidRDefault="00CE4B04" w:rsidP="00327880">
            <w:pPr>
              <w:pStyle w:val="EndnoteText"/>
              <w:widowControl w:val="0"/>
              <w:rPr>
                <w:color w:val="000000"/>
              </w:rPr>
            </w:pPr>
            <w:r w:rsidRPr="00FD788E">
              <w:rPr>
                <w:color w:val="000000"/>
              </w:rPr>
              <w:t>(3 </w:t>
            </w:r>
            <w:r w:rsidR="00BF07D7" w:rsidRPr="00FD788E">
              <w:rPr>
                <w:color w:val="000000"/>
              </w:rPr>
              <w:t>settimane</w:t>
            </w:r>
            <w:r w:rsidRPr="00FD788E">
              <w:rPr>
                <w:color w:val="000000"/>
              </w:rPr>
              <w:t>)</w:t>
            </w:r>
          </w:p>
        </w:tc>
        <w:tc>
          <w:tcPr>
            <w:tcW w:w="6626" w:type="dxa"/>
            <w:shd w:val="clear" w:color="auto" w:fill="auto"/>
          </w:tcPr>
          <w:p w14:paraId="4871CE5E" w14:textId="77777777" w:rsidR="00CE4B04" w:rsidRPr="00FD788E" w:rsidRDefault="00CE4B04" w:rsidP="00327880">
            <w:pPr>
              <w:pStyle w:val="EndnoteText"/>
              <w:widowControl w:val="0"/>
              <w:rPr>
                <w:color w:val="000000"/>
                <w:lang w:val="it-IT"/>
              </w:rPr>
            </w:pPr>
            <w:r w:rsidRPr="00FD788E">
              <w:rPr>
                <w:color w:val="000000"/>
                <w:lang w:val="it-IT"/>
              </w:rPr>
              <w:t>VCR (1</w:t>
            </w:r>
            <w:r w:rsidR="00BF07D7" w:rsidRPr="00FD788E">
              <w:rPr>
                <w:color w:val="000000"/>
                <w:lang w:val="it-IT"/>
              </w:rPr>
              <w:t>,</w:t>
            </w:r>
            <w:r w:rsidRPr="00FD788E">
              <w:rPr>
                <w:color w:val="000000"/>
                <w:lang w:val="it-IT"/>
              </w:rPr>
              <w:t>5 mg/m</w:t>
            </w:r>
            <w:r w:rsidRPr="00FD788E">
              <w:rPr>
                <w:color w:val="000000"/>
                <w:vertAlign w:val="superscript"/>
                <w:lang w:val="it-IT"/>
              </w:rPr>
              <w:t>2</w:t>
            </w:r>
            <w:r w:rsidRPr="00FD788E">
              <w:rPr>
                <w:color w:val="000000"/>
                <w:lang w:val="it-IT"/>
              </w:rPr>
              <w:t>/d</w:t>
            </w:r>
            <w:r w:rsidR="00BF07D7" w:rsidRPr="00FD788E">
              <w:rPr>
                <w:color w:val="000000"/>
                <w:lang w:val="it-IT"/>
              </w:rPr>
              <w:t>ie</w:t>
            </w:r>
            <w:r w:rsidRPr="00FD788E">
              <w:rPr>
                <w:color w:val="000000"/>
                <w:lang w:val="it-IT"/>
              </w:rPr>
              <w:t xml:space="preserve">, IV): </w:t>
            </w:r>
            <w:r w:rsidR="00BF07D7" w:rsidRPr="00FD788E">
              <w:rPr>
                <w:color w:val="000000"/>
                <w:lang w:val="it-IT"/>
              </w:rPr>
              <w:t>giorni</w:t>
            </w:r>
            <w:r w:rsidRPr="00FD788E">
              <w:rPr>
                <w:color w:val="000000"/>
                <w:lang w:val="it-IT"/>
              </w:rPr>
              <w:t xml:space="preserve"> 1, 8 </w:t>
            </w:r>
            <w:r w:rsidR="00BF07D7" w:rsidRPr="00FD788E">
              <w:rPr>
                <w:color w:val="000000"/>
                <w:lang w:val="it-IT"/>
              </w:rPr>
              <w:t>e</w:t>
            </w:r>
            <w:r w:rsidRPr="00FD788E">
              <w:rPr>
                <w:color w:val="000000"/>
                <w:lang w:val="it-IT"/>
              </w:rPr>
              <w:t xml:space="preserve"> 15</w:t>
            </w:r>
          </w:p>
          <w:p w14:paraId="4871CE5F" w14:textId="77777777" w:rsidR="00CE4B04" w:rsidRPr="00FD788E" w:rsidRDefault="00CE4B04" w:rsidP="00327880">
            <w:pPr>
              <w:pStyle w:val="EndnoteText"/>
              <w:widowControl w:val="0"/>
              <w:rPr>
                <w:color w:val="000000"/>
                <w:lang w:val="it-IT"/>
              </w:rPr>
            </w:pPr>
            <w:r w:rsidRPr="00FD788E">
              <w:rPr>
                <w:color w:val="000000"/>
                <w:lang w:val="it-IT"/>
              </w:rPr>
              <w:t>DAUN (45 mg/m</w:t>
            </w:r>
            <w:r w:rsidRPr="00FD788E">
              <w:rPr>
                <w:color w:val="000000"/>
                <w:vertAlign w:val="superscript"/>
                <w:lang w:val="it-IT"/>
              </w:rPr>
              <w:t>2</w:t>
            </w:r>
            <w:r w:rsidRPr="00FD788E">
              <w:rPr>
                <w:color w:val="000000"/>
                <w:lang w:val="it-IT"/>
              </w:rPr>
              <w:t>/d</w:t>
            </w:r>
            <w:r w:rsidR="00BF07D7" w:rsidRPr="00FD788E">
              <w:rPr>
                <w:color w:val="000000"/>
                <w:lang w:val="it-IT"/>
              </w:rPr>
              <w:t>ie</w:t>
            </w:r>
            <w:r w:rsidRPr="00FD788E">
              <w:rPr>
                <w:color w:val="000000"/>
                <w:lang w:val="it-IT"/>
              </w:rPr>
              <w:t xml:space="preserve"> bol</w:t>
            </w:r>
            <w:r w:rsidR="004A1BCF" w:rsidRPr="00FD788E">
              <w:rPr>
                <w:color w:val="000000"/>
                <w:lang w:val="it-IT"/>
              </w:rPr>
              <w:t>o</w:t>
            </w:r>
            <w:r w:rsidRPr="00FD788E">
              <w:rPr>
                <w:color w:val="000000"/>
                <w:lang w:val="it-IT"/>
              </w:rPr>
              <w:t xml:space="preserve">, IV): </w:t>
            </w:r>
            <w:r w:rsidR="00BF07D7" w:rsidRPr="00FD788E">
              <w:rPr>
                <w:color w:val="000000"/>
                <w:lang w:val="it-IT"/>
              </w:rPr>
              <w:t>giorni</w:t>
            </w:r>
            <w:r w:rsidRPr="00FD788E">
              <w:rPr>
                <w:color w:val="000000"/>
                <w:lang w:val="it-IT"/>
              </w:rPr>
              <w:t xml:space="preserve"> 1 </w:t>
            </w:r>
            <w:r w:rsidR="00BF07D7" w:rsidRPr="00FD788E">
              <w:rPr>
                <w:color w:val="000000"/>
                <w:lang w:val="it-IT"/>
              </w:rPr>
              <w:t>e</w:t>
            </w:r>
            <w:r w:rsidRPr="00FD788E">
              <w:rPr>
                <w:color w:val="000000"/>
                <w:lang w:val="it-IT"/>
              </w:rPr>
              <w:t xml:space="preserve"> 2</w:t>
            </w:r>
          </w:p>
          <w:p w14:paraId="4871CE60" w14:textId="77777777" w:rsidR="00CE4B04" w:rsidRPr="00FD788E" w:rsidRDefault="00CE4B04" w:rsidP="00327880">
            <w:pPr>
              <w:pStyle w:val="EndnoteText"/>
              <w:widowControl w:val="0"/>
              <w:rPr>
                <w:color w:val="000000"/>
                <w:lang w:val="it-IT"/>
              </w:rPr>
            </w:pPr>
            <w:r w:rsidRPr="00FD788E">
              <w:rPr>
                <w:color w:val="000000"/>
                <w:lang w:val="it-IT"/>
              </w:rPr>
              <w:t>CPM (250 mg/m</w:t>
            </w:r>
            <w:r w:rsidRPr="00FD788E">
              <w:rPr>
                <w:color w:val="000000"/>
                <w:vertAlign w:val="superscript"/>
                <w:lang w:val="it-IT"/>
              </w:rPr>
              <w:t>2</w:t>
            </w:r>
            <w:r w:rsidRPr="00FD788E">
              <w:rPr>
                <w:color w:val="000000"/>
                <w:lang w:val="it-IT"/>
              </w:rPr>
              <w:t>/dose q12h x 4 dos</w:t>
            </w:r>
            <w:r w:rsidR="00BF07D7" w:rsidRPr="00FD788E">
              <w:rPr>
                <w:color w:val="000000"/>
                <w:lang w:val="it-IT"/>
              </w:rPr>
              <w:t>i</w:t>
            </w:r>
            <w:r w:rsidRPr="00FD788E">
              <w:rPr>
                <w:color w:val="000000"/>
                <w:lang w:val="it-IT"/>
              </w:rPr>
              <w:t xml:space="preserve">, iv): </w:t>
            </w:r>
            <w:r w:rsidR="006949BE" w:rsidRPr="00FD788E">
              <w:rPr>
                <w:color w:val="000000"/>
                <w:lang w:val="it-IT"/>
              </w:rPr>
              <w:t>g</w:t>
            </w:r>
            <w:r w:rsidR="00BF07D7" w:rsidRPr="00FD788E">
              <w:rPr>
                <w:color w:val="000000"/>
                <w:lang w:val="it-IT"/>
              </w:rPr>
              <w:t>iorni</w:t>
            </w:r>
            <w:r w:rsidRPr="00FD788E">
              <w:rPr>
                <w:color w:val="000000"/>
                <w:lang w:val="it-IT"/>
              </w:rPr>
              <w:t xml:space="preserve"> 3 </w:t>
            </w:r>
            <w:r w:rsidR="00BF07D7" w:rsidRPr="00FD788E">
              <w:rPr>
                <w:color w:val="000000"/>
                <w:lang w:val="it-IT"/>
              </w:rPr>
              <w:t>e</w:t>
            </w:r>
            <w:r w:rsidRPr="00FD788E">
              <w:rPr>
                <w:color w:val="000000"/>
                <w:lang w:val="it-IT"/>
              </w:rPr>
              <w:t xml:space="preserve"> 4</w:t>
            </w:r>
          </w:p>
          <w:p w14:paraId="4871CE61" w14:textId="77777777" w:rsidR="00CE4B04" w:rsidRPr="00FD788E" w:rsidRDefault="00CE4B04" w:rsidP="00327880">
            <w:pPr>
              <w:pStyle w:val="EndnoteText"/>
              <w:widowControl w:val="0"/>
              <w:rPr>
                <w:color w:val="000000"/>
                <w:lang w:val="it-IT"/>
              </w:rPr>
            </w:pPr>
            <w:r w:rsidRPr="00FD788E">
              <w:rPr>
                <w:color w:val="000000"/>
                <w:lang w:val="it-IT"/>
              </w:rPr>
              <w:t>PEG-ASP (2500 IUnit</w:t>
            </w:r>
            <w:r w:rsidR="00BF07D7" w:rsidRPr="00FD788E">
              <w:rPr>
                <w:color w:val="000000"/>
                <w:lang w:val="it-IT"/>
              </w:rPr>
              <w:t>à</w:t>
            </w:r>
            <w:r w:rsidRPr="00FD788E">
              <w:rPr>
                <w:color w:val="000000"/>
                <w:lang w:val="it-IT"/>
              </w:rPr>
              <w:t>/m</w:t>
            </w:r>
            <w:r w:rsidRPr="00FD788E">
              <w:rPr>
                <w:color w:val="000000"/>
                <w:vertAlign w:val="superscript"/>
                <w:lang w:val="it-IT"/>
              </w:rPr>
              <w:t>2</w:t>
            </w:r>
            <w:r w:rsidRPr="00FD788E">
              <w:rPr>
                <w:color w:val="000000"/>
                <w:lang w:val="it-IT"/>
              </w:rPr>
              <w:t xml:space="preserve">, IM): </w:t>
            </w:r>
            <w:r w:rsidR="00BF07D7" w:rsidRPr="00FD788E">
              <w:rPr>
                <w:color w:val="000000"/>
                <w:lang w:val="it-IT"/>
              </w:rPr>
              <w:t>giorno</w:t>
            </w:r>
            <w:r w:rsidRPr="00FD788E">
              <w:rPr>
                <w:color w:val="000000"/>
                <w:lang w:val="it-IT"/>
              </w:rPr>
              <w:t> 4</w:t>
            </w:r>
          </w:p>
          <w:p w14:paraId="4871CE62" w14:textId="77777777" w:rsidR="00CE4B04" w:rsidRPr="00FD788E" w:rsidRDefault="00CE4B04" w:rsidP="00327880">
            <w:pPr>
              <w:pStyle w:val="EndnoteText"/>
              <w:widowControl w:val="0"/>
              <w:rPr>
                <w:color w:val="000000"/>
                <w:lang w:val="it-IT"/>
              </w:rPr>
            </w:pPr>
            <w:r w:rsidRPr="00FD788E">
              <w:rPr>
                <w:color w:val="000000"/>
                <w:lang w:val="it-IT"/>
              </w:rPr>
              <w:t>G-CSF (5 </w:t>
            </w:r>
            <w:r w:rsidRPr="00FD788E">
              <w:rPr>
                <w:color w:val="000000"/>
              </w:rPr>
              <w:t>μ</w:t>
            </w:r>
            <w:r w:rsidRPr="00FD788E">
              <w:rPr>
                <w:color w:val="000000"/>
                <w:lang w:val="it-IT"/>
              </w:rPr>
              <w:t xml:space="preserve">g/kg, SC): </w:t>
            </w:r>
            <w:r w:rsidR="00BF07D7" w:rsidRPr="00FD788E">
              <w:rPr>
                <w:color w:val="000000"/>
                <w:lang w:val="it-IT"/>
              </w:rPr>
              <w:t>giorni</w:t>
            </w:r>
            <w:r w:rsidRPr="00FD788E">
              <w:rPr>
                <w:color w:val="000000"/>
                <w:lang w:val="it-IT"/>
              </w:rPr>
              <w:t> 5-14 o</w:t>
            </w:r>
            <w:r w:rsidR="00BF07D7" w:rsidRPr="00FD788E">
              <w:rPr>
                <w:color w:val="000000"/>
                <w:lang w:val="it-IT"/>
              </w:rPr>
              <w:t xml:space="preserve"> fino a </w:t>
            </w:r>
            <w:r w:rsidRPr="00FD788E">
              <w:rPr>
                <w:color w:val="000000"/>
                <w:lang w:val="it-IT"/>
              </w:rPr>
              <w:t>ANC &gt;1500 post nadir</w:t>
            </w:r>
          </w:p>
          <w:p w14:paraId="4871CE63" w14:textId="77777777" w:rsidR="00CE4B04" w:rsidRPr="00FD788E" w:rsidRDefault="00BF07D7" w:rsidP="00327880">
            <w:pPr>
              <w:pStyle w:val="EndnoteText"/>
              <w:widowControl w:val="0"/>
              <w:rPr>
                <w:color w:val="000000"/>
                <w:lang w:val="it-IT"/>
              </w:rPr>
            </w:pPr>
            <w:r w:rsidRPr="00FD788E">
              <w:rPr>
                <w:color w:val="000000"/>
                <w:lang w:val="it-IT"/>
              </w:rPr>
              <w:t>Tripla terapia IT (aggiustata per l’età): giorni</w:t>
            </w:r>
            <w:r w:rsidR="00CE4B04" w:rsidRPr="00FD788E">
              <w:rPr>
                <w:color w:val="000000"/>
                <w:lang w:val="it-IT"/>
              </w:rPr>
              <w:t xml:space="preserve"> 1 </w:t>
            </w:r>
            <w:r w:rsidRPr="00FD788E">
              <w:rPr>
                <w:color w:val="000000"/>
                <w:lang w:val="it-IT"/>
              </w:rPr>
              <w:t>e</w:t>
            </w:r>
            <w:r w:rsidR="00CE4B04" w:rsidRPr="00FD788E">
              <w:rPr>
                <w:color w:val="000000"/>
                <w:lang w:val="it-IT"/>
              </w:rPr>
              <w:t xml:space="preserve"> 15</w:t>
            </w:r>
          </w:p>
          <w:p w14:paraId="4871CE64" w14:textId="77777777" w:rsidR="00CE4B04" w:rsidRPr="00FD788E" w:rsidRDefault="00CE4B04" w:rsidP="00327880">
            <w:pPr>
              <w:pStyle w:val="EndnoteText"/>
              <w:widowControl w:val="0"/>
              <w:rPr>
                <w:color w:val="000000"/>
                <w:lang w:val="it-IT"/>
              </w:rPr>
            </w:pPr>
            <w:r w:rsidRPr="00FD788E">
              <w:rPr>
                <w:color w:val="000000"/>
                <w:lang w:val="it-IT"/>
              </w:rPr>
              <w:t>DEX (6 mg/m</w:t>
            </w:r>
            <w:r w:rsidRPr="00FD788E">
              <w:rPr>
                <w:color w:val="000000"/>
                <w:vertAlign w:val="superscript"/>
                <w:lang w:val="it-IT"/>
              </w:rPr>
              <w:t>2</w:t>
            </w:r>
            <w:r w:rsidRPr="00FD788E">
              <w:rPr>
                <w:color w:val="000000"/>
                <w:lang w:val="it-IT"/>
              </w:rPr>
              <w:t>/d</w:t>
            </w:r>
            <w:r w:rsidR="00BF07D7" w:rsidRPr="00FD788E">
              <w:rPr>
                <w:color w:val="000000"/>
                <w:lang w:val="it-IT"/>
              </w:rPr>
              <w:t>ie</w:t>
            </w:r>
            <w:r w:rsidRPr="00FD788E">
              <w:rPr>
                <w:color w:val="000000"/>
                <w:lang w:val="it-IT"/>
              </w:rPr>
              <w:t xml:space="preserve">, PO): </w:t>
            </w:r>
            <w:r w:rsidR="00BF07D7" w:rsidRPr="00FD788E">
              <w:rPr>
                <w:color w:val="000000"/>
                <w:lang w:val="it-IT"/>
              </w:rPr>
              <w:t>giorni</w:t>
            </w:r>
            <w:r w:rsidRPr="00FD788E">
              <w:rPr>
                <w:color w:val="000000"/>
                <w:lang w:val="it-IT"/>
              </w:rPr>
              <w:t> 1</w:t>
            </w:r>
            <w:r w:rsidRPr="00FD788E">
              <w:rPr>
                <w:color w:val="000000"/>
                <w:lang w:val="it-IT"/>
              </w:rPr>
              <w:noBreakHyphen/>
              <w:t xml:space="preserve">7 </w:t>
            </w:r>
            <w:r w:rsidR="00BF07D7" w:rsidRPr="00FD788E">
              <w:rPr>
                <w:color w:val="000000"/>
                <w:lang w:val="it-IT"/>
              </w:rPr>
              <w:t>e</w:t>
            </w:r>
            <w:r w:rsidRPr="00FD788E">
              <w:rPr>
                <w:color w:val="000000"/>
                <w:lang w:val="it-IT"/>
              </w:rPr>
              <w:t xml:space="preserve"> 15</w:t>
            </w:r>
            <w:r w:rsidRPr="00FD788E">
              <w:rPr>
                <w:color w:val="000000"/>
                <w:lang w:val="it-IT"/>
              </w:rPr>
              <w:noBreakHyphen/>
              <w:t>21</w:t>
            </w:r>
          </w:p>
        </w:tc>
      </w:tr>
      <w:tr w:rsidR="00CE4B04" w:rsidRPr="00FD788E" w14:paraId="4871CE71" w14:textId="77777777" w:rsidTr="00CA2FD8">
        <w:trPr>
          <w:cantSplit/>
        </w:trPr>
        <w:tc>
          <w:tcPr>
            <w:tcW w:w="2660" w:type="dxa"/>
            <w:shd w:val="clear" w:color="auto" w:fill="auto"/>
          </w:tcPr>
          <w:p w14:paraId="4871CE66" w14:textId="77777777" w:rsidR="00CE4B04" w:rsidRPr="00FD788E" w:rsidRDefault="00BF07D7" w:rsidP="00327880">
            <w:pPr>
              <w:pStyle w:val="EndnoteText"/>
              <w:widowControl w:val="0"/>
              <w:rPr>
                <w:color w:val="000000"/>
              </w:rPr>
            </w:pPr>
            <w:r w:rsidRPr="00FD788E">
              <w:rPr>
                <w:color w:val="000000"/>
              </w:rPr>
              <w:t>B</w:t>
            </w:r>
            <w:r w:rsidR="00CE4B04" w:rsidRPr="00FD788E">
              <w:rPr>
                <w:color w:val="000000"/>
              </w:rPr>
              <w:t>loc</w:t>
            </w:r>
            <w:r w:rsidRPr="00FD788E">
              <w:rPr>
                <w:color w:val="000000"/>
              </w:rPr>
              <w:t>co</w:t>
            </w:r>
            <w:r w:rsidR="00CE4B04" w:rsidRPr="00FD788E">
              <w:rPr>
                <w:color w:val="000000"/>
              </w:rPr>
              <w:t> 2</w:t>
            </w:r>
            <w:r w:rsidRPr="00FD788E">
              <w:rPr>
                <w:color w:val="000000"/>
              </w:rPr>
              <w:t xml:space="preserve"> di intensificazione</w:t>
            </w:r>
          </w:p>
          <w:p w14:paraId="4871CE67" w14:textId="77777777" w:rsidR="00CE4B04" w:rsidRPr="00FD788E" w:rsidRDefault="00CE4B04" w:rsidP="00327880">
            <w:pPr>
              <w:pStyle w:val="EndnoteText"/>
              <w:widowControl w:val="0"/>
              <w:rPr>
                <w:color w:val="000000"/>
              </w:rPr>
            </w:pPr>
            <w:r w:rsidRPr="00FD788E">
              <w:rPr>
                <w:color w:val="000000"/>
              </w:rPr>
              <w:t>(9 </w:t>
            </w:r>
            <w:r w:rsidR="00BF07D7" w:rsidRPr="00FD788E">
              <w:rPr>
                <w:color w:val="000000"/>
              </w:rPr>
              <w:t>settimane</w:t>
            </w:r>
            <w:r w:rsidRPr="00FD788E">
              <w:rPr>
                <w:color w:val="000000"/>
              </w:rPr>
              <w:t>)</w:t>
            </w:r>
          </w:p>
        </w:tc>
        <w:tc>
          <w:tcPr>
            <w:tcW w:w="6626" w:type="dxa"/>
            <w:shd w:val="clear" w:color="auto" w:fill="auto"/>
          </w:tcPr>
          <w:p w14:paraId="4871CE68" w14:textId="77777777" w:rsidR="00CE4B04" w:rsidRPr="00FD788E" w:rsidRDefault="00CE4B04" w:rsidP="00327880">
            <w:pPr>
              <w:pStyle w:val="EndnoteText"/>
              <w:widowControl w:val="0"/>
              <w:rPr>
                <w:color w:val="000000"/>
                <w:lang w:val="it-IT"/>
              </w:rPr>
            </w:pPr>
            <w:r w:rsidRPr="00FD788E">
              <w:rPr>
                <w:color w:val="000000"/>
                <w:lang w:val="it-IT"/>
              </w:rPr>
              <w:t>Metotrexate (5 g/m</w:t>
            </w:r>
            <w:r w:rsidRPr="00FD788E">
              <w:rPr>
                <w:color w:val="000000"/>
                <w:vertAlign w:val="superscript"/>
                <w:lang w:val="it-IT"/>
              </w:rPr>
              <w:t>2</w:t>
            </w:r>
            <w:r w:rsidRPr="00FD788E">
              <w:rPr>
                <w:color w:val="000000"/>
                <w:lang w:val="it-IT"/>
              </w:rPr>
              <w:t xml:space="preserve"> </w:t>
            </w:r>
            <w:r w:rsidR="00BF07D7" w:rsidRPr="00FD788E">
              <w:rPr>
                <w:color w:val="000000"/>
                <w:lang w:val="it-IT"/>
              </w:rPr>
              <w:t>per</w:t>
            </w:r>
            <w:r w:rsidRPr="00FD788E">
              <w:rPr>
                <w:color w:val="000000"/>
                <w:lang w:val="it-IT"/>
              </w:rPr>
              <w:t xml:space="preserve"> 24 </w:t>
            </w:r>
            <w:r w:rsidR="00BF07D7" w:rsidRPr="00FD788E">
              <w:rPr>
                <w:color w:val="000000"/>
                <w:lang w:val="it-IT"/>
              </w:rPr>
              <w:t>ore</w:t>
            </w:r>
            <w:r w:rsidRPr="00FD788E">
              <w:rPr>
                <w:color w:val="000000"/>
                <w:lang w:val="it-IT"/>
              </w:rPr>
              <w:t xml:space="preserve">, IV): </w:t>
            </w:r>
            <w:r w:rsidR="00BF07D7" w:rsidRPr="00FD788E">
              <w:rPr>
                <w:color w:val="000000"/>
                <w:lang w:val="it-IT"/>
              </w:rPr>
              <w:t>giorni</w:t>
            </w:r>
            <w:r w:rsidRPr="00FD788E">
              <w:rPr>
                <w:color w:val="000000"/>
                <w:lang w:val="it-IT"/>
              </w:rPr>
              <w:t xml:space="preserve"> 1 </w:t>
            </w:r>
            <w:r w:rsidR="00BF07D7" w:rsidRPr="00FD788E">
              <w:rPr>
                <w:color w:val="000000"/>
                <w:lang w:val="it-IT"/>
              </w:rPr>
              <w:t>e</w:t>
            </w:r>
            <w:r w:rsidRPr="00FD788E">
              <w:rPr>
                <w:color w:val="000000"/>
                <w:lang w:val="it-IT"/>
              </w:rPr>
              <w:t xml:space="preserve"> 15</w:t>
            </w:r>
          </w:p>
          <w:p w14:paraId="4871CE69" w14:textId="77777777" w:rsidR="00CE4B04" w:rsidRPr="00FD788E" w:rsidRDefault="00CE4B04" w:rsidP="00327880">
            <w:pPr>
              <w:pStyle w:val="EndnoteText"/>
              <w:widowControl w:val="0"/>
              <w:rPr>
                <w:color w:val="000000"/>
                <w:lang w:val="it-IT"/>
              </w:rPr>
            </w:pPr>
            <w:r w:rsidRPr="00FD788E">
              <w:rPr>
                <w:color w:val="000000"/>
                <w:lang w:val="it-IT"/>
              </w:rPr>
              <w:t>Leucovorin (75 mg/m</w:t>
            </w:r>
            <w:r w:rsidRPr="00FD788E">
              <w:rPr>
                <w:color w:val="000000"/>
                <w:vertAlign w:val="superscript"/>
                <w:lang w:val="it-IT"/>
              </w:rPr>
              <w:t>2</w:t>
            </w:r>
            <w:r w:rsidRPr="00FD788E">
              <w:rPr>
                <w:color w:val="000000"/>
                <w:lang w:val="it-IT"/>
              </w:rPr>
              <w:t xml:space="preserve"> a</w:t>
            </w:r>
            <w:r w:rsidR="00BF07D7" w:rsidRPr="00FD788E">
              <w:rPr>
                <w:color w:val="000000"/>
                <w:lang w:val="it-IT"/>
              </w:rPr>
              <w:t xml:space="preserve"> </w:t>
            </w:r>
            <w:r w:rsidRPr="00FD788E">
              <w:rPr>
                <w:color w:val="000000"/>
                <w:lang w:val="it-IT"/>
              </w:rPr>
              <w:t>36</w:t>
            </w:r>
            <w:r w:rsidR="00BF07D7" w:rsidRPr="00FD788E">
              <w:rPr>
                <w:color w:val="000000"/>
                <w:lang w:val="it-IT"/>
              </w:rPr>
              <w:t> ore</w:t>
            </w:r>
            <w:r w:rsidRPr="00FD788E">
              <w:rPr>
                <w:color w:val="000000"/>
                <w:lang w:val="it-IT"/>
              </w:rPr>
              <w:t>, IV; 15 mg/m</w:t>
            </w:r>
            <w:r w:rsidRPr="00FD788E">
              <w:rPr>
                <w:color w:val="000000"/>
                <w:vertAlign w:val="superscript"/>
                <w:lang w:val="it-IT"/>
              </w:rPr>
              <w:t>2</w:t>
            </w:r>
            <w:r w:rsidRPr="00FD788E">
              <w:rPr>
                <w:color w:val="000000"/>
                <w:lang w:val="it-IT"/>
              </w:rPr>
              <w:t xml:space="preserve"> IV o PO q6h x 6 do</w:t>
            </w:r>
            <w:r w:rsidR="00BF07D7" w:rsidRPr="00FD788E">
              <w:rPr>
                <w:color w:val="000000"/>
                <w:lang w:val="it-IT"/>
              </w:rPr>
              <w:t>si</w:t>
            </w:r>
            <w:r w:rsidRPr="00FD788E">
              <w:rPr>
                <w:color w:val="000000"/>
                <w:lang w:val="it-IT"/>
              </w:rPr>
              <w:t xml:space="preserve">)iii: </w:t>
            </w:r>
            <w:r w:rsidR="00E325A6" w:rsidRPr="00FD788E">
              <w:rPr>
                <w:color w:val="000000"/>
                <w:lang w:val="it-IT"/>
              </w:rPr>
              <w:t>giorni</w:t>
            </w:r>
            <w:r w:rsidRPr="00FD788E">
              <w:rPr>
                <w:color w:val="000000"/>
                <w:lang w:val="it-IT"/>
              </w:rPr>
              <w:t xml:space="preserve"> 2, 3, 16, </w:t>
            </w:r>
            <w:r w:rsidR="00E325A6" w:rsidRPr="00FD788E">
              <w:rPr>
                <w:color w:val="000000"/>
                <w:lang w:val="it-IT"/>
              </w:rPr>
              <w:t>e</w:t>
            </w:r>
            <w:r w:rsidRPr="00FD788E">
              <w:rPr>
                <w:color w:val="000000"/>
                <w:lang w:val="it-IT"/>
              </w:rPr>
              <w:t xml:space="preserve"> 17</w:t>
            </w:r>
          </w:p>
          <w:p w14:paraId="4871CE6A" w14:textId="77777777" w:rsidR="00CE4B04" w:rsidRPr="00FD788E" w:rsidRDefault="00E325A6" w:rsidP="00327880">
            <w:pPr>
              <w:pStyle w:val="EndnoteText"/>
              <w:widowControl w:val="0"/>
              <w:rPr>
                <w:color w:val="000000"/>
                <w:lang w:val="it-IT"/>
              </w:rPr>
            </w:pPr>
            <w:r w:rsidRPr="00FD788E">
              <w:rPr>
                <w:color w:val="000000"/>
                <w:lang w:val="it-IT"/>
              </w:rPr>
              <w:t>Tripla terapia IT (aggiustata per l’età): giorni</w:t>
            </w:r>
            <w:r w:rsidR="00CE4B04" w:rsidRPr="00FD788E">
              <w:rPr>
                <w:color w:val="000000"/>
                <w:lang w:val="it-IT"/>
              </w:rPr>
              <w:t xml:space="preserve"> 1 </w:t>
            </w:r>
            <w:r w:rsidRPr="00FD788E">
              <w:rPr>
                <w:color w:val="000000"/>
                <w:lang w:val="it-IT"/>
              </w:rPr>
              <w:t>e</w:t>
            </w:r>
            <w:r w:rsidR="00CE4B04" w:rsidRPr="00FD788E">
              <w:rPr>
                <w:color w:val="000000"/>
                <w:lang w:val="it-IT"/>
              </w:rPr>
              <w:t xml:space="preserve"> 22</w:t>
            </w:r>
          </w:p>
          <w:p w14:paraId="4871CE6B" w14:textId="77777777" w:rsidR="00CE4B04" w:rsidRPr="00FD788E" w:rsidRDefault="00CE4B04" w:rsidP="00327880">
            <w:pPr>
              <w:pStyle w:val="EndnoteText"/>
              <w:widowControl w:val="0"/>
              <w:rPr>
                <w:color w:val="000000"/>
                <w:lang w:val="it-IT"/>
              </w:rPr>
            </w:pPr>
            <w:r w:rsidRPr="00FD788E">
              <w:rPr>
                <w:color w:val="000000"/>
                <w:lang w:val="it-IT"/>
              </w:rPr>
              <w:t>VP-16 (100 mg/m</w:t>
            </w:r>
            <w:r w:rsidRPr="00FD788E">
              <w:rPr>
                <w:color w:val="000000"/>
                <w:vertAlign w:val="superscript"/>
                <w:lang w:val="it-IT"/>
              </w:rPr>
              <w:t>2</w:t>
            </w:r>
            <w:r w:rsidRPr="00FD788E">
              <w:rPr>
                <w:color w:val="000000"/>
                <w:lang w:val="it-IT"/>
              </w:rPr>
              <w:t>/d</w:t>
            </w:r>
            <w:r w:rsidR="00E325A6" w:rsidRPr="00FD788E">
              <w:rPr>
                <w:color w:val="000000"/>
                <w:lang w:val="it-IT"/>
              </w:rPr>
              <w:t>ie</w:t>
            </w:r>
            <w:r w:rsidRPr="00FD788E">
              <w:rPr>
                <w:color w:val="000000"/>
                <w:lang w:val="it-IT"/>
              </w:rPr>
              <w:t xml:space="preserve">, IV): </w:t>
            </w:r>
            <w:r w:rsidR="00E325A6" w:rsidRPr="00FD788E">
              <w:rPr>
                <w:color w:val="000000"/>
                <w:lang w:val="it-IT"/>
              </w:rPr>
              <w:t>giorni</w:t>
            </w:r>
            <w:r w:rsidRPr="00FD788E">
              <w:rPr>
                <w:color w:val="000000"/>
                <w:lang w:val="it-IT"/>
              </w:rPr>
              <w:t> 22</w:t>
            </w:r>
            <w:r w:rsidRPr="00FD788E">
              <w:rPr>
                <w:color w:val="000000"/>
                <w:lang w:val="it-IT"/>
              </w:rPr>
              <w:noBreakHyphen/>
              <w:t>26</w:t>
            </w:r>
          </w:p>
          <w:p w14:paraId="4871CE6C" w14:textId="77777777" w:rsidR="00CE4B04" w:rsidRPr="00FD788E" w:rsidRDefault="00CE4B04" w:rsidP="00327880">
            <w:pPr>
              <w:pStyle w:val="EndnoteText"/>
              <w:widowControl w:val="0"/>
              <w:rPr>
                <w:color w:val="000000"/>
                <w:lang w:val="it-IT"/>
              </w:rPr>
            </w:pPr>
            <w:r w:rsidRPr="00FD788E">
              <w:rPr>
                <w:color w:val="000000"/>
                <w:lang w:val="it-IT"/>
              </w:rPr>
              <w:t>CPM (300 mg/m</w:t>
            </w:r>
            <w:r w:rsidRPr="00FD788E">
              <w:rPr>
                <w:color w:val="000000"/>
                <w:vertAlign w:val="superscript"/>
                <w:lang w:val="it-IT"/>
              </w:rPr>
              <w:t>2</w:t>
            </w:r>
            <w:r w:rsidRPr="00FD788E">
              <w:rPr>
                <w:color w:val="000000"/>
                <w:lang w:val="it-IT"/>
              </w:rPr>
              <w:t>/d</w:t>
            </w:r>
            <w:r w:rsidR="00E325A6" w:rsidRPr="00FD788E">
              <w:rPr>
                <w:color w:val="000000"/>
                <w:lang w:val="it-IT"/>
              </w:rPr>
              <w:t>ie</w:t>
            </w:r>
            <w:r w:rsidRPr="00FD788E">
              <w:rPr>
                <w:color w:val="000000"/>
                <w:lang w:val="it-IT"/>
              </w:rPr>
              <w:t xml:space="preserve">, IV): </w:t>
            </w:r>
            <w:r w:rsidR="00E325A6" w:rsidRPr="00FD788E">
              <w:rPr>
                <w:color w:val="000000"/>
                <w:lang w:val="it-IT"/>
              </w:rPr>
              <w:t>giorni</w:t>
            </w:r>
            <w:r w:rsidRPr="00FD788E">
              <w:rPr>
                <w:color w:val="000000"/>
                <w:lang w:val="it-IT"/>
              </w:rPr>
              <w:t> 22</w:t>
            </w:r>
            <w:r w:rsidRPr="00FD788E">
              <w:rPr>
                <w:color w:val="000000"/>
                <w:lang w:val="it-IT"/>
              </w:rPr>
              <w:noBreakHyphen/>
              <w:t>26</w:t>
            </w:r>
          </w:p>
          <w:p w14:paraId="4871CE6D" w14:textId="77777777" w:rsidR="00CE4B04" w:rsidRPr="00FD788E" w:rsidRDefault="00CE4B04" w:rsidP="00327880">
            <w:pPr>
              <w:pStyle w:val="EndnoteText"/>
              <w:widowControl w:val="0"/>
              <w:rPr>
                <w:color w:val="000000"/>
                <w:lang w:val="it-IT"/>
              </w:rPr>
            </w:pPr>
            <w:r w:rsidRPr="00FD788E">
              <w:rPr>
                <w:color w:val="000000"/>
                <w:lang w:val="it-IT"/>
              </w:rPr>
              <w:t>MESNA (150 mg/m</w:t>
            </w:r>
            <w:r w:rsidRPr="00FD788E">
              <w:rPr>
                <w:color w:val="000000"/>
                <w:vertAlign w:val="superscript"/>
                <w:lang w:val="it-IT"/>
              </w:rPr>
              <w:t>2</w:t>
            </w:r>
            <w:r w:rsidRPr="00FD788E">
              <w:rPr>
                <w:color w:val="000000"/>
                <w:lang w:val="it-IT"/>
              </w:rPr>
              <w:t>/d</w:t>
            </w:r>
            <w:r w:rsidR="00E325A6" w:rsidRPr="00FD788E">
              <w:rPr>
                <w:color w:val="000000"/>
                <w:lang w:val="it-IT"/>
              </w:rPr>
              <w:t>ie</w:t>
            </w:r>
            <w:r w:rsidRPr="00FD788E">
              <w:rPr>
                <w:color w:val="000000"/>
                <w:lang w:val="it-IT"/>
              </w:rPr>
              <w:t xml:space="preserve">, IV): </w:t>
            </w:r>
            <w:r w:rsidR="00E325A6" w:rsidRPr="00FD788E">
              <w:rPr>
                <w:color w:val="000000"/>
                <w:lang w:val="it-IT"/>
              </w:rPr>
              <w:t>giorni</w:t>
            </w:r>
            <w:r w:rsidRPr="00FD788E">
              <w:rPr>
                <w:color w:val="000000"/>
                <w:lang w:val="it-IT"/>
              </w:rPr>
              <w:t> 22</w:t>
            </w:r>
            <w:r w:rsidRPr="00FD788E">
              <w:rPr>
                <w:color w:val="000000"/>
                <w:lang w:val="it-IT"/>
              </w:rPr>
              <w:noBreakHyphen/>
              <w:t>26</w:t>
            </w:r>
          </w:p>
          <w:p w14:paraId="4871CE6E" w14:textId="77777777" w:rsidR="00CE4B04" w:rsidRPr="00FD788E" w:rsidRDefault="00CE4B04" w:rsidP="00327880">
            <w:pPr>
              <w:pStyle w:val="EndnoteText"/>
              <w:widowControl w:val="0"/>
              <w:rPr>
                <w:color w:val="000000"/>
                <w:lang w:val="it-IT"/>
              </w:rPr>
            </w:pPr>
            <w:r w:rsidRPr="00FD788E">
              <w:rPr>
                <w:color w:val="000000"/>
                <w:lang w:val="it-IT"/>
              </w:rPr>
              <w:t>G-CSF (5 </w:t>
            </w:r>
            <w:r w:rsidRPr="00FD788E">
              <w:rPr>
                <w:color w:val="000000"/>
              </w:rPr>
              <w:t>μ</w:t>
            </w:r>
            <w:r w:rsidRPr="00FD788E">
              <w:rPr>
                <w:color w:val="000000"/>
                <w:lang w:val="it-IT"/>
              </w:rPr>
              <w:t xml:space="preserve">g/kg, SC): </w:t>
            </w:r>
            <w:r w:rsidR="00E325A6" w:rsidRPr="00FD788E">
              <w:rPr>
                <w:color w:val="000000"/>
                <w:lang w:val="it-IT"/>
              </w:rPr>
              <w:t>giorni</w:t>
            </w:r>
            <w:r w:rsidRPr="00FD788E">
              <w:rPr>
                <w:color w:val="000000"/>
                <w:lang w:val="it-IT"/>
              </w:rPr>
              <w:t> 27</w:t>
            </w:r>
            <w:r w:rsidRPr="00FD788E">
              <w:rPr>
                <w:color w:val="000000"/>
                <w:lang w:val="it-IT"/>
              </w:rPr>
              <w:noBreakHyphen/>
              <w:t>36 o</w:t>
            </w:r>
            <w:r w:rsidR="00E325A6" w:rsidRPr="00FD788E">
              <w:rPr>
                <w:color w:val="000000"/>
                <w:lang w:val="it-IT"/>
              </w:rPr>
              <w:t xml:space="preserve"> fino a</w:t>
            </w:r>
            <w:r w:rsidRPr="00FD788E">
              <w:rPr>
                <w:color w:val="000000"/>
                <w:lang w:val="it-IT"/>
              </w:rPr>
              <w:t xml:space="preserve"> ANC &gt;1500 post nadir</w:t>
            </w:r>
          </w:p>
          <w:p w14:paraId="4871CE6F" w14:textId="77777777" w:rsidR="00CE4B04" w:rsidRPr="00FD788E" w:rsidRDefault="00CE4B04" w:rsidP="00327880">
            <w:pPr>
              <w:pStyle w:val="EndnoteText"/>
              <w:widowControl w:val="0"/>
              <w:rPr>
                <w:color w:val="000000"/>
                <w:lang w:val="it-IT"/>
              </w:rPr>
            </w:pPr>
            <w:r w:rsidRPr="00FD788E">
              <w:rPr>
                <w:color w:val="000000"/>
                <w:lang w:val="it-IT"/>
              </w:rPr>
              <w:t>ARA-C (3 g/m</w:t>
            </w:r>
            <w:r w:rsidRPr="00FD788E">
              <w:rPr>
                <w:color w:val="000000"/>
                <w:vertAlign w:val="superscript"/>
                <w:lang w:val="it-IT"/>
              </w:rPr>
              <w:t>2</w:t>
            </w:r>
            <w:r w:rsidRPr="00FD788E">
              <w:rPr>
                <w:color w:val="000000"/>
                <w:lang w:val="it-IT"/>
              </w:rPr>
              <w:t xml:space="preserve">, q12h, IV): </w:t>
            </w:r>
            <w:r w:rsidR="00E325A6" w:rsidRPr="00FD788E">
              <w:rPr>
                <w:color w:val="000000"/>
                <w:lang w:val="it-IT"/>
              </w:rPr>
              <w:t>giorni</w:t>
            </w:r>
            <w:r w:rsidRPr="00FD788E">
              <w:rPr>
                <w:color w:val="000000"/>
                <w:lang w:val="it-IT"/>
              </w:rPr>
              <w:t> 43, 44</w:t>
            </w:r>
          </w:p>
          <w:p w14:paraId="4871CE70" w14:textId="77777777" w:rsidR="00CE4B04" w:rsidRPr="00FD788E" w:rsidRDefault="00CE4B04" w:rsidP="00327880">
            <w:pPr>
              <w:pStyle w:val="EndnoteText"/>
              <w:widowControl w:val="0"/>
              <w:rPr>
                <w:color w:val="000000"/>
                <w:lang w:val="it-IT"/>
              </w:rPr>
            </w:pPr>
            <w:r w:rsidRPr="00FD788E">
              <w:rPr>
                <w:color w:val="000000"/>
                <w:lang w:val="it-IT"/>
              </w:rPr>
              <w:t>L-ASP (6000 IUnit</w:t>
            </w:r>
            <w:r w:rsidR="00E325A6" w:rsidRPr="00FD788E">
              <w:rPr>
                <w:color w:val="000000"/>
                <w:lang w:val="it-IT"/>
              </w:rPr>
              <w:t>à</w:t>
            </w:r>
            <w:r w:rsidRPr="00FD788E">
              <w:rPr>
                <w:color w:val="000000"/>
                <w:lang w:val="it-IT"/>
              </w:rPr>
              <w:t>/m</w:t>
            </w:r>
            <w:r w:rsidRPr="00FD788E">
              <w:rPr>
                <w:color w:val="000000"/>
                <w:vertAlign w:val="superscript"/>
                <w:lang w:val="it-IT"/>
              </w:rPr>
              <w:t>2</w:t>
            </w:r>
            <w:r w:rsidRPr="00FD788E">
              <w:rPr>
                <w:color w:val="000000"/>
                <w:lang w:val="it-IT"/>
              </w:rPr>
              <w:t xml:space="preserve">, IM): </w:t>
            </w:r>
            <w:r w:rsidR="00E325A6" w:rsidRPr="00FD788E">
              <w:rPr>
                <w:color w:val="000000"/>
                <w:lang w:val="it-IT"/>
              </w:rPr>
              <w:t>giorno</w:t>
            </w:r>
            <w:r w:rsidRPr="00FD788E">
              <w:rPr>
                <w:color w:val="000000"/>
                <w:lang w:val="it-IT"/>
              </w:rPr>
              <w:t> 44</w:t>
            </w:r>
          </w:p>
        </w:tc>
      </w:tr>
      <w:tr w:rsidR="00CE4B04" w:rsidRPr="00FD788E" w14:paraId="4871CE80" w14:textId="77777777" w:rsidTr="00CA2FD8">
        <w:trPr>
          <w:cantSplit/>
        </w:trPr>
        <w:tc>
          <w:tcPr>
            <w:tcW w:w="2660" w:type="dxa"/>
            <w:shd w:val="clear" w:color="auto" w:fill="auto"/>
          </w:tcPr>
          <w:p w14:paraId="4871CE72" w14:textId="77777777" w:rsidR="00CE4B04" w:rsidRPr="00FD788E" w:rsidRDefault="00CE4B04" w:rsidP="00327880">
            <w:pPr>
              <w:pStyle w:val="EndnoteText"/>
              <w:widowControl w:val="0"/>
              <w:rPr>
                <w:color w:val="000000"/>
                <w:lang w:val="it-IT"/>
              </w:rPr>
            </w:pPr>
            <w:r w:rsidRPr="00FD788E">
              <w:rPr>
                <w:color w:val="000000"/>
                <w:lang w:val="it-IT"/>
              </w:rPr>
              <w:t>Manten</w:t>
            </w:r>
            <w:r w:rsidR="00E325A6" w:rsidRPr="00FD788E">
              <w:rPr>
                <w:color w:val="000000"/>
                <w:lang w:val="it-IT"/>
              </w:rPr>
              <w:t>imento</w:t>
            </w:r>
          </w:p>
          <w:p w14:paraId="4871CE73" w14:textId="77777777" w:rsidR="00CE4B04" w:rsidRPr="00FD788E" w:rsidRDefault="00E325A6" w:rsidP="00327880">
            <w:pPr>
              <w:pStyle w:val="EndnoteText"/>
              <w:widowControl w:val="0"/>
              <w:rPr>
                <w:color w:val="000000"/>
                <w:lang w:val="it-IT"/>
              </w:rPr>
            </w:pPr>
            <w:r w:rsidRPr="00FD788E">
              <w:rPr>
                <w:color w:val="000000"/>
                <w:lang w:val="it-IT"/>
              </w:rPr>
              <w:t>(</w:t>
            </w:r>
            <w:r w:rsidR="00CE4B04" w:rsidRPr="00FD788E">
              <w:rPr>
                <w:color w:val="000000"/>
                <w:lang w:val="it-IT"/>
              </w:rPr>
              <w:t>c</w:t>
            </w:r>
            <w:r w:rsidRPr="00FD788E">
              <w:rPr>
                <w:color w:val="000000"/>
                <w:lang w:val="it-IT"/>
              </w:rPr>
              <w:t>icli di 8 settimane</w:t>
            </w:r>
            <w:r w:rsidR="00CE4B04" w:rsidRPr="00FD788E">
              <w:rPr>
                <w:color w:val="000000"/>
                <w:lang w:val="it-IT"/>
              </w:rPr>
              <w:t>)</w:t>
            </w:r>
          </w:p>
          <w:p w14:paraId="4871CE74" w14:textId="77777777" w:rsidR="00CE4B04" w:rsidRPr="00FD788E" w:rsidRDefault="00CE4B04" w:rsidP="00327880">
            <w:pPr>
              <w:pStyle w:val="EndnoteText"/>
              <w:widowControl w:val="0"/>
              <w:rPr>
                <w:color w:val="000000"/>
                <w:lang w:val="it-IT"/>
              </w:rPr>
            </w:pPr>
            <w:r w:rsidRPr="00FD788E">
              <w:rPr>
                <w:color w:val="000000"/>
                <w:lang w:val="it-IT"/>
              </w:rPr>
              <w:t>C</w:t>
            </w:r>
            <w:r w:rsidR="00E325A6" w:rsidRPr="00FD788E">
              <w:rPr>
                <w:color w:val="000000"/>
                <w:lang w:val="it-IT"/>
              </w:rPr>
              <w:t>i</w:t>
            </w:r>
            <w:r w:rsidRPr="00FD788E">
              <w:rPr>
                <w:color w:val="000000"/>
                <w:lang w:val="it-IT"/>
              </w:rPr>
              <w:t>cl</w:t>
            </w:r>
            <w:r w:rsidR="00E325A6" w:rsidRPr="00FD788E">
              <w:rPr>
                <w:color w:val="000000"/>
                <w:lang w:val="it-IT"/>
              </w:rPr>
              <w:t>i</w:t>
            </w:r>
            <w:r w:rsidRPr="00FD788E">
              <w:rPr>
                <w:color w:val="000000"/>
                <w:lang w:val="it-IT"/>
              </w:rPr>
              <w:t> 1–4</w:t>
            </w:r>
          </w:p>
        </w:tc>
        <w:tc>
          <w:tcPr>
            <w:tcW w:w="6626" w:type="dxa"/>
            <w:shd w:val="clear" w:color="auto" w:fill="auto"/>
          </w:tcPr>
          <w:p w14:paraId="4871CE75" w14:textId="77777777" w:rsidR="00CE4B04" w:rsidRPr="00FD788E" w:rsidRDefault="00CE4B04" w:rsidP="00327880">
            <w:pPr>
              <w:pStyle w:val="EndnoteText"/>
              <w:widowControl w:val="0"/>
              <w:rPr>
                <w:color w:val="000000"/>
                <w:lang w:val="it-IT"/>
              </w:rPr>
            </w:pPr>
            <w:r w:rsidRPr="00FD788E">
              <w:rPr>
                <w:color w:val="000000"/>
                <w:lang w:val="it-IT"/>
              </w:rPr>
              <w:t>MTX (5 g/m</w:t>
            </w:r>
            <w:r w:rsidRPr="00FD788E">
              <w:rPr>
                <w:color w:val="000000"/>
                <w:vertAlign w:val="superscript"/>
                <w:lang w:val="it-IT"/>
              </w:rPr>
              <w:t>2</w:t>
            </w:r>
            <w:r w:rsidRPr="00FD788E">
              <w:rPr>
                <w:color w:val="000000"/>
                <w:lang w:val="it-IT"/>
              </w:rPr>
              <w:t xml:space="preserve"> </w:t>
            </w:r>
            <w:r w:rsidR="00E325A6" w:rsidRPr="00FD788E">
              <w:rPr>
                <w:color w:val="000000"/>
                <w:lang w:val="it-IT"/>
              </w:rPr>
              <w:t>per</w:t>
            </w:r>
            <w:r w:rsidRPr="00FD788E">
              <w:rPr>
                <w:color w:val="000000"/>
                <w:lang w:val="it-IT"/>
              </w:rPr>
              <w:t xml:space="preserve"> 24 </w:t>
            </w:r>
            <w:r w:rsidR="00E325A6" w:rsidRPr="00FD788E">
              <w:rPr>
                <w:color w:val="000000"/>
                <w:lang w:val="it-IT"/>
              </w:rPr>
              <w:t>ore</w:t>
            </w:r>
            <w:r w:rsidRPr="00FD788E">
              <w:rPr>
                <w:color w:val="000000"/>
                <w:lang w:val="it-IT"/>
              </w:rPr>
              <w:t xml:space="preserve">, IV): </w:t>
            </w:r>
            <w:r w:rsidR="00E325A6" w:rsidRPr="00FD788E">
              <w:rPr>
                <w:color w:val="000000"/>
                <w:lang w:val="it-IT"/>
              </w:rPr>
              <w:t>giorno</w:t>
            </w:r>
            <w:r w:rsidRPr="00FD788E">
              <w:rPr>
                <w:color w:val="000000"/>
                <w:lang w:val="it-IT"/>
              </w:rPr>
              <w:t> 1</w:t>
            </w:r>
          </w:p>
          <w:p w14:paraId="4871CE76" w14:textId="77777777" w:rsidR="00CE4B04" w:rsidRPr="00FD788E" w:rsidRDefault="00CE4B04" w:rsidP="00327880">
            <w:pPr>
              <w:pStyle w:val="EndnoteText"/>
              <w:widowControl w:val="0"/>
              <w:rPr>
                <w:color w:val="000000"/>
                <w:lang w:val="it-IT"/>
              </w:rPr>
            </w:pPr>
            <w:r w:rsidRPr="00FD788E">
              <w:rPr>
                <w:color w:val="000000"/>
                <w:lang w:val="it-IT"/>
              </w:rPr>
              <w:t>Leucovorin (75 mg/m</w:t>
            </w:r>
            <w:r w:rsidRPr="00FD788E">
              <w:rPr>
                <w:color w:val="000000"/>
                <w:vertAlign w:val="superscript"/>
                <w:lang w:val="it-IT"/>
              </w:rPr>
              <w:t>2</w:t>
            </w:r>
            <w:r w:rsidRPr="00FD788E">
              <w:rPr>
                <w:color w:val="000000"/>
                <w:lang w:val="it-IT"/>
              </w:rPr>
              <w:t xml:space="preserve"> a</w:t>
            </w:r>
            <w:r w:rsidR="00E325A6" w:rsidRPr="00FD788E">
              <w:rPr>
                <w:color w:val="000000"/>
                <w:lang w:val="it-IT"/>
              </w:rPr>
              <w:t xml:space="preserve"> </w:t>
            </w:r>
            <w:r w:rsidRPr="00FD788E">
              <w:rPr>
                <w:color w:val="000000"/>
                <w:lang w:val="it-IT"/>
              </w:rPr>
              <w:t>36</w:t>
            </w:r>
            <w:r w:rsidR="00E325A6" w:rsidRPr="00FD788E">
              <w:rPr>
                <w:color w:val="000000"/>
                <w:lang w:val="it-IT"/>
              </w:rPr>
              <w:t> ore</w:t>
            </w:r>
            <w:r w:rsidRPr="00FD788E">
              <w:rPr>
                <w:color w:val="000000"/>
                <w:lang w:val="it-IT"/>
              </w:rPr>
              <w:t>, IV; 15 mg/m</w:t>
            </w:r>
            <w:r w:rsidRPr="00FD788E">
              <w:rPr>
                <w:color w:val="000000"/>
                <w:vertAlign w:val="superscript"/>
                <w:lang w:val="it-IT"/>
              </w:rPr>
              <w:t>2</w:t>
            </w:r>
            <w:r w:rsidRPr="00FD788E">
              <w:rPr>
                <w:color w:val="000000"/>
                <w:lang w:val="it-IT"/>
              </w:rPr>
              <w:t xml:space="preserve"> IV o PO q6h x 6 dos</w:t>
            </w:r>
            <w:r w:rsidR="00E325A6" w:rsidRPr="00FD788E">
              <w:rPr>
                <w:color w:val="000000"/>
                <w:lang w:val="it-IT"/>
              </w:rPr>
              <w:t>i</w:t>
            </w:r>
            <w:r w:rsidRPr="00FD788E">
              <w:rPr>
                <w:color w:val="000000"/>
                <w:lang w:val="it-IT"/>
              </w:rPr>
              <w:t xml:space="preserve">)iii: </w:t>
            </w:r>
            <w:r w:rsidR="00E325A6" w:rsidRPr="00FD788E">
              <w:rPr>
                <w:color w:val="000000"/>
                <w:lang w:val="it-IT"/>
              </w:rPr>
              <w:t>giorni</w:t>
            </w:r>
            <w:r w:rsidRPr="00FD788E">
              <w:rPr>
                <w:color w:val="000000"/>
                <w:lang w:val="it-IT"/>
              </w:rPr>
              <w:t xml:space="preserve"> 2 </w:t>
            </w:r>
            <w:r w:rsidR="00E325A6" w:rsidRPr="00FD788E">
              <w:rPr>
                <w:color w:val="000000"/>
                <w:lang w:val="it-IT"/>
              </w:rPr>
              <w:t>e</w:t>
            </w:r>
            <w:r w:rsidRPr="00FD788E">
              <w:rPr>
                <w:color w:val="000000"/>
                <w:lang w:val="it-IT"/>
              </w:rPr>
              <w:t xml:space="preserve"> 3</w:t>
            </w:r>
          </w:p>
          <w:p w14:paraId="4871CE77" w14:textId="77777777" w:rsidR="00CE4B04" w:rsidRPr="00FD788E" w:rsidRDefault="00E325A6" w:rsidP="00327880">
            <w:pPr>
              <w:pStyle w:val="EndnoteText"/>
              <w:widowControl w:val="0"/>
              <w:rPr>
                <w:color w:val="000000"/>
                <w:lang w:val="it-IT"/>
              </w:rPr>
            </w:pPr>
            <w:r w:rsidRPr="00FD788E">
              <w:rPr>
                <w:color w:val="000000"/>
                <w:lang w:val="it-IT"/>
              </w:rPr>
              <w:t>Tripla terapia IT (aggiustata per l’età): giorni</w:t>
            </w:r>
            <w:r w:rsidR="00CE4B04" w:rsidRPr="00FD788E">
              <w:rPr>
                <w:color w:val="000000"/>
                <w:lang w:val="it-IT"/>
              </w:rPr>
              <w:t> 1, 29</w:t>
            </w:r>
          </w:p>
          <w:p w14:paraId="4871CE78" w14:textId="77777777" w:rsidR="00CE4B04" w:rsidRPr="00FD788E" w:rsidRDefault="00E325A6" w:rsidP="00327880">
            <w:pPr>
              <w:pStyle w:val="EndnoteText"/>
              <w:widowControl w:val="0"/>
              <w:rPr>
                <w:color w:val="000000"/>
                <w:lang w:val="it-IT"/>
              </w:rPr>
            </w:pPr>
            <w:r w:rsidRPr="00FD788E">
              <w:rPr>
                <w:color w:val="000000"/>
                <w:lang w:val="it-IT"/>
              </w:rPr>
              <w:t>VCR (1,</w:t>
            </w:r>
            <w:r w:rsidR="00CE4B04" w:rsidRPr="00FD788E">
              <w:rPr>
                <w:color w:val="000000"/>
                <w:lang w:val="it-IT"/>
              </w:rPr>
              <w:t>5 mg/m</w:t>
            </w:r>
            <w:r w:rsidR="00CE4B04" w:rsidRPr="00FD788E">
              <w:rPr>
                <w:color w:val="000000"/>
                <w:vertAlign w:val="superscript"/>
                <w:lang w:val="it-IT"/>
              </w:rPr>
              <w:t>2</w:t>
            </w:r>
            <w:r w:rsidR="00CE4B04" w:rsidRPr="00FD788E">
              <w:rPr>
                <w:color w:val="000000"/>
                <w:lang w:val="it-IT"/>
              </w:rPr>
              <w:t xml:space="preserve">, IV): </w:t>
            </w:r>
            <w:r w:rsidRPr="00FD788E">
              <w:rPr>
                <w:color w:val="000000"/>
                <w:lang w:val="it-IT"/>
              </w:rPr>
              <w:t>giorni</w:t>
            </w:r>
            <w:r w:rsidR="00CE4B04" w:rsidRPr="00FD788E">
              <w:rPr>
                <w:color w:val="000000"/>
                <w:lang w:val="it-IT"/>
              </w:rPr>
              <w:t> 1, 29</w:t>
            </w:r>
          </w:p>
          <w:p w14:paraId="4871CE79" w14:textId="77777777" w:rsidR="00CE4B04" w:rsidRPr="00FD788E" w:rsidRDefault="00CE4B04" w:rsidP="00327880">
            <w:pPr>
              <w:pStyle w:val="EndnoteText"/>
              <w:widowControl w:val="0"/>
              <w:rPr>
                <w:color w:val="000000"/>
                <w:lang w:val="it-IT"/>
              </w:rPr>
            </w:pPr>
            <w:r w:rsidRPr="00FD788E">
              <w:rPr>
                <w:color w:val="000000"/>
                <w:lang w:val="it-IT"/>
              </w:rPr>
              <w:t>DEX (6 mg/m</w:t>
            </w:r>
            <w:r w:rsidRPr="00FD788E">
              <w:rPr>
                <w:color w:val="000000"/>
                <w:vertAlign w:val="superscript"/>
                <w:lang w:val="it-IT"/>
              </w:rPr>
              <w:t>2</w:t>
            </w:r>
            <w:r w:rsidRPr="00FD788E">
              <w:rPr>
                <w:color w:val="000000"/>
                <w:lang w:val="it-IT"/>
              </w:rPr>
              <w:t>/d</w:t>
            </w:r>
            <w:r w:rsidR="00E325A6" w:rsidRPr="00FD788E">
              <w:rPr>
                <w:color w:val="000000"/>
                <w:lang w:val="it-IT"/>
              </w:rPr>
              <w:t>ie</w:t>
            </w:r>
            <w:r w:rsidRPr="00FD788E">
              <w:rPr>
                <w:color w:val="000000"/>
                <w:lang w:val="it-IT"/>
              </w:rPr>
              <w:t xml:space="preserve"> PO): </w:t>
            </w:r>
            <w:r w:rsidR="00E325A6" w:rsidRPr="00FD788E">
              <w:rPr>
                <w:color w:val="000000"/>
                <w:lang w:val="it-IT"/>
              </w:rPr>
              <w:t>giorni</w:t>
            </w:r>
            <w:r w:rsidRPr="00FD788E">
              <w:rPr>
                <w:color w:val="000000"/>
                <w:lang w:val="it-IT"/>
              </w:rPr>
              <w:t> 1</w:t>
            </w:r>
            <w:r w:rsidRPr="00FD788E">
              <w:rPr>
                <w:color w:val="000000"/>
                <w:lang w:val="it-IT"/>
              </w:rPr>
              <w:noBreakHyphen/>
              <w:t>5; 29</w:t>
            </w:r>
            <w:r w:rsidRPr="00FD788E">
              <w:rPr>
                <w:color w:val="000000"/>
                <w:lang w:val="it-IT"/>
              </w:rPr>
              <w:noBreakHyphen/>
              <w:t>33</w:t>
            </w:r>
          </w:p>
          <w:p w14:paraId="4871CE7A" w14:textId="77777777" w:rsidR="00CE4B04" w:rsidRPr="00FD788E" w:rsidRDefault="00CE4B04" w:rsidP="00327880">
            <w:pPr>
              <w:pStyle w:val="EndnoteText"/>
              <w:widowControl w:val="0"/>
              <w:rPr>
                <w:color w:val="000000"/>
                <w:lang w:val="it-IT"/>
              </w:rPr>
            </w:pPr>
            <w:r w:rsidRPr="00FD788E">
              <w:rPr>
                <w:color w:val="000000"/>
                <w:lang w:val="it-IT"/>
              </w:rPr>
              <w:t>6-MP (75 mg/m</w:t>
            </w:r>
            <w:r w:rsidRPr="00FD788E">
              <w:rPr>
                <w:color w:val="000000"/>
                <w:vertAlign w:val="superscript"/>
                <w:lang w:val="it-IT"/>
              </w:rPr>
              <w:t>2</w:t>
            </w:r>
            <w:r w:rsidRPr="00FD788E">
              <w:rPr>
                <w:color w:val="000000"/>
                <w:lang w:val="it-IT"/>
              </w:rPr>
              <w:t>/d</w:t>
            </w:r>
            <w:r w:rsidR="00E325A6" w:rsidRPr="00FD788E">
              <w:rPr>
                <w:color w:val="000000"/>
                <w:lang w:val="it-IT"/>
              </w:rPr>
              <w:t>ie</w:t>
            </w:r>
            <w:r w:rsidRPr="00FD788E">
              <w:rPr>
                <w:color w:val="000000"/>
                <w:lang w:val="it-IT"/>
              </w:rPr>
              <w:t xml:space="preserve">, PO): </w:t>
            </w:r>
            <w:r w:rsidR="00E325A6" w:rsidRPr="00FD788E">
              <w:rPr>
                <w:color w:val="000000"/>
                <w:lang w:val="it-IT"/>
              </w:rPr>
              <w:t>giorni</w:t>
            </w:r>
            <w:r w:rsidRPr="00FD788E">
              <w:rPr>
                <w:color w:val="000000"/>
                <w:lang w:val="it-IT"/>
              </w:rPr>
              <w:t> 8-28</w:t>
            </w:r>
          </w:p>
          <w:p w14:paraId="4871CE7B" w14:textId="77777777" w:rsidR="00CE4B04" w:rsidRPr="00FD788E" w:rsidRDefault="00CE4B04" w:rsidP="00327880">
            <w:pPr>
              <w:pStyle w:val="EndnoteText"/>
              <w:widowControl w:val="0"/>
              <w:rPr>
                <w:color w:val="000000"/>
                <w:lang w:val="it-IT"/>
              </w:rPr>
            </w:pPr>
            <w:r w:rsidRPr="00FD788E">
              <w:rPr>
                <w:color w:val="000000"/>
                <w:lang w:val="it-IT"/>
              </w:rPr>
              <w:t>Metotrexate (20 mg/m</w:t>
            </w:r>
            <w:r w:rsidRPr="00FD788E">
              <w:rPr>
                <w:color w:val="000000"/>
                <w:vertAlign w:val="superscript"/>
                <w:lang w:val="it-IT"/>
              </w:rPr>
              <w:t>2</w:t>
            </w:r>
            <w:r w:rsidRPr="00FD788E">
              <w:rPr>
                <w:color w:val="000000"/>
                <w:lang w:val="it-IT"/>
              </w:rPr>
              <w:t>/</w:t>
            </w:r>
            <w:r w:rsidR="00E325A6" w:rsidRPr="00FD788E">
              <w:rPr>
                <w:color w:val="000000"/>
                <w:lang w:val="it-IT"/>
              </w:rPr>
              <w:t>settimana</w:t>
            </w:r>
            <w:r w:rsidRPr="00FD788E">
              <w:rPr>
                <w:color w:val="000000"/>
                <w:lang w:val="it-IT"/>
              </w:rPr>
              <w:t xml:space="preserve">, PO): </w:t>
            </w:r>
            <w:r w:rsidR="00E325A6" w:rsidRPr="00FD788E">
              <w:rPr>
                <w:color w:val="000000"/>
                <w:lang w:val="it-IT"/>
              </w:rPr>
              <w:t>giorni</w:t>
            </w:r>
            <w:r w:rsidRPr="00FD788E">
              <w:rPr>
                <w:color w:val="000000"/>
                <w:lang w:val="it-IT"/>
              </w:rPr>
              <w:t> 8, 15, 22</w:t>
            </w:r>
          </w:p>
          <w:p w14:paraId="4871CE7C" w14:textId="77777777" w:rsidR="00CE4B04" w:rsidRPr="00FD788E" w:rsidRDefault="00CE4B04" w:rsidP="00327880">
            <w:pPr>
              <w:pStyle w:val="EndnoteText"/>
              <w:widowControl w:val="0"/>
              <w:rPr>
                <w:color w:val="000000"/>
                <w:lang w:val="it-IT"/>
              </w:rPr>
            </w:pPr>
            <w:r w:rsidRPr="00FD788E">
              <w:rPr>
                <w:color w:val="000000"/>
                <w:lang w:val="it-IT"/>
              </w:rPr>
              <w:t>VP-16 (100 mg/m</w:t>
            </w:r>
            <w:r w:rsidRPr="00FD788E">
              <w:rPr>
                <w:color w:val="000000"/>
                <w:vertAlign w:val="superscript"/>
                <w:lang w:val="it-IT"/>
              </w:rPr>
              <w:t>2</w:t>
            </w:r>
            <w:r w:rsidRPr="00FD788E">
              <w:rPr>
                <w:color w:val="000000"/>
                <w:lang w:val="it-IT"/>
              </w:rPr>
              <w:t xml:space="preserve">, IV): </w:t>
            </w:r>
            <w:r w:rsidR="00E325A6" w:rsidRPr="00FD788E">
              <w:rPr>
                <w:color w:val="000000"/>
                <w:lang w:val="it-IT"/>
              </w:rPr>
              <w:t>giorni</w:t>
            </w:r>
            <w:r w:rsidRPr="00FD788E">
              <w:rPr>
                <w:color w:val="000000"/>
                <w:lang w:val="it-IT"/>
              </w:rPr>
              <w:t> 29</w:t>
            </w:r>
            <w:r w:rsidRPr="00FD788E">
              <w:rPr>
                <w:color w:val="000000"/>
                <w:lang w:val="it-IT"/>
              </w:rPr>
              <w:noBreakHyphen/>
              <w:t>33</w:t>
            </w:r>
          </w:p>
          <w:p w14:paraId="4871CE7D" w14:textId="77777777" w:rsidR="00CE4B04" w:rsidRPr="00FD788E" w:rsidRDefault="00CE4B04" w:rsidP="00327880">
            <w:pPr>
              <w:pStyle w:val="EndnoteText"/>
              <w:widowControl w:val="0"/>
              <w:rPr>
                <w:color w:val="000000"/>
                <w:lang w:val="it-IT"/>
              </w:rPr>
            </w:pPr>
            <w:r w:rsidRPr="00FD788E">
              <w:rPr>
                <w:color w:val="000000"/>
                <w:lang w:val="it-IT"/>
              </w:rPr>
              <w:t>CPM (300 mg/m</w:t>
            </w:r>
            <w:r w:rsidRPr="00FD788E">
              <w:rPr>
                <w:color w:val="000000"/>
                <w:vertAlign w:val="superscript"/>
                <w:lang w:val="it-IT"/>
              </w:rPr>
              <w:t>2</w:t>
            </w:r>
            <w:r w:rsidRPr="00FD788E">
              <w:rPr>
                <w:color w:val="000000"/>
                <w:lang w:val="it-IT"/>
              </w:rPr>
              <w:t xml:space="preserve">, IV): </w:t>
            </w:r>
            <w:r w:rsidR="00E325A6" w:rsidRPr="00FD788E">
              <w:rPr>
                <w:color w:val="000000"/>
                <w:lang w:val="it-IT"/>
              </w:rPr>
              <w:t>giorni</w:t>
            </w:r>
            <w:r w:rsidRPr="00FD788E">
              <w:rPr>
                <w:color w:val="000000"/>
                <w:lang w:val="it-IT"/>
              </w:rPr>
              <w:t> 29</w:t>
            </w:r>
            <w:r w:rsidRPr="00FD788E">
              <w:rPr>
                <w:color w:val="000000"/>
                <w:lang w:val="it-IT"/>
              </w:rPr>
              <w:noBreakHyphen/>
              <w:t>33</w:t>
            </w:r>
          </w:p>
          <w:p w14:paraId="4871CE7E" w14:textId="77777777" w:rsidR="00CE4B04" w:rsidRPr="00FD788E" w:rsidRDefault="00277904" w:rsidP="00327880">
            <w:pPr>
              <w:pStyle w:val="EndnoteText"/>
              <w:widowControl w:val="0"/>
              <w:rPr>
                <w:color w:val="000000"/>
                <w:lang w:val="it-IT"/>
              </w:rPr>
            </w:pPr>
            <w:r w:rsidRPr="00FD788E">
              <w:rPr>
                <w:color w:val="000000"/>
                <w:lang w:val="it-IT"/>
              </w:rPr>
              <w:t>MESNA</w:t>
            </w:r>
            <w:r w:rsidR="00CE4B04" w:rsidRPr="00FD788E">
              <w:rPr>
                <w:color w:val="000000"/>
                <w:lang w:val="it-IT"/>
              </w:rPr>
              <w:t xml:space="preserve"> IV </w:t>
            </w:r>
            <w:r w:rsidR="00E325A6" w:rsidRPr="00FD788E">
              <w:rPr>
                <w:color w:val="000000"/>
                <w:lang w:val="it-IT"/>
              </w:rPr>
              <w:t>giorni</w:t>
            </w:r>
            <w:r w:rsidR="00CE4B04" w:rsidRPr="00FD788E">
              <w:rPr>
                <w:color w:val="000000"/>
                <w:lang w:val="it-IT"/>
              </w:rPr>
              <w:t> 29</w:t>
            </w:r>
            <w:r w:rsidR="00CE4B04" w:rsidRPr="00FD788E">
              <w:rPr>
                <w:color w:val="000000"/>
                <w:lang w:val="it-IT"/>
              </w:rPr>
              <w:noBreakHyphen/>
              <w:t>33</w:t>
            </w:r>
          </w:p>
          <w:p w14:paraId="4871CE7F" w14:textId="77777777" w:rsidR="00CE4B04" w:rsidRPr="00FD788E" w:rsidRDefault="00CE4B04" w:rsidP="00327880">
            <w:pPr>
              <w:pStyle w:val="EndnoteText"/>
              <w:widowControl w:val="0"/>
              <w:rPr>
                <w:color w:val="000000"/>
                <w:lang w:val="it-IT"/>
              </w:rPr>
            </w:pPr>
            <w:r w:rsidRPr="00FD788E">
              <w:rPr>
                <w:color w:val="000000"/>
                <w:lang w:val="it-IT"/>
              </w:rPr>
              <w:t>G-CSF (5 </w:t>
            </w:r>
            <w:r w:rsidRPr="00FD788E">
              <w:rPr>
                <w:color w:val="000000"/>
              </w:rPr>
              <w:t>μ</w:t>
            </w:r>
            <w:r w:rsidRPr="00FD788E">
              <w:rPr>
                <w:color w:val="000000"/>
                <w:lang w:val="it-IT"/>
              </w:rPr>
              <w:t xml:space="preserve">g/kg, SC): </w:t>
            </w:r>
            <w:r w:rsidR="00FF3578" w:rsidRPr="00FD788E">
              <w:rPr>
                <w:color w:val="000000"/>
                <w:lang w:val="it-IT"/>
              </w:rPr>
              <w:t>giorni</w:t>
            </w:r>
            <w:r w:rsidRPr="00FD788E">
              <w:rPr>
                <w:color w:val="000000"/>
                <w:lang w:val="it-IT"/>
              </w:rPr>
              <w:t> 34</w:t>
            </w:r>
            <w:r w:rsidRPr="00FD788E">
              <w:rPr>
                <w:color w:val="000000"/>
                <w:lang w:val="it-IT"/>
              </w:rPr>
              <w:noBreakHyphen/>
              <w:t>43</w:t>
            </w:r>
          </w:p>
        </w:tc>
      </w:tr>
      <w:tr w:rsidR="00CE4B04" w:rsidRPr="00FD788E" w14:paraId="4871CE8B" w14:textId="77777777" w:rsidTr="00CA2FD8">
        <w:trPr>
          <w:cantSplit/>
        </w:trPr>
        <w:tc>
          <w:tcPr>
            <w:tcW w:w="2660" w:type="dxa"/>
            <w:shd w:val="clear" w:color="auto" w:fill="auto"/>
          </w:tcPr>
          <w:p w14:paraId="4871CE81" w14:textId="77777777" w:rsidR="00CE4B04" w:rsidRPr="00FD788E" w:rsidRDefault="00CE4B04" w:rsidP="00327880">
            <w:pPr>
              <w:pStyle w:val="EndnoteText"/>
              <w:widowControl w:val="0"/>
              <w:rPr>
                <w:color w:val="000000"/>
                <w:lang w:val="it-IT"/>
              </w:rPr>
            </w:pPr>
            <w:r w:rsidRPr="00FD788E">
              <w:rPr>
                <w:color w:val="000000"/>
                <w:lang w:val="it-IT"/>
              </w:rPr>
              <w:t>Manten</w:t>
            </w:r>
            <w:r w:rsidR="00FF3578" w:rsidRPr="00FD788E">
              <w:rPr>
                <w:color w:val="000000"/>
                <w:lang w:val="it-IT"/>
              </w:rPr>
              <w:t>imento</w:t>
            </w:r>
          </w:p>
          <w:p w14:paraId="4871CE82" w14:textId="77777777" w:rsidR="00CE4B04" w:rsidRPr="00FD788E" w:rsidRDefault="00CE4B04" w:rsidP="00327880">
            <w:pPr>
              <w:pStyle w:val="EndnoteText"/>
              <w:widowControl w:val="0"/>
              <w:rPr>
                <w:color w:val="000000"/>
                <w:lang w:val="it-IT"/>
              </w:rPr>
            </w:pPr>
            <w:r w:rsidRPr="00FD788E">
              <w:rPr>
                <w:color w:val="000000"/>
                <w:lang w:val="it-IT"/>
              </w:rPr>
              <w:t>(</w:t>
            </w:r>
            <w:r w:rsidR="00FF3578" w:rsidRPr="00FD788E">
              <w:rPr>
                <w:color w:val="000000"/>
                <w:lang w:val="it-IT"/>
              </w:rPr>
              <w:t>cicli di 8 settimane</w:t>
            </w:r>
            <w:r w:rsidRPr="00FD788E">
              <w:rPr>
                <w:color w:val="000000"/>
                <w:lang w:val="it-IT"/>
              </w:rPr>
              <w:t>)</w:t>
            </w:r>
          </w:p>
          <w:p w14:paraId="4871CE83" w14:textId="77777777" w:rsidR="00CE4B04" w:rsidRPr="00FD788E" w:rsidRDefault="00CE4B04" w:rsidP="00327880">
            <w:pPr>
              <w:pStyle w:val="EndnoteText"/>
              <w:widowControl w:val="0"/>
              <w:rPr>
                <w:color w:val="000000"/>
                <w:lang w:val="it-IT"/>
              </w:rPr>
            </w:pPr>
            <w:r w:rsidRPr="00FD788E">
              <w:rPr>
                <w:color w:val="000000"/>
                <w:lang w:val="it-IT"/>
              </w:rPr>
              <w:t>C</w:t>
            </w:r>
            <w:r w:rsidR="00FF3578" w:rsidRPr="00FD788E">
              <w:rPr>
                <w:color w:val="000000"/>
                <w:lang w:val="it-IT"/>
              </w:rPr>
              <w:t>i</w:t>
            </w:r>
            <w:r w:rsidRPr="00FD788E">
              <w:rPr>
                <w:color w:val="000000"/>
                <w:lang w:val="it-IT"/>
              </w:rPr>
              <w:t>cl</w:t>
            </w:r>
            <w:r w:rsidR="00FF3578" w:rsidRPr="00FD788E">
              <w:rPr>
                <w:color w:val="000000"/>
                <w:lang w:val="it-IT"/>
              </w:rPr>
              <w:t>o</w:t>
            </w:r>
            <w:r w:rsidRPr="00FD788E">
              <w:rPr>
                <w:color w:val="000000"/>
                <w:lang w:val="it-IT"/>
              </w:rPr>
              <w:t> 5</w:t>
            </w:r>
          </w:p>
        </w:tc>
        <w:tc>
          <w:tcPr>
            <w:tcW w:w="6626" w:type="dxa"/>
            <w:shd w:val="clear" w:color="auto" w:fill="auto"/>
          </w:tcPr>
          <w:p w14:paraId="4871CE84" w14:textId="77777777" w:rsidR="00CE4B04" w:rsidRPr="00FD788E" w:rsidRDefault="00FF3578" w:rsidP="00327880">
            <w:pPr>
              <w:pStyle w:val="EndnoteText"/>
              <w:widowControl w:val="0"/>
              <w:rPr>
                <w:color w:val="000000"/>
                <w:lang w:val="it-IT"/>
              </w:rPr>
            </w:pPr>
            <w:r w:rsidRPr="00FD788E">
              <w:rPr>
                <w:color w:val="000000"/>
                <w:lang w:val="it-IT"/>
              </w:rPr>
              <w:t>Irradiazione c</w:t>
            </w:r>
            <w:r w:rsidR="00CE4B04" w:rsidRPr="00FD788E">
              <w:rPr>
                <w:color w:val="000000"/>
                <w:lang w:val="it-IT"/>
              </w:rPr>
              <w:t>rani</w:t>
            </w:r>
            <w:r w:rsidRPr="00FD788E">
              <w:rPr>
                <w:color w:val="000000"/>
                <w:lang w:val="it-IT"/>
              </w:rPr>
              <w:t>ca</w:t>
            </w:r>
            <w:r w:rsidR="00CE4B04" w:rsidRPr="00FD788E">
              <w:rPr>
                <w:color w:val="000000"/>
                <w:lang w:val="it-IT"/>
              </w:rPr>
              <w:t xml:space="preserve"> (</w:t>
            </w:r>
            <w:r w:rsidRPr="00FD788E">
              <w:rPr>
                <w:color w:val="000000"/>
                <w:lang w:val="it-IT"/>
              </w:rPr>
              <w:t>solo il b</w:t>
            </w:r>
            <w:r w:rsidR="00CE4B04" w:rsidRPr="00FD788E">
              <w:rPr>
                <w:color w:val="000000"/>
                <w:lang w:val="it-IT"/>
              </w:rPr>
              <w:t>loc</w:t>
            </w:r>
            <w:r w:rsidRPr="00FD788E">
              <w:rPr>
                <w:color w:val="000000"/>
                <w:lang w:val="it-IT"/>
              </w:rPr>
              <w:t>co</w:t>
            </w:r>
            <w:r w:rsidR="00CE4B04" w:rsidRPr="00FD788E">
              <w:rPr>
                <w:color w:val="000000"/>
                <w:lang w:val="it-IT"/>
              </w:rPr>
              <w:t> 5)</w:t>
            </w:r>
          </w:p>
          <w:p w14:paraId="4871CE85" w14:textId="77777777" w:rsidR="00CE4B04" w:rsidRPr="00FD788E" w:rsidRDefault="00CE4B04" w:rsidP="00327880">
            <w:pPr>
              <w:pStyle w:val="EndnoteText"/>
              <w:widowControl w:val="0"/>
              <w:rPr>
                <w:color w:val="000000"/>
                <w:lang w:val="it-IT"/>
              </w:rPr>
            </w:pPr>
            <w:r w:rsidRPr="00FD788E">
              <w:rPr>
                <w:color w:val="000000"/>
                <w:lang w:val="it-IT"/>
              </w:rPr>
              <w:t>12 Gy in 8 fra</w:t>
            </w:r>
            <w:r w:rsidR="00FF3578" w:rsidRPr="00FD788E">
              <w:rPr>
                <w:color w:val="000000"/>
                <w:lang w:val="it-IT"/>
              </w:rPr>
              <w:t xml:space="preserve">zioni per tutti i pazienti che sono </w:t>
            </w:r>
            <w:r w:rsidRPr="00FD788E">
              <w:rPr>
                <w:color w:val="000000"/>
                <w:lang w:val="it-IT"/>
              </w:rPr>
              <w:t xml:space="preserve">CNS1 </w:t>
            </w:r>
            <w:r w:rsidR="00FF3578" w:rsidRPr="00FD788E">
              <w:rPr>
                <w:color w:val="000000"/>
                <w:lang w:val="it-IT"/>
              </w:rPr>
              <w:t>e</w:t>
            </w:r>
            <w:r w:rsidRPr="00FD788E">
              <w:rPr>
                <w:color w:val="000000"/>
                <w:lang w:val="it-IT"/>
              </w:rPr>
              <w:t xml:space="preserve"> CNS2 a</w:t>
            </w:r>
            <w:r w:rsidR="00FF3578" w:rsidRPr="00FD788E">
              <w:rPr>
                <w:color w:val="000000"/>
                <w:lang w:val="it-IT"/>
              </w:rPr>
              <w:t>lla</w:t>
            </w:r>
            <w:r w:rsidRPr="00FD788E">
              <w:rPr>
                <w:color w:val="000000"/>
                <w:lang w:val="it-IT"/>
              </w:rPr>
              <w:t xml:space="preserve"> diagnosi</w:t>
            </w:r>
          </w:p>
          <w:p w14:paraId="4871CE86" w14:textId="77777777" w:rsidR="00CE4B04" w:rsidRPr="00FD788E" w:rsidRDefault="00CE4B04" w:rsidP="00327880">
            <w:pPr>
              <w:pStyle w:val="EndnoteText"/>
              <w:widowControl w:val="0"/>
              <w:rPr>
                <w:color w:val="000000"/>
                <w:lang w:val="it-IT"/>
              </w:rPr>
            </w:pPr>
            <w:r w:rsidRPr="00FD788E">
              <w:rPr>
                <w:color w:val="000000"/>
                <w:lang w:val="it-IT"/>
              </w:rPr>
              <w:t>18 Gy in 10 f</w:t>
            </w:r>
            <w:r w:rsidR="00FF3578" w:rsidRPr="00FD788E">
              <w:rPr>
                <w:color w:val="000000"/>
                <w:lang w:val="it-IT"/>
              </w:rPr>
              <w:t xml:space="preserve">razioni per tutti i pazienti che sono </w:t>
            </w:r>
            <w:r w:rsidRPr="00FD788E">
              <w:rPr>
                <w:color w:val="000000"/>
                <w:lang w:val="it-IT"/>
              </w:rPr>
              <w:t>CNS3 a</w:t>
            </w:r>
            <w:r w:rsidR="00FF3578" w:rsidRPr="00FD788E">
              <w:rPr>
                <w:color w:val="000000"/>
                <w:lang w:val="it-IT"/>
              </w:rPr>
              <w:t>lla</w:t>
            </w:r>
            <w:r w:rsidRPr="00FD788E">
              <w:rPr>
                <w:color w:val="000000"/>
                <w:lang w:val="it-IT"/>
              </w:rPr>
              <w:t xml:space="preserve"> diagnosi</w:t>
            </w:r>
          </w:p>
          <w:p w14:paraId="4871CE87" w14:textId="77777777" w:rsidR="00CE4B04" w:rsidRPr="00FD788E" w:rsidRDefault="00FF3578" w:rsidP="00327880">
            <w:pPr>
              <w:pStyle w:val="EndnoteText"/>
              <w:widowControl w:val="0"/>
              <w:rPr>
                <w:color w:val="000000"/>
                <w:lang w:val="it-IT"/>
              </w:rPr>
            </w:pPr>
            <w:r w:rsidRPr="00FD788E">
              <w:rPr>
                <w:color w:val="000000"/>
                <w:lang w:val="it-IT"/>
              </w:rPr>
              <w:t>VCR (1,</w:t>
            </w:r>
            <w:r w:rsidR="00CE4B04" w:rsidRPr="00FD788E">
              <w:rPr>
                <w:color w:val="000000"/>
                <w:lang w:val="it-IT"/>
              </w:rPr>
              <w:t>5 mg/m</w:t>
            </w:r>
            <w:r w:rsidR="00CE4B04" w:rsidRPr="00FD788E">
              <w:rPr>
                <w:color w:val="000000"/>
                <w:vertAlign w:val="superscript"/>
                <w:lang w:val="it-IT"/>
              </w:rPr>
              <w:t>2</w:t>
            </w:r>
            <w:r w:rsidR="00CE4B04" w:rsidRPr="00FD788E">
              <w:rPr>
                <w:color w:val="000000"/>
                <w:lang w:val="it-IT"/>
              </w:rPr>
              <w:t>/d</w:t>
            </w:r>
            <w:r w:rsidRPr="00FD788E">
              <w:rPr>
                <w:color w:val="000000"/>
                <w:lang w:val="it-IT"/>
              </w:rPr>
              <w:t>ie</w:t>
            </w:r>
            <w:r w:rsidR="00CE4B04" w:rsidRPr="00FD788E">
              <w:rPr>
                <w:color w:val="000000"/>
                <w:lang w:val="it-IT"/>
              </w:rPr>
              <w:t xml:space="preserve">, IV): </w:t>
            </w:r>
            <w:r w:rsidRPr="00FD788E">
              <w:rPr>
                <w:color w:val="000000"/>
                <w:lang w:val="it-IT"/>
              </w:rPr>
              <w:t>giorni</w:t>
            </w:r>
            <w:r w:rsidR="00CE4B04" w:rsidRPr="00FD788E">
              <w:rPr>
                <w:color w:val="000000"/>
                <w:lang w:val="it-IT"/>
              </w:rPr>
              <w:t> 1, 29</w:t>
            </w:r>
          </w:p>
          <w:p w14:paraId="4871CE88" w14:textId="77777777" w:rsidR="00CE4B04" w:rsidRPr="00FD788E" w:rsidRDefault="00CE4B04" w:rsidP="00327880">
            <w:pPr>
              <w:pStyle w:val="EndnoteText"/>
              <w:widowControl w:val="0"/>
              <w:rPr>
                <w:color w:val="000000"/>
                <w:lang w:val="it-IT"/>
              </w:rPr>
            </w:pPr>
            <w:r w:rsidRPr="00FD788E">
              <w:rPr>
                <w:color w:val="000000"/>
                <w:lang w:val="it-IT"/>
              </w:rPr>
              <w:t>DEX (6</w:t>
            </w:r>
            <w:r w:rsidR="006949BE" w:rsidRPr="00FD788E">
              <w:rPr>
                <w:color w:val="000000"/>
                <w:lang w:val="it-IT"/>
              </w:rPr>
              <w:t> </w:t>
            </w:r>
            <w:r w:rsidRPr="00FD788E">
              <w:rPr>
                <w:color w:val="000000"/>
                <w:lang w:val="it-IT"/>
              </w:rPr>
              <w:t>mg/m</w:t>
            </w:r>
            <w:r w:rsidRPr="00FD788E">
              <w:rPr>
                <w:color w:val="000000"/>
                <w:vertAlign w:val="superscript"/>
                <w:lang w:val="it-IT"/>
              </w:rPr>
              <w:t>2</w:t>
            </w:r>
            <w:r w:rsidRPr="00FD788E">
              <w:rPr>
                <w:color w:val="000000"/>
                <w:lang w:val="it-IT"/>
              </w:rPr>
              <w:t>/d</w:t>
            </w:r>
            <w:r w:rsidR="00FF3578" w:rsidRPr="00FD788E">
              <w:rPr>
                <w:color w:val="000000"/>
                <w:lang w:val="it-IT"/>
              </w:rPr>
              <w:t>ie</w:t>
            </w:r>
            <w:r w:rsidRPr="00FD788E">
              <w:rPr>
                <w:color w:val="000000"/>
                <w:lang w:val="it-IT"/>
              </w:rPr>
              <w:t xml:space="preserve">, PO): </w:t>
            </w:r>
            <w:r w:rsidR="00FF3578" w:rsidRPr="00FD788E">
              <w:rPr>
                <w:color w:val="000000"/>
                <w:lang w:val="it-IT"/>
              </w:rPr>
              <w:t>giorni</w:t>
            </w:r>
            <w:r w:rsidRPr="00FD788E">
              <w:rPr>
                <w:color w:val="000000"/>
                <w:lang w:val="it-IT"/>
              </w:rPr>
              <w:t> 1</w:t>
            </w:r>
            <w:r w:rsidRPr="00FD788E">
              <w:rPr>
                <w:color w:val="000000"/>
                <w:lang w:val="it-IT"/>
              </w:rPr>
              <w:noBreakHyphen/>
              <w:t>5; 29</w:t>
            </w:r>
            <w:r w:rsidRPr="00FD788E">
              <w:rPr>
                <w:color w:val="000000"/>
                <w:lang w:val="it-IT"/>
              </w:rPr>
              <w:noBreakHyphen/>
              <w:t>33</w:t>
            </w:r>
          </w:p>
          <w:p w14:paraId="4871CE89" w14:textId="77777777" w:rsidR="00CE4B04" w:rsidRPr="00FD788E" w:rsidRDefault="00CE4B04" w:rsidP="00327880">
            <w:pPr>
              <w:pStyle w:val="EndnoteText"/>
              <w:widowControl w:val="0"/>
              <w:rPr>
                <w:color w:val="000000"/>
                <w:lang w:val="it-IT"/>
              </w:rPr>
            </w:pPr>
            <w:r w:rsidRPr="00FD788E">
              <w:rPr>
                <w:color w:val="000000"/>
                <w:lang w:val="it-IT"/>
              </w:rPr>
              <w:t>6-MP (75 mg/m</w:t>
            </w:r>
            <w:r w:rsidRPr="00FD788E">
              <w:rPr>
                <w:color w:val="000000"/>
                <w:vertAlign w:val="superscript"/>
                <w:lang w:val="it-IT"/>
              </w:rPr>
              <w:t>2</w:t>
            </w:r>
            <w:r w:rsidRPr="00FD788E">
              <w:rPr>
                <w:color w:val="000000"/>
                <w:lang w:val="it-IT"/>
              </w:rPr>
              <w:t>/d</w:t>
            </w:r>
            <w:r w:rsidR="00FF3578" w:rsidRPr="00FD788E">
              <w:rPr>
                <w:color w:val="000000"/>
                <w:lang w:val="it-IT"/>
              </w:rPr>
              <w:t>ie</w:t>
            </w:r>
            <w:r w:rsidRPr="00FD788E">
              <w:rPr>
                <w:color w:val="000000"/>
                <w:lang w:val="it-IT"/>
              </w:rPr>
              <w:t xml:space="preserve">, PO): </w:t>
            </w:r>
            <w:r w:rsidR="00FF3578" w:rsidRPr="00FD788E">
              <w:rPr>
                <w:color w:val="000000"/>
                <w:lang w:val="it-IT"/>
              </w:rPr>
              <w:t>giorni</w:t>
            </w:r>
            <w:r w:rsidRPr="00FD788E">
              <w:rPr>
                <w:color w:val="000000"/>
                <w:lang w:val="it-IT"/>
              </w:rPr>
              <w:t> 11</w:t>
            </w:r>
            <w:r w:rsidRPr="00FD788E">
              <w:rPr>
                <w:color w:val="000000"/>
                <w:lang w:val="it-IT"/>
              </w:rPr>
              <w:noBreakHyphen/>
              <w:t>56 (</w:t>
            </w:r>
            <w:r w:rsidR="00E43E96" w:rsidRPr="00FD788E">
              <w:rPr>
                <w:color w:val="000000"/>
                <w:lang w:val="it-IT"/>
              </w:rPr>
              <w:t>Sospendere</w:t>
            </w:r>
            <w:r w:rsidRPr="00FD788E">
              <w:rPr>
                <w:color w:val="000000"/>
                <w:lang w:val="it-IT"/>
              </w:rPr>
              <w:t xml:space="preserve"> 6-MP dur</w:t>
            </w:r>
            <w:r w:rsidR="00E43E96" w:rsidRPr="00FD788E">
              <w:rPr>
                <w:color w:val="000000"/>
                <w:lang w:val="it-IT"/>
              </w:rPr>
              <w:t>ante i giorni </w:t>
            </w:r>
            <w:r w:rsidRPr="00FD788E">
              <w:rPr>
                <w:color w:val="000000"/>
                <w:lang w:val="it-IT"/>
              </w:rPr>
              <w:t>6</w:t>
            </w:r>
            <w:r w:rsidRPr="00FD788E">
              <w:rPr>
                <w:color w:val="000000"/>
                <w:lang w:val="it-IT"/>
              </w:rPr>
              <w:noBreakHyphen/>
              <w:t>10 </w:t>
            </w:r>
            <w:r w:rsidR="00E43E96" w:rsidRPr="00FD788E">
              <w:rPr>
                <w:color w:val="000000"/>
                <w:lang w:val="it-IT"/>
              </w:rPr>
              <w:t>di irradiazione cranica</w:t>
            </w:r>
            <w:r w:rsidRPr="00FD788E">
              <w:rPr>
                <w:color w:val="000000"/>
                <w:lang w:val="it-IT"/>
              </w:rPr>
              <w:t xml:space="preserve"> </w:t>
            </w:r>
            <w:r w:rsidR="00DD27F3" w:rsidRPr="00FD788E">
              <w:rPr>
                <w:color w:val="000000"/>
                <w:lang w:val="it-IT"/>
              </w:rPr>
              <w:t>iniziata il</w:t>
            </w:r>
            <w:r w:rsidRPr="00FD788E">
              <w:rPr>
                <w:color w:val="000000"/>
                <w:lang w:val="it-IT"/>
              </w:rPr>
              <w:t xml:space="preserve"> </w:t>
            </w:r>
            <w:r w:rsidR="00DD27F3" w:rsidRPr="00FD788E">
              <w:rPr>
                <w:color w:val="000000"/>
                <w:lang w:val="it-IT"/>
              </w:rPr>
              <w:t>giorno</w:t>
            </w:r>
            <w:r w:rsidRPr="00FD788E">
              <w:rPr>
                <w:color w:val="000000"/>
                <w:lang w:val="it-IT"/>
              </w:rPr>
              <w:t xml:space="preserve"> 1 </w:t>
            </w:r>
            <w:r w:rsidR="00DD27F3" w:rsidRPr="00FD788E">
              <w:rPr>
                <w:color w:val="000000"/>
                <w:lang w:val="it-IT"/>
              </w:rPr>
              <w:t>del</w:t>
            </w:r>
            <w:r w:rsidRPr="00FD788E">
              <w:rPr>
                <w:color w:val="000000"/>
                <w:lang w:val="it-IT"/>
              </w:rPr>
              <w:t xml:space="preserve"> C</w:t>
            </w:r>
            <w:r w:rsidR="00DD27F3" w:rsidRPr="00FD788E">
              <w:rPr>
                <w:color w:val="000000"/>
                <w:lang w:val="it-IT"/>
              </w:rPr>
              <w:t>i</w:t>
            </w:r>
            <w:r w:rsidRPr="00FD788E">
              <w:rPr>
                <w:color w:val="000000"/>
                <w:lang w:val="it-IT"/>
              </w:rPr>
              <w:t>cl</w:t>
            </w:r>
            <w:r w:rsidR="00DD27F3" w:rsidRPr="00FD788E">
              <w:rPr>
                <w:color w:val="000000"/>
                <w:lang w:val="it-IT"/>
              </w:rPr>
              <w:t>o</w:t>
            </w:r>
            <w:r w:rsidRPr="00FD788E">
              <w:rPr>
                <w:color w:val="000000"/>
                <w:lang w:val="it-IT"/>
              </w:rPr>
              <w:t xml:space="preserve"> 5. </w:t>
            </w:r>
            <w:r w:rsidR="00DD27F3" w:rsidRPr="00FD788E">
              <w:rPr>
                <w:color w:val="000000"/>
                <w:lang w:val="it-IT"/>
              </w:rPr>
              <w:t>Iniziare</w:t>
            </w:r>
            <w:r w:rsidRPr="00FD788E">
              <w:rPr>
                <w:color w:val="000000"/>
                <w:lang w:val="it-IT"/>
              </w:rPr>
              <w:t xml:space="preserve"> 6-MP </w:t>
            </w:r>
            <w:r w:rsidR="00DD27F3" w:rsidRPr="00FD788E">
              <w:rPr>
                <w:color w:val="000000"/>
                <w:lang w:val="it-IT"/>
              </w:rPr>
              <w:t>il primo giorno dopo il completamento dell’irradiazione cranica</w:t>
            </w:r>
            <w:r w:rsidRPr="00FD788E">
              <w:rPr>
                <w:color w:val="000000"/>
                <w:lang w:val="it-IT"/>
              </w:rPr>
              <w:t>.)</w:t>
            </w:r>
          </w:p>
          <w:p w14:paraId="4871CE8A" w14:textId="77777777" w:rsidR="00CE4B04" w:rsidRPr="00FD788E" w:rsidRDefault="00DD27F3" w:rsidP="00327880">
            <w:pPr>
              <w:pStyle w:val="EndnoteText"/>
              <w:widowControl w:val="0"/>
              <w:rPr>
                <w:color w:val="000000"/>
                <w:lang w:val="it-IT"/>
              </w:rPr>
            </w:pPr>
            <w:r w:rsidRPr="00FD788E">
              <w:rPr>
                <w:color w:val="000000"/>
                <w:lang w:val="it-IT"/>
              </w:rPr>
              <w:t>Met</w:t>
            </w:r>
            <w:r w:rsidR="00CE4B04" w:rsidRPr="00FD788E">
              <w:rPr>
                <w:color w:val="000000"/>
                <w:lang w:val="it-IT"/>
              </w:rPr>
              <w:t>otrexate (20 mg/m</w:t>
            </w:r>
            <w:r w:rsidR="00CE4B04" w:rsidRPr="00FD788E">
              <w:rPr>
                <w:color w:val="000000"/>
                <w:vertAlign w:val="superscript"/>
                <w:lang w:val="it-IT"/>
              </w:rPr>
              <w:t>2</w:t>
            </w:r>
            <w:r w:rsidR="00CE4B04" w:rsidRPr="00FD788E">
              <w:rPr>
                <w:color w:val="000000"/>
                <w:lang w:val="it-IT"/>
              </w:rPr>
              <w:t>/</w:t>
            </w:r>
            <w:r w:rsidRPr="00FD788E">
              <w:rPr>
                <w:color w:val="000000"/>
                <w:lang w:val="it-IT"/>
              </w:rPr>
              <w:t>settimana</w:t>
            </w:r>
            <w:r w:rsidR="00CE4B04" w:rsidRPr="00FD788E">
              <w:rPr>
                <w:color w:val="000000"/>
                <w:lang w:val="it-IT"/>
              </w:rPr>
              <w:t xml:space="preserve">, PO): </w:t>
            </w:r>
            <w:r w:rsidRPr="00FD788E">
              <w:rPr>
                <w:color w:val="000000"/>
                <w:lang w:val="it-IT"/>
              </w:rPr>
              <w:t>giorni</w:t>
            </w:r>
            <w:r w:rsidR="00CE4B04" w:rsidRPr="00FD788E">
              <w:rPr>
                <w:color w:val="000000"/>
                <w:lang w:val="it-IT"/>
              </w:rPr>
              <w:t> 8, 15, 22, 29, 36, 43, 50</w:t>
            </w:r>
          </w:p>
        </w:tc>
      </w:tr>
      <w:tr w:rsidR="00CE4B04" w:rsidRPr="00FD788E" w14:paraId="4871CE93" w14:textId="77777777" w:rsidTr="00CA2FD8">
        <w:trPr>
          <w:cantSplit/>
        </w:trPr>
        <w:tc>
          <w:tcPr>
            <w:tcW w:w="2660" w:type="dxa"/>
            <w:shd w:val="clear" w:color="auto" w:fill="auto"/>
          </w:tcPr>
          <w:p w14:paraId="4871CE8C" w14:textId="77777777" w:rsidR="00CE4B04" w:rsidRPr="00FD788E" w:rsidRDefault="00CE4B04" w:rsidP="00327880">
            <w:pPr>
              <w:pStyle w:val="EndnoteText"/>
              <w:keepNext/>
              <w:keepLines/>
              <w:widowControl w:val="0"/>
              <w:rPr>
                <w:color w:val="000000"/>
                <w:lang w:val="it-IT"/>
              </w:rPr>
            </w:pPr>
            <w:r w:rsidRPr="00FD788E">
              <w:rPr>
                <w:color w:val="000000"/>
                <w:lang w:val="it-IT"/>
              </w:rPr>
              <w:lastRenderedPageBreak/>
              <w:t>Manten</w:t>
            </w:r>
            <w:r w:rsidR="00DD27F3" w:rsidRPr="00FD788E">
              <w:rPr>
                <w:color w:val="000000"/>
                <w:lang w:val="it-IT"/>
              </w:rPr>
              <w:t>imento</w:t>
            </w:r>
          </w:p>
          <w:p w14:paraId="4871CE8D" w14:textId="77777777" w:rsidR="00CE4B04" w:rsidRPr="00FD788E" w:rsidRDefault="00DD27F3" w:rsidP="00327880">
            <w:pPr>
              <w:pStyle w:val="EndnoteText"/>
              <w:keepNext/>
              <w:keepLines/>
              <w:widowControl w:val="0"/>
              <w:rPr>
                <w:color w:val="000000"/>
                <w:lang w:val="it-IT"/>
              </w:rPr>
            </w:pPr>
            <w:r w:rsidRPr="00FD788E">
              <w:rPr>
                <w:color w:val="000000"/>
                <w:lang w:val="it-IT"/>
              </w:rPr>
              <w:t>(</w:t>
            </w:r>
            <w:r w:rsidR="00CE4B04" w:rsidRPr="00FD788E">
              <w:rPr>
                <w:color w:val="000000"/>
                <w:lang w:val="it-IT"/>
              </w:rPr>
              <w:t>c</w:t>
            </w:r>
            <w:r w:rsidRPr="00FD788E">
              <w:rPr>
                <w:color w:val="000000"/>
                <w:lang w:val="it-IT"/>
              </w:rPr>
              <w:t>i</w:t>
            </w:r>
            <w:r w:rsidR="00CE4B04" w:rsidRPr="00FD788E">
              <w:rPr>
                <w:color w:val="000000"/>
                <w:lang w:val="it-IT"/>
              </w:rPr>
              <w:t>cl</w:t>
            </w:r>
            <w:r w:rsidRPr="00FD788E">
              <w:rPr>
                <w:color w:val="000000"/>
                <w:lang w:val="it-IT"/>
              </w:rPr>
              <w:t>i di 8 settimane</w:t>
            </w:r>
            <w:r w:rsidR="00CE4B04" w:rsidRPr="00FD788E">
              <w:rPr>
                <w:color w:val="000000"/>
                <w:lang w:val="it-IT"/>
              </w:rPr>
              <w:t>)</w:t>
            </w:r>
          </w:p>
          <w:p w14:paraId="4871CE8E" w14:textId="77777777" w:rsidR="00CE4B04" w:rsidRPr="00FD788E" w:rsidRDefault="00CE4B04" w:rsidP="00327880">
            <w:pPr>
              <w:pStyle w:val="EndnoteText"/>
              <w:keepNext/>
              <w:keepLines/>
              <w:widowControl w:val="0"/>
              <w:rPr>
                <w:color w:val="000000"/>
                <w:lang w:val="it-IT"/>
              </w:rPr>
            </w:pPr>
            <w:r w:rsidRPr="00FD788E">
              <w:rPr>
                <w:color w:val="000000"/>
                <w:lang w:val="it-IT"/>
              </w:rPr>
              <w:t>C</w:t>
            </w:r>
            <w:r w:rsidR="00DD27F3" w:rsidRPr="00FD788E">
              <w:rPr>
                <w:color w:val="000000"/>
                <w:lang w:val="it-IT"/>
              </w:rPr>
              <w:t>icli</w:t>
            </w:r>
            <w:r w:rsidRPr="00FD788E">
              <w:rPr>
                <w:color w:val="000000"/>
                <w:lang w:val="it-IT"/>
              </w:rPr>
              <w:t> 6</w:t>
            </w:r>
            <w:r w:rsidRPr="00FD788E">
              <w:rPr>
                <w:color w:val="000000"/>
                <w:lang w:val="it-IT"/>
              </w:rPr>
              <w:noBreakHyphen/>
              <w:t>12</w:t>
            </w:r>
          </w:p>
        </w:tc>
        <w:tc>
          <w:tcPr>
            <w:tcW w:w="6626" w:type="dxa"/>
            <w:shd w:val="clear" w:color="auto" w:fill="auto"/>
          </w:tcPr>
          <w:p w14:paraId="4871CE8F" w14:textId="77777777" w:rsidR="00CE4B04" w:rsidRPr="00FD788E" w:rsidRDefault="00DD27F3" w:rsidP="00327880">
            <w:pPr>
              <w:pStyle w:val="EndnoteText"/>
              <w:keepNext/>
              <w:keepLines/>
              <w:widowControl w:val="0"/>
              <w:rPr>
                <w:color w:val="000000"/>
                <w:lang w:val="it-IT"/>
              </w:rPr>
            </w:pPr>
            <w:r w:rsidRPr="00FD788E">
              <w:rPr>
                <w:color w:val="000000"/>
                <w:lang w:val="it-IT"/>
              </w:rPr>
              <w:t>VCR (1,</w:t>
            </w:r>
            <w:r w:rsidR="00CE4B04" w:rsidRPr="00FD788E">
              <w:rPr>
                <w:color w:val="000000"/>
                <w:lang w:val="it-IT"/>
              </w:rPr>
              <w:t>5 mg/m</w:t>
            </w:r>
            <w:r w:rsidR="00CE4B04" w:rsidRPr="00FD788E">
              <w:rPr>
                <w:color w:val="000000"/>
                <w:vertAlign w:val="superscript"/>
                <w:lang w:val="it-IT"/>
              </w:rPr>
              <w:t>2</w:t>
            </w:r>
            <w:r w:rsidR="00CE4B04" w:rsidRPr="00FD788E">
              <w:rPr>
                <w:color w:val="000000"/>
                <w:lang w:val="it-IT"/>
              </w:rPr>
              <w:t>/d</w:t>
            </w:r>
            <w:r w:rsidRPr="00FD788E">
              <w:rPr>
                <w:color w:val="000000"/>
                <w:lang w:val="it-IT"/>
              </w:rPr>
              <w:t>ie</w:t>
            </w:r>
            <w:r w:rsidR="00CE4B04" w:rsidRPr="00FD788E">
              <w:rPr>
                <w:color w:val="000000"/>
                <w:lang w:val="it-IT"/>
              </w:rPr>
              <w:t xml:space="preserve">, IV): </w:t>
            </w:r>
            <w:r w:rsidRPr="00FD788E">
              <w:rPr>
                <w:color w:val="000000"/>
                <w:lang w:val="it-IT"/>
              </w:rPr>
              <w:t>giorni</w:t>
            </w:r>
            <w:r w:rsidR="00CE4B04" w:rsidRPr="00FD788E">
              <w:rPr>
                <w:color w:val="000000"/>
                <w:lang w:val="it-IT"/>
              </w:rPr>
              <w:t> 1, 29</w:t>
            </w:r>
          </w:p>
          <w:p w14:paraId="4871CE90" w14:textId="77777777" w:rsidR="00CE4B04" w:rsidRPr="00FD788E" w:rsidRDefault="00CE4B04" w:rsidP="00327880">
            <w:pPr>
              <w:pStyle w:val="EndnoteText"/>
              <w:keepNext/>
              <w:keepLines/>
              <w:widowControl w:val="0"/>
              <w:rPr>
                <w:color w:val="000000"/>
                <w:lang w:val="it-IT"/>
              </w:rPr>
            </w:pPr>
            <w:r w:rsidRPr="00FD788E">
              <w:rPr>
                <w:color w:val="000000"/>
                <w:lang w:val="it-IT"/>
              </w:rPr>
              <w:t>DEX (6 mg/m</w:t>
            </w:r>
            <w:r w:rsidRPr="00FD788E">
              <w:rPr>
                <w:color w:val="000000"/>
                <w:vertAlign w:val="superscript"/>
                <w:lang w:val="it-IT"/>
              </w:rPr>
              <w:t>2</w:t>
            </w:r>
            <w:r w:rsidRPr="00FD788E">
              <w:rPr>
                <w:color w:val="000000"/>
                <w:lang w:val="it-IT"/>
              </w:rPr>
              <w:t>/d</w:t>
            </w:r>
            <w:r w:rsidR="00DD27F3" w:rsidRPr="00FD788E">
              <w:rPr>
                <w:color w:val="000000"/>
                <w:lang w:val="it-IT"/>
              </w:rPr>
              <w:t>ie</w:t>
            </w:r>
            <w:r w:rsidRPr="00FD788E">
              <w:rPr>
                <w:color w:val="000000"/>
                <w:lang w:val="it-IT"/>
              </w:rPr>
              <w:t xml:space="preserve">, PO): </w:t>
            </w:r>
            <w:r w:rsidR="00DD27F3" w:rsidRPr="00FD788E">
              <w:rPr>
                <w:color w:val="000000"/>
                <w:lang w:val="it-IT"/>
              </w:rPr>
              <w:t>giorni</w:t>
            </w:r>
            <w:r w:rsidRPr="00FD788E">
              <w:rPr>
                <w:color w:val="000000"/>
                <w:lang w:val="it-IT"/>
              </w:rPr>
              <w:t> 1</w:t>
            </w:r>
            <w:r w:rsidRPr="00FD788E">
              <w:rPr>
                <w:color w:val="000000"/>
                <w:lang w:val="it-IT"/>
              </w:rPr>
              <w:noBreakHyphen/>
              <w:t>5; 29</w:t>
            </w:r>
            <w:r w:rsidRPr="00FD788E">
              <w:rPr>
                <w:color w:val="000000"/>
                <w:lang w:val="it-IT"/>
              </w:rPr>
              <w:noBreakHyphen/>
              <w:t>33</w:t>
            </w:r>
          </w:p>
          <w:p w14:paraId="4871CE91" w14:textId="77777777" w:rsidR="00CE4B04" w:rsidRPr="00FD788E" w:rsidRDefault="00CE4B04" w:rsidP="00327880">
            <w:pPr>
              <w:pStyle w:val="EndnoteText"/>
              <w:keepNext/>
              <w:keepLines/>
              <w:widowControl w:val="0"/>
              <w:rPr>
                <w:color w:val="000000"/>
                <w:lang w:val="it-IT"/>
              </w:rPr>
            </w:pPr>
            <w:r w:rsidRPr="00FD788E">
              <w:rPr>
                <w:color w:val="000000"/>
                <w:lang w:val="it-IT"/>
              </w:rPr>
              <w:t>6-MP (75 mg/m</w:t>
            </w:r>
            <w:r w:rsidRPr="00FD788E">
              <w:rPr>
                <w:color w:val="000000"/>
                <w:vertAlign w:val="superscript"/>
                <w:lang w:val="it-IT"/>
              </w:rPr>
              <w:t>2</w:t>
            </w:r>
            <w:r w:rsidRPr="00FD788E">
              <w:rPr>
                <w:color w:val="000000"/>
                <w:lang w:val="it-IT"/>
              </w:rPr>
              <w:t>/d</w:t>
            </w:r>
            <w:r w:rsidR="00DD27F3" w:rsidRPr="00FD788E">
              <w:rPr>
                <w:color w:val="000000"/>
                <w:lang w:val="it-IT"/>
              </w:rPr>
              <w:t>ie</w:t>
            </w:r>
            <w:r w:rsidRPr="00FD788E">
              <w:rPr>
                <w:color w:val="000000"/>
                <w:lang w:val="it-IT"/>
              </w:rPr>
              <w:t xml:space="preserve">, PO): </w:t>
            </w:r>
            <w:r w:rsidR="00DD27F3" w:rsidRPr="00FD788E">
              <w:rPr>
                <w:color w:val="000000"/>
                <w:lang w:val="it-IT"/>
              </w:rPr>
              <w:t>giorni</w:t>
            </w:r>
            <w:r w:rsidRPr="00FD788E">
              <w:rPr>
                <w:color w:val="000000"/>
                <w:lang w:val="it-IT"/>
              </w:rPr>
              <w:t> 1</w:t>
            </w:r>
            <w:r w:rsidRPr="00FD788E">
              <w:rPr>
                <w:color w:val="000000"/>
                <w:lang w:val="it-IT"/>
              </w:rPr>
              <w:noBreakHyphen/>
              <w:t>56</w:t>
            </w:r>
          </w:p>
          <w:p w14:paraId="4871CE92" w14:textId="77777777" w:rsidR="00CE4B04" w:rsidRPr="00FD788E" w:rsidRDefault="00DD27F3" w:rsidP="00327880">
            <w:pPr>
              <w:pStyle w:val="EndnoteText"/>
              <w:keepNext/>
              <w:keepLines/>
              <w:widowControl w:val="0"/>
              <w:rPr>
                <w:color w:val="000000"/>
                <w:lang w:val="it-IT"/>
              </w:rPr>
            </w:pPr>
            <w:r w:rsidRPr="00FD788E">
              <w:rPr>
                <w:color w:val="000000"/>
                <w:lang w:val="it-IT"/>
              </w:rPr>
              <w:t>Met</w:t>
            </w:r>
            <w:r w:rsidR="00CE4B04" w:rsidRPr="00FD788E">
              <w:rPr>
                <w:color w:val="000000"/>
                <w:lang w:val="it-IT"/>
              </w:rPr>
              <w:t>otrexate (20 mg/m</w:t>
            </w:r>
            <w:r w:rsidR="00CE4B04" w:rsidRPr="00FD788E">
              <w:rPr>
                <w:color w:val="000000"/>
                <w:vertAlign w:val="superscript"/>
                <w:lang w:val="it-IT"/>
              </w:rPr>
              <w:t>2</w:t>
            </w:r>
            <w:r w:rsidR="00CE4B04" w:rsidRPr="00FD788E">
              <w:rPr>
                <w:color w:val="000000"/>
                <w:lang w:val="it-IT"/>
              </w:rPr>
              <w:t>/</w:t>
            </w:r>
            <w:r w:rsidRPr="00FD788E">
              <w:rPr>
                <w:color w:val="000000"/>
                <w:lang w:val="it-IT"/>
              </w:rPr>
              <w:t>settimana</w:t>
            </w:r>
            <w:r w:rsidR="00CE4B04" w:rsidRPr="00FD788E">
              <w:rPr>
                <w:color w:val="000000"/>
                <w:lang w:val="it-IT"/>
              </w:rPr>
              <w:t xml:space="preserve">, PO): </w:t>
            </w:r>
            <w:r w:rsidRPr="00FD788E">
              <w:rPr>
                <w:color w:val="000000"/>
                <w:lang w:val="it-IT"/>
              </w:rPr>
              <w:t>giorni</w:t>
            </w:r>
            <w:r w:rsidR="00CE4B04" w:rsidRPr="00FD788E">
              <w:rPr>
                <w:color w:val="000000"/>
                <w:lang w:val="it-IT"/>
              </w:rPr>
              <w:t> 1, 8, 15, 22, 29, 36, 43, 50</w:t>
            </w:r>
          </w:p>
        </w:tc>
      </w:tr>
    </w:tbl>
    <w:p w14:paraId="4871CE94" w14:textId="77777777" w:rsidR="00CE4B04" w:rsidRPr="00FD788E" w:rsidRDefault="00CE4B04" w:rsidP="00327880">
      <w:pPr>
        <w:pStyle w:val="EndnoteText"/>
        <w:keepNext/>
        <w:keepLines/>
        <w:widowControl w:val="0"/>
        <w:rPr>
          <w:color w:val="000000"/>
          <w:szCs w:val="22"/>
          <w:lang w:val="it-IT"/>
        </w:rPr>
      </w:pPr>
      <w:r w:rsidRPr="00FD788E">
        <w:rPr>
          <w:color w:val="000000"/>
          <w:szCs w:val="22"/>
          <w:lang w:val="it-IT"/>
        </w:rPr>
        <w:t xml:space="preserve">G-CSF = </w:t>
      </w:r>
      <w:r w:rsidR="0077587B" w:rsidRPr="00FD788E">
        <w:rPr>
          <w:color w:val="000000"/>
          <w:szCs w:val="22"/>
          <w:lang w:val="it-IT"/>
        </w:rPr>
        <w:t xml:space="preserve">fattore di crescita </w:t>
      </w:r>
      <w:r w:rsidRPr="00FD788E">
        <w:rPr>
          <w:color w:val="000000"/>
          <w:szCs w:val="22"/>
          <w:lang w:val="it-IT"/>
        </w:rPr>
        <w:t>granuloc</w:t>
      </w:r>
      <w:r w:rsidR="0077587B" w:rsidRPr="00FD788E">
        <w:rPr>
          <w:color w:val="000000"/>
          <w:szCs w:val="22"/>
          <w:lang w:val="it-IT"/>
        </w:rPr>
        <w:t>itario</w:t>
      </w:r>
      <w:r w:rsidR="00DD27F3" w:rsidRPr="00FD788E">
        <w:rPr>
          <w:color w:val="000000"/>
          <w:szCs w:val="22"/>
          <w:lang w:val="it-IT"/>
        </w:rPr>
        <w:t>, VP-16 = etoposide, MTX = met</w:t>
      </w:r>
      <w:r w:rsidRPr="00FD788E">
        <w:rPr>
          <w:color w:val="000000"/>
          <w:szCs w:val="22"/>
          <w:lang w:val="it-IT"/>
        </w:rPr>
        <w:t xml:space="preserve">otrexate, IV = </w:t>
      </w:r>
      <w:r w:rsidR="00113AB1" w:rsidRPr="00FD788E">
        <w:rPr>
          <w:color w:val="000000"/>
          <w:szCs w:val="22"/>
          <w:lang w:val="it-IT"/>
        </w:rPr>
        <w:t>endoven</w:t>
      </w:r>
      <w:r w:rsidR="004A1BCF" w:rsidRPr="00FD788E">
        <w:rPr>
          <w:color w:val="000000"/>
          <w:szCs w:val="22"/>
          <w:lang w:val="it-IT"/>
        </w:rPr>
        <w:t>a</w:t>
      </w:r>
      <w:r w:rsidRPr="00FD788E">
        <w:rPr>
          <w:color w:val="000000"/>
          <w:szCs w:val="22"/>
          <w:lang w:val="it-IT"/>
        </w:rPr>
        <w:t>, SC = s</w:t>
      </w:r>
      <w:r w:rsidR="0077587B" w:rsidRPr="00FD788E">
        <w:rPr>
          <w:color w:val="000000"/>
          <w:szCs w:val="22"/>
          <w:lang w:val="it-IT"/>
        </w:rPr>
        <w:t>ottocute</w:t>
      </w:r>
      <w:r w:rsidRPr="00FD788E">
        <w:rPr>
          <w:color w:val="000000"/>
          <w:szCs w:val="22"/>
          <w:lang w:val="it-IT"/>
        </w:rPr>
        <w:t>, IT = intratecal</w:t>
      </w:r>
      <w:r w:rsidR="00113AB1" w:rsidRPr="00FD788E">
        <w:rPr>
          <w:color w:val="000000"/>
          <w:szCs w:val="22"/>
          <w:lang w:val="it-IT"/>
        </w:rPr>
        <w:t>e</w:t>
      </w:r>
      <w:r w:rsidRPr="00FD788E">
        <w:rPr>
          <w:color w:val="000000"/>
          <w:szCs w:val="22"/>
          <w:lang w:val="it-IT"/>
        </w:rPr>
        <w:t>, PO = oral</w:t>
      </w:r>
      <w:r w:rsidR="00113AB1" w:rsidRPr="00FD788E">
        <w:rPr>
          <w:color w:val="000000"/>
          <w:szCs w:val="22"/>
          <w:lang w:val="it-IT"/>
        </w:rPr>
        <w:t>e, IM = intramusc</w:t>
      </w:r>
      <w:r w:rsidR="0077587B" w:rsidRPr="00FD788E">
        <w:rPr>
          <w:color w:val="000000"/>
          <w:szCs w:val="22"/>
          <w:lang w:val="it-IT"/>
        </w:rPr>
        <w:t>olo</w:t>
      </w:r>
      <w:r w:rsidR="00113AB1" w:rsidRPr="00FD788E">
        <w:rPr>
          <w:color w:val="000000"/>
          <w:szCs w:val="22"/>
          <w:lang w:val="it-IT"/>
        </w:rPr>
        <w:t>, ARA-C = ci</w:t>
      </w:r>
      <w:r w:rsidRPr="00FD788E">
        <w:rPr>
          <w:color w:val="000000"/>
          <w:szCs w:val="22"/>
          <w:lang w:val="it-IT"/>
        </w:rPr>
        <w:t>tarabin</w:t>
      </w:r>
      <w:r w:rsidR="00113AB1" w:rsidRPr="00FD788E">
        <w:rPr>
          <w:color w:val="000000"/>
          <w:szCs w:val="22"/>
          <w:lang w:val="it-IT"/>
        </w:rPr>
        <w:t>a, CPM = ciclofosf</w:t>
      </w:r>
      <w:r w:rsidRPr="00FD788E">
        <w:rPr>
          <w:color w:val="000000"/>
          <w:szCs w:val="22"/>
          <w:lang w:val="it-IT"/>
        </w:rPr>
        <w:t>amide, VCR = vincristin</w:t>
      </w:r>
      <w:r w:rsidR="00113AB1" w:rsidRPr="00FD788E">
        <w:rPr>
          <w:color w:val="000000"/>
          <w:szCs w:val="22"/>
          <w:lang w:val="it-IT"/>
        </w:rPr>
        <w:t>a, DEX = desamet</w:t>
      </w:r>
      <w:r w:rsidRPr="00FD788E">
        <w:rPr>
          <w:color w:val="000000"/>
          <w:szCs w:val="22"/>
          <w:lang w:val="it-IT"/>
        </w:rPr>
        <w:t>asone, DAUN = daunorubicin</w:t>
      </w:r>
      <w:r w:rsidR="00113AB1" w:rsidRPr="00FD788E">
        <w:rPr>
          <w:color w:val="000000"/>
          <w:szCs w:val="22"/>
          <w:lang w:val="it-IT"/>
        </w:rPr>
        <w:t>a, 6-MP = 6-mercaptopurina</w:t>
      </w:r>
      <w:r w:rsidRPr="00FD788E">
        <w:rPr>
          <w:color w:val="000000"/>
          <w:szCs w:val="22"/>
          <w:lang w:val="it-IT"/>
        </w:rPr>
        <w:t>, E.Coli L-ASP = L-asparaginas</w:t>
      </w:r>
      <w:r w:rsidR="001C487E" w:rsidRPr="00FD788E">
        <w:rPr>
          <w:color w:val="000000"/>
          <w:szCs w:val="22"/>
          <w:lang w:val="it-IT"/>
        </w:rPr>
        <w:t>i</w:t>
      </w:r>
      <w:r w:rsidRPr="00FD788E">
        <w:rPr>
          <w:color w:val="000000"/>
          <w:szCs w:val="22"/>
          <w:lang w:val="it-IT"/>
        </w:rPr>
        <w:t>, PEG-ASP = asparaginas</w:t>
      </w:r>
      <w:r w:rsidR="001C487E" w:rsidRPr="00FD788E">
        <w:rPr>
          <w:color w:val="000000"/>
          <w:szCs w:val="22"/>
          <w:lang w:val="it-IT"/>
        </w:rPr>
        <w:t>i pegilata</w:t>
      </w:r>
      <w:r w:rsidRPr="00FD788E">
        <w:rPr>
          <w:color w:val="000000"/>
          <w:szCs w:val="22"/>
          <w:lang w:val="it-IT"/>
        </w:rPr>
        <w:t xml:space="preserve">, MESNA= </w:t>
      </w:r>
      <w:r w:rsidR="00444DE7" w:rsidRPr="00FD788E">
        <w:rPr>
          <w:color w:val="000000"/>
          <w:szCs w:val="22"/>
          <w:lang w:val="it-IT"/>
        </w:rPr>
        <w:t>sodio-</w:t>
      </w:r>
      <w:r w:rsidRPr="00FD788E">
        <w:rPr>
          <w:color w:val="000000"/>
          <w:szCs w:val="22"/>
          <w:lang w:val="it-IT"/>
        </w:rPr>
        <w:t>2-mercaptoetan</w:t>
      </w:r>
      <w:r w:rsidR="00444DE7" w:rsidRPr="00FD788E">
        <w:rPr>
          <w:color w:val="000000"/>
          <w:szCs w:val="22"/>
          <w:lang w:val="it-IT"/>
        </w:rPr>
        <w:t xml:space="preserve">o </w:t>
      </w:r>
      <w:r w:rsidRPr="00FD788E">
        <w:rPr>
          <w:color w:val="000000"/>
          <w:szCs w:val="22"/>
          <w:lang w:val="it-IT"/>
        </w:rPr>
        <w:t>s</w:t>
      </w:r>
      <w:r w:rsidR="00444DE7" w:rsidRPr="00FD788E">
        <w:rPr>
          <w:color w:val="000000"/>
          <w:szCs w:val="22"/>
          <w:lang w:val="it-IT"/>
        </w:rPr>
        <w:t>u</w:t>
      </w:r>
      <w:r w:rsidRPr="00FD788E">
        <w:rPr>
          <w:color w:val="000000"/>
          <w:szCs w:val="22"/>
          <w:lang w:val="it-IT"/>
        </w:rPr>
        <w:t>lfonat</w:t>
      </w:r>
      <w:r w:rsidR="00444DE7" w:rsidRPr="00FD788E">
        <w:rPr>
          <w:color w:val="000000"/>
          <w:szCs w:val="22"/>
          <w:lang w:val="it-IT"/>
        </w:rPr>
        <w:t>o</w:t>
      </w:r>
      <w:r w:rsidRPr="00FD788E">
        <w:rPr>
          <w:color w:val="000000"/>
          <w:szCs w:val="22"/>
          <w:lang w:val="it-IT"/>
        </w:rPr>
        <w:t>, iii= o</w:t>
      </w:r>
      <w:r w:rsidR="00444DE7" w:rsidRPr="00FD788E">
        <w:rPr>
          <w:color w:val="000000"/>
          <w:szCs w:val="22"/>
          <w:lang w:val="it-IT"/>
        </w:rPr>
        <w:t xml:space="preserve"> fino a quando il livello di </w:t>
      </w:r>
      <w:r w:rsidRPr="00FD788E">
        <w:rPr>
          <w:color w:val="000000"/>
          <w:szCs w:val="22"/>
          <w:lang w:val="it-IT"/>
        </w:rPr>
        <w:t xml:space="preserve">MTX </w:t>
      </w:r>
      <w:r w:rsidR="00444DE7" w:rsidRPr="00FD788E">
        <w:rPr>
          <w:color w:val="000000"/>
          <w:szCs w:val="22"/>
          <w:lang w:val="it-IT"/>
        </w:rPr>
        <w:t>è</w:t>
      </w:r>
      <w:r w:rsidRPr="00FD788E">
        <w:rPr>
          <w:color w:val="000000"/>
          <w:szCs w:val="22"/>
          <w:lang w:val="it-IT"/>
        </w:rPr>
        <w:t xml:space="preserve"> &lt;0</w:t>
      </w:r>
      <w:r w:rsidR="00113AB1" w:rsidRPr="00FD788E">
        <w:rPr>
          <w:color w:val="000000"/>
          <w:szCs w:val="22"/>
          <w:lang w:val="it-IT"/>
        </w:rPr>
        <w:t>,</w:t>
      </w:r>
      <w:r w:rsidRPr="00FD788E">
        <w:rPr>
          <w:color w:val="000000"/>
          <w:szCs w:val="22"/>
          <w:lang w:val="it-IT"/>
        </w:rPr>
        <w:t xml:space="preserve">1 µM, q6h = </w:t>
      </w:r>
      <w:r w:rsidR="00113AB1" w:rsidRPr="00FD788E">
        <w:rPr>
          <w:color w:val="000000"/>
          <w:szCs w:val="22"/>
          <w:lang w:val="it-IT"/>
        </w:rPr>
        <w:t>ogni</w:t>
      </w:r>
      <w:r w:rsidRPr="00FD788E">
        <w:rPr>
          <w:color w:val="000000"/>
          <w:szCs w:val="22"/>
          <w:lang w:val="it-IT"/>
        </w:rPr>
        <w:t xml:space="preserve"> 6 </w:t>
      </w:r>
      <w:r w:rsidR="00113AB1" w:rsidRPr="00FD788E">
        <w:rPr>
          <w:color w:val="000000"/>
          <w:szCs w:val="22"/>
          <w:lang w:val="it-IT"/>
        </w:rPr>
        <w:t>ore</w:t>
      </w:r>
      <w:r w:rsidRPr="00FD788E">
        <w:rPr>
          <w:color w:val="000000"/>
          <w:szCs w:val="22"/>
          <w:lang w:val="it-IT"/>
        </w:rPr>
        <w:t>, Gy= Gray</w:t>
      </w:r>
    </w:p>
    <w:p w14:paraId="4871CE95" w14:textId="77777777" w:rsidR="00CE4B04" w:rsidRPr="00FD788E" w:rsidRDefault="00CE4B04" w:rsidP="00327880">
      <w:pPr>
        <w:pStyle w:val="EndnoteText"/>
        <w:widowControl w:val="0"/>
        <w:rPr>
          <w:szCs w:val="22"/>
          <w:lang w:val="it-IT"/>
        </w:rPr>
      </w:pPr>
    </w:p>
    <w:p w14:paraId="4871CE96" w14:textId="77777777" w:rsidR="000A5ED3" w:rsidRPr="00FD788E" w:rsidRDefault="00444DE7" w:rsidP="00327880">
      <w:pPr>
        <w:pStyle w:val="EndnoteText"/>
        <w:widowControl w:val="0"/>
        <w:rPr>
          <w:szCs w:val="22"/>
          <w:lang w:val="it-IT"/>
        </w:rPr>
      </w:pPr>
      <w:r w:rsidRPr="00FD788E">
        <w:rPr>
          <w:szCs w:val="22"/>
          <w:lang w:val="it-IT"/>
        </w:rPr>
        <w:t>Lo</w:t>
      </w:r>
      <w:r w:rsidR="000A5ED3" w:rsidRPr="00FD788E">
        <w:rPr>
          <w:szCs w:val="22"/>
          <w:lang w:val="it-IT"/>
        </w:rPr>
        <w:t xml:space="preserve"> studio </w:t>
      </w:r>
      <w:r w:rsidRPr="00FD788E">
        <w:rPr>
          <w:szCs w:val="22"/>
          <w:lang w:val="it-IT"/>
        </w:rPr>
        <w:t>AIT07</w:t>
      </w:r>
      <w:r w:rsidR="008C2F32" w:rsidRPr="00FD788E">
        <w:rPr>
          <w:szCs w:val="22"/>
          <w:lang w:val="it-IT"/>
        </w:rPr>
        <w:t xml:space="preserve"> </w:t>
      </w:r>
      <w:r w:rsidRPr="00FD788E">
        <w:rPr>
          <w:szCs w:val="22"/>
          <w:lang w:val="it-IT"/>
        </w:rPr>
        <w:t xml:space="preserve">era uno studio </w:t>
      </w:r>
      <w:r w:rsidR="000A5ED3" w:rsidRPr="00FD788E">
        <w:rPr>
          <w:szCs w:val="22"/>
          <w:lang w:val="it-IT"/>
        </w:rPr>
        <w:t>di fase II/III</w:t>
      </w:r>
      <w:r w:rsidRPr="00FD788E">
        <w:rPr>
          <w:szCs w:val="22"/>
          <w:lang w:val="it-IT"/>
        </w:rPr>
        <w:t>,</w:t>
      </w:r>
      <w:r w:rsidR="000A5ED3" w:rsidRPr="00FD788E">
        <w:rPr>
          <w:szCs w:val="22"/>
          <w:lang w:val="it-IT"/>
        </w:rPr>
        <w:t xml:space="preserve"> multicentrico, </w:t>
      </w:r>
      <w:r w:rsidRPr="00FD788E">
        <w:rPr>
          <w:szCs w:val="22"/>
          <w:lang w:val="it-IT"/>
        </w:rPr>
        <w:t xml:space="preserve">in aperto, </w:t>
      </w:r>
      <w:r w:rsidR="000A5ED3" w:rsidRPr="00FD788E">
        <w:rPr>
          <w:szCs w:val="22"/>
          <w:lang w:val="it-IT"/>
        </w:rPr>
        <w:t>randomizzato,</w:t>
      </w:r>
      <w:r w:rsidR="005907BD" w:rsidRPr="00FD788E">
        <w:rPr>
          <w:szCs w:val="22"/>
          <w:lang w:val="it-IT"/>
        </w:rPr>
        <w:t xml:space="preserve"> </w:t>
      </w:r>
      <w:r w:rsidR="00B808AB" w:rsidRPr="00FD788E">
        <w:rPr>
          <w:szCs w:val="22"/>
          <w:lang w:val="it-IT"/>
        </w:rPr>
        <w:t xml:space="preserve">che ha </w:t>
      </w:r>
      <w:r w:rsidR="002A49F8" w:rsidRPr="00FD788E">
        <w:rPr>
          <w:szCs w:val="22"/>
          <w:lang w:val="it-IT"/>
        </w:rPr>
        <w:t>arruolato</w:t>
      </w:r>
      <w:r w:rsidR="000A5ED3" w:rsidRPr="00FD788E">
        <w:rPr>
          <w:szCs w:val="22"/>
          <w:lang w:val="it-IT"/>
        </w:rPr>
        <w:t xml:space="preserve"> 128 pazienti (da 1 a &lt;18</w:t>
      </w:r>
      <w:r w:rsidR="006949BE" w:rsidRPr="00FD788E">
        <w:rPr>
          <w:szCs w:val="22"/>
          <w:lang w:val="it-IT"/>
        </w:rPr>
        <w:t> </w:t>
      </w:r>
      <w:r w:rsidR="000A5ED3" w:rsidRPr="00FD788E">
        <w:rPr>
          <w:szCs w:val="22"/>
          <w:lang w:val="it-IT"/>
        </w:rPr>
        <w:t xml:space="preserve">anni) trattati con imatinib in combinazione con chemioterapia. I dati di sicurezza di questo studio </w:t>
      </w:r>
      <w:r w:rsidR="00277904" w:rsidRPr="00FD788E">
        <w:rPr>
          <w:szCs w:val="22"/>
          <w:lang w:val="it-IT"/>
        </w:rPr>
        <w:t xml:space="preserve">sembrano essere in linea con il </w:t>
      </w:r>
      <w:r w:rsidR="000A5ED3" w:rsidRPr="00FD788E">
        <w:rPr>
          <w:szCs w:val="22"/>
          <w:lang w:val="it-IT"/>
        </w:rPr>
        <w:t>profilo di sicurezza di imatinib nei pazienti con LLA Ph+.</w:t>
      </w:r>
    </w:p>
    <w:p w14:paraId="4871CE97" w14:textId="77777777" w:rsidR="000A5ED3" w:rsidRPr="00FD788E" w:rsidRDefault="000A5ED3" w:rsidP="00327880">
      <w:pPr>
        <w:pStyle w:val="EndnoteText"/>
        <w:widowControl w:val="0"/>
        <w:rPr>
          <w:szCs w:val="22"/>
          <w:lang w:val="it-IT"/>
        </w:rPr>
      </w:pPr>
    </w:p>
    <w:p w14:paraId="4871CE98" w14:textId="77777777" w:rsidR="0018725B" w:rsidRPr="00FD788E" w:rsidRDefault="0018725B" w:rsidP="00327880">
      <w:pPr>
        <w:pStyle w:val="EndnoteText"/>
        <w:widowControl w:val="0"/>
        <w:tabs>
          <w:tab w:val="clear" w:pos="567"/>
        </w:tabs>
        <w:rPr>
          <w:szCs w:val="22"/>
          <w:lang w:val="it-IT"/>
        </w:rPr>
      </w:pPr>
      <w:r w:rsidRPr="00FD788E">
        <w:rPr>
          <w:i/>
          <w:szCs w:val="22"/>
          <w:lang w:val="it-IT"/>
        </w:rPr>
        <w:t xml:space="preserve">LLA Ph+ recidivante/refrattaria: </w:t>
      </w:r>
      <w:r w:rsidRPr="00FD788E">
        <w:rPr>
          <w:szCs w:val="22"/>
          <w:lang w:val="it-IT"/>
        </w:rPr>
        <w:t>Quando imatinib è stato utilizzato come agente singolo in pazienti con LLA Ph+ recidivante/refrattaria si è osservata una percentuale di risposta ematologica del 30% (9% completa) ed una percentuale di risposta citogenetica maggiore del 23% in 53 pazienti, su 411 valutabili per la risposta. (Più precisamente, su 411 pazienti 353 sono stati trattati nell’ambito di un programma di accesso allargato che non prevedeva la raccolta di dati sulla risposta primaria). In tutta la popolazione di 411 pazienti con LLA Ph+ recidivante/refrattaria il tempo mediano alla progressione variava da 2,6 a 3,1 mesi e, nei 401 pazienti valutabili la sopravvivenza globale mediana variava da 4,9 a 9 mesi. I dati sono risultati simili quando sono stati rianalizzati per includere solo pazienti di età pari o superiore a 55 anni.</w:t>
      </w:r>
    </w:p>
    <w:p w14:paraId="4871CE99" w14:textId="77777777" w:rsidR="0018725B" w:rsidRPr="00FD788E" w:rsidRDefault="0018725B" w:rsidP="00327880">
      <w:pPr>
        <w:pStyle w:val="EndnoteText"/>
        <w:widowControl w:val="0"/>
        <w:tabs>
          <w:tab w:val="clear" w:pos="567"/>
        </w:tabs>
        <w:rPr>
          <w:szCs w:val="22"/>
          <w:lang w:val="it-IT"/>
        </w:rPr>
      </w:pPr>
    </w:p>
    <w:p w14:paraId="4871CE9A" w14:textId="77777777" w:rsidR="0018725B" w:rsidRPr="00FD788E" w:rsidRDefault="0018725B" w:rsidP="00327880">
      <w:pPr>
        <w:pStyle w:val="EndnoteText"/>
        <w:keepNext/>
        <w:widowControl w:val="0"/>
        <w:tabs>
          <w:tab w:val="clear" w:pos="567"/>
        </w:tabs>
        <w:rPr>
          <w:szCs w:val="22"/>
          <w:u w:val="single"/>
          <w:lang w:val="it-IT"/>
        </w:rPr>
      </w:pPr>
      <w:r w:rsidRPr="00FD788E">
        <w:rPr>
          <w:szCs w:val="22"/>
          <w:u w:val="single"/>
          <w:lang w:val="it-IT"/>
        </w:rPr>
        <w:t>Studi clinici in MDS/MPD</w:t>
      </w:r>
    </w:p>
    <w:p w14:paraId="4871CE9B" w14:textId="77777777" w:rsidR="00900025" w:rsidRPr="00FD788E" w:rsidRDefault="0018725B" w:rsidP="00327880">
      <w:pPr>
        <w:pStyle w:val="EndnoteText"/>
        <w:widowControl w:val="0"/>
        <w:tabs>
          <w:tab w:val="clear" w:pos="567"/>
        </w:tabs>
        <w:rPr>
          <w:szCs w:val="22"/>
          <w:lang w:val="it-IT"/>
        </w:rPr>
      </w:pPr>
      <w:r w:rsidRPr="00FD788E">
        <w:rPr>
          <w:szCs w:val="22"/>
          <w:lang w:val="it-IT"/>
        </w:rPr>
        <w:t>In questa indicazione l’esperienza con Glivec è molto limitata e si basa sulle percentuali di risposta ematologica e citogenetica. Non ci sono studi clinici controllati che dimostrano un beneficio clinico o un’aumentata sopravvivenza. E’ stato condotto uno studio clinico di fase II, in aperto, multicentrico (studio B2225) per valutare Glivec in diverse popolazioni di pazienti con patologie</w:t>
      </w:r>
      <w:r w:rsidR="001532F5" w:rsidRPr="00FD788E">
        <w:rPr>
          <w:szCs w:val="22"/>
          <w:lang w:val="it-IT"/>
        </w:rPr>
        <w:t xml:space="preserve"> ad elevato rischio di morte</w:t>
      </w:r>
      <w:r w:rsidRPr="00FD788E">
        <w:rPr>
          <w:szCs w:val="22"/>
          <w:lang w:val="it-IT"/>
        </w:rPr>
        <w:t xml:space="preserve"> associate a proteine tirosin chinasi Abl, Kit o PDGFR. In questo studio sono stati inclusi 7 pazienti con MDS/MPD che erano stati trattati con Glivec 400 mg al giorno. Tre pazienti avevano presentato una risposta ematologica completa (CHR) ed un paziente aveva avuto una risposta ematologica parziale (PHR). Al tempo dell’analisi originale, tre dei quattro pazienti con riscontro del riarrangiamento del gene PDGFR avevano sviluppato una risposta ematologica (2 CHR e 1 PHR). L’età di questi pazienti era compresa tra 20 e 72 anni.</w:t>
      </w:r>
    </w:p>
    <w:p w14:paraId="4871CE9C" w14:textId="77777777" w:rsidR="00900025" w:rsidRPr="00FD788E" w:rsidRDefault="00900025" w:rsidP="00327880">
      <w:pPr>
        <w:pStyle w:val="EndnoteText"/>
        <w:widowControl w:val="0"/>
        <w:tabs>
          <w:tab w:val="clear" w:pos="567"/>
        </w:tabs>
        <w:rPr>
          <w:szCs w:val="22"/>
          <w:lang w:val="it-IT"/>
        </w:rPr>
      </w:pPr>
    </w:p>
    <w:p w14:paraId="4871CE9D" w14:textId="77777777" w:rsidR="00900025" w:rsidRPr="00FD788E" w:rsidRDefault="00900025" w:rsidP="00327880">
      <w:pPr>
        <w:pStyle w:val="EndnoteText"/>
        <w:widowControl w:val="0"/>
        <w:tabs>
          <w:tab w:val="clear" w:pos="567"/>
        </w:tabs>
        <w:rPr>
          <w:szCs w:val="22"/>
          <w:lang w:val="it-IT"/>
        </w:rPr>
      </w:pPr>
      <w:r w:rsidRPr="00FD788E">
        <w:rPr>
          <w:szCs w:val="22"/>
          <w:lang w:val="it-IT"/>
        </w:rPr>
        <w:t xml:space="preserve">Un registro osservazionale (studio L2401) è stato condotto per raccogliere i dati di sicurezza ed efficacia a lungo termine in pazienti affetti da neoplasie mieloproliferative con riarrangiamento del </w:t>
      </w:r>
      <w:r w:rsidR="003C2D7B" w:rsidRPr="00FD788E">
        <w:rPr>
          <w:szCs w:val="22"/>
          <w:lang w:val="it-IT"/>
        </w:rPr>
        <w:t>PDGFR-</w:t>
      </w:r>
      <w:r w:rsidRPr="00FD788E">
        <w:rPr>
          <w:szCs w:val="22"/>
          <w:lang w:val="it-IT"/>
        </w:rPr>
        <w:t>β e che sono stati trattati con Glivec. I 23</w:t>
      </w:r>
      <w:r w:rsidR="003C2D7B" w:rsidRPr="00FD788E">
        <w:rPr>
          <w:szCs w:val="22"/>
          <w:lang w:val="it-IT"/>
        </w:rPr>
        <w:t> </w:t>
      </w:r>
      <w:r w:rsidRPr="00FD788E">
        <w:rPr>
          <w:szCs w:val="22"/>
          <w:lang w:val="it-IT"/>
        </w:rPr>
        <w:t>pazienti arruolati in questo registro ha</w:t>
      </w:r>
      <w:r w:rsidR="003C2D7B" w:rsidRPr="00FD788E">
        <w:rPr>
          <w:szCs w:val="22"/>
          <w:lang w:val="it-IT"/>
        </w:rPr>
        <w:t>nno</w:t>
      </w:r>
      <w:r w:rsidRPr="00FD788E">
        <w:rPr>
          <w:szCs w:val="22"/>
          <w:lang w:val="it-IT"/>
        </w:rPr>
        <w:t xml:space="preserve"> </w:t>
      </w:r>
      <w:r w:rsidR="001532F5" w:rsidRPr="00FD788E">
        <w:rPr>
          <w:szCs w:val="22"/>
          <w:lang w:val="it-IT"/>
        </w:rPr>
        <w:t>assunto</w:t>
      </w:r>
      <w:r w:rsidRPr="00FD788E">
        <w:rPr>
          <w:szCs w:val="22"/>
          <w:lang w:val="it-IT"/>
        </w:rPr>
        <w:t xml:space="preserve"> Glivec alla dose giornaliera </w:t>
      </w:r>
      <w:r w:rsidR="003C2D7B" w:rsidRPr="00FD788E">
        <w:rPr>
          <w:szCs w:val="22"/>
          <w:lang w:val="it-IT"/>
        </w:rPr>
        <w:t xml:space="preserve">mediana </w:t>
      </w:r>
      <w:r w:rsidRPr="00FD788E">
        <w:rPr>
          <w:szCs w:val="22"/>
          <w:lang w:val="it-IT"/>
        </w:rPr>
        <w:t>di 264</w:t>
      </w:r>
      <w:r w:rsidR="003C2D7B" w:rsidRPr="00FD788E">
        <w:rPr>
          <w:szCs w:val="22"/>
          <w:lang w:val="it-IT"/>
        </w:rPr>
        <w:t> </w:t>
      </w:r>
      <w:r w:rsidRPr="00FD788E">
        <w:rPr>
          <w:szCs w:val="22"/>
          <w:lang w:val="it-IT"/>
        </w:rPr>
        <w:t>mg (</w:t>
      </w:r>
      <w:r w:rsidR="003C2D7B" w:rsidRPr="00FD788E">
        <w:rPr>
          <w:szCs w:val="22"/>
          <w:lang w:val="it-IT"/>
        </w:rPr>
        <w:t>intervallo</w:t>
      </w:r>
      <w:r w:rsidRPr="00FD788E">
        <w:rPr>
          <w:szCs w:val="22"/>
          <w:lang w:val="it-IT"/>
        </w:rPr>
        <w:t xml:space="preserve"> 100</w:t>
      </w:r>
      <w:r w:rsidR="003C2D7B" w:rsidRPr="00FD788E">
        <w:rPr>
          <w:szCs w:val="22"/>
          <w:lang w:val="it-IT"/>
        </w:rPr>
        <w:noBreakHyphen/>
      </w:r>
      <w:r w:rsidRPr="00FD788E">
        <w:rPr>
          <w:szCs w:val="22"/>
          <w:lang w:val="it-IT"/>
        </w:rPr>
        <w:t>400</w:t>
      </w:r>
      <w:r w:rsidR="003C2D7B" w:rsidRPr="00FD788E">
        <w:rPr>
          <w:szCs w:val="22"/>
          <w:lang w:val="it-IT"/>
        </w:rPr>
        <w:t> </w:t>
      </w:r>
      <w:r w:rsidRPr="00FD788E">
        <w:rPr>
          <w:szCs w:val="22"/>
          <w:lang w:val="it-IT"/>
        </w:rPr>
        <w:t>mg) per una durata media</w:t>
      </w:r>
      <w:r w:rsidR="003C2D7B" w:rsidRPr="00FD788E">
        <w:rPr>
          <w:szCs w:val="22"/>
          <w:lang w:val="it-IT"/>
        </w:rPr>
        <w:t>na</w:t>
      </w:r>
      <w:r w:rsidRPr="00FD788E">
        <w:rPr>
          <w:szCs w:val="22"/>
          <w:lang w:val="it-IT"/>
        </w:rPr>
        <w:t xml:space="preserve"> di 7,2</w:t>
      </w:r>
      <w:r w:rsidR="003C2D7B" w:rsidRPr="00FD788E">
        <w:rPr>
          <w:szCs w:val="22"/>
          <w:lang w:val="it-IT"/>
        </w:rPr>
        <w:t> </w:t>
      </w:r>
      <w:r w:rsidRPr="00FD788E">
        <w:rPr>
          <w:szCs w:val="22"/>
          <w:lang w:val="it-IT"/>
        </w:rPr>
        <w:t>anni (</w:t>
      </w:r>
      <w:r w:rsidR="003C2D7B" w:rsidRPr="00FD788E">
        <w:rPr>
          <w:szCs w:val="22"/>
          <w:lang w:val="it-IT"/>
        </w:rPr>
        <w:t>intervallo</w:t>
      </w:r>
      <w:r w:rsidRPr="00FD788E">
        <w:rPr>
          <w:szCs w:val="22"/>
          <w:lang w:val="it-IT"/>
        </w:rPr>
        <w:t xml:space="preserve"> 0,1</w:t>
      </w:r>
      <w:r w:rsidR="003C2D7B" w:rsidRPr="00FD788E">
        <w:rPr>
          <w:szCs w:val="22"/>
          <w:lang w:val="it-IT"/>
        </w:rPr>
        <w:noBreakHyphen/>
      </w:r>
      <w:r w:rsidRPr="00FD788E">
        <w:rPr>
          <w:szCs w:val="22"/>
          <w:lang w:val="it-IT"/>
        </w:rPr>
        <w:t>12,7</w:t>
      </w:r>
      <w:r w:rsidR="003C2D7B" w:rsidRPr="00FD788E">
        <w:rPr>
          <w:szCs w:val="22"/>
          <w:lang w:val="it-IT"/>
        </w:rPr>
        <w:t> </w:t>
      </w:r>
      <w:r w:rsidRPr="00FD788E">
        <w:rPr>
          <w:szCs w:val="22"/>
          <w:lang w:val="it-IT"/>
        </w:rPr>
        <w:t xml:space="preserve">anni). </w:t>
      </w:r>
      <w:r w:rsidR="00F80D66" w:rsidRPr="00FD788E">
        <w:rPr>
          <w:szCs w:val="22"/>
          <w:lang w:val="it-IT"/>
        </w:rPr>
        <w:t>Data la</w:t>
      </w:r>
      <w:r w:rsidRPr="00FD788E">
        <w:rPr>
          <w:szCs w:val="22"/>
          <w:lang w:val="it-IT"/>
        </w:rPr>
        <w:t xml:space="preserve"> natura osservazionale di questo registro, </w:t>
      </w:r>
      <w:r w:rsidR="003C2D7B" w:rsidRPr="00FD788E">
        <w:rPr>
          <w:szCs w:val="22"/>
          <w:lang w:val="it-IT"/>
        </w:rPr>
        <w:t>i dati delle valutazion</w:t>
      </w:r>
      <w:r w:rsidR="00F80D66" w:rsidRPr="00FD788E">
        <w:rPr>
          <w:szCs w:val="22"/>
          <w:lang w:val="it-IT"/>
        </w:rPr>
        <w:t>i</w:t>
      </w:r>
      <w:r w:rsidR="003C2D7B" w:rsidRPr="00FD788E">
        <w:rPr>
          <w:szCs w:val="22"/>
          <w:lang w:val="it-IT"/>
        </w:rPr>
        <w:t xml:space="preserve"> </w:t>
      </w:r>
      <w:r w:rsidRPr="00FD788E">
        <w:rPr>
          <w:szCs w:val="22"/>
          <w:lang w:val="it-IT"/>
        </w:rPr>
        <w:t>ematologiche, citogenetic</w:t>
      </w:r>
      <w:r w:rsidR="003C2D7B" w:rsidRPr="00FD788E">
        <w:rPr>
          <w:szCs w:val="22"/>
          <w:lang w:val="it-IT"/>
        </w:rPr>
        <w:t xml:space="preserve">he </w:t>
      </w:r>
      <w:r w:rsidRPr="00FD788E">
        <w:rPr>
          <w:szCs w:val="22"/>
          <w:lang w:val="it-IT"/>
        </w:rPr>
        <w:t xml:space="preserve">e molecolari </w:t>
      </w:r>
      <w:r w:rsidR="00F80D66" w:rsidRPr="00FD788E">
        <w:rPr>
          <w:szCs w:val="22"/>
          <w:lang w:val="it-IT"/>
        </w:rPr>
        <w:t>sono</w:t>
      </w:r>
      <w:r w:rsidRPr="00FD788E">
        <w:rPr>
          <w:szCs w:val="22"/>
          <w:lang w:val="it-IT"/>
        </w:rPr>
        <w:t xml:space="preserve"> disponibili </w:t>
      </w:r>
      <w:r w:rsidR="003C2D7B" w:rsidRPr="00FD788E">
        <w:rPr>
          <w:szCs w:val="22"/>
          <w:lang w:val="it-IT"/>
        </w:rPr>
        <w:t xml:space="preserve">rispettivamente </w:t>
      </w:r>
      <w:r w:rsidRPr="00FD788E">
        <w:rPr>
          <w:szCs w:val="22"/>
          <w:lang w:val="it-IT"/>
        </w:rPr>
        <w:t>per 22, 9 e 17 de</w:t>
      </w:r>
      <w:r w:rsidR="00130CFB" w:rsidRPr="00FD788E">
        <w:rPr>
          <w:szCs w:val="22"/>
          <w:lang w:val="it-IT"/>
        </w:rPr>
        <w:t>i</w:t>
      </w:r>
      <w:r w:rsidRPr="00FD788E">
        <w:rPr>
          <w:szCs w:val="22"/>
          <w:lang w:val="it-IT"/>
        </w:rPr>
        <w:t xml:space="preserve"> 23</w:t>
      </w:r>
      <w:r w:rsidR="00130CFB" w:rsidRPr="00FD788E">
        <w:rPr>
          <w:szCs w:val="22"/>
          <w:lang w:val="it-IT"/>
        </w:rPr>
        <w:t xml:space="preserve"> pazienti </w:t>
      </w:r>
      <w:r w:rsidRPr="00FD788E">
        <w:rPr>
          <w:szCs w:val="22"/>
          <w:lang w:val="it-IT"/>
        </w:rPr>
        <w:t xml:space="preserve">arruolati. </w:t>
      </w:r>
      <w:r w:rsidR="00BB4829" w:rsidRPr="00FD788E">
        <w:rPr>
          <w:szCs w:val="22"/>
          <w:lang w:val="it-IT"/>
        </w:rPr>
        <w:t>A</w:t>
      </w:r>
      <w:r w:rsidR="00F80D66" w:rsidRPr="00FD788E">
        <w:rPr>
          <w:szCs w:val="22"/>
          <w:lang w:val="it-IT"/>
        </w:rPr>
        <w:t>ssumen</w:t>
      </w:r>
      <w:r w:rsidR="00BB4829" w:rsidRPr="00FD788E">
        <w:rPr>
          <w:szCs w:val="22"/>
          <w:lang w:val="it-IT"/>
        </w:rPr>
        <w:t>d</w:t>
      </w:r>
      <w:r w:rsidR="00F80D66" w:rsidRPr="00FD788E">
        <w:rPr>
          <w:szCs w:val="22"/>
          <w:lang w:val="it-IT"/>
        </w:rPr>
        <w:t>o</w:t>
      </w:r>
      <w:r w:rsidRPr="00FD788E">
        <w:rPr>
          <w:szCs w:val="22"/>
          <w:lang w:val="it-IT"/>
        </w:rPr>
        <w:t xml:space="preserve"> </w:t>
      </w:r>
      <w:r w:rsidR="00F80D66" w:rsidRPr="00FD788E">
        <w:rPr>
          <w:szCs w:val="22"/>
          <w:lang w:val="it-IT"/>
        </w:rPr>
        <w:t>in modo conservativo</w:t>
      </w:r>
      <w:r w:rsidRPr="00FD788E">
        <w:rPr>
          <w:szCs w:val="22"/>
          <w:lang w:val="it-IT"/>
        </w:rPr>
        <w:t xml:space="preserve"> che i pazienti con dati mancanti </w:t>
      </w:r>
      <w:r w:rsidR="00B7603E" w:rsidRPr="00FD788E">
        <w:rPr>
          <w:szCs w:val="22"/>
          <w:lang w:val="it-IT"/>
        </w:rPr>
        <w:t>fossero</w:t>
      </w:r>
      <w:r w:rsidRPr="00FD788E">
        <w:rPr>
          <w:szCs w:val="22"/>
          <w:lang w:val="it-IT"/>
        </w:rPr>
        <w:t xml:space="preserve"> </w:t>
      </w:r>
      <w:r w:rsidR="001532F5" w:rsidRPr="00FD788E">
        <w:rPr>
          <w:szCs w:val="22"/>
          <w:lang w:val="it-IT"/>
        </w:rPr>
        <w:t>non-rispondenti</w:t>
      </w:r>
      <w:r w:rsidRPr="00FD788E">
        <w:rPr>
          <w:szCs w:val="22"/>
          <w:lang w:val="it-IT"/>
        </w:rPr>
        <w:t xml:space="preserve">, </w:t>
      </w:r>
      <w:r w:rsidR="005E252F" w:rsidRPr="00FD788E">
        <w:rPr>
          <w:szCs w:val="22"/>
          <w:lang w:val="it-IT"/>
        </w:rPr>
        <w:t xml:space="preserve">la </w:t>
      </w:r>
      <w:r w:rsidRPr="00FD788E">
        <w:rPr>
          <w:szCs w:val="22"/>
          <w:lang w:val="it-IT"/>
        </w:rPr>
        <w:t>CHR</w:t>
      </w:r>
      <w:r w:rsidR="001532F5" w:rsidRPr="00FD788E">
        <w:rPr>
          <w:szCs w:val="22"/>
          <w:lang w:val="it-IT"/>
        </w:rPr>
        <w:t xml:space="preserve"> </w:t>
      </w:r>
      <w:r w:rsidRPr="00FD788E">
        <w:rPr>
          <w:szCs w:val="22"/>
          <w:lang w:val="it-IT"/>
        </w:rPr>
        <w:t xml:space="preserve">è stata osservata </w:t>
      </w:r>
      <w:r w:rsidR="00C548D9" w:rsidRPr="00FD788E">
        <w:rPr>
          <w:szCs w:val="22"/>
          <w:lang w:val="it-IT"/>
        </w:rPr>
        <w:t xml:space="preserve">rispettivamente </w:t>
      </w:r>
      <w:r w:rsidRPr="00FD788E">
        <w:rPr>
          <w:szCs w:val="22"/>
          <w:lang w:val="it-IT"/>
        </w:rPr>
        <w:t>in 20/23 (87%) pazienti,</w:t>
      </w:r>
      <w:r w:rsidR="005E252F" w:rsidRPr="00FD788E">
        <w:rPr>
          <w:szCs w:val="22"/>
          <w:lang w:val="it-IT"/>
        </w:rPr>
        <w:t xml:space="preserve"> la</w:t>
      </w:r>
      <w:r w:rsidRPr="00FD788E">
        <w:rPr>
          <w:szCs w:val="22"/>
          <w:lang w:val="it-IT"/>
        </w:rPr>
        <w:t xml:space="preserve"> CCyR </w:t>
      </w:r>
      <w:r w:rsidR="001532F5" w:rsidRPr="00FD788E">
        <w:rPr>
          <w:szCs w:val="22"/>
          <w:lang w:val="it-IT"/>
        </w:rPr>
        <w:t xml:space="preserve">(risposta citogenetica completa) </w:t>
      </w:r>
      <w:r w:rsidRPr="00FD788E">
        <w:rPr>
          <w:szCs w:val="22"/>
          <w:lang w:val="it-IT"/>
        </w:rPr>
        <w:t xml:space="preserve">in 9/23 (39,1%) pazienti, e </w:t>
      </w:r>
      <w:r w:rsidR="005E252F" w:rsidRPr="00FD788E">
        <w:rPr>
          <w:szCs w:val="22"/>
          <w:lang w:val="it-IT"/>
        </w:rPr>
        <w:t xml:space="preserve">la </w:t>
      </w:r>
      <w:r w:rsidRPr="00FD788E">
        <w:rPr>
          <w:szCs w:val="22"/>
          <w:lang w:val="it-IT"/>
        </w:rPr>
        <w:t xml:space="preserve">MR </w:t>
      </w:r>
      <w:r w:rsidR="001532F5" w:rsidRPr="00FD788E">
        <w:rPr>
          <w:szCs w:val="22"/>
          <w:lang w:val="it-IT"/>
        </w:rPr>
        <w:t xml:space="preserve">(risposta molecolare) </w:t>
      </w:r>
      <w:r w:rsidRPr="00FD788E">
        <w:rPr>
          <w:szCs w:val="22"/>
          <w:lang w:val="it-IT"/>
        </w:rPr>
        <w:t xml:space="preserve">in 11/23 (47,8%) pazienti. Quando il tasso di risposta è </w:t>
      </w:r>
      <w:r w:rsidR="005E252F" w:rsidRPr="00FD788E">
        <w:rPr>
          <w:szCs w:val="22"/>
          <w:lang w:val="it-IT"/>
        </w:rPr>
        <w:t xml:space="preserve">stato </w:t>
      </w:r>
      <w:r w:rsidRPr="00FD788E">
        <w:rPr>
          <w:szCs w:val="22"/>
          <w:lang w:val="it-IT"/>
        </w:rPr>
        <w:t>calcolat</w:t>
      </w:r>
      <w:r w:rsidR="005E252F" w:rsidRPr="00FD788E">
        <w:rPr>
          <w:szCs w:val="22"/>
          <w:lang w:val="it-IT"/>
        </w:rPr>
        <w:t>o</w:t>
      </w:r>
      <w:r w:rsidRPr="00FD788E">
        <w:rPr>
          <w:szCs w:val="22"/>
          <w:lang w:val="it-IT"/>
        </w:rPr>
        <w:t xml:space="preserve"> </w:t>
      </w:r>
      <w:r w:rsidR="0015287C" w:rsidRPr="00FD788E">
        <w:rPr>
          <w:szCs w:val="22"/>
          <w:lang w:val="it-IT"/>
        </w:rPr>
        <w:t>su</w:t>
      </w:r>
      <w:r w:rsidRPr="00FD788E">
        <w:rPr>
          <w:szCs w:val="22"/>
          <w:lang w:val="it-IT"/>
        </w:rPr>
        <w:t xml:space="preserve"> pazienti con almeno una valutazione valida, il tasso di risposta per CHR, CCyR e MR </w:t>
      </w:r>
      <w:r w:rsidR="0015287C" w:rsidRPr="00FD788E">
        <w:rPr>
          <w:szCs w:val="22"/>
          <w:lang w:val="it-IT"/>
        </w:rPr>
        <w:t xml:space="preserve">è stato </w:t>
      </w:r>
      <w:r w:rsidR="005E252F" w:rsidRPr="00FD788E">
        <w:rPr>
          <w:szCs w:val="22"/>
          <w:lang w:val="it-IT"/>
        </w:rPr>
        <w:t xml:space="preserve">rispettivamente </w:t>
      </w:r>
      <w:r w:rsidR="004404BD" w:rsidRPr="00FD788E">
        <w:rPr>
          <w:szCs w:val="22"/>
          <w:lang w:val="it-IT"/>
        </w:rPr>
        <w:t>20</w:t>
      </w:r>
      <w:r w:rsidRPr="00FD788E">
        <w:rPr>
          <w:szCs w:val="22"/>
          <w:lang w:val="it-IT"/>
        </w:rPr>
        <w:t>/22 (90,9%), 9/9 (100%) e 11/17 (64,7%)</w:t>
      </w:r>
      <w:r w:rsidR="00F80D66" w:rsidRPr="00FD788E">
        <w:rPr>
          <w:szCs w:val="22"/>
          <w:lang w:val="it-IT"/>
        </w:rPr>
        <w:t>.</w:t>
      </w:r>
    </w:p>
    <w:p w14:paraId="4871CE9E" w14:textId="77777777" w:rsidR="00F80D66" w:rsidRPr="00FD788E" w:rsidRDefault="00F80D66" w:rsidP="00327880">
      <w:pPr>
        <w:pStyle w:val="EndnoteText"/>
        <w:widowControl w:val="0"/>
        <w:tabs>
          <w:tab w:val="clear" w:pos="567"/>
        </w:tabs>
        <w:rPr>
          <w:szCs w:val="22"/>
          <w:lang w:val="it-IT"/>
        </w:rPr>
      </w:pPr>
    </w:p>
    <w:p w14:paraId="4871CE9F" w14:textId="77777777" w:rsidR="0018725B" w:rsidRPr="00FD788E" w:rsidRDefault="0018725B" w:rsidP="00327880">
      <w:pPr>
        <w:pStyle w:val="EndnoteText"/>
        <w:widowControl w:val="0"/>
        <w:tabs>
          <w:tab w:val="clear" w:pos="567"/>
        </w:tabs>
        <w:rPr>
          <w:szCs w:val="22"/>
          <w:lang w:val="it-IT"/>
        </w:rPr>
      </w:pPr>
      <w:r w:rsidRPr="00FD788E">
        <w:rPr>
          <w:szCs w:val="22"/>
          <w:lang w:val="it-IT"/>
        </w:rPr>
        <w:t xml:space="preserve">Inoltre sono stati riportati in 13 pubblicazioni ulteriori 24 pazienti con MDS/MPD. 21 pazienti erano stati trattati con Glivec 400 mg al giorno, mentre gli altri 3 pazienti avevano ricevuto dosi inferiori. In undici pazienti era stato riscontrato il riarrangiamento del gene PDGFR, 9 di questi avevano raggiunto una CHR ed 1 una PHR. L’età di questi pazienti era compresa tra 2 a 79 anni. In una recente pubblicazione, informazioni aggiornate su 6 di questi 11 pazienti avevano rivelato che tutti i pazienti </w:t>
      </w:r>
      <w:r w:rsidRPr="00FD788E">
        <w:rPr>
          <w:szCs w:val="22"/>
          <w:lang w:val="it-IT"/>
        </w:rPr>
        <w:lastRenderedPageBreak/>
        <w:t>erano rimasti in remissione citogenetica (intervallo 32</w:t>
      </w:r>
      <w:r w:rsidRPr="00FD788E">
        <w:rPr>
          <w:szCs w:val="22"/>
          <w:lang w:val="it-IT"/>
        </w:rPr>
        <w:noBreakHyphen/>
        <w:t>38 mesi). La stessa pubblicazione ha riportato i dati di follow-up a lungo termine di 12 pazienti (di cui 5 pazienti dello studio B2225) affetti da MDS/MPD con riarrangiamenti del gene PDGFR. Questi pazienti avevano ricevuto Glivec per una mediana di 47 mesi (intervallo 24 giorni – 60 mesi). In 6 di questi pazienti il follow-up supera ora 4 anni. Undici pazienti avevano raggiunto rapidamente la CHR, dieci avevano avuto una completa risoluzione delle anomalie citogenetiche ed una diminuzione o scomparsa dei trascritti di fusione misurati mediante RT-PCR. Le risposte ematologiche e citogenetiche sono state mantenute rispettivamente per una mediana di 49 mesi (intervallo 19</w:t>
      </w:r>
      <w:r w:rsidRPr="00FD788E">
        <w:rPr>
          <w:szCs w:val="22"/>
          <w:lang w:val="it-IT"/>
        </w:rPr>
        <w:noBreakHyphen/>
        <w:t>60) e di 47 mesi (intervallo 16</w:t>
      </w:r>
      <w:r w:rsidRPr="00FD788E">
        <w:rPr>
          <w:szCs w:val="22"/>
          <w:lang w:val="it-IT"/>
        </w:rPr>
        <w:noBreakHyphen/>
        <w:t>59). La sopravvivenza globale è 65 mesi dalla diagnosi (intervallo 25</w:t>
      </w:r>
      <w:r w:rsidRPr="00FD788E">
        <w:rPr>
          <w:szCs w:val="22"/>
          <w:lang w:val="it-IT"/>
        </w:rPr>
        <w:noBreakHyphen/>
        <w:t>234). La somministrazione di Glivec a pazienti senza traslocazione genetica non porta generalmente ad un miglioramento.</w:t>
      </w:r>
    </w:p>
    <w:p w14:paraId="4871CEA0" w14:textId="77777777" w:rsidR="00C44EB7" w:rsidRPr="00FD788E" w:rsidRDefault="00C44EB7" w:rsidP="00327880">
      <w:pPr>
        <w:pStyle w:val="EndnoteText"/>
        <w:widowControl w:val="0"/>
        <w:tabs>
          <w:tab w:val="clear" w:pos="567"/>
        </w:tabs>
        <w:rPr>
          <w:szCs w:val="22"/>
          <w:lang w:val="it-IT"/>
        </w:rPr>
      </w:pPr>
    </w:p>
    <w:p w14:paraId="4871CEA1" w14:textId="77777777" w:rsidR="00C44EB7" w:rsidRPr="00FD788E" w:rsidRDefault="00C44EB7" w:rsidP="00327880">
      <w:pPr>
        <w:pStyle w:val="EndnoteText"/>
        <w:widowControl w:val="0"/>
        <w:tabs>
          <w:tab w:val="clear" w:pos="567"/>
        </w:tabs>
        <w:rPr>
          <w:szCs w:val="22"/>
          <w:lang w:val="it-IT"/>
        </w:rPr>
      </w:pPr>
      <w:r w:rsidRPr="00FD788E">
        <w:rPr>
          <w:lang w:val="it-IT"/>
        </w:rPr>
        <w:t xml:space="preserve">Non ci sono studi controllati in pazienti pediatrici con MDS/MPD. </w:t>
      </w:r>
      <w:r w:rsidR="00B857B7" w:rsidRPr="00FD788E">
        <w:rPr>
          <w:lang w:val="it-IT"/>
        </w:rPr>
        <w:t>Cinque (</w:t>
      </w:r>
      <w:r w:rsidRPr="00FD788E">
        <w:rPr>
          <w:lang w:val="it-IT"/>
        </w:rPr>
        <w:t>5</w:t>
      </w:r>
      <w:r w:rsidR="00B857B7" w:rsidRPr="00FD788E">
        <w:rPr>
          <w:lang w:val="it-IT"/>
        </w:rPr>
        <w:t>)</w:t>
      </w:r>
      <w:r w:rsidRPr="00FD788E">
        <w:rPr>
          <w:lang w:val="it-IT"/>
        </w:rPr>
        <w:t> pazienti con MDS/MPD associata al riarrangiamento del gene PDGFR sono stati riportati in 4 pubblicazioni. L’età di questi pazienti variava da 3 mesi a 4 anni e imatinib era stato somministrato</w:t>
      </w:r>
      <w:r w:rsidR="009A1E50" w:rsidRPr="00FD788E">
        <w:rPr>
          <w:lang w:val="it-IT"/>
        </w:rPr>
        <w:t xml:space="preserve"> alla dose di 50 mg al giorno o</w:t>
      </w:r>
      <w:r w:rsidRPr="00FD788E">
        <w:rPr>
          <w:lang w:val="it-IT"/>
        </w:rPr>
        <w:t xml:space="preserve"> a dosi giornaliere comprese tra 92,5 e 340 mg/m</w:t>
      </w:r>
      <w:r w:rsidRPr="00FD788E">
        <w:rPr>
          <w:vertAlign w:val="superscript"/>
          <w:lang w:val="it-IT"/>
        </w:rPr>
        <w:t>2</w:t>
      </w:r>
      <w:r w:rsidRPr="00FD788E">
        <w:rPr>
          <w:lang w:val="it-IT"/>
        </w:rPr>
        <w:t>. Tutti i pazienti avevano raggiunto una risposta ematologica completa, una risposta citogenetica e/o una risposta clinica.</w:t>
      </w:r>
    </w:p>
    <w:p w14:paraId="4871CEA2" w14:textId="77777777" w:rsidR="0018725B" w:rsidRPr="00FD788E" w:rsidRDefault="0018725B" w:rsidP="00327880">
      <w:pPr>
        <w:pStyle w:val="EndnoteText"/>
        <w:widowControl w:val="0"/>
        <w:tabs>
          <w:tab w:val="clear" w:pos="567"/>
        </w:tabs>
        <w:rPr>
          <w:szCs w:val="22"/>
          <w:lang w:val="it-IT"/>
        </w:rPr>
      </w:pPr>
    </w:p>
    <w:p w14:paraId="4871CEA3" w14:textId="77777777" w:rsidR="0018725B" w:rsidRPr="00FD788E" w:rsidRDefault="0018725B" w:rsidP="00327880">
      <w:pPr>
        <w:pStyle w:val="EndnoteText"/>
        <w:keepNext/>
        <w:widowControl w:val="0"/>
        <w:tabs>
          <w:tab w:val="clear" w:pos="567"/>
        </w:tabs>
        <w:rPr>
          <w:szCs w:val="22"/>
          <w:u w:val="single"/>
          <w:lang w:val="it-IT"/>
        </w:rPr>
      </w:pPr>
      <w:r w:rsidRPr="00FD788E">
        <w:rPr>
          <w:szCs w:val="22"/>
          <w:u w:val="single"/>
          <w:lang w:val="it-IT"/>
        </w:rPr>
        <w:t>Studi clinici nelle HES/LEC</w:t>
      </w:r>
    </w:p>
    <w:p w14:paraId="4871CEA4" w14:textId="77777777" w:rsidR="0018725B" w:rsidRPr="00FD788E" w:rsidRDefault="0018725B" w:rsidP="00327880">
      <w:pPr>
        <w:pStyle w:val="EndnoteText"/>
        <w:widowControl w:val="0"/>
        <w:tabs>
          <w:tab w:val="clear" w:pos="567"/>
        </w:tabs>
        <w:rPr>
          <w:rStyle w:val="EndnoteTextChar"/>
          <w:lang w:val="it-IT"/>
        </w:rPr>
      </w:pPr>
      <w:r w:rsidRPr="00FD788E">
        <w:rPr>
          <w:szCs w:val="22"/>
          <w:lang w:val="it-IT"/>
        </w:rPr>
        <w:t xml:space="preserve">E’ stato condotto uno studio clinico di fase II, in aperto, multicentrico (studio B2225) per valutare Glivec in diverse popolazioni di pazienti </w:t>
      </w:r>
      <w:r w:rsidR="00C45DCD" w:rsidRPr="00FD788E">
        <w:rPr>
          <w:szCs w:val="22"/>
          <w:lang w:val="it-IT"/>
        </w:rPr>
        <w:t>con</w:t>
      </w:r>
      <w:r w:rsidRPr="00FD788E">
        <w:rPr>
          <w:szCs w:val="22"/>
          <w:lang w:val="it-IT"/>
        </w:rPr>
        <w:t xml:space="preserve"> patologie </w:t>
      </w:r>
      <w:r w:rsidR="00C45DCD" w:rsidRPr="00FD788E">
        <w:rPr>
          <w:szCs w:val="22"/>
          <w:lang w:val="it-IT"/>
        </w:rPr>
        <w:t>ad elevato rischio di morte</w:t>
      </w:r>
      <w:r w:rsidRPr="00FD788E">
        <w:rPr>
          <w:szCs w:val="22"/>
          <w:lang w:val="it-IT"/>
        </w:rPr>
        <w:t xml:space="preserve"> associate alle proteine tirosin chinasi Abl, Kit o PDGFR. In questo studio, 14 pazienti con HES/LEC sono stati trattati con dosi giornaliere di Glivec da 100 mg a 1.000 mg. Ulteriori 162 pazienti con HES/LEC, riportati in 35 casi clinici e serie di casi pubblicati avevano ricevuto Glivec alle dosi giornaliere da 75 mg a 800 mg. Sono state valutate anomalie citogenetiche in 117 pazienti della popolazione totale di 176 pazienti. In 61 di questi 117 pazienti è stata identificata la chinasi di fusione FIP1L1-PDGFR</w:t>
      </w:r>
      <w:r w:rsidRPr="00FD788E">
        <w:rPr>
          <w:szCs w:val="22"/>
        </w:rPr>
        <w:t>α</w:t>
      </w:r>
      <w:r w:rsidRPr="00FD788E">
        <w:rPr>
          <w:szCs w:val="22"/>
          <w:lang w:val="it-IT"/>
        </w:rPr>
        <w:t>. In altri 3 lavori pubblicati, ulteriori quattro pazienti con HES sono risultati positivi per la chinasi di fusione FIP1L1-PDGFR</w:t>
      </w:r>
      <w:r w:rsidRPr="00FD788E">
        <w:rPr>
          <w:szCs w:val="22"/>
        </w:rPr>
        <w:t>α</w:t>
      </w:r>
      <w:r w:rsidRPr="00FD788E">
        <w:rPr>
          <w:szCs w:val="22"/>
          <w:lang w:val="it-IT"/>
        </w:rPr>
        <w:t>. Tutti i 65 pazienti, positivi per la chinasi di fusione FIP1L1-PDGFR</w:t>
      </w:r>
      <w:r w:rsidRPr="00FD788E">
        <w:rPr>
          <w:szCs w:val="22"/>
        </w:rPr>
        <w:t>α</w:t>
      </w:r>
      <w:r w:rsidRPr="00FD788E">
        <w:rPr>
          <w:szCs w:val="22"/>
          <w:lang w:val="it-IT"/>
        </w:rPr>
        <w:t>, avevano raggiunto una CHR mantenuta per mesi (intervallo da 1+ a 44+ mesi troncati al momento del report). Come riportato in una recente pubblicazione, 21 di questi 65 pazienti avevano anche raggiunto una remissione molecolare completa con un follow-up mediano di 28 mesi (intervallo 13</w:t>
      </w:r>
      <w:r w:rsidRPr="00FD788E">
        <w:rPr>
          <w:szCs w:val="22"/>
          <w:lang w:val="it-IT"/>
        </w:rPr>
        <w:noBreakHyphen/>
        <w:t xml:space="preserve">67 mesi). L’età di questi pazienti variava da 25 a 72 anni. Inoltre, sono stati riportati dagli sperimentatori casi clinici di miglioramento della sintomatologia e di altre anomalie funzionali d’organo. </w:t>
      </w:r>
      <w:r w:rsidRPr="00FD788E">
        <w:rPr>
          <w:rStyle w:val="EndnoteTextChar"/>
          <w:lang w:val="it-IT"/>
        </w:rPr>
        <w:t>Sono stati riportati miglioramenti a livello cardiaco, del sistema nervoso, del tessuto cutaneo/sottocutaneo, del tratto respiratorio/toracico/mediastinico, dell’apparato muscolo-scheletrico/tessuto connettivo/vascolare e gastrointestinale.</w:t>
      </w:r>
    </w:p>
    <w:p w14:paraId="4871CEA5" w14:textId="77777777" w:rsidR="00CE0AF4" w:rsidRPr="00FD788E" w:rsidRDefault="00CE0AF4" w:rsidP="00327880">
      <w:pPr>
        <w:pStyle w:val="EndnoteText"/>
        <w:widowControl w:val="0"/>
        <w:tabs>
          <w:tab w:val="clear" w:pos="567"/>
        </w:tabs>
        <w:rPr>
          <w:lang w:val="it-IT"/>
        </w:rPr>
      </w:pPr>
    </w:p>
    <w:p w14:paraId="4871CEA6" w14:textId="77777777" w:rsidR="00C44EB7" w:rsidRPr="00FD788E" w:rsidRDefault="00CE0AF4" w:rsidP="00327880">
      <w:pPr>
        <w:pStyle w:val="EndnoteText"/>
        <w:widowControl w:val="0"/>
        <w:tabs>
          <w:tab w:val="clear" w:pos="567"/>
        </w:tabs>
        <w:rPr>
          <w:szCs w:val="22"/>
          <w:lang w:val="it-IT"/>
        </w:rPr>
      </w:pPr>
      <w:r w:rsidRPr="00FD788E">
        <w:rPr>
          <w:lang w:val="it-IT"/>
        </w:rPr>
        <w:t>Non ci sono studi controllati in pazienti pediatrici con HES/L</w:t>
      </w:r>
      <w:r w:rsidR="00E773BF" w:rsidRPr="00FD788E">
        <w:rPr>
          <w:lang w:val="it-IT"/>
        </w:rPr>
        <w:t>EC</w:t>
      </w:r>
      <w:r w:rsidRPr="00FD788E">
        <w:rPr>
          <w:lang w:val="it-IT"/>
        </w:rPr>
        <w:t xml:space="preserve">. </w:t>
      </w:r>
      <w:r w:rsidR="009A1E50" w:rsidRPr="00FD788E">
        <w:rPr>
          <w:lang w:val="it-IT"/>
        </w:rPr>
        <w:t>Tre (</w:t>
      </w:r>
      <w:r w:rsidRPr="00FD788E">
        <w:rPr>
          <w:lang w:val="it-IT"/>
        </w:rPr>
        <w:t>3</w:t>
      </w:r>
      <w:r w:rsidR="009A1E50" w:rsidRPr="00FD788E">
        <w:rPr>
          <w:lang w:val="it-IT"/>
        </w:rPr>
        <w:t>)</w:t>
      </w:r>
      <w:r w:rsidRPr="00FD788E">
        <w:rPr>
          <w:lang w:val="it-IT"/>
        </w:rPr>
        <w:t> pazienti con HES e L</w:t>
      </w:r>
      <w:r w:rsidR="00E773BF" w:rsidRPr="00FD788E">
        <w:rPr>
          <w:lang w:val="it-IT"/>
        </w:rPr>
        <w:t>EC</w:t>
      </w:r>
      <w:r w:rsidRPr="00FD788E">
        <w:rPr>
          <w:lang w:val="it-IT"/>
        </w:rPr>
        <w:t xml:space="preserve"> associate al riarrangiamento del gene PDGFR sono stati riportati in 3 pubblicazioni. L’età di questi pazienti variava da 2 a 16 anni e imatinib era stato somministrato </w:t>
      </w:r>
      <w:r w:rsidR="009A1E50" w:rsidRPr="00FD788E">
        <w:rPr>
          <w:lang w:val="it-IT"/>
        </w:rPr>
        <w:t>alla dose di 300 mg/m</w:t>
      </w:r>
      <w:r w:rsidR="009A1E50" w:rsidRPr="00FD788E">
        <w:rPr>
          <w:vertAlign w:val="superscript"/>
          <w:lang w:val="it-IT"/>
        </w:rPr>
        <w:t>2</w:t>
      </w:r>
      <w:r w:rsidR="009A1E50" w:rsidRPr="00FD788E">
        <w:rPr>
          <w:lang w:val="it-IT"/>
        </w:rPr>
        <w:t xml:space="preserve"> al giorno o </w:t>
      </w:r>
      <w:r w:rsidRPr="00FD788E">
        <w:rPr>
          <w:lang w:val="it-IT"/>
        </w:rPr>
        <w:t>a dosi giornaliere comprese tra 200 e 400 mg. Tutti i pazienti avevano raggiunto una risposta ematologica, una risposta citogenetica completa e/o una risposta molecolare completa.</w:t>
      </w:r>
    </w:p>
    <w:p w14:paraId="4871CEA7" w14:textId="77777777" w:rsidR="0018725B" w:rsidRPr="00FD788E" w:rsidRDefault="0018725B" w:rsidP="00327880">
      <w:pPr>
        <w:pStyle w:val="EndnoteText"/>
        <w:widowControl w:val="0"/>
        <w:tabs>
          <w:tab w:val="clear" w:pos="567"/>
        </w:tabs>
        <w:rPr>
          <w:szCs w:val="22"/>
          <w:lang w:val="it-IT"/>
        </w:rPr>
      </w:pPr>
    </w:p>
    <w:p w14:paraId="4871CEA8" w14:textId="77777777" w:rsidR="0018725B" w:rsidRPr="00FD788E" w:rsidRDefault="0018725B" w:rsidP="00327880">
      <w:pPr>
        <w:pStyle w:val="EndnoteText"/>
        <w:keepNext/>
        <w:widowControl w:val="0"/>
        <w:tabs>
          <w:tab w:val="clear" w:pos="567"/>
        </w:tabs>
        <w:rPr>
          <w:szCs w:val="22"/>
          <w:u w:val="single"/>
          <w:lang w:val="it-IT"/>
        </w:rPr>
      </w:pPr>
      <w:r w:rsidRPr="00FD788E">
        <w:rPr>
          <w:szCs w:val="22"/>
          <w:u w:val="single"/>
          <w:lang w:val="it-IT"/>
        </w:rPr>
        <w:t xml:space="preserve">Studi clinici </w:t>
      </w:r>
      <w:r w:rsidR="008A05C9" w:rsidRPr="00FD788E">
        <w:rPr>
          <w:szCs w:val="22"/>
          <w:u w:val="single"/>
          <w:lang w:val="it-IT"/>
        </w:rPr>
        <w:t xml:space="preserve">in </w:t>
      </w:r>
      <w:r w:rsidRPr="00FD788E">
        <w:rPr>
          <w:szCs w:val="22"/>
          <w:u w:val="single"/>
          <w:lang w:val="it-IT"/>
        </w:rPr>
        <w:t>GIST non operabil</w:t>
      </w:r>
      <w:r w:rsidR="008A05C9" w:rsidRPr="00FD788E">
        <w:rPr>
          <w:szCs w:val="22"/>
          <w:u w:val="single"/>
          <w:lang w:val="it-IT"/>
        </w:rPr>
        <w:t>e</w:t>
      </w:r>
      <w:r w:rsidRPr="00FD788E">
        <w:rPr>
          <w:szCs w:val="22"/>
          <w:u w:val="single"/>
          <w:lang w:val="it-IT"/>
        </w:rPr>
        <w:t xml:space="preserve"> e/o metastatic</w:t>
      </w:r>
      <w:r w:rsidR="008A05C9" w:rsidRPr="00FD788E">
        <w:rPr>
          <w:szCs w:val="22"/>
          <w:u w:val="single"/>
          <w:lang w:val="it-IT"/>
        </w:rPr>
        <w:t>o</w:t>
      </w:r>
    </w:p>
    <w:p w14:paraId="4871CEA9" w14:textId="77777777" w:rsidR="0018725B" w:rsidRPr="00FD788E" w:rsidRDefault="0018725B" w:rsidP="00327880">
      <w:pPr>
        <w:pStyle w:val="EndnoteText"/>
        <w:widowControl w:val="0"/>
        <w:tabs>
          <w:tab w:val="clear" w:pos="567"/>
        </w:tabs>
        <w:rPr>
          <w:szCs w:val="22"/>
          <w:lang w:val="it-IT"/>
        </w:rPr>
      </w:pPr>
      <w:r w:rsidRPr="00FD788E">
        <w:rPr>
          <w:szCs w:val="22"/>
          <w:lang w:val="it-IT"/>
        </w:rPr>
        <w:t xml:space="preserve">E' stato condotto uno studio internazionale, randomizzato, non controllato, di fase II, in aperto, in pazienti con tumori stromali del tratto gastro-intestinale (GIST) maligni non operabili o metastatici. In questo studio sono stati arruolati e randomizzati 147 pazienti che hanno ricevuto, per via orale, 400 mg o 600 mg una volta al giorno fino a 36 mesi. Questi pazienti avevano età compresa tra 18 e 83 anni ed avevano una diagnosi patologica dei GIST maligni non operabili e/o metastatici positivi per </w:t>
      </w:r>
      <w:r w:rsidRPr="00FD788E">
        <w:rPr>
          <w:i/>
          <w:szCs w:val="22"/>
          <w:lang w:val="it-IT"/>
        </w:rPr>
        <w:t>kit</w:t>
      </w:r>
      <w:r w:rsidRPr="00FD788E">
        <w:rPr>
          <w:szCs w:val="22"/>
          <w:lang w:val="it-IT"/>
        </w:rPr>
        <w:t>. Sono stati periodicamente condotti test immunoistochimici con anticorpo Kit (A-4502, antisiero di coniglio policlonato, 1:100; DAKO Corporation, Carpinteria, CA) in accordo all'analisi con il metodo del complesso avidina-biotina-perossidasi dopo recupero dell'antigene.</w:t>
      </w:r>
    </w:p>
    <w:p w14:paraId="4871CEAA" w14:textId="77777777" w:rsidR="0018725B" w:rsidRPr="00FD788E" w:rsidRDefault="0018725B" w:rsidP="00327880">
      <w:pPr>
        <w:pStyle w:val="EndnoteText"/>
        <w:widowControl w:val="0"/>
        <w:tabs>
          <w:tab w:val="clear" w:pos="567"/>
        </w:tabs>
        <w:rPr>
          <w:szCs w:val="22"/>
          <w:lang w:val="it-IT"/>
        </w:rPr>
      </w:pPr>
    </w:p>
    <w:p w14:paraId="4871CEAB" w14:textId="77777777" w:rsidR="0018725B" w:rsidRPr="00FD788E" w:rsidRDefault="0018725B" w:rsidP="00327880">
      <w:pPr>
        <w:pStyle w:val="EndnoteText"/>
        <w:widowControl w:val="0"/>
        <w:tabs>
          <w:tab w:val="clear" w:pos="567"/>
        </w:tabs>
        <w:rPr>
          <w:szCs w:val="22"/>
          <w:lang w:val="it-IT"/>
        </w:rPr>
      </w:pPr>
      <w:r w:rsidRPr="00FD788E">
        <w:rPr>
          <w:szCs w:val="22"/>
          <w:lang w:val="it-IT"/>
        </w:rPr>
        <w:t>L'evidenzia primaria di efficacia era basata su valori di risposta obiettiva. Era necessario che i tumori fossero misurabili almeno in un punto della malattia, e la caratterizzazione della risposta era basata sui criteri del Southwestern Oncology Group (SWOG). I risultati sono riportati in Tabella </w:t>
      </w:r>
      <w:r w:rsidR="00C82F76" w:rsidRPr="00FD788E">
        <w:rPr>
          <w:szCs w:val="22"/>
          <w:lang w:val="it-IT"/>
        </w:rPr>
        <w:t>6</w:t>
      </w:r>
      <w:r w:rsidRPr="00FD788E">
        <w:rPr>
          <w:szCs w:val="22"/>
          <w:lang w:val="it-IT"/>
        </w:rPr>
        <w:t>.</w:t>
      </w:r>
    </w:p>
    <w:p w14:paraId="4871CEAC" w14:textId="77777777" w:rsidR="0018725B" w:rsidRPr="00FD788E" w:rsidRDefault="0018725B" w:rsidP="00327880">
      <w:pPr>
        <w:pStyle w:val="EndnoteText"/>
        <w:widowControl w:val="0"/>
        <w:tabs>
          <w:tab w:val="clear" w:pos="567"/>
        </w:tabs>
        <w:rPr>
          <w:szCs w:val="22"/>
          <w:lang w:val="it-IT"/>
        </w:rPr>
      </w:pPr>
    </w:p>
    <w:p w14:paraId="4871CEAD" w14:textId="77777777" w:rsidR="0018725B" w:rsidRPr="00FD788E" w:rsidRDefault="0018725B" w:rsidP="00327880">
      <w:pPr>
        <w:pStyle w:val="EndnoteText"/>
        <w:keepNext/>
        <w:keepLines/>
        <w:widowControl w:val="0"/>
        <w:tabs>
          <w:tab w:val="clear" w:pos="567"/>
          <w:tab w:val="left" w:pos="1134"/>
        </w:tabs>
        <w:rPr>
          <w:b/>
          <w:szCs w:val="22"/>
          <w:lang w:val="it-IT"/>
        </w:rPr>
      </w:pPr>
      <w:r w:rsidRPr="00FD788E">
        <w:rPr>
          <w:b/>
          <w:szCs w:val="22"/>
          <w:lang w:val="it-IT"/>
        </w:rPr>
        <w:lastRenderedPageBreak/>
        <w:t>Tabella </w:t>
      </w:r>
      <w:r w:rsidR="00C82F76" w:rsidRPr="00FD788E">
        <w:rPr>
          <w:b/>
          <w:szCs w:val="22"/>
          <w:lang w:val="it-IT"/>
        </w:rPr>
        <w:t>6</w:t>
      </w:r>
      <w:r w:rsidRPr="00FD788E">
        <w:rPr>
          <w:b/>
          <w:szCs w:val="22"/>
          <w:lang w:val="it-IT"/>
        </w:rPr>
        <w:tab/>
        <w:t>Migliore risposta al tumore nello studio STIB2222 (GIST)</w:t>
      </w:r>
    </w:p>
    <w:p w14:paraId="4871CEAE" w14:textId="77777777" w:rsidR="0018725B" w:rsidRPr="00FD788E" w:rsidRDefault="0018725B" w:rsidP="00327880">
      <w:pPr>
        <w:pStyle w:val="EndnoteText"/>
        <w:keepNext/>
        <w:keepLines/>
        <w:widowControl w:val="0"/>
        <w:tabs>
          <w:tab w:val="clear" w:pos="567"/>
        </w:tabs>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18725B" w:rsidRPr="00FD788E" w14:paraId="4871CEB7" w14:textId="77777777" w:rsidTr="00CA2FD8">
        <w:trPr>
          <w:cantSplit/>
        </w:trPr>
        <w:tc>
          <w:tcPr>
            <w:tcW w:w="4643" w:type="dxa"/>
            <w:tcBorders>
              <w:left w:val="nil"/>
              <w:bottom w:val="single" w:sz="4" w:space="0" w:color="auto"/>
              <w:right w:val="nil"/>
            </w:tcBorders>
          </w:tcPr>
          <w:p w14:paraId="4871CEAF" w14:textId="77777777" w:rsidR="0018725B" w:rsidRPr="00FD788E" w:rsidRDefault="0018725B" w:rsidP="00327880">
            <w:pPr>
              <w:pStyle w:val="EndnoteText"/>
              <w:keepNext/>
              <w:keepLines/>
              <w:widowControl w:val="0"/>
              <w:tabs>
                <w:tab w:val="clear" w:pos="567"/>
              </w:tabs>
              <w:rPr>
                <w:szCs w:val="22"/>
                <w:lang w:val="it-IT"/>
              </w:rPr>
            </w:pPr>
          </w:p>
          <w:p w14:paraId="4871CEB0" w14:textId="77777777" w:rsidR="0018725B" w:rsidRPr="00FD788E" w:rsidRDefault="0018725B" w:rsidP="00327880">
            <w:pPr>
              <w:pStyle w:val="EndnoteText"/>
              <w:keepNext/>
              <w:keepLines/>
              <w:widowControl w:val="0"/>
              <w:tabs>
                <w:tab w:val="clear" w:pos="567"/>
              </w:tabs>
              <w:rPr>
                <w:szCs w:val="22"/>
                <w:lang w:val="it-IT"/>
              </w:rPr>
            </w:pPr>
          </w:p>
          <w:p w14:paraId="4871CEB1" w14:textId="77777777" w:rsidR="0018725B" w:rsidRPr="00FD788E" w:rsidRDefault="0018725B" w:rsidP="00327880">
            <w:pPr>
              <w:pStyle w:val="EndnoteText"/>
              <w:keepNext/>
              <w:keepLines/>
              <w:widowControl w:val="0"/>
              <w:tabs>
                <w:tab w:val="clear" w:pos="567"/>
              </w:tabs>
              <w:rPr>
                <w:szCs w:val="22"/>
                <w:lang w:val="it-IT"/>
              </w:rPr>
            </w:pPr>
          </w:p>
          <w:p w14:paraId="4871CEB2" w14:textId="77777777" w:rsidR="0018725B" w:rsidRPr="00FD788E" w:rsidRDefault="0018725B" w:rsidP="00327880">
            <w:pPr>
              <w:pStyle w:val="EndnoteText"/>
              <w:keepNext/>
              <w:keepLines/>
              <w:widowControl w:val="0"/>
              <w:tabs>
                <w:tab w:val="clear" w:pos="567"/>
              </w:tabs>
              <w:rPr>
                <w:szCs w:val="22"/>
              </w:rPr>
            </w:pPr>
            <w:r w:rsidRPr="00FD788E">
              <w:rPr>
                <w:szCs w:val="22"/>
              </w:rPr>
              <w:t>Migliore risposta</w:t>
            </w:r>
          </w:p>
        </w:tc>
        <w:tc>
          <w:tcPr>
            <w:tcW w:w="4643" w:type="dxa"/>
            <w:tcBorders>
              <w:left w:val="nil"/>
              <w:bottom w:val="single" w:sz="4" w:space="0" w:color="auto"/>
              <w:right w:val="nil"/>
            </w:tcBorders>
          </w:tcPr>
          <w:p w14:paraId="4871CEB3"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Tutte le dosi (n=147)</w:t>
            </w:r>
          </w:p>
          <w:p w14:paraId="4871CEB4" w14:textId="77777777" w:rsidR="0018725B" w:rsidRPr="00FD788E" w:rsidRDefault="0018725B" w:rsidP="00327880">
            <w:pPr>
              <w:pStyle w:val="EndnoteText"/>
              <w:keepNext/>
              <w:keepLines/>
              <w:widowControl w:val="0"/>
              <w:tabs>
                <w:tab w:val="clear" w:pos="567"/>
              </w:tabs>
              <w:jc w:val="center"/>
              <w:rPr>
                <w:szCs w:val="22"/>
                <w:lang w:val="it-IT"/>
              </w:rPr>
            </w:pPr>
            <w:r w:rsidRPr="00FD788E">
              <w:rPr>
                <w:szCs w:val="22"/>
                <w:lang w:val="it-IT"/>
              </w:rPr>
              <w:t>400 mg (n=73)</w:t>
            </w:r>
          </w:p>
          <w:p w14:paraId="4871CEB5" w14:textId="77777777" w:rsidR="0018725B" w:rsidRPr="00FD788E" w:rsidRDefault="0018725B" w:rsidP="00327880">
            <w:pPr>
              <w:pStyle w:val="EndnoteText"/>
              <w:keepNext/>
              <w:keepLines/>
              <w:widowControl w:val="0"/>
              <w:tabs>
                <w:tab w:val="clear" w:pos="567"/>
              </w:tabs>
              <w:jc w:val="center"/>
              <w:rPr>
                <w:szCs w:val="22"/>
              </w:rPr>
            </w:pPr>
            <w:r w:rsidRPr="00FD788E">
              <w:rPr>
                <w:szCs w:val="22"/>
              </w:rPr>
              <w:t>600 mg (n=74)</w:t>
            </w:r>
          </w:p>
          <w:p w14:paraId="4871CEB6" w14:textId="77777777" w:rsidR="0018725B" w:rsidRPr="00FD788E" w:rsidRDefault="0018725B" w:rsidP="00327880">
            <w:pPr>
              <w:pStyle w:val="EndnoteText"/>
              <w:keepNext/>
              <w:keepLines/>
              <w:widowControl w:val="0"/>
              <w:tabs>
                <w:tab w:val="clear" w:pos="567"/>
              </w:tabs>
              <w:jc w:val="center"/>
              <w:rPr>
                <w:szCs w:val="22"/>
              </w:rPr>
            </w:pPr>
            <w:r w:rsidRPr="00FD788E">
              <w:rPr>
                <w:szCs w:val="22"/>
              </w:rPr>
              <w:t>n (%)</w:t>
            </w:r>
          </w:p>
        </w:tc>
      </w:tr>
      <w:tr w:rsidR="0018725B" w:rsidRPr="00FD788E" w14:paraId="4871CEBA" w14:textId="77777777" w:rsidTr="00CA2FD8">
        <w:trPr>
          <w:cantSplit/>
        </w:trPr>
        <w:tc>
          <w:tcPr>
            <w:tcW w:w="4643" w:type="dxa"/>
            <w:tcBorders>
              <w:top w:val="nil"/>
              <w:left w:val="nil"/>
              <w:bottom w:val="nil"/>
              <w:right w:val="nil"/>
            </w:tcBorders>
          </w:tcPr>
          <w:p w14:paraId="4871CEB8" w14:textId="77777777" w:rsidR="0018725B" w:rsidRPr="00FD788E" w:rsidRDefault="0018725B" w:rsidP="00327880">
            <w:pPr>
              <w:pStyle w:val="EndnoteText"/>
              <w:keepNext/>
              <w:keepLines/>
              <w:widowControl w:val="0"/>
              <w:tabs>
                <w:tab w:val="clear" w:pos="567"/>
              </w:tabs>
              <w:rPr>
                <w:szCs w:val="22"/>
              </w:rPr>
            </w:pPr>
            <w:r w:rsidRPr="00FD788E">
              <w:rPr>
                <w:szCs w:val="22"/>
              </w:rPr>
              <w:t>Risposta completa</w:t>
            </w:r>
          </w:p>
        </w:tc>
        <w:tc>
          <w:tcPr>
            <w:tcW w:w="4643" w:type="dxa"/>
            <w:tcBorders>
              <w:top w:val="nil"/>
              <w:left w:val="nil"/>
              <w:bottom w:val="nil"/>
              <w:right w:val="nil"/>
            </w:tcBorders>
          </w:tcPr>
          <w:p w14:paraId="4871CEB9" w14:textId="77777777" w:rsidR="0018725B" w:rsidRPr="00FD788E" w:rsidRDefault="0018725B" w:rsidP="00327880">
            <w:pPr>
              <w:pStyle w:val="EndnoteText"/>
              <w:keepNext/>
              <w:keepLines/>
              <w:widowControl w:val="0"/>
              <w:tabs>
                <w:tab w:val="clear" w:pos="567"/>
              </w:tabs>
              <w:jc w:val="center"/>
              <w:rPr>
                <w:szCs w:val="22"/>
              </w:rPr>
            </w:pPr>
            <w:r w:rsidRPr="00FD788E">
              <w:rPr>
                <w:szCs w:val="22"/>
              </w:rPr>
              <w:t>1 (0,7)</w:t>
            </w:r>
          </w:p>
        </w:tc>
      </w:tr>
      <w:tr w:rsidR="0018725B" w:rsidRPr="00FD788E" w14:paraId="4871CEBD" w14:textId="77777777" w:rsidTr="00CA2FD8">
        <w:trPr>
          <w:cantSplit/>
          <w:trHeight w:val="314"/>
        </w:trPr>
        <w:tc>
          <w:tcPr>
            <w:tcW w:w="4643" w:type="dxa"/>
            <w:tcBorders>
              <w:top w:val="nil"/>
              <w:left w:val="nil"/>
              <w:bottom w:val="nil"/>
              <w:right w:val="nil"/>
            </w:tcBorders>
          </w:tcPr>
          <w:p w14:paraId="4871CEBB" w14:textId="77777777" w:rsidR="0018725B" w:rsidRPr="00FD788E" w:rsidRDefault="0018725B" w:rsidP="00327880">
            <w:pPr>
              <w:pStyle w:val="EndnoteText"/>
              <w:keepNext/>
              <w:keepLines/>
              <w:widowControl w:val="0"/>
              <w:tabs>
                <w:tab w:val="clear" w:pos="567"/>
              </w:tabs>
              <w:rPr>
                <w:szCs w:val="22"/>
              </w:rPr>
            </w:pPr>
            <w:r w:rsidRPr="00FD788E">
              <w:rPr>
                <w:szCs w:val="22"/>
              </w:rPr>
              <w:t>Risposta parziale</w:t>
            </w:r>
          </w:p>
        </w:tc>
        <w:tc>
          <w:tcPr>
            <w:tcW w:w="4643" w:type="dxa"/>
            <w:tcBorders>
              <w:top w:val="nil"/>
              <w:left w:val="nil"/>
              <w:bottom w:val="nil"/>
              <w:right w:val="nil"/>
            </w:tcBorders>
          </w:tcPr>
          <w:p w14:paraId="4871CEBC" w14:textId="77777777" w:rsidR="0018725B" w:rsidRPr="00FD788E" w:rsidRDefault="0018725B" w:rsidP="00327880">
            <w:pPr>
              <w:pStyle w:val="EndnoteText"/>
              <w:keepNext/>
              <w:keepLines/>
              <w:widowControl w:val="0"/>
              <w:tabs>
                <w:tab w:val="clear" w:pos="567"/>
              </w:tabs>
              <w:jc w:val="center"/>
              <w:rPr>
                <w:szCs w:val="22"/>
              </w:rPr>
            </w:pPr>
            <w:r w:rsidRPr="00FD788E">
              <w:rPr>
                <w:szCs w:val="22"/>
              </w:rPr>
              <w:t>98 (66,7)</w:t>
            </w:r>
          </w:p>
        </w:tc>
      </w:tr>
      <w:tr w:rsidR="0018725B" w:rsidRPr="00FD788E" w14:paraId="4871CEC0" w14:textId="77777777" w:rsidTr="00CA2FD8">
        <w:trPr>
          <w:cantSplit/>
        </w:trPr>
        <w:tc>
          <w:tcPr>
            <w:tcW w:w="4643" w:type="dxa"/>
            <w:tcBorders>
              <w:top w:val="nil"/>
              <w:left w:val="nil"/>
              <w:bottom w:val="nil"/>
              <w:right w:val="nil"/>
            </w:tcBorders>
          </w:tcPr>
          <w:p w14:paraId="4871CEBE" w14:textId="77777777" w:rsidR="0018725B" w:rsidRPr="00FD788E" w:rsidRDefault="0018725B" w:rsidP="00327880">
            <w:pPr>
              <w:pStyle w:val="EndnoteText"/>
              <w:keepNext/>
              <w:keepLines/>
              <w:widowControl w:val="0"/>
              <w:tabs>
                <w:tab w:val="clear" w:pos="567"/>
              </w:tabs>
              <w:rPr>
                <w:szCs w:val="22"/>
              </w:rPr>
            </w:pPr>
            <w:r w:rsidRPr="00FD788E">
              <w:rPr>
                <w:szCs w:val="22"/>
              </w:rPr>
              <w:t>Malattia stabile</w:t>
            </w:r>
          </w:p>
        </w:tc>
        <w:tc>
          <w:tcPr>
            <w:tcW w:w="4643" w:type="dxa"/>
            <w:tcBorders>
              <w:top w:val="nil"/>
              <w:left w:val="nil"/>
              <w:bottom w:val="nil"/>
              <w:right w:val="nil"/>
            </w:tcBorders>
          </w:tcPr>
          <w:p w14:paraId="4871CEBF" w14:textId="77777777" w:rsidR="0018725B" w:rsidRPr="00FD788E" w:rsidRDefault="0018725B" w:rsidP="00327880">
            <w:pPr>
              <w:pStyle w:val="EndnoteText"/>
              <w:keepNext/>
              <w:keepLines/>
              <w:widowControl w:val="0"/>
              <w:tabs>
                <w:tab w:val="clear" w:pos="567"/>
              </w:tabs>
              <w:jc w:val="center"/>
              <w:rPr>
                <w:szCs w:val="22"/>
              </w:rPr>
            </w:pPr>
            <w:r w:rsidRPr="00FD788E">
              <w:rPr>
                <w:szCs w:val="22"/>
              </w:rPr>
              <w:t>23 (15,6)</w:t>
            </w:r>
          </w:p>
        </w:tc>
      </w:tr>
      <w:tr w:rsidR="0018725B" w:rsidRPr="00FD788E" w14:paraId="4871CEC3" w14:textId="77777777" w:rsidTr="00CA2FD8">
        <w:trPr>
          <w:cantSplit/>
        </w:trPr>
        <w:tc>
          <w:tcPr>
            <w:tcW w:w="4643" w:type="dxa"/>
            <w:tcBorders>
              <w:top w:val="nil"/>
              <w:left w:val="nil"/>
              <w:bottom w:val="nil"/>
              <w:right w:val="nil"/>
            </w:tcBorders>
          </w:tcPr>
          <w:p w14:paraId="4871CEC1" w14:textId="77777777" w:rsidR="0018725B" w:rsidRPr="00FD788E" w:rsidRDefault="0018725B" w:rsidP="00327880">
            <w:pPr>
              <w:pStyle w:val="EndnoteText"/>
              <w:keepNext/>
              <w:keepLines/>
              <w:widowControl w:val="0"/>
              <w:tabs>
                <w:tab w:val="clear" w:pos="567"/>
              </w:tabs>
              <w:rPr>
                <w:szCs w:val="22"/>
              </w:rPr>
            </w:pPr>
            <w:r w:rsidRPr="00FD788E">
              <w:rPr>
                <w:szCs w:val="22"/>
              </w:rPr>
              <w:t>Progressione di malattia</w:t>
            </w:r>
          </w:p>
        </w:tc>
        <w:tc>
          <w:tcPr>
            <w:tcW w:w="4643" w:type="dxa"/>
            <w:tcBorders>
              <w:top w:val="nil"/>
              <w:left w:val="nil"/>
              <w:bottom w:val="nil"/>
              <w:right w:val="nil"/>
            </w:tcBorders>
          </w:tcPr>
          <w:p w14:paraId="4871CEC2" w14:textId="77777777" w:rsidR="0018725B" w:rsidRPr="00FD788E" w:rsidRDefault="0018725B" w:rsidP="00327880">
            <w:pPr>
              <w:pStyle w:val="EndnoteText"/>
              <w:keepNext/>
              <w:keepLines/>
              <w:widowControl w:val="0"/>
              <w:tabs>
                <w:tab w:val="clear" w:pos="567"/>
              </w:tabs>
              <w:jc w:val="center"/>
              <w:rPr>
                <w:szCs w:val="22"/>
              </w:rPr>
            </w:pPr>
            <w:r w:rsidRPr="00FD788E">
              <w:rPr>
                <w:szCs w:val="22"/>
              </w:rPr>
              <w:t>18 (12,2)</w:t>
            </w:r>
          </w:p>
        </w:tc>
      </w:tr>
      <w:tr w:rsidR="0018725B" w:rsidRPr="00FD788E" w14:paraId="4871CEC6" w14:textId="77777777" w:rsidTr="00CA2FD8">
        <w:trPr>
          <w:cantSplit/>
        </w:trPr>
        <w:tc>
          <w:tcPr>
            <w:tcW w:w="4643" w:type="dxa"/>
            <w:tcBorders>
              <w:top w:val="nil"/>
              <w:left w:val="nil"/>
              <w:bottom w:val="nil"/>
              <w:right w:val="nil"/>
            </w:tcBorders>
          </w:tcPr>
          <w:p w14:paraId="4871CEC4" w14:textId="77777777" w:rsidR="0018725B" w:rsidRPr="00FD788E" w:rsidRDefault="0018725B" w:rsidP="00327880">
            <w:pPr>
              <w:pStyle w:val="EndnoteText"/>
              <w:keepNext/>
              <w:keepLines/>
              <w:widowControl w:val="0"/>
              <w:tabs>
                <w:tab w:val="clear" w:pos="567"/>
              </w:tabs>
              <w:rPr>
                <w:szCs w:val="22"/>
              </w:rPr>
            </w:pPr>
            <w:r w:rsidRPr="00FD788E">
              <w:rPr>
                <w:szCs w:val="22"/>
              </w:rPr>
              <w:t>Non valutabile</w:t>
            </w:r>
          </w:p>
        </w:tc>
        <w:tc>
          <w:tcPr>
            <w:tcW w:w="4643" w:type="dxa"/>
            <w:tcBorders>
              <w:top w:val="nil"/>
              <w:left w:val="nil"/>
              <w:bottom w:val="nil"/>
              <w:right w:val="nil"/>
            </w:tcBorders>
          </w:tcPr>
          <w:p w14:paraId="4871CEC5" w14:textId="77777777" w:rsidR="0018725B" w:rsidRPr="00FD788E" w:rsidRDefault="0018725B" w:rsidP="00327880">
            <w:pPr>
              <w:pStyle w:val="EndnoteText"/>
              <w:keepNext/>
              <w:keepLines/>
              <w:widowControl w:val="0"/>
              <w:tabs>
                <w:tab w:val="clear" w:pos="567"/>
              </w:tabs>
              <w:jc w:val="center"/>
              <w:rPr>
                <w:szCs w:val="22"/>
              </w:rPr>
            </w:pPr>
            <w:r w:rsidRPr="00FD788E">
              <w:rPr>
                <w:szCs w:val="22"/>
              </w:rPr>
              <w:t>5 (3,4)</w:t>
            </w:r>
          </w:p>
        </w:tc>
      </w:tr>
      <w:tr w:rsidR="0018725B" w:rsidRPr="00FD788E" w14:paraId="4871CEC9" w14:textId="77777777" w:rsidTr="00CA2FD8">
        <w:trPr>
          <w:cantSplit/>
        </w:trPr>
        <w:tc>
          <w:tcPr>
            <w:tcW w:w="4643" w:type="dxa"/>
            <w:tcBorders>
              <w:top w:val="nil"/>
              <w:left w:val="nil"/>
              <w:right w:val="nil"/>
            </w:tcBorders>
          </w:tcPr>
          <w:p w14:paraId="4871CEC7" w14:textId="77777777" w:rsidR="0018725B" w:rsidRPr="00FD788E" w:rsidRDefault="0018725B" w:rsidP="00327880">
            <w:pPr>
              <w:pStyle w:val="EndnoteText"/>
              <w:keepNext/>
              <w:keepLines/>
              <w:widowControl w:val="0"/>
              <w:tabs>
                <w:tab w:val="clear" w:pos="567"/>
              </w:tabs>
              <w:rPr>
                <w:szCs w:val="22"/>
              </w:rPr>
            </w:pPr>
            <w:r w:rsidRPr="00FD788E">
              <w:rPr>
                <w:szCs w:val="22"/>
              </w:rPr>
              <w:t>Sconosciuta</w:t>
            </w:r>
          </w:p>
        </w:tc>
        <w:tc>
          <w:tcPr>
            <w:tcW w:w="4643" w:type="dxa"/>
            <w:tcBorders>
              <w:top w:val="nil"/>
              <w:left w:val="nil"/>
              <w:right w:val="nil"/>
            </w:tcBorders>
          </w:tcPr>
          <w:p w14:paraId="4871CEC8" w14:textId="77777777" w:rsidR="0018725B" w:rsidRPr="00FD788E" w:rsidRDefault="0018725B" w:rsidP="00327880">
            <w:pPr>
              <w:pStyle w:val="EndnoteText"/>
              <w:keepNext/>
              <w:keepLines/>
              <w:widowControl w:val="0"/>
              <w:tabs>
                <w:tab w:val="clear" w:pos="567"/>
              </w:tabs>
              <w:jc w:val="center"/>
              <w:rPr>
                <w:szCs w:val="22"/>
              </w:rPr>
            </w:pPr>
            <w:r w:rsidRPr="00FD788E">
              <w:rPr>
                <w:szCs w:val="22"/>
              </w:rPr>
              <w:t>2 (1,4)</w:t>
            </w:r>
          </w:p>
        </w:tc>
      </w:tr>
    </w:tbl>
    <w:p w14:paraId="4871CECA" w14:textId="77777777" w:rsidR="0018725B" w:rsidRPr="00FD788E" w:rsidRDefault="0018725B" w:rsidP="00327880">
      <w:pPr>
        <w:pStyle w:val="EndnoteText"/>
        <w:widowControl w:val="0"/>
        <w:tabs>
          <w:tab w:val="clear" w:pos="567"/>
        </w:tabs>
        <w:rPr>
          <w:szCs w:val="22"/>
        </w:rPr>
      </w:pPr>
    </w:p>
    <w:p w14:paraId="4871CECB" w14:textId="77777777" w:rsidR="0018725B" w:rsidRPr="00FD788E" w:rsidRDefault="0018725B" w:rsidP="00327880">
      <w:pPr>
        <w:pStyle w:val="EndnoteText"/>
        <w:widowControl w:val="0"/>
        <w:tabs>
          <w:tab w:val="clear" w:pos="567"/>
        </w:tabs>
        <w:rPr>
          <w:szCs w:val="22"/>
          <w:lang w:val="it-IT"/>
        </w:rPr>
      </w:pPr>
      <w:r w:rsidRPr="00FD788E">
        <w:rPr>
          <w:szCs w:val="22"/>
          <w:lang w:val="it-IT"/>
        </w:rPr>
        <w:t xml:space="preserve">Non vi erano differenze nella percentuale di risposta tra i due gruppi di trattamento. Un numero significativo di pazienti che ha avuto una stabilizzazione della malattia al momento dell'analisi ad interim ha raggiunto una risposta parziale con un trattamento più lungo (follow-up mediano di 31 mesi). Il tempo mediano alla risposta è stato di 13 settimane (95% </w:t>
      </w:r>
      <w:r w:rsidR="00992DE3" w:rsidRPr="00FD788E">
        <w:rPr>
          <w:szCs w:val="22"/>
          <w:lang w:val="it-IT"/>
        </w:rPr>
        <w:t>IC</w:t>
      </w:r>
      <w:r w:rsidRPr="00FD788E">
        <w:rPr>
          <w:szCs w:val="22"/>
          <w:lang w:val="it-IT"/>
        </w:rPr>
        <w:t xml:space="preserve"> 12–23). Il tempo mediano al fallimento del trattamento nei pazienti responsivi è stato di 122 settimane (95% </w:t>
      </w:r>
      <w:r w:rsidR="00992DE3" w:rsidRPr="00FD788E">
        <w:rPr>
          <w:szCs w:val="22"/>
          <w:lang w:val="it-IT"/>
        </w:rPr>
        <w:t>IC</w:t>
      </w:r>
      <w:r w:rsidRPr="00FD788E">
        <w:rPr>
          <w:szCs w:val="22"/>
          <w:lang w:val="it-IT"/>
        </w:rPr>
        <w:t xml:space="preserve"> 106–147) mentre nella totalità della popolazione coinvolta nello studio è stato di 84 settimane (95% </w:t>
      </w:r>
      <w:r w:rsidR="00992DE3" w:rsidRPr="00FD788E">
        <w:rPr>
          <w:szCs w:val="22"/>
          <w:lang w:val="it-IT"/>
        </w:rPr>
        <w:t>IC</w:t>
      </w:r>
      <w:r w:rsidRPr="00FD788E">
        <w:rPr>
          <w:szCs w:val="22"/>
          <w:lang w:val="it-IT"/>
        </w:rPr>
        <w:t xml:space="preserve"> 71–109). La sopravvivenza globale mediana non è stata raggiunta. Per la sopravvivenza la stima Kaplan-Mei</w:t>
      </w:r>
      <w:r w:rsidR="00EF2ADD">
        <w:rPr>
          <w:szCs w:val="22"/>
          <w:lang w:val="it-IT"/>
        </w:rPr>
        <w:t>e</w:t>
      </w:r>
      <w:r w:rsidRPr="00FD788E">
        <w:rPr>
          <w:szCs w:val="22"/>
          <w:lang w:val="it-IT"/>
        </w:rPr>
        <w:t>r dopo 36 mesi di follow-up è 68%.</w:t>
      </w:r>
    </w:p>
    <w:p w14:paraId="4871CECC" w14:textId="77777777" w:rsidR="0018725B" w:rsidRPr="00FD788E" w:rsidRDefault="0018725B" w:rsidP="00327880">
      <w:pPr>
        <w:pStyle w:val="EndnoteText"/>
        <w:widowControl w:val="0"/>
        <w:tabs>
          <w:tab w:val="clear" w:pos="567"/>
        </w:tabs>
        <w:rPr>
          <w:szCs w:val="22"/>
          <w:lang w:val="it-IT"/>
        </w:rPr>
      </w:pPr>
    </w:p>
    <w:p w14:paraId="4871CECD" w14:textId="77777777" w:rsidR="0018725B" w:rsidRPr="00FD788E" w:rsidRDefault="0018725B" w:rsidP="00327880">
      <w:pPr>
        <w:pStyle w:val="EndnoteText"/>
        <w:widowControl w:val="0"/>
        <w:tabs>
          <w:tab w:val="clear" w:pos="567"/>
        </w:tabs>
        <w:rPr>
          <w:szCs w:val="22"/>
          <w:lang w:val="it-IT"/>
        </w:rPr>
      </w:pPr>
      <w:r w:rsidRPr="00FD788E">
        <w:rPr>
          <w:szCs w:val="22"/>
          <w:lang w:val="it-IT"/>
        </w:rPr>
        <w:t>Nei due studi clinici (studio B2222 e lo studio intergruppo S0033) la dose giornaliera di Glivec è stata aumentata fino a 800 mg nei pazienti in progressione alle dosi giornaliere più basse di 400 mg o 600 mg. La dose giornaliera è stata aumentata a 800 mg in un totale di 103 pazienti; 6 pazienti hanno raggiunto una risposta parziale e 21 una stabilizzazione della malattia dopo l’aumento della dose per un beneficio clinico globale del 26%. Dai dati di sicurezza disponibili, il profilo di sicurezza di Glivec non sembra essere influenzato dall’aumento della dose giornaliera a 800 mg nei pazienti in progressione alle dosi giornaliere più basse di 400 mg o 600 mg.</w:t>
      </w:r>
    </w:p>
    <w:p w14:paraId="4871CECE" w14:textId="77777777" w:rsidR="0018725B" w:rsidRPr="00FD788E" w:rsidRDefault="0018725B" w:rsidP="00327880">
      <w:pPr>
        <w:pStyle w:val="EndnoteText"/>
        <w:widowControl w:val="0"/>
        <w:tabs>
          <w:tab w:val="clear" w:pos="567"/>
        </w:tabs>
        <w:rPr>
          <w:szCs w:val="22"/>
          <w:lang w:val="it-IT"/>
        </w:rPr>
      </w:pPr>
    </w:p>
    <w:p w14:paraId="4871CECF" w14:textId="77777777" w:rsidR="0018725B" w:rsidRPr="00FD788E" w:rsidRDefault="0018725B" w:rsidP="00327880">
      <w:pPr>
        <w:pStyle w:val="EndnoteText"/>
        <w:keepNext/>
        <w:widowControl w:val="0"/>
        <w:tabs>
          <w:tab w:val="clear" w:pos="567"/>
        </w:tabs>
        <w:rPr>
          <w:szCs w:val="22"/>
          <w:u w:val="single"/>
          <w:lang w:val="it-IT"/>
        </w:rPr>
      </w:pPr>
      <w:r w:rsidRPr="00FD788E">
        <w:rPr>
          <w:szCs w:val="22"/>
          <w:u w:val="single"/>
          <w:lang w:val="it-IT"/>
        </w:rPr>
        <w:t>Studi clinic</w:t>
      </w:r>
      <w:r w:rsidR="00A46C79" w:rsidRPr="00FD788E">
        <w:rPr>
          <w:szCs w:val="22"/>
          <w:u w:val="single"/>
          <w:lang w:val="it-IT"/>
        </w:rPr>
        <w:t>i</w:t>
      </w:r>
      <w:r w:rsidRPr="00FD788E">
        <w:rPr>
          <w:szCs w:val="22"/>
          <w:u w:val="single"/>
          <w:lang w:val="it-IT"/>
        </w:rPr>
        <w:t xml:space="preserve"> per il trattamento adiuvante </w:t>
      </w:r>
      <w:r w:rsidR="006A3A2E" w:rsidRPr="00FD788E">
        <w:rPr>
          <w:szCs w:val="22"/>
          <w:u w:val="single"/>
          <w:lang w:val="it-IT"/>
        </w:rPr>
        <w:t>del</w:t>
      </w:r>
      <w:r w:rsidRPr="00FD788E">
        <w:rPr>
          <w:szCs w:val="22"/>
          <w:u w:val="single"/>
          <w:lang w:val="it-IT"/>
        </w:rPr>
        <w:t xml:space="preserve"> GIST</w:t>
      </w:r>
    </w:p>
    <w:p w14:paraId="4871CED0" w14:textId="77777777" w:rsidR="0018725B" w:rsidRPr="00FD788E" w:rsidRDefault="0018725B" w:rsidP="00327880">
      <w:pPr>
        <w:pStyle w:val="EndnoteText"/>
        <w:widowControl w:val="0"/>
        <w:tabs>
          <w:tab w:val="clear" w:pos="567"/>
        </w:tabs>
        <w:rPr>
          <w:rFonts w:eastAsia="MS Mincho"/>
          <w:szCs w:val="22"/>
          <w:lang w:val="it-IT" w:eastAsia="ja-JP"/>
        </w:rPr>
      </w:pPr>
      <w:r w:rsidRPr="00FD788E">
        <w:rPr>
          <w:szCs w:val="22"/>
          <w:lang w:val="it-IT"/>
        </w:rPr>
        <w:t xml:space="preserve">Il trattamento adiuvante con Glivec è stato valutato in un studio multicentrico, in doppio cieco, </w:t>
      </w:r>
      <w:r w:rsidR="006A3A2E" w:rsidRPr="00FD788E">
        <w:rPr>
          <w:szCs w:val="22"/>
          <w:lang w:val="it-IT"/>
        </w:rPr>
        <w:t>a lungo termine</w:t>
      </w:r>
      <w:r w:rsidRPr="00FD788E">
        <w:rPr>
          <w:szCs w:val="22"/>
          <w:lang w:val="it-IT"/>
        </w:rPr>
        <w:t xml:space="preserve">, controllato verso placebo, di fase III (Z9001) che ha coinvolto 773 pazienti. L’età di questi pazienti variava da 18 a 91 anni. I pazienti inclusi nello studio avevano una diagnosi istologica, mediante immunoistochimica, di GIST primario con espressione della proteina Kit ed un diametro maggiore del tumore </w:t>
      </w:r>
      <w:r w:rsidRPr="00FD788E">
        <w:rPr>
          <w:rFonts w:eastAsia="MS Mincho"/>
          <w:szCs w:val="22"/>
          <w:lang w:val="it-IT" w:eastAsia="ja-JP"/>
        </w:rPr>
        <w:t>≥3 cm, con resezione completa del GIST primario entro 14</w:t>
      </w:r>
      <w:r w:rsidRPr="00FD788E">
        <w:rPr>
          <w:rFonts w:eastAsia="MS Mincho"/>
          <w:szCs w:val="22"/>
          <w:lang w:val="it-IT" w:eastAsia="ja-JP"/>
        </w:rPr>
        <w:noBreakHyphen/>
        <w:t>70 giorni prima dell</w:t>
      </w:r>
      <w:r w:rsidR="006A3A2E" w:rsidRPr="00FD788E">
        <w:rPr>
          <w:rFonts w:eastAsia="MS Mincho"/>
          <w:szCs w:val="22"/>
          <w:lang w:val="it-IT" w:eastAsia="ja-JP"/>
        </w:rPr>
        <w:t>’arruolamento</w:t>
      </w:r>
      <w:r w:rsidRPr="00FD788E">
        <w:rPr>
          <w:rFonts w:eastAsia="MS Mincho"/>
          <w:szCs w:val="22"/>
          <w:lang w:val="it-IT" w:eastAsia="ja-JP"/>
        </w:rPr>
        <w:t>. Dopo la resezione del GIST primario, i pazienti sono stati randomizzati in uno dei due gruppi di trattamento: Glivec 400 mg/die o placebo per un anno.</w:t>
      </w:r>
    </w:p>
    <w:p w14:paraId="4871CED1" w14:textId="77777777" w:rsidR="0018725B" w:rsidRPr="00FD788E" w:rsidRDefault="0018725B" w:rsidP="00327880">
      <w:pPr>
        <w:pStyle w:val="EndnoteText"/>
        <w:widowControl w:val="0"/>
        <w:tabs>
          <w:tab w:val="clear" w:pos="567"/>
        </w:tabs>
        <w:rPr>
          <w:szCs w:val="22"/>
          <w:lang w:val="it-IT"/>
        </w:rPr>
      </w:pPr>
    </w:p>
    <w:p w14:paraId="4871CED2" w14:textId="77777777" w:rsidR="0018725B" w:rsidRPr="00FD788E" w:rsidRDefault="006A3A2E" w:rsidP="00327880">
      <w:pPr>
        <w:pStyle w:val="EndnoteText"/>
        <w:widowControl w:val="0"/>
        <w:tabs>
          <w:tab w:val="clear" w:pos="567"/>
        </w:tabs>
        <w:rPr>
          <w:szCs w:val="22"/>
          <w:lang w:val="it-IT"/>
        </w:rPr>
      </w:pPr>
      <w:r w:rsidRPr="00FD788E">
        <w:rPr>
          <w:szCs w:val="22"/>
          <w:lang w:val="it-IT"/>
        </w:rPr>
        <w:t>L’end point primario</w:t>
      </w:r>
      <w:r w:rsidR="0018725B" w:rsidRPr="00FD788E">
        <w:rPr>
          <w:szCs w:val="22"/>
          <w:lang w:val="it-IT"/>
        </w:rPr>
        <w:t xml:space="preserve"> di efficacia dello studio era la sopravvivenza libera da recidive (RFS), definita come il tempo tra la data di randomizzazione e la data della recidiva o del decesso per qualsiasi </w:t>
      </w:r>
      <w:r w:rsidRPr="00FD788E">
        <w:rPr>
          <w:szCs w:val="22"/>
          <w:lang w:val="it-IT"/>
        </w:rPr>
        <w:t>causa</w:t>
      </w:r>
      <w:r w:rsidR="0018725B" w:rsidRPr="00FD788E">
        <w:rPr>
          <w:szCs w:val="22"/>
          <w:lang w:val="it-IT"/>
        </w:rPr>
        <w:t>.</w:t>
      </w:r>
    </w:p>
    <w:p w14:paraId="4871CED3" w14:textId="77777777" w:rsidR="0018725B" w:rsidRPr="00FD788E" w:rsidRDefault="0018725B" w:rsidP="00327880">
      <w:pPr>
        <w:pStyle w:val="EndnoteText"/>
        <w:widowControl w:val="0"/>
        <w:tabs>
          <w:tab w:val="clear" w:pos="567"/>
        </w:tabs>
        <w:rPr>
          <w:szCs w:val="22"/>
          <w:lang w:val="it-IT"/>
        </w:rPr>
      </w:pPr>
    </w:p>
    <w:p w14:paraId="4871CED4" w14:textId="77777777" w:rsidR="0018725B" w:rsidRPr="00FD788E" w:rsidRDefault="0018725B" w:rsidP="00327880">
      <w:pPr>
        <w:pStyle w:val="EndnoteText"/>
        <w:widowControl w:val="0"/>
        <w:tabs>
          <w:tab w:val="clear" w:pos="567"/>
        </w:tabs>
        <w:rPr>
          <w:szCs w:val="22"/>
          <w:lang w:val="it-IT"/>
        </w:rPr>
      </w:pPr>
      <w:r w:rsidRPr="00FD788E">
        <w:rPr>
          <w:szCs w:val="22"/>
          <w:lang w:val="it-IT"/>
        </w:rPr>
        <w:t>Glivec ha prolungato significativamente la RFS, con il 75% dei pazienti liberi da recidive a 38 mesi nel gruppo trattato con Glivec verso i 20 mesi nel gruppo con placebo (IC 95%, rispettivamente [30 – non stimabile]; [14 – non stimabile]); (hazard ratio = 0,398 [0,259</w:t>
      </w:r>
      <w:r w:rsidRPr="00FD788E">
        <w:rPr>
          <w:szCs w:val="22"/>
          <w:lang w:val="it-IT"/>
        </w:rPr>
        <w:noBreakHyphen/>
        <w:t>0,610], p&lt;0,0001). Ad un anno la sopravvivenza libera da recidive complessiva era significativamente migliore per il gruppo con Glivec (97,7%) vs. placebo (82,3%), (p&lt;0,0001). Il rischio di recidiva era quindi ridotto approssimativamente del 89% rispetto al placebo (hazard ratio = 0,113 [0,049</w:t>
      </w:r>
      <w:r w:rsidRPr="00FD788E">
        <w:rPr>
          <w:szCs w:val="22"/>
          <w:lang w:val="it-IT"/>
        </w:rPr>
        <w:noBreakHyphen/>
        <w:t>0,264]).</w:t>
      </w:r>
    </w:p>
    <w:p w14:paraId="4871CED5" w14:textId="77777777" w:rsidR="0018725B" w:rsidRPr="00FD788E" w:rsidRDefault="0018725B" w:rsidP="00327880">
      <w:pPr>
        <w:pStyle w:val="EndnoteText"/>
        <w:widowControl w:val="0"/>
        <w:tabs>
          <w:tab w:val="clear" w:pos="567"/>
        </w:tabs>
        <w:rPr>
          <w:szCs w:val="22"/>
          <w:lang w:val="it-IT"/>
        </w:rPr>
      </w:pPr>
    </w:p>
    <w:p w14:paraId="4871CED6" w14:textId="77777777" w:rsidR="0018725B" w:rsidRPr="00FD788E" w:rsidRDefault="0018725B" w:rsidP="00327880">
      <w:pPr>
        <w:pStyle w:val="EndnoteText"/>
        <w:widowControl w:val="0"/>
        <w:tabs>
          <w:tab w:val="clear" w:pos="567"/>
        </w:tabs>
        <w:rPr>
          <w:szCs w:val="22"/>
          <w:lang w:val="it-IT"/>
        </w:rPr>
      </w:pPr>
      <w:r w:rsidRPr="00FD788E">
        <w:rPr>
          <w:szCs w:val="22"/>
          <w:lang w:val="it-IT"/>
        </w:rPr>
        <w:t>Il rischio di recidiva nei pazienti, dopo resezione del GIST primario, è stato valutato retrospettivamente sulla base dei seguenti fattori prognostici: dimensione del tumore, indice mitotico, sede del tumore. I dati dell’indice mitotic</w:t>
      </w:r>
      <w:r w:rsidR="00E54D8A" w:rsidRPr="00FD788E">
        <w:rPr>
          <w:szCs w:val="22"/>
          <w:lang w:val="it-IT"/>
        </w:rPr>
        <w:t>o</w:t>
      </w:r>
      <w:r w:rsidRPr="00FD788E">
        <w:rPr>
          <w:szCs w:val="22"/>
          <w:lang w:val="it-IT"/>
        </w:rPr>
        <w:t xml:space="preserve"> erano disponibili per 556 dei </w:t>
      </w:r>
      <w:r w:rsidR="00267F0A" w:rsidRPr="00FD788E">
        <w:rPr>
          <w:szCs w:val="22"/>
          <w:lang w:val="it-IT"/>
        </w:rPr>
        <w:t>713</w:t>
      </w:r>
      <w:r w:rsidRPr="00FD788E">
        <w:rPr>
          <w:szCs w:val="22"/>
          <w:lang w:val="it-IT"/>
        </w:rPr>
        <w:t> pazienti [</w:t>
      </w:r>
      <w:r w:rsidR="00E54D8A" w:rsidRPr="00FD788E">
        <w:rPr>
          <w:szCs w:val="22"/>
          <w:lang w:val="it-IT"/>
        </w:rPr>
        <w:t xml:space="preserve">popolazione </w:t>
      </w:r>
      <w:r w:rsidRPr="00FD788E">
        <w:rPr>
          <w:szCs w:val="22"/>
          <w:lang w:val="it-IT"/>
        </w:rPr>
        <w:t>intention-to-treat (ITT)]. I risultati delle analisi dei sottogruppi</w:t>
      </w:r>
      <w:r w:rsidR="002B496D" w:rsidRPr="00FD788E">
        <w:rPr>
          <w:szCs w:val="22"/>
          <w:lang w:val="it-IT"/>
        </w:rPr>
        <w:t>,</w:t>
      </w:r>
      <w:r w:rsidRPr="00FD788E">
        <w:rPr>
          <w:szCs w:val="22"/>
          <w:lang w:val="it-IT"/>
        </w:rPr>
        <w:t xml:space="preserve"> in accordo con le classificazioni del rischio del</w:t>
      </w:r>
      <w:r w:rsidR="006A3A2E" w:rsidRPr="00FD788E">
        <w:rPr>
          <w:szCs w:val="22"/>
          <w:lang w:val="it-IT"/>
        </w:rPr>
        <w:t xml:space="preserve"> National Institutes of Health </w:t>
      </w:r>
      <w:r w:rsidRPr="00FD788E">
        <w:rPr>
          <w:szCs w:val="22"/>
          <w:lang w:val="it-IT"/>
        </w:rPr>
        <w:t>(NIH) degli Stati Uniti e del</w:t>
      </w:r>
      <w:r w:rsidR="006A3A2E" w:rsidRPr="00FD788E">
        <w:rPr>
          <w:szCs w:val="22"/>
          <w:lang w:val="it-IT"/>
        </w:rPr>
        <w:t xml:space="preserve"> Armed Forces Institute of Pathology</w:t>
      </w:r>
      <w:r w:rsidRPr="00FD788E">
        <w:rPr>
          <w:szCs w:val="22"/>
          <w:lang w:val="it-IT"/>
        </w:rPr>
        <w:t xml:space="preserve"> (AFIP)</w:t>
      </w:r>
      <w:r w:rsidR="002B496D" w:rsidRPr="00FD788E">
        <w:rPr>
          <w:szCs w:val="22"/>
          <w:lang w:val="it-IT"/>
        </w:rPr>
        <w:t>,</w:t>
      </w:r>
      <w:r w:rsidRPr="00FD788E">
        <w:rPr>
          <w:szCs w:val="22"/>
          <w:lang w:val="it-IT"/>
        </w:rPr>
        <w:t xml:space="preserve"> sono riportati in Tabella </w:t>
      </w:r>
      <w:r w:rsidR="00C82F76" w:rsidRPr="00FD788E">
        <w:rPr>
          <w:szCs w:val="22"/>
          <w:lang w:val="it-IT"/>
        </w:rPr>
        <w:t>7</w:t>
      </w:r>
      <w:r w:rsidRPr="00FD788E">
        <w:rPr>
          <w:szCs w:val="22"/>
          <w:lang w:val="it-IT"/>
        </w:rPr>
        <w:t>. Nessun benef</w:t>
      </w:r>
      <w:r w:rsidR="00BA3B2B" w:rsidRPr="00FD788E">
        <w:rPr>
          <w:szCs w:val="22"/>
          <w:lang w:val="it-IT"/>
        </w:rPr>
        <w:t>i</w:t>
      </w:r>
      <w:r w:rsidRPr="00FD788E">
        <w:rPr>
          <w:szCs w:val="22"/>
          <w:lang w:val="it-IT"/>
        </w:rPr>
        <w:t xml:space="preserve">cio è stato osservato nei gruppi </w:t>
      </w:r>
      <w:r w:rsidR="00BA3B2B" w:rsidRPr="00FD788E">
        <w:rPr>
          <w:szCs w:val="22"/>
          <w:lang w:val="it-IT"/>
        </w:rPr>
        <w:t>con</w:t>
      </w:r>
      <w:r w:rsidRPr="00FD788E">
        <w:rPr>
          <w:szCs w:val="22"/>
          <w:lang w:val="it-IT"/>
        </w:rPr>
        <w:t xml:space="preserve"> rischio basso e molto basso. Non è stato osservato alcun beneficio</w:t>
      </w:r>
      <w:r w:rsidR="00BA3B2B" w:rsidRPr="00FD788E">
        <w:rPr>
          <w:szCs w:val="22"/>
          <w:lang w:val="it-IT"/>
        </w:rPr>
        <w:t xml:space="preserve"> in termini </w:t>
      </w:r>
      <w:r w:rsidRPr="00FD788E">
        <w:rPr>
          <w:szCs w:val="22"/>
          <w:lang w:val="it-IT"/>
        </w:rPr>
        <w:t>di sopravvivenza globale.</w:t>
      </w:r>
    </w:p>
    <w:p w14:paraId="4871CED7" w14:textId="77777777" w:rsidR="0018725B" w:rsidRPr="00FD788E" w:rsidRDefault="0018725B" w:rsidP="00327880">
      <w:pPr>
        <w:pStyle w:val="EndnoteText"/>
        <w:widowControl w:val="0"/>
        <w:tabs>
          <w:tab w:val="clear" w:pos="567"/>
        </w:tabs>
        <w:rPr>
          <w:szCs w:val="22"/>
          <w:lang w:val="it-IT"/>
        </w:rPr>
      </w:pPr>
    </w:p>
    <w:p w14:paraId="4871CED8" w14:textId="77777777" w:rsidR="0018725B" w:rsidRPr="00FD788E" w:rsidRDefault="0018725B" w:rsidP="00327880">
      <w:pPr>
        <w:keepNext/>
        <w:keepLines/>
        <w:widowControl w:val="0"/>
        <w:ind w:left="1134" w:hanging="1134"/>
        <w:rPr>
          <w:rFonts w:ascii="Times New Roman" w:hAnsi="Times New Roman"/>
          <w:b/>
        </w:rPr>
      </w:pPr>
      <w:r w:rsidRPr="00FD788E">
        <w:rPr>
          <w:rFonts w:ascii="Times New Roman" w:hAnsi="Times New Roman"/>
          <w:b/>
        </w:rPr>
        <w:lastRenderedPageBreak/>
        <w:t>Tabella </w:t>
      </w:r>
      <w:r w:rsidR="00C82F76" w:rsidRPr="00FD788E">
        <w:rPr>
          <w:rFonts w:ascii="Times New Roman" w:hAnsi="Times New Roman"/>
          <w:b/>
        </w:rPr>
        <w:t>7</w:t>
      </w:r>
      <w:r w:rsidRPr="00FD788E">
        <w:rPr>
          <w:rFonts w:ascii="Times New Roman" w:hAnsi="Times New Roman"/>
          <w:b/>
        </w:rPr>
        <w:tab/>
        <w:t>Riassunto delle analisi di RFS dello studio Z9001 secondo le classificazioni del rischio NIH e AFIP</w:t>
      </w:r>
    </w:p>
    <w:p w14:paraId="4871CED9" w14:textId="77777777" w:rsidR="001F5514" w:rsidRPr="00FD788E" w:rsidRDefault="001F5514" w:rsidP="00327880">
      <w:pPr>
        <w:keepNext/>
        <w:keepLines/>
        <w:widowControl w:val="0"/>
        <w:rPr>
          <w:rFonts w:ascii="Times New Roman" w:eastAsia="MS Mincho" w:hAnsi="Times New Roman"/>
          <w:lang w:eastAsia="ja-JP"/>
        </w:rPr>
      </w:pP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4"/>
        <w:gridCol w:w="1417"/>
        <w:gridCol w:w="986"/>
        <w:gridCol w:w="2083"/>
        <w:gridCol w:w="1800"/>
        <w:gridCol w:w="1440"/>
        <w:gridCol w:w="1360"/>
      </w:tblGrid>
      <w:tr w:rsidR="001F5514" w:rsidRPr="00FD788E" w14:paraId="4871CEE0" w14:textId="77777777" w:rsidTr="00CA2FD8">
        <w:trPr>
          <w:cantSplit/>
        </w:trPr>
        <w:tc>
          <w:tcPr>
            <w:tcW w:w="934" w:type="dxa"/>
            <w:vMerge w:val="restart"/>
          </w:tcPr>
          <w:p w14:paraId="4871CEDA" w14:textId="77777777" w:rsidR="001F5514" w:rsidRPr="00FD788E" w:rsidRDefault="00534E5F" w:rsidP="00327880">
            <w:pPr>
              <w:keepNext/>
              <w:keepLines/>
              <w:widowControl w:val="0"/>
              <w:tabs>
                <w:tab w:val="left" w:pos="567"/>
              </w:tabs>
              <w:jc w:val="center"/>
              <w:rPr>
                <w:rFonts w:ascii="Times New Roman" w:hAnsi="Times New Roman"/>
                <w:b/>
                <w:szCs w:val="22"/>
              </w:rPr>
            </w:pPr>
            <w:r w:rsidRPr="00FD788E">
              <w:rPr>
                <w:rFonts w:ascii="Times New Roman" w:hAnsi="Times New Roman"/>
                <w:b/>
                <w:szCs w:val="22"/>
              </w:rPr>
              <w:t>Criteri di rischio</w:t>
            </w:r>
          </w:p>
        </w:tc>
        <w:tc>
          <w:tcPr>
            <w:tcW w:w="1417" w:type="dxa"/>
            <w:vMerge w:val="restart"/>
            <w:tcBorders>
              <w:right w:val="single" w:sz="4" w:space="0" w:color="auto"/>
            </w:tcBorders>
          </w:tcPr>
          <w:p w14:paraId="4871CEDB" w14:textId="77777777" w:rsidR="001F5514" w:rsidRPr="00FD788E" w:rsidRDefault="00534E5F" w:rsidP="00327880">
            <w:pPr>
              <w:keepNext/>
              <w:keepLines/>
              <w:widowControl w:val="0"/>
              <w:tabs>
                <w:tab w:val="left" w:pos="567"/>
              </w:tabs>
              <w:rPr>
                <w:rFonts w:ascii="Times New Roman" w:hAnsi="Times New Roman"/>
                <w:b/>
                <w:szCs w:val="22"/>
              </w:rPr>
            </w:pPr>
            <w:r w:rsidRPr="00FD788E">
              <w:rPr>
                <w:rFonts w:ascii="Times New Roman" w:hAnsi="Times New Roman"/>
                <w:b/>
                <w:szCs w:val="22"/>
              </w:rPr>
              <w:t>Classe di rischio</w:t>
            </w:r>
          </w:p>
        </w:tc>
        <w:tc>
          <w:tcPr>
            <w:tcW w:w="986" w:type="dxa"/>
            <w:vMerge w:val="restart"/>
            <w:tcBorders>
              <w:left w:val="single" w:sz="4" w:space="0" w:color="auto"/>
              <w:right w:val="single" w:sz="4" w:space="0" w:color="auto"/>
            </w:tcBorders>
          </w:tcPr>
          <w:p w14:paraId="4871CEDC" w14:textId="77777777" w:rsidR="001F5514" w:rsidRPr="00FD788E" w:rsidRDefault="001F5514" w:rsidP="00327880">
            <w:pPr>
              <w:keepNext/>
              <w:keepLines/>
              <w:widowControl w:val="0"/>
              <w:tabs>
                <w:tab w:val="left" w:pos="567"/>
              </w:tabs>
              <w:jc w:val="center"/>
              <w:rPr>
                <w:rFonts w:ascii="Times New Roman" w:hAnsi="Times New Roman"/>
                <w:b/>
                <w:szCs w:val="22"/>
              </w:rPr>
            </w:pPr>
            <w:r w:rsidRPr="00FD788E">
              <w:rPr>
                <w:rFonts w:ascii="Times New Roman" w:hAnsi="Times New Roman"/>
                <w:b/>
                <w:szCs w:val="22"/>
              </w:rPr>
              <w:t xml:space="preserve">% </w:t>
            </w:r>
            <w:r w:rsidR="00534E5F" w:rsidRPr="00FD788E">
              <w:rPr>
                <w:rFonts w:ascii="Times New Roman" w:hAnsi="Times New Roman"/>
                <w:b/>
                <w:szCs w:val="22"/>
              </w:rPr>
              <w:t>di pazienti</w:t>
            </w:r>
          </w:p>
        </w:tc>
        <w:tc>
          <w:tcPr>
            <w:tcW w:w="2083" w:type="dxa"/>
            <w:vMerge w:val="restart"/>
            <w:tcBorders>
              <w:left w:val="single" w:sz="4" w:space="0" w:color="auto"/>
              <w:right w:val="single" w:sz="4" w:space="0" w:color="auto"/>
            </w:tcBorders>
          </w:tcPr>
          <w:p w14:paraId="4871CEDD" w14:textId="77777777" w:rsidR="001F5514" w:rsidRPr="00FD788E" w:rsidRDefault="001F5514" w:rsidP="00327880">
            <w:pPr>
              <w:keepNext/>
              <w:keepLines/>
              <w:widowControl w:val="0"/>
              <w:tabs>
                <w:tab w:val="left" w:pos="567"/>
              </w:tabs>
              <w:jc w:val="center"/>
              <w:rPr>
                <w:rFonts w:ascii="Times New Roman" w:hAnsi="Times New Roman"/>
                <w:b/>
                <w:szCs w:val="22"/>
              </w:rPr>
            </w:pPr>
            <w:r w:rsidRPr="00FD788E">
              <w:rPr>
                <w:rFonts w:ascii="Times New Roman" w:hAnsi="Times New Roman"/>
                <w:b/>
                <w:szCs w:val="22"/>
              </w:rPr>
              <w:t xml:space="preserve">No. </w:t>
            </w:r>
            <w:r w:rsidR="00534E5F" w:rsidRPr="00FD788E">
              <w:rPr>
                <w:rFonts w:ascii="Times New Roman" w:hAnsi="Times New Roman"/>
                <w:b/>
                <w:szCs w:val="22"/>
              </w:rPr>
              <w:t>di eventi</w:t>
            </w:r>
            <w:r w:rsidRPr="00FD788E">
              <w:rPr>
                <w:rFonts w:ascii="Times New Roman" w:hAnsi="Times New Roman"/>
                <w:b/>
                <w:szCs w:val="22"/>
              </w:rPr>
              <w:t>/</w:t>
            </w:r>
            <w:r w:rsidRPr="00FD788E">
              <w:rPr>
                <w:rFonts w:ascii="Times New Roman" w:hAnsi="Times New Roman"/>
                <w:b/>
                <w:szCs w:val="22"/>
              </w:rPr>
              <w:br/>
              <w:t xml:space="preserve">No. </w:t>
            </w:r>
            <w:r w:rsidR="00534E5F" w:rsidRPr="00FD788E">
              <w:rPr>
                <w:rFonts w:ascii="Times New Roman" w:hAnsi="Times New Roman"/>
                <w:b/>
                <w:szCs w:val="22"/>
              </w:rPr>
              <w:t>di pazienti</w:t>
            </w:r>
          </w:p>
        </w:tc>
        <w:tc>
          <w:tcPr>
            <w:tcW w:w="1800" w:type="dxa"/>
            <w:vMerge w:val="restart"/>
            <w:tcBorders>
              <w:left w:val="single" w:sz="4" w:space="0" w:color="auto"/>
              <w:right w:val="single" w:sz="4" w:space="0" w:color="auto"/>
            </w:tcBorders>
          </w:tcPr>
          <w:p w14:paraId="4871CEDE" w14:textId="77777777" w:rsidR="001F5514" w:rsidRPr="00FD788E" w:rsidRDefault="00534E5F" w:rsidP="00327880">
            <w:pPr>
              <w:keepNext/>
              <w:keepLines/>
              <w:widowControl w:val="0"/>
              <w:tabs>
                <w:tab w:val="left" w:pos="567"/>
              </w:tabs>
              <w:jc w:val="center"/>
              <w:rPr>
                <w:rFonts w:ascii="Times New Roman" w:hAnsi="Times New Roman"/>
                <w:b/>
                <w:szCs w:val="22"/>
              </w:rPr>
            </w:pPr>
            <w:r w:rsidRPr="00FD788E">
              <w:rPr>
                <w:rFonts w:ascii="Times New Roman" w:hAnsi="Times New Roman"/>
                <w:b/>
                <w:szCs w:val="22"/>
              </w:rPr>
              <w:t>H</w:t>
            </w:r>
            <w:r w:rsidR="001F5514" w:rsidRPr="00FD788E">
              <w:rPr>
                <w:rFonts w:ascii="Times New Roman" w:hAnsi="Times New Roman"/>
                <w:b/>
                <w:szCs w:val="22"/>
              </w:rPr>
              <w:t xml:space="preserve">azard ratio </w:t>
            </w:r>
            <w:r w:rsidRPr="00FD788E">
              <w:rPr>
                <w:rFonts w:ascii="Times New Roman" w:hAnsi="Times New Roman"/>
                <w:b/>
                <w:szCs w:val="22"/>
              </w:rPr>
              <w:t>complessivo</w:t>
            </w:r>
            <w:r w:rsidRPr="00FD788E">
              <w:rPr>
                <w:rFonts w:ascii="Times New Roman" w:hAnsi="Times New Roman"/>
                <w:b/>
                <w:szCs w:val="22"/>
              </w:rPr>
              <w:br/>
            </w:r>
            <w:r w:rsidR="001F5514" w:rsidRPr="00FD788E">
              <w:rPr>
                <w:rFonts w:ascii="Times New Roman" w:hAnsi="Times New Roman"/>
                <w:b/>
                <w:szCs w:val="22"/>
              </w:rPr>
              <w:t>(95%I</w:t>
            </w:r>
            <w:r w:rsidRPr="00FD788E">
              <w:rPr>
                <w:rFonts w:ascii="Times New Roman" w:hAnsi="Times New Roman"/>
                <w:b/>
                <w:szCs w:val="22"/>
              </w:rPr>
              <w:t>C</w:t>
            </w:r>
            <w:r w:rsidR="001F5514" w:rsidRPr="00FD788E">
              <w:rPr>
                <w:rFonts w:ascii="Times New Roman" w:hAnsi="Times New Roman"/>
                <w:b/>
                <w:szCs w:val="22"/>
              </w:rPr>
              <w:t>)*</w:t>
            </w:r>
          </w:p>
        </w:tc>
        <w:tc>
          <w:tcPr>
            <w:tcW w:w="2800" w:type="dxa"/>
            <w:gridSpan w:val="2"/>
            <w:tcBorders>
              <w:left w:val="single" w:sz="4" w:space="0" w:color="auto"/>
            </w:tcBorders>
          </w:tcPr>
          <w:p w14:paraId="4871CEDF" w14:textId="77777777" w:rsidR="001F5514" w:rsidRPr="00FD788E" w:rsidRDefault="00534E5F" w:rsidP="00327880">
            <w:pPr>
              <w:keepNext/>
              <w:keepLines/>
              <w:widowControl w:val="0"/>
              <w:tabs>
                <w:tab w:val="left" w:pos="567"/>
              </w:tabs>
              <w:jc w:val="center"/>
              <w:rPr>
                <w:rFonts w:ascii="Times New Roman" w:hAnsi="Times New Roman"/>
                <w:b/>
                <w:szCs w:val="22"/>
              </w:rPr>
            </w:pPr>
            <w:r w:rsidRPr="00FD788E">
              <w:rPr>
                <w:rFonts w:ascii="Times New Roman" w:hAnsi="Times New Roman"/>
                <w:b/>
                <w:szCs w:val="22"/>
              </w:rPr>
              <w:t xml:space="preserve">Valori di </w:t>
            </w:r>
            <w:r w:rsidR="001F5514" w:rsidRPr="00FD788E">
              <w:rPr>
                <w:rFonts w:ascii="Times New Roman" w:hAnsi="Times New Roman"/>
                <w:b/>
                <w:szCs w:val="22"/>
              </w:rPr>
              <w:t>RFS (%)</w:t>
            </w:r>
          </w:p>
        </w:tc>
      </w:tr>
      <w:tr w:rsidR="001F5514" w:rsidRPr="00FD788E" w14:paraId="4871CEE8" w14:textId="77777777" w:rsidTr="00CA2FD8">
        <w:trPr>
          <w:cantSplit/>
        </w:trPr>
        <w:tc>
          <w:tcPr>
            <w:tcW w:w="934" w:type="dxa"/>
            <w:vMerge/>
          </w:tcPr>
          <w:p w14:paraId="4871CEE1" w14:textId="77777777" w:rsidR="001F5514" w:rsidRPr="00FD788E" w:rsidRDefault="001F5514" w:rsidP="00327880">
            <w:pPr>
              <w:keepNext/>
              <w:keepLines/>
              <w:widowControl w:val="0"/>
              <w:tabs>
                <w:tab w:val="left" w:pos="567"/>
              </w:tabs>
              <w:rPr>
                <w:rFonts w:ascii="Times New Roman" w:hAnsi="Times New Roman"/>
                <w:b/>
                <w:szCs w:val="22"/>
              </w:rPr>
            </w:pPr>
          </w:p>
        </w:tc>
        <w:tc>
          <w:tcPr>
            <w:tcW w:w="1417" w:type="dxa"/>
            <w:vMerge/>
            <w:tcBorders>
              <w:right w:val="single" w:sz="4" w:space="0" w:color="auto"/>
            </w:tcBorders>
          </w:tcPr>
          <w:p w14:paraId="4871CEE2" w14:textId="77777777" w:rsidR="001F5514" w:rsidRPr="00FD788E" w:rsidRDefault="001F5514" w:rsidP="00327880">
            <w:pPr>
              <w:keepNext/>
              <w:keepLines/>
              <w:widowControl w:val="0"/>
              <w:tabs>
                <w:tab w:val="left" w:pos="567"/>
              </w:tabs>
              <w:rPr>
                <w:rFonts w:ascii="Times New Roman" w:hAnsi="Times New Roman"/>
                <w:b/>
                <w:szCs w:val="22"/>
              </w:rPr>
            </w:pPr>
          </w:p>
        </w:tc>
        <w:tc>
          <w:tcPr>
            <w:tcW w:w="986" w:type="dxa"/>
            <w:vMerge/>
            <w:tcBorders>
              <w:left w:val="single" w:sz="4" w:space="0" w:color="auto"/>
              <w:right w:val="single" w:sz="4" w:space="0" w:color="auto"/>
            </w:tcBorders>
          </w:tcPr>
          <w:p w14:paraId="4871CEE3" w14:textId="77777777" w:rsidR="001F5514" w:rsidRPr="00FD788E" w:rsidRDefault="001F5514" w:rsidP="00327880">
            <w:pPr>
              <w:keepNext/>
              <w:keepLines/>
              <w:widowControl w:val="0"/>
              <w:tabs>
                <w:tab w:val="left" w:pos="567"/>
              </w:tabs>
              <w:jc w:val="center"/>
              <w:rPr>
                <w:rFonts w:ascii="Times New Roman" w:hAnsi="Times New Roman"/>
                <w:b/>
                <w:szCs w:val="22"/>
              </w:rPr>
            </w:pPr>
          </w:p>
        </w:tc>
        <w:tc>
          <w:tcPr>
            <w:tcW w:w="2083" w:type="dxa"/>
            <w:vMerge/>
            <w:tcBorders>
              <w:left w:val="single" w:sz="4" w:space="0" w:color="auto"/>
              <w:right w:val="single" w:sz="4" w:space="0" w:color="auto"/>
            </w:tcBorders>
          </w:tcPr>
          <w:p w14:paraId="4871CEE4" w14:textId="77777777" w:rsidR="001F5514" w:rsidRPr="00FD788E" w:rsidRDefault="001F5514" w:rsidP="00327880">
            <w:pPr>
              <w:keepNext/>
              <w:keepLines/>
              <w:widowControl w:val="0"/>
              <w:tabs>
                <w:tab w:val="left" w:pos="567"/>
              </w:tabs>
              <w:jc w:val="center"/>
              <w:rPr>
                <w:rFonts w:ascii="Times New Roman" w:hAnsi="Times New Roman"/>
                <w:b/>
                <w:szCs w:val="22"/>
              </w:rPr>
            </w:pPr>
          </w:p>
        </w:tc>
        <w:tc>
          <w:tcPr>
            <w:tcW w:w="1800" w:type="dxa"/>
            <w:vMerge/>
            <w:tcBorders>
              <w:left w:val="single" w:sz="4" w:space="0" w:color="auto"/>
              <w:right w:val="single" w:sz="4" w:space="0" w:color="auto"/>
            </w:tcBorders>
          </w:tcPr>
          <w:p w14:paraId="4871CEE5" w14:textId="77777777" w:rsidR="001F5514" w:rsidRPr="00FD788E" w:rsidRDefault="001F5514" w:rsidP="00327880">
            <w:pPr>
              <w:keepNext/>
              <w:keepLines/>
              <w:widowControl w:val="0"/>
              <w:tabs>
                <w:tab w:val="left" w:pos="567"/>
              </w:tabs>
              <w:rPr>
                <w:rFonts w:ascii="Times New Roman" w:hAnsi="Times New Roman"/>
                <w:b/>
                <w:szCs w:val="22"/>
              </w:rPr>
            </w:pPr>
          </w:p>
        </w:tc>
        <w:tc>
          <w:tcPr>
            <w:tcW w:w="1440" w:type="dxa"/>
            <w:tcBorders>
              <w:left w:val="single" w:sz="4" w:space="0" w:color="auto"/>
              <w:right w:val="single" w:sz="4" w:space="0" w:color="auto"/>
            </w:tcBorders>
          </w:tcPr>
          <w:p w14:paraId="4871CEE6" w14:textId="77777777" w:rsidR="001F5514" w:rsidRPr="00FD788E" w:rsidRDefault="001F5514" w:rsidP="00327880">
            <w:pPr>
              <w:keepNext/>
              <w:keepLines/>
              <w:widowControl w:val="0"/>
              <w:tabs>
                <w:tab w:val="left" w:pos="567"/>
              </w:tabs>
              <w:jc w:val="center"/>
              <w:rPr>
                <w:rFonts w:ascii="Times New Roman" w:hAnsi="Times New Roman"/>
                <w:b/>
                <w:szCs w:val="22"/>
              </w:rPr>
            </w:pPr>
            <w:r w:rsidRPr="00FD788E">
              <w:rPr>
                <w:rFonts w:ascii="Times New Roman" w:hAnsi="Times New Roman"/>
                <w:b/>
                <w:szCs w:val="22"/>
              </w:rPr>
              <w:t>12 m</w:t>
            </w:r>
            <w:r w:rsidR="00534E5F" w:rsidRPr="00FD788E">
              <w:rPr>
                <w:rFonts w:ascii="Times New Roman" w:hAnsi="Times New Roman"/>
                <w:b/>
                <w:szCs w:val="22"/>
              </w:rPr>
              <w:t>esi</w:t>
            </w:r>
          </w:p>
        </w:tc>
        <w:tc>
          <w:tcPr>
            <w:tcW w:w="1360" w:type="dxa"/>
            <w:tcBorders>
              <w:left w:val="single" w:sz="4" w:space="0" w:color="auto"/>
            </w:tcBorders>
          </w:tcPr>
          <w:p w14:paraId="4871CEE7" w14:textId="77777777" w:rsidR="001F5514" w:rsidRPr="00FD788E" w:rsidRDefault="001F5514" w:rsidP="00327880">
            <w:pPr>
              <w:keepNext/>
              <w:keepLines/>
              <w:widowControl w:val="0"/>
              <w:tabs>
                <w:tab w:val="left" w:pos="567"/>
              </w:tabs>
              <w:jc w:val="center"/>
              <w:rPr>
                <w:rFonts w:ascii="Times New Roman" w:hAnsi="Times New Roman"/>
                <w:b/>
                <w:szCs w:val="22"/>
              </w:rPr>
            </w:pPr>
            <w:r w:rsidRPr="00FD788E">
              <w:rPr>
                <w:rFonts w:ascii="Times New Roman" w:hAnsi="Times New Roman"/>
                <w:b/>
                <w:szCs w:val="22"/>
              </w:rPr>
              <w:t>24 m</w:t>
            </w:r>
            <w:r w:rsidR="00534E5F" w:rsidRPr="00FD788E">
              <w:rPr>
                <w:rFonts w:ascii="Times New Roman" w:hAnsi="Times New Roman"/>
                <w:b/>
                <w:szCs w:val="22"/>
              </w:rPr>
              <w:t>esi</w:t>
            </w:r>
          </w:p>
        </w:tc>
      </w:tr>
      <w:tr w:rsidR="001F5514" w:rsidRPr="00FD788E" w14:paraId="4871CEF0" w14:textId="77777777" w:rsidTr="00CA2FD8">
        <w:trPr>
          <w:cantSplit/>
        </w:trPr>
        <w:tc>
          <w:tcPr>
            <w:tcW w:w="934" w:type="dxa"/>
            <w:vMerge/>
          </w:tcPr>
          <w:p w14:paraId="4871CEE9" w14:textId="77777777" w:rsidR="001F5514" w:rsidRPr="00FD788E" w:rsidRDefault="001F5514" w:rsidP="00327880">
            <w:pPr>
              <w:keepNext/>
              <w:keepLines/>
              <w:widowControl w:val="0"/>
              <w:tabs>
                <w:tab w:val="left" w:pos="567"/>
              </w:tabs>
              <w:rPr>
                <w:rFonts w:ascii="Times New Roman" w:hAnsi="Times New Roman"/>
                <w:b/>
                <w:szCs w:val="22"/>
              </w:rPr>
            </w:pPr>
          </w:p>
        </w:tc>
        <w:tc>
          <w:tcPr>
            <w:tcW w:w="1417" w:type="dxa"/>
            <w:vMerge/>
            <w:tcBorders>
              <w:right w:val="single" w:sz="4" w:space="0" w:color="auto"/>
            </w:tcBorders>
          </w:tcPr>
          <w:p w14:paraId="4871CEEA" w14:textId="77777777" w:rsidR="001F5514" w:rsidRPr="00FD788E" w:rsidRDefault="001F5514" w:rsidP="00327880">
            <w:pPr>
              <w:keepNext/>
              <w:keepLines/>
              <w:widowControl w:val="0"/>
              <w:tabs>
                <w:tab w:val="left" w:pos="567"/>
              </w:tabs>
              <w:rPr>
                <w:rFonts w:ascii="Times New Roman" w:hAnsi="Times New Roman"/>
                <w:b/>
                <w:szCs w:val="22"/>
              </w:rPr>
            </w:pPr>
          </w:p>
        </w:tc>
        <w:tc>
          <w:tcPr>
            <w:tcW w:w="986" w:type="dxa"/>
            <w:vMerge/>
            <w:tcBorders>
              <w:left w:val="single" w:sz="4" w:space="0" w:color="auto"/>
              <w:right w:val="single" w:sz="4" w:space="0" w:color="auto"/>
            </w:tcBorders>
          </w:tcPr>
          <w:p w14:paraId="4871CEEB" w14:textId="77777777" w:rsidR="001F5514" w:rsidRPr="00FD788E" w:rsidRDefault="001F5514" w:rsidP="00327880">
            <w:pPr>
              <w:keepNext/>
              <w:keepLines/>
              <w:widowControl w:val="0"/>
              <w:tabs>
                <w:tab w:val="left" w:pos="567"/>
              </w:tabs>
              <w:jc w:val="center"/>
              <w:rPr>
                <w:rFonts w:ascii="Times New Roman" w:hAnsi="Times New Roman"/>
                <w:b/>
                <w:szCs w:val="22"/>
              </w:rPr>
            </w:pPr>
          </w:p>
        </w:tc>
        <w:tc>
          <w:tcPr>
            <w:tcW w:w="2083" w:type="dxa"/>
            <w:tcBorders>
              <w:left w:val="single" w:sz="4" w:space="0" w:color="auto"/>
              <w:bottom w:val="single" w:sz="4" w:space="0" w:color="auto"/>
              <w:right w:val="single" w:sz="4" w:space="0" w:color="auto"/>
            </w:tcBorders>
          </w:tcPr>
          <w:p w14:paraId="4871CEEC" w14:textId="77777777" w:rsidR="001F5514" w:rsidRPr="00FD788E" w:rsidRDefault="001F5514" w:rsidP="00327880">
            <w:pPr>
              <w:keepNext/>
              <w:keepLines/>
              <w:widowControl w:val="0"/>
              <w:tabs>
                <w:tab w:val="left" w:pos="567"/>
              </w:tabs>
              <w:jc w:val="center"/>
              <w:rPr>
                <w:rFonts w:ascii="Times New Roman" w:hAnsi="Times New Roman"/>
                <w:b/>
                <w:szCs w:val="22"/>
              </w:rPr>
            </w:pPr>
            <w:r w:rsidRPr="00FD788E">
              <w:rPr>
                <w:rFonts w:ascii="Times New Roman" w:hAnsi="Times New Roman"/>
                <w:b/>
                <w:szCs w:val="22"/>
              </w:rPr>
              <w:t>Glivec vs</w:t>
            </w:r>
            <w:r w:rsidR="00534E5F" w:rsidRPr="00FD788E">
              <w:rPr>
                <w:rFonts w:ascii="Times New Roman" w:hAnsi="Times New Roman"/>
                <w:b/>
                <w:szCs w:val="22"/>
              </w:rPr>
              <w:t>.</w:t>
            </w:r>
            <w:r w:rsidRPr="00FD788E">
              <w:rPr>
                <w:rFonts w:ascii="Times New Roman" w:hAnsi="Times New Roman"/>
                <w:b/>
                <w:szCs w:val="22"/>
              </w:rPr>
              <w:t xml:space="preserve"> placebo</w:t>
            </w:r>
          </w:p>
        </w:tc>
        <w:tc>
          <w:tcPr>
            <w:tcW w:w="1800" w:type="dxa"/>
            <w:vMerge/>
            <w:tcBorders>
              <w:left w:val="single" w:sz="4" w:space="0" w:color="auto"/>
              <w:bottom w:val="single" w:sz="4" w:space="0" w:color="auto"/>
              <w:right w:val="single" w:sz="4" w:space="0" w:color="auto"/>
            </w:tcBorders>
          </w:tcPr>
          <w:p w14:paraId="4871CEED" w14:textId="77777777" w:rsidR="001F5514" w:rsidRPr="00FD788E" w:rsidRDefault="001F5514" w:rsidP="00327880">
            <w:pPr>
              <w:keepNext/>
              <w:keepLines/>
              <w:widowControl w:val="0"/>
              <w:tabs>
                <w:tab w:val="left" w:pos="567"/>
              </w:tabs>
              <w:jc w:val="center"/>
              <w:rPr>
                <w:rFonts w:ascii="Times New Roman" w:hAnsi="Times New Roman"/>
                <w:b/>
                <w:szCs w:val="22"/>
              </w:rPr>
            </w:pPr>
          </w:p>
        </w:tc>
        <w:tc>
          <w:tcPr>
            <w:tcW w:w="1440" w:type="dxa"/>
            <w:tcBorders>
              <w:left w:val="single" w:sz="4" w:space="0" w:color="auto"/>
              <w:bottom w:val="single" w:sz="4" w:space="0" w:color="auto"/>
              <w:right w:val="single" w:sz="4" w:space="0" w:color="auto"/>
            </w:tcBorders>
          </w:tcPr>
          <w:p w14:paraId="4871CEEE" w14:textId="77777777" w:rsidR="001F5514" w:rsidRPr="00FD788E" w:rsidRDefault="001F5514" w:rsidP="00327880">
            <w:pPr>
              <w:keepNext/>
              <w:keepLines/>
              <w:widowControl w:val="0"/>
              <w:tabs>
                <w:tab w:val="left" w:pos="567"/>
              </w:tabs>
              <w:jc w:val="center"/>
              <w:rPr>
                <w:rFonts w:ascii="Times New Roman" w:hAnsi="Times New Roman"/>
                <w:b/>
                <w:szCs w:val="22"/>
              </w:rPr>
            </w:pPr>
            <w:r w:rsidRPr="00FD788E">
              <w:rPr>
                <w:rFonts w:ascii="Times New Roman" w:hAnsi="Times New Roman"/>
                <w:b/>
                <w:szCs w:val="22"/>
              </w:rPr>
              <w:t>Glivec vs</w:t>
            </w:r>
            <w:r w:rsidR="00534E5F" w:rsidRPr="00FD788E">
              <w:rPr>
                <w:rFonts w:ascii="Times New Roman" w:hAnsi="Times New Roman"/>
                <w:b/>
                <w:szCs w:val="22"/>
              </w:rPr>
              <w:t>.</w:t>
            </w:r>
            <w:r w:rsidRPr="00FD788E">
              <w:rPr>
                <w:rFonts w:ascii="Times New Roman" w:hAnsi="Times New Roman"/>
                <w:b/>
                <w:szCs w:val="22"/>
              </w:rPr>
              <w:t xml:space="preserve"> placebo</w:t>
            </w:r>
          </w:p>
        </w:tc>
        <w:tc>
          <w:tcPr>
            <w:tcW w:w="1360" w:type="dxa"/>
            <w:tcBorders>
              <w:left w:val="single" w:sz="4" w:space="0" w:color="auto"/>
            </w:tcBorders>
          </w:tcPr>
          <w:p w14:paraId="4871CEEF" w14:textId="77777777" w:rsidR="001F5514" w:rsidRPr="00FD788E" w:rsidRDefault="001F5514" w:rsidP="00327880">
            <w:pPr>
              <w:keepNext/>
              <w:keepLines/>
              <w:widowControl w:val="0"/>
              <w:tabs>
                <w:tab w:val="left" w:pos="567"/>
              </w:tabs>
              <w:jc w:val="center"/>
              <w:rPr>
                <w:rFonts w:ascii="Times New Roman" w:hAnsi="Times New Roman"/>
                <w:b/>
                <w:szCs w:val="22"/>
              </w:rPr>
            </w:pPr>
            <w:r w:rsidRPr="00FD788E">
              <w:rPr>
                <w:rFonts w:ascii="Times New Roman" w:hAnsi="Times New Roman"/>
                <w:b/>
                <w:szCs w:val="22"/>
              </w:rPr>
              <w:t>Glivec vs</w:t>
            </w:r>
            <w:r w:rsidR="00534E5F" w:rsidRPr="00FD788E">
              <w:rPr>
                <w:rFonts w:ascii="Times New Roman" w:hAnsi="Times New Roman"/>
                <w:b/>
                <w:szCs w:val="22"/>
              </w:rPr>
              <w:t>.</w:t>
            </w:r>
            <w:r w:rsidRPr="00FD788E">
              <w:rPr>
                <w:rFonts w:ascii="Times New Roman" w:hAnsi="Times New Roman"/>
                <w:b/>
                <w:szCs w:val="22"/>
              </w:rPr>
              <w:t xml:space="preserve"> placebo</w:t>
            </w:r>
          </w:p>
        </w:tc>
      </w:tr>
      <w:tr w:rsidR="001F5514" w:rsidRPr="00FD788E" w14:paraId="4871CEF8" w14:textId="77777777" w:rsidTr="00CA2FD8">
        <w:trPr>
          <w:cantSplit/>
        </w:trPr>
        <w:tc>
          <w:tcPr>
            <w:tcW w:w="934" w:type="dxa"/>
            <w:vMerge w:val="restart"/>
            <w:shd w:val="clear" w:color="auto" w:fill="auto"/>
          </w:tcPr>
          <w:p w14:paraId="4871CEF1" w14:textId="77777777" w:rsidR="001F5514" w:rsidRPr="00CA2FD8" w:rsidRDefault="001F5514" w:rsidP="00327880">
            <w:pPr>
              <w:pStyle w:val="Nottoc-headings"/>
              <w:widowControl w:val="0"/>
              <w:tabs>
                <w:tab w:val="left" w:pos="567"/>
              </w:tabs>
              <w:spacing w:before="0" w:after="0"/>
              <w:ind w:left="0" w:firstLine="0"/>
              <w:rPr>
                <w:b w:val="0"/>
                <w:sz w:val="22"/>
                <w:szCs w:val="22"/>
              </w:rPr>
            </w:pPr>
            <w:r w:rsidRPr="00CA2FD8">
              <w:rPr>
                <w:rFonts w:ascii="Times New Roman" w:hAnsi="Times New Roman"/>
                <w:b w:val="0"/>
                <w:sz w:val="22"/>
                <w:szCs w:val="22"/>
              </w:rPr>
              <w:t>NIH</w:t>
            </w:r>
          </w:p>
        </w:tc>
        <w:tc>
          <w:tcPr>
            <w:tcW w:w="1417" w:type="dxa"/>
            <w:tcBorders>
              <w:bottom w:val="nil"/>
              <w:right w:val="single" w:sz="4" w:space="0" w:color="auto"/>
            </w:tcBorders>
            <w:vAlign w:val="bottom"/>
          </w:tcPr>
          <w:p w14:paraId="4871CEF2" w14:textId="77777777" w:rsidR="001F5514" w:rsidRPr="00FD788E" w:rsidRDefault="00534E5F" w:rsidP="00327880">
            <w:pPr>
              <w:pStyle w:val="Nottoc-headings"/>
              <w:widowControl w:val="0"/>
              <w:tabs>
                <w:tab w:val="left" w:pos="567"/>
              </w:tabs>
              <w:spacing w:before="0" w:after="0"/>
              <w:ind w:left="57" w:hanging="57"/>
              <w:rPr>
                <w:rFonts w:ascii="Times New Roman" w:hAnsi="Times New Roman"/>
                <w:b w:val="0"/>
                <w:sz w:val="22"/>
                <w:szCs w:val="22"/>
              </w:rPr>
            </w:pPr>
            <w:r w:rsidRPr="00FD788E">
              <w:rPr>
                <w:rFonts w:ascii="Times New Roman" w:hAnsi="Times New Roman"/>
                <w:b w:val="0"/>
                <w:sz w:val="22"/>
                <w:szCs w:val="22"/>
              </w:rPr>
              <w:t>Basso</w:t>
            </w:r>
          </w:p>
        </w:tc>
        <w:tc>
          <w:tcPr>
            <w:tcW w:w="986" w:type="dxa"/>
            <w:tcBorders>
              <w:left w:val="single" w:sz="4" w:space="0" w:color="auto"/>
              <w:bottom w:val="nil"/>
              <w:right w:val="single" w:sz="4" w:space="0" w:color="auto"/>
            </w:tcBorders>
            <w:vAlign w:val="bottom"/>
          </w:tcPr>
          <w:p w14:paraId="4871CEF3" w14:textId="77777777" w:rsidR="001F5514" w:rsidRPr="00FD788E" w:rsidRDefault="00534E5F" w:rsidP="00327880">
            <w:pPr>
              <w:pStyle w:val="Nottoc-headings"/>
              <w:widowControl w:val="0"/>
              <w:tabs>
                <w:tab w:val="left" w:pos="567"/>
              </w:tabs>
              <w:spacing w:before="0" w:after="0"/>
              <w:ind w:left="57" w:hanging="57"/>
              <w:jc w:val="center"/>
              <w:rPr>
                <w:rFonts w:ascii="Times New Roman" w:hAnsi="Times New Roman"/>
                <w:b w:val="0"/>
                <w:sz w:val="22"/>
                <w:szCs w:val="22"/>
              </w:rPr>
            </w:pPr>
            <w:r w:rsidRPr="00FD788E">
              <w:rPr>
                <w:rFonts w:ascii="Times New Roman" w:hAnsi="Times New Roman"/>
                <w:b w:val="0"/>
                <w:sz w:val="22"/>
                <w:szCs w:val="22"/>
              </w:rPr>
              <w:t>29,</w:t>
            </w:r>
            <w:r w:rsidR="001F5514" w:rsidRPr="00FD788E">
              <w:rPr>
                <w:rFonts w:ascii="Times New Roman" w:hAnsi="Times New Roman"/>
                <w:b w:val="0"/>
                <w:sz w:val="22"/>
                <w:szCs w:val="22"/>
              </w:rPr>
              <w:t>5</w:t>
            </w:r>
          </w:p>
        </w:tc>
        <w:tc>
          <w:tcPr>
            <w:tcW w:w="2083" w:type="dxa"/>
            <w:tcBorders>
              <w:left w:val="single" w:sz="4" w:space="0" w:color="auto"/>
              <w:bottom w:val="nil"/>
              <w:right w:val="single" w:sz="4" w:space="0" w:color="auto"/>
            </w:tcBorders>
            <w:vAlign w:val="bottom"/>
          </w:tcPr>
          <w:p w14:paraId="4871CEF4" w14:textId="77777777" w:rsidR="001F5514" w:rsidRPr="00FD788E" w:rsidRDefault="001F5514" w:rsidP="00327880">
            <w:pPr>
              <w:pStyle w:val="Nottoc-headings"/>
              <w:widowControl w:val="0"/>
              <w:tabs>
                <w:tab w:val="left" w:pos="567"/>
              </w:tabs>
              <w:spacing w:before="0" w:after="0"/>
              <w:ind w:left="57" w:hanging="57"/>
              <w:rPr>
                <w:rFonts w:ascii="Times New Roman" w:hAnsi="Times New Roman"/>
                <w:b w:val="0"/>
                <w:sz w:val="22"/>
                <w:szCs w:val="22"/>
              </w:rPr>
            </w:pPr>
            <w:r w:rsidRPr="00FD788E">
              <w:rPr>
                <w:rFonts w:ascii="Times New Roman" w:hAnsi="Times New Roman"/>
                <w:b w:val="0"/>
                <w:sz w:val="22"/>
                <w:szCs w:val="22"/>
              </w:rPr>
              <w:t>0/86 vs. 2/90</w:t>
            </w:r>
          </w:p>
        </w:tc>
        <w:tc>
          <w:tcPr>
            <w:tcW w:w="1800" w:type="dxa"/>
            <w:tcBorders>
              <w:left w:val="single" w:sz="4" w:space="0" w:color="auto"/>
              <w:bottom w:val="nil"/>
              <w:right w:val="single" w:sz="4" w:space="0" w:color="auto"/>
            </w:tcBorders>
            <w:vAlign w:val="bottom"/>
          </w:tcPr>
          <w:p w14:paraId="4871CEF5" w14:textId="77777777" w:rsidR="001F5514" w:rsidRPr="00FD788E" w:rsidRDefault="001F5514" w:rsidP="00327880">
            <w:pPr>
              <w:pStyle w:val="Nottoc-headings"/>
              <w:widowControl w:val="0"/>
              <w:tabs>
                <w:tab w:val="left" w:pos="567"/>
              </w:tabs>
              <w:spacing w:before="0" w:after="0"/>
              <w:ind w:left="57" w:hanging="57"/>
              <w:rPr>
                <w:rFonts w:ascii="Times New Roman" w:hAnsi="Times New Roman"/>
                <w:b w:val="0"/>
                <w:sz w:val="22"/>
                <w:szCs w:val="22"/>
              </w:rPr>
            </w:pPr>
            <w:r w:rsidRPr="00FD788E">
              <w:rPr>
                <w:rFonts w:ascii="Times New Roman" w:hAnsi="Times New Roman"/>
                <w:b w:val="0"/>
                <w:sz w:val="22"/>
                <w:szCs w:val="22"/>
              </w:rPr>
              <w:t>N.</w:t>
            </w:r>
            <w:r w:rsidR="00534E5F" w:rsidRPr="00FD788E">
              <w:rPr>
                <w:rFonts w:ascii="Times New Roman" w:hAnsi="Times New Roman"/>
                <w:b w:val="0"/>
                <w:sz w:val="22"/>
                <w:szCs w:val="22"/>
              </w:rPr>
              <w:t>S</w:t>
            </w:r>
            <w:r w:rsidRPr="00FD788E">
              <w:rPr>
                <w:rFonts w:ascii="Times New Roman" w:hAnsi="Times New Roman"/>
                <w:b w:val="0"/>
                <w:sz w:val="22"/>
                <w:szCs w:val="22"/>
              </w:rPr>
              <w:t>.</w:t>
            </w:r>
          </w:p>
        </w:tc>
        <w:tc>
          <w:tcPr>
            <w:tcW w:w="1440" w:type="dxa"/>
            <w:tcBorders>
              <w:left w:val="single" w:sz="4" w:space="0" w:color="auto"/>
              <w:bottom w:val="nil"/>
              <w:right w:val="single" w:sz="4" w:space="0" w:color="auto"/>
            </w:tcBorders>
            <w:vAlign w:val="bottom"/>
          </w:tcPr>
          <w:p w14:paraId="4871CEF6" w14:textId="77777777" w:rsidR="001F5514" w:rsidRPr="00FD788E" w:rsidRDefault="00534E5F" w:rsidP="00327880">
            <w:pPr>
              <w:pStyle w:val="Nottoc-headings"/>
              <w:widowControl w:val="0"/>
              <w:tabs>
                <w:tab w:val="left" w:pos="567"/>
              </w:tabs>
              <w:spacing w:before="0" w:after="0"/>
              <w:ind w:left="57" w:hanging="57"/>
              <w:rPr>
                <w:rFonts w:ascii="Times New Roman" w:hAnsi="Times New Roman"/>
                <w:b w:val="0"/>
                <w:sz w:val="22"/>
                <w:szCs w:val="22"/>
                <w:lang w:val="it-IT"/>
              </w:rPr>
            </w:pPr>
            <w:r w:rsidRPr="00FD788E">
              <w:rPr>
                <w:rFonts w:ascii="Times New Roman" w:hAnsi="Times New Roman"/>
                <w:b w:val="0"/>
                <w:sz w:val="22"/>
                <w:szCs w:val="22"/>
                <w:lang w:val="it-IT"/>
              </w:rPr>
              <w:t>100 vs</w:t>
            </w:r>
            <w:r w:rsidR="00D67557" w:rsidRPr="00FD788E">
              <w:rPr>
                <w:rFonts w:ascii="Times New Roman" w:hAnsi="Times New Roman"/>
                <w:b w:val="0"/>
                <w:sz w:val="22"/>
                <w:szCs w:val="22"/>
                <w:lang w:val="it-IT"/>
              </w:rPr>
              <w:t>.</w:t>
            </w:r>
            <w:r w:rsidRPr="00FD788E">
              <w:rPr>
                <w:rFonts w:ascii="Times New Roman" w:hAnsi="Times New Roman"/>
                <w:b w:val="0"/>
                <w:sz w:val="22"/>
                <w:szCs w:val="22"/>
                <w:lang w:val="it-IT"/>
              </w:rPr>
              <w:t xml:space="preserve"> 98,</w:t>
            </w:r>
            <w:r w:rsidR="001F5514" w:rsidRPr="00FD788E">
              <w:rPr>
                <w:rFonts w:ascii="Times New Roman" w:hAnsi="Times New Roman"/>
                <w:b w:val="0"/>
                <w:sz w:val="22"/>
                <w:szCs w:val="22"/>
                <w:lang w:val="it-IT"/>
              </w:rPr>
              <w:t>7</w:t>
            </w:r>
          </w:p>
        </w:tc>
        <w:tc>
          <w:tcPr>
            <w:tcW w:w="1360" w:type="dxa"/>
            <w:tcBorders>
              <w:left w:val="single" w:sz="4" w:space="0" w:color="auto"/>
              <w:bottom w:val="nil"/>
            </w:tcBorders>
            <w:vAlign w:val="bottom"/>
          </w:tcPr>
          <w:p w14:paraId="4871CEF7" w14:textId="77777777" w:rsidR="001F5514" w:rsidRPr="00FD788E" w:rsidRDefault="00534E5F" w:rsidP="00327880">
            <w:pPr>
              <w:pStyle w:val="Nottoc-headings"/>
              <w:widowControl w:val="0"/>
              <w:tabs>
                <w:tab w:val="left" w:pos="567"/>
              </w:tabs>
              <w:spacing w:before="0" w:after="0"/>
              <w:ind w:left="57" w:hanging="57"/>
              <w:rPr>
                <w:rFonts w:ascii="Times New Roman" w:hAnsi="Times New Roman"/>
                <w:b w:val="0"/>
                <w:sz w:val="22"/>
                <w:szCs w:val="22"/>
                <w:lang w:val="it-IT"/>
              </w:rPr>
            </w:pPr>
            <w:r w:rsidRPr="00FD788E">
              <w:rPr>
                <w:rFonts w:ascii="Times New Roman" w:hAnsi="Times New Roman"/>
                <w:b w:val="0"/>
                <w:sz w:val="22"/>
                <w:szCs w:val="22"/>
                <w:lang w:val="it-IT"/>
              </w:rPr>
              <w:t>100 vs.</w:t>
            </w:r>
            <w:r w:rsidR="00C67321" w:rsidRPr="00FD788E">
              <w:rPr>
                <w:rFonts w:ascii="Times New Roman" w:hAnsi="Times New Roman"/>
                <w:b w:val="0"/>
                <w:sz w:val="22"/>
                <w:szCs w:val="22"/>
                <w:lang w:val="it-IT"/>
              </w:rPr>
              <w:t xml:space="preserve"> </w:t>
            </w:r>
            <w:r w:rsidRPr="00FD788E">
              <w:rPr>
                <w:rFonts w:ascii="Times New Roman" w:hAnsi="Times New Roman"/>
                <w:b w:val="0"/>
                <w:sz w:val="22"/>
                <w:szCs w:val="22"/>
                <w:lang w:val="it-IT"/>
              </w:rPr>
              <w:t>95,</w:t>
            </w:r>
            <w:r w:rsidR="001F5514" w:rsidRPr="00FD788E">
              <w:rPr>
                <w:rFonts w:ascii="Times New Roman" w:hAnsi="Times New Roman"/>
                <w:b w:val="0"/>
                <w:sz w:val="22"/>
                <w:szCs w:val="22"/>
                <w:lang w:val="it-IT"/>
              </w:rPr>
              <w:t>5</w:t>
            </w:r>
          </w:p>
        </w:tc>
      </w:tr>
      <w:tr w:rsidR="001F5514" w:rsidRPr="00FD788E" w14:paraId="4871CF00" w14:textId="77777777" w:rsidTr="00CA2FD8">
        <w:trPr>
          <w:cantSplit/>
        </w:trPr>
        <w:tc>
          <w:tcPr>
            <w:tcW w:w="934" w:type="dxa"/>
            <w:vMerge/>
            <w:shd w:val="clear" w:color="auto" w:fill="auto"/>
          </w:tcPr>
          <w:p w14:paraId="4871CEF9" w14:textId="77777777" w:rsidR="001F5514" w:rsidRPr="00FD788E" w:rsidRDefault="001F5514" w:rsidP="00327880">
            <w:pPr>
              <w:pStyle w:val="Nottoc-headings"/>
              <w:widowControl w:val="0"/>
              <w:tabs>
                <w:tab w:val="left" w:pos="567"/>
              </w:tabs>
              <w:spacing w:before="0" w:after="0"/>
              <w:rPr>
                <w:rFonts w:ascii="Times New Roman" w:hAnsi="Times New Roman"/>
                <w:b w:val="0"/>
                <w:sz w:val="22"/>
                <w:szCs w:val="22"/>
                <w:lang w:val="it-IT"/>
              </w:rPr>
            </w:pPr>
          </w:p>
        </w:tc>
        <w:tc>
          <w:tcPr>
            <w:tcW w:w="1417" w:type="dxa"/>
            <w:tcBorders>
              <w:top w:val="nil"/>
              <w:bottom w:val="nil"/>
              <w:right w:val="single" w:sz="4" w:space="0" w:color="auto"/>
            </w:tcBorders>
            <w:vAlign w:val="bottom"/>
          </w:tcPr>
          <w:p w14:paraId="4871CEFA" w14:textId="77777777" w:rsidR="001F5514" w:rsidRPr="00FD788E" w:rsidRDefault="001F5514" w:rsidP="00327880">
            <w:pPr>
              <w:keepNext/>
              <w:keepLines/>
              <w:widowControl w:val="0"/>
              <w:tabs>
                <w:tab w:val="left" w:pos="567"/>
              </w:tabs>
              <w:rPr>
                <w:rFonts w:ascii="Times New Roman" w:hAnsi="Times New Roman"/>
                <w:szCs w:val="22"/>
              </w:rPr>
            </w:pPr>
            <w:r w:rsidRPr="00FD788E">
              <w:rPr>
                <w:rFonts w:ascii="Times New Roman" w:hAnsi="Times New Roman"/>
                <w:szCs w:val="22"/>
              </w:rPr>
              <w:t>Intermedi</w:t>
            </w:r>
            <w:r w:rsidR="00534E5F" w:rsidRPr="00FD788E">
              <w:rPr>
                <w:rFonts w:ascii="Times New Roman" w:hAnsi="Times New Roman"/>
                <w:szCs w:val="22"/>
              </w:rPr>
              <w:t>o</w:t>
            </w:r>
          </w:p>
        </w:tc>
        <w:tc>
          <w:tcPr>
            <w:tcW w:w="986" w:type="dxa"/>
            <w:tcBorders>
              <w:top w:val="nil"/>
              <w:left w:val="single" w:sz="4" w:space="0" w:color="auto"/>
              <w:bottom w:val="nil"/>
              <w:right w:val="single" w:sz="4" w:space="0" w:color="auto"/>
            </w:tcBorders>
            <w:vAlign w:val="bottom"/>
          </w:tcPr>
          <w:p w14:paraId="4871CEFB" w14:textId="77777777" w:rsidR="001F5514" w:rsidRPr="00FD788E" w:rsidRDefault="00534E5F" w:rsidP="00327880">
            <w:pPr>
              <w:keepNext/>
              <w:keepLines/>
              <w:widowControl w:val="0"/>
              <w:tabs>
                <w:tab w:val="left" w:pos="567"/>
              </w:tabs>
              <w:jc w:val="center"/>
              <w:rPr>
                <w:rFonts w:ascii="Times New Roman" w:hAnsi="Times New Roman"/>
                <w:szCs w:val="22"/>
              </w:rPr>
            </w:pPr>
            <w:r w:rsidRPr="00FD788E">
              <w:rPr>
                <w:rFonts w:ascii="Times New Roman" w:hAnsi="Times New Roman"/>
                <w:szCs w:val="22"/>
              </w:rPr>
              <w:t>25,</w:t>
            </w:r>
            <w:r w:rsidR="001F5514" w:rsidRPr="00FD788E">
              <w:rPr>
                <w:rFonts w:ascii="Times New Roman" w:hAnsi="Times New Roman"/>
                <w:szCs w:val="22"/>
              </w:rPr>
              <w:t>7</w:t>
            </w:r>
          </w:p>
        </w:tc>
        <w:tc>
          <w:tcPr>
            <w:tcW w:w="2083" w:type="dxa"/>
            <w:tcBorders>
              <w:top w:val="nil"/>
              <w:left w:val="single" w:sz="4" w:space="0" w:color="auto"/>
              <w:bottom w:val="nil"/>
              <w:right w:val="single" w:sz="4" w:space="0" w:color="auto"/>
            </w:tcBorders>
            <w:vAlign w:val="bottom"/>
          </w:tcPr>
          <w:p w14:paraId="4871CEFC" w14:textId="77777777" w:rsidR="001F5514" w:rsidRPr="00FD788E" w:rsidRDefault="001F5514" w:rsidP="00327880">
            <w:pPr>
              <w:keepNext/>
              <w:keepLines/>
              <w:widowControl w:val="0"/>
              <w:tabs>
                <w:tab w:val="left" w:pos="567"/>
              </w:tabs>
              <w:rPr>
                <w:rFonts w:ascii="Times New Roman" w:hAnsi="Times New Roman"/>
                <w:szCs w:val="22"/>
              </w:rPr>
            </w:pPr>
            <w:r w:rsidRPr="00FD788E">
              <w:rPr>
                <w:rFonts w:ascii="Times New Roman" w:hAnsi="Times New Roman"/>
                <w:szCs w:val="22"/>
              </w:rPr>
              <w:t>4/75 vs. 6/78</w:t>
            </w:r>
          </w:p>
        </w:tc>
        <w:tc>
          <w:tcPr>
            <w:tcW w:w="1800" w:type="dxa"/>
            <w:tcBorders>
              <w:top w:val="nil"/>
              <w:left w:val="single" w:sz="4" w:space="0" w:color="auto"/>
              <w:bottom w:val="nil"/>
              <w:right w:val="single" w:sz="4" w:space="0" w:color="auto"/>
            </w:tcBorders>
            <w:vAlign w:val="bottom"/>
          </w:tcPr>
          <w:p w14:paraId="4871CEFD" w14:textId="77777777" w:rsidR="001F5514" w:rsidRPr="00FD788E" w:rsidRDefault="00534E5F" w:rsidP="00327880">
            <w:pPr>
              <w:keepNext/>
              <w:keepLines/>
              <w:widowControl w:val="0"/>
              <w:tabs>
                <w:tab w:val="left" w:pos="567"/>
              </w:tabs>
              <w:rPr>
                <w:rFonts w:ascii="Times New Roman" w:hAnsi="Times New Roman"/>
                <w:szCs w:val="22"/>
              </w:rPr>
            </w:pPr>
            <w:r w:rsidRPr="00FD788E">
              <w:rPr>
                <w:rFonts w:ascii="Times New Roman" w:hAnsi="Times New Roman"/>
                <w:szCs w:val="22"/>
              </w:rPr>
              <w:t>0,59 (0,</w:t>
            </w:r>
            <w:r w:rsidR="001F5514" w:rsidRPr="00FD788E">
              <w:rPr>
                <w:rFonts w:ascii="Times New Roman" w:hAnsi="Times New Roman"/>
                <w:szCs w:val="22"/>
              </w:rPr>
              <w:t xml:space="preserve">17; </w:t>
            </w:r>
            <w:r w:rsidRPr="00FD788E">
              <w:rPr>
                <w:rFonts w:ascii="Times New Roman" w:hAnsi="Times New Roman"/>
                <w:szCs w:val="22"/>
              </w:rPr>
              <w:t>2,</w:t>
            </w:r>
            <w:r w:rsidR="001F5514" w:rsidRPr="00FD788E">
              <w:rPr>
                <w:rFonts w:ascii="Times New Roman" w:hAnsi="Times New Roman"/>
                <w:szCs w:val="22"/>
              </w:rPr>
              <w:t>10)</w:t>
            </w:r>
          </w:p>
        </w:tc>
        <w:tc>
          <w:tcPr>
            <w:tcW w:w="1440" w:type="dxa"/>
            <w:tcBorders>
              <w:top w:val="nil"/>
              <w:left w:val="single" w:sz="4" w:space="0" w:color="auto"/>
              <w:bottom w:val="nil"/>
              <w:right w:val="single" w:sz="4" w:space="0" w:color="auto"/>
            </w:tcBorders>
            <w:vAlign w:val="bottom"/>
          </w:tcPr>
          <w:p w14:paraId="4871CEFE" w14:textId="77777777" w:rsidR="001F5514" w:rsidRPr="00FD788E" w:rsidRDefault="001F5514" w:rsidP="00327880">
            <w:pPr>
              <w:keepNext/>
              <w:keepLines/>
              <w:widowControl w:val="0"/>
              <w:tabs>
                <w:tab w:val="left" w:pos="567"/>
              </w:tabs>
              <w:rPr>
                <w:rFonts w:ascii="Times New Roman" w:hAnsi="Times New Roman"/>
                <w:szCs w:val="22"/>
              </w:rPr>
            </w:pPr>
            <w:r w:rsidRPr="00FD788E">
              <w:rPr>
                <w:rFonts w:ascii="Times New Roman" w:hAnsi="Times New Roman"/>
                <w:szCs w:val="22"/>
              </w:rPr>
              <w:t>100 vs. 94</w:t>
            </w:r>
            <w:r w:rsidR="00534E5F" w:rsidRPr="00FD788E">
              <w:rPr>
                <w:rFonts w:ascii="Times New Roman" w:hAnsi="Times New Roman"/>
                <w:szCs w:val="22"/>
              </w:rPr>
              <w:t>,</w:t>
            </w:r>
            <w:r w:rsidRPr="00FD788E">
              <w:rPr>
                <w:rFonts w:ascii="Times New Roman" w:hAnsi="Times New Roman"/>
                <w:szCs w:val="22"/>
              </w:rPr>
              <w:t>8</w:t>
            </w:r>
          </w:p>
        </w:tc>
        <w:tc>
          <w:tcPr>
            <w:tcW w:w="1360" w:type="dxa"/>
            <w:tcBorders>
              <w:top w:val="nil"/>
              <w:left w:val="single" w:sz="4" w:space="0" w:color="auto"/>
              <w:bottom w:val="nil"/>
            </w:tcBorders>
            <w:vAlign w:val="bottom"/>
          </w:tcPr>
          <w:p w14:paraId="4871CEFF" w14:textId="77777777" w:rsidR="001F5514" w:rsidRPr="00FD788E" w:rsidRDefault="001F5514" w:rsidP="00327880">
            <w:pPr>
              <w:keepNext/>
              <w:keepLines/>
              <w:widowControl w:val="0"/>
              <w:tabs>
                <w:tab w:val="left" w:pos="567"/>
              </w:tabs>
              <w:rPr>
                <w:rFonts w:ascii="Times New Roman" w:hAnsi="Times New Roman"/>
                <w:szCs w:val="22"/>
              </w:rPr>
            </w:pPr>
            <w:r w:rsidRPr="00FD788E">
              <w:rPr>
                <w:rFonts w:ascii="Times New Roman" w:hAnsi="Times New Roman"/>
                <w:szCs w:val="22"/>
              </w:rPr>
              <w:t>97.8 vs.</w:t>
            </w:r>
            <w:r w:rsidR="00534E5F" w:rsidRPr="00FD788E">
              <w:rPr>
                <w:rFonts w:ascii="Times New Roman" w:hAnsi="Times New Roman"/>
                <w:szCs w:val="22"/>
              </w:rPr>
              <w:t xml:space="preserve"> 89,</w:t>
            </w:r>
            <w:r w:rsidRPr="00FD788E">
              <w:rPr>
                <w:rFonts w:ascii="Times New Roman" w:hAnsi="Times New Roman"/>
                <w:szCs w:val="22"/>
              </w:rPr>
              <w:t>5</w:t>
            </w:r>
          </w:p>
        </w:tc>
      </w:tr>
      <w:tr w:rsidR="001F5514" w:rsidRPr="00FD788E" w14:paraId="4871CF08" w14:textId="77777777" w:rsidTr="00CA2FD8">
        <w:trPr>
          <w:cantSplit/>
        </w:trPr>
        <w:tc>
          <w:tcPr>
            <w:tcW w:w="934" w:type="dxa"/>
            <w:vMerge/>
            <w:shd w:val="clear" w:color="auto" w:fill="auto"/>
          </w:tcPr>
          <w:p w14:paraId="4871CF01" w14:textId="77777777" w:rsidR="001F5514" w:rsidRPr="00FD788E" w:rsidRDefault="001F5514" w:rsidP="00327880">
            <w:pPr>
              <w:keepNext/>
              <w:keepLines/>
              <w:widowControl w:val="0"/>
              <w:tabs>
                <w:tab w:val="left" w:pos="567"/>
              </w:tabs>
              <w:rPr>
                <w:rFonts w:ascii="Times New Roman" w:hAnsi="Times New Roman"/>
                <w:szCs w:val="22"/>
              </w:rPr>
            </w:pPr>
          </w:p>
        </w:tc>
        <w:tc>
          <w:tcPr>
            <w:tcW w:w="1417" w:type="dxa"/>
            <w:tcBorders>
              <w:top w:val="nil"/>
              <w:right w:val="single" w:sz="4" w:space="0" w:color="auto"/>
            </w:tcBorders>
            <w:vAlign w:val="bottom"/>
          </w:tcPr>
          <w:p w14:paraId="4871CF02" w14:textId="77777777" w:rsidR="001F5514" w:rsidRPr="00FD788E" w:rsidRDefault="00534E5F" w:rsidP="00327880">
            <w:pPr>
              <w:keepNext/>
              <w:keepLines/>
              <w:widowControl w:val="0"/>
              <w:tabs>
                <w:tab w:val="left" w:pos="567"/>
              </w:tabs>
              <w:rPr>
                <w:rFonts w:ascii="Times New Roman" w:hAnsi="Times New Roman"/>
                <w:szCs w:val="22"/>
              </w:rPr>
            </w:pPr>
            <w:r w:rsidRPr="00FD788E">
              <w:rPr>
                <w:rFonts w:ascii="Times New Roman" w:hAnsi="Times New Roman"/>
                <w:szCs w:val="22"/>
              </w:rPr>
              <w:t>Alto</w:t>
            </w:r>
          </w:p>
        </w:tc>
        <w:tc>
          <w:tcPr>
            <w:tcW w:w="986" w:type="dxa"/>
            <w:tcBorders>
              <w:top w:val="nil"/>
              <w:left w:val="single" w:sz="4" w:space="0" w:color="auto"/>
              <w:right w:val="single" w:sz="4" w:space="0" w:color="auto"/>
            </w:tcBorders>
            <w:vAlign w:val="bottom"/>
          </w:tcPr>
          <w:p w14:paraId="4871CF03" w14:textId="77777777" w:rsidR="001F5514" w:rsidRPr="00FD788E" w:rsidRDefault="00534E5F" w:rsidP="00327880">
            <w:pPr>
              <w:keepNext/>
              <w:keepLines/>
              <w:widowControl w:val="0"/>
              <w:tabs>
                <w:tab w:val="left" w:pos="567"/>
              </w:tabs>
              <w:jc w:val="center"/>
              <w:rPr>
                <w:rFonts w:ascii="Times New Roman" w:hAnsi="Times New Roman"/>
                <w:szCs w:val="22"/>
              </w:rPr>
            </w:pPr>
            <w:r w:rsidRPr="00FD788E">
              <w:rPr>
                <w:rFonts w:ascii="Times New Roman" w:hAnsi="Times New Roman"/>
                <w:szCs w:val="22"/>
              </w:rPr>
              <w:t>44,</w:t>
            </w:r>
            <w:r w:rsidR="001F5514" w:rsidRPr="00FD788E">
              <w:rPr>
                <w:rFonts w:ascii="Times New Roman" w:hAnsi="Times New Roman"/>
                <w:szCs w:val="22"/>
              </w:rPr>
              <w:t>8</w:t>
            </w:r>
          </w:p>
        </w:tc>
        <w:tc>
          <w:tcPr>
            <w:tcW w:w="2083" w:type="dxa"/>
            <w:tcBorders>
              <w:top w:val="nil"/>
              <w:left w:val="single" w:sz="4" w:space="0" w:color="auto"/>
              <w:right w:val="single" w:sz="4" w:space="0" w:color="auto"/>
            </w:tcBorders>
            <w:vAlign w:val="bottom"/>
          </w:tcPr>
          <w:p w14:paraId="4871CF04" w14:textId="77777777" w:rsidR="001F5514" w:rsidRPr="00FD788E" w:rsidRDefault="001F5514" w:rsidP="00327880">
            <w:pPr>
              <w:keepNext/>
              <w:keepLines/>
              <w:widowControl w:val="0"/>
              <w:tabs>
                <w:tab w:val="left" w:pos="567"/>
              </w:tabs>
              <w:rPr>
                <w:rFonts w:ascii="Times New Roman" w:hAnsi="Times New Roman"/>
                <w:szCs w:val="22"/>
              </w:rPr>
            </w:pPr>
            <w:r w:rsidRPr="00FD788E">
              <w:rPr>
                <w:rFonts w:ascii="Times New Roman" w:hAnsi="Times New Roman"/>
                <w:szCs w:val="22"/>
              </w:rPr>
              <w:t>21/140 vs. 51/127</w:t>
            </w:r>
          </w:p>
        </w:tc>
        <w:tc>
          <w:tcPr>
            <w:tcW w:w="1800" w:type="dxa"/>
            <w:tcBorders>
              <w:top w:val="nil"/>
              <w:left w:val="single" w:sz="4" w:space="0" w:color="auto"/>
              <w:right w:val="single" w:sz="4" w:space="0" w:color="auto"/>
            </w:tcBorders>
            <w:vAlign w:val="bottom"/>
          </w:tcPr>
          <w:p w14:paraId="4871CF05" w14:textId="77777777" w:rsidR="001F5514" w:rsidRPr="00FD788E" w:rsidRDefault="00534E5F" w:rsidP="00327880">
            <w:pPr>
              <w:keepNext/>
              <w:keepLines/>
              <w:widowControl w:val="0"/>
              <w:tabs>
                <w:tab w:val="left" w:pos="567"/>
              </w:tabs>
              <w:rPr>
                <w:rFonts w:ascii="Times New Roman" w:hAnsi="Times New Roman"/>
                <w:szCs w:val="22"/>
              </w:rPr>
            </w:pPr>
            <w:r w:rsidRPr="00FD788E">
              <w:rPr>
                <w:rFonts w:ascii="Times New Roman" w:hAnsi="Times New Roman"/>
                <w:szCs w:val="22"/>
              </w:rPr>
              <w:t>0,29 (0,</w:t>
            </w:r>
            <w:r w:rsidR="001F5514" w:rsidRPr="00FD788E">
              <w:rPr>
                <w:rFonts w:ascii="Times New Roman" w:hAnsi="Times New Roman"/>
                <w:szCs w:val="22"/>
              </w:rPr>
              <w:t>18;</w:t>
            </w:r>
            <w:r w:rsidRPr="00FD788E">
              <w:rPr>
                <w:rFonts w:ascii="Times New Roman" w:hAnsi="Times New Roman"/>
                <w:szCs w:val="22"/>
              </w:rPr>
              <w:t xml:space="preserve"> 0,</w:t>
            </w:r>
            <w:r w:rsidR="001F5514" w:rsidRPr="00FD788E">
              <w:rPr>
                <w:rFonts w:ascii="Times New Roman" w:hAnsi="Times New Roman"/>
                <w:szCs w:val="22"/>
              </w:rPr>
              <w:t>49)</w:t>
            </w:r>
          </w:p>
        </w:tc>
        <w:tc>
          <w:tcPr>
            <w:tcW w:w="1440" w:type="dxa"/>
            <w:tcBorders>
              <w:top w:val="nil"/>
              <w:left w:val="single" w:sz="4" w:space="0" w:color="auto"/>
              <w:right w:val="single" w:sz="4" w:space="0" w:color="auto"/>
            </w:tcBorders>
            <w:vAlign w:val="bottom"/>
          </w:tcPr>
          <w:p w14:paraId="4871CF06" w14:textId="77777777" w:rsidR="001F5514" w:rsidRPr="00FD788E" w:rsidRDefault="00534E5F" w:rsidP="00327880">
            <w:pPr>
              <w:keepNext/>
              <w:keepLines/>
              <w:widowControl w:val="0"/>
              <w:tabs>
                <w:tab w:val="left" w:pos="567"/>
              </w:tabs>
              <w:rPr>
                <w:rFonts w:ascii="Times New Roman" w:hAnsi="Times New Roman"/>
                <w:szCs w:val="22"/>
              </w:rPr>
            </w:pPr>
            <w:r w:rsidRPr="00FD788E">
              <w:rPr>
                <w:rFonts w:ascii="Times New Roman" w:hAnsi="Times New Roman"/>
                <w:szCs w:val="22"/>
              </w:rPr>
              <w:t>94,</w:t>
            </w:r>
            <w:r w:rsidR="001F5514" w:rsidRPr="00FD788E">
              <w:rPr>
                <w:rFonts w:ascii="Times New Roman" w:hAnsi="Times New Roman"/>
                <w:szCs w:val="22"/>
              </w:rPr>
              <w:t>8 vs.</w:t>
            </w:r>
            <w:r w:rsidRPr="00FD788E">
              <w:rPr>
                <w:rFonts w:ascii="Times New Roman" w:hAnsi="Times New Roman"/>
                <w:szCs w:val="22"/>
              </w:rPr>
              <w:t xml:space="preserve"> 64,</w:t>
            </w:r>
            <w:r w:rsidR="001F5514" w:rsidRPr="00FD788E">
              <w:rPr>
                <w:rFonts w:ascii="Times New Roman" w:hAnsi="Times New Roman"/>
                <w:szCs w:val="22"/>
              </w:rPr>
              <w:t>0</w:t>
            </w:r>
          </w:p>
        </w:tc>
        <w:tc>
          <w:tcPr>
            <w:tcW w:w="1360" w:type="dxa"/>
            <w:tcBorders>
              <w:top w:val="nil"/>
              <w:left w:val="single" w:sz="4" w:space="0" w:color="auto"/>
            </w:tcBorders>
            <w:vAlign w:val="bottom"/>
          </w:tcPr>
          <w:p w14:paraId="4871CF07" w14:textId="77777777" w:rsidR="001F5514" w:rsidRPr="00FD788E" w:rsidRDefault="00534E5F" w:rsidP="00327880">
            <w:pPr>
              <w:keepNext/>
              <w:keepLines/>
              <w:widowControl w:val="0"/>
              <w:tabs>
                <w:tab w:val="left" w:pos="567"/>
              </w:tabs>
              <w:rPr>
                <w:rFonts w:ascii="Times New Roman" w:hAnsi="Times New Roman"/>
                <w:szCs w:val="22"/>
              </w:rPr>
            </w:pPr>
            <w:r w:rsidRPr="00FD788E">
              <w:rPr>
                <w:rFonts w:ascii="Times New Roman" w:hAnsi="Times New Roman"/>
                <w:szCs w:val="22"/>
              </w:rPr>
              <w:t>80,</w:t>
            </w:r>
            <w:r w:rsidR="001F5514" w:rsidRPr="00FD788E">
              <w:rPr>
                <w:rFonts w:ascii="Times New Roman" w:hAnsi="Times New Roman"/>
                <w:szCs w:val="22"/>
              </w:rPr>
              <w:t>7 vs.</w:t>
            </w:r>
            <w:r w:rsidRPr="00FD788E">
              <w:rPr>
                <w:rFonts w:ascii="Times New Roman" w:hAnsi="Times New Roman"/>
                <w:szCs w:val="22"/>
              </w:rPr>
              <w:t xml:space="preserve"> 46,</w:t>
            </w:r>
            <w:r w:rsidR="001F5514" w:rsidRPr="00FD788E">
              <w:rPr>
                <w:rFonts w:ascii="Times New Roman" w:hAnsi="Times New Roman"/>
                <w:szCs w:val="22"/>
              </w:rPr>
              <w:t>6</w:t>
            </w:r>
          </w:p>
        </w:tc>
      </w:tr>
      <w:tr w:rsidR="001F5514" w:rsidRPr="00FD788E" w14:paraId="4871CF10" w14:textId="77777777" w:rsidTr="00CA2FD8">
        <w:trPr>
          <w:cantSplit/>
        </w:trPr>
        <w:tc>
          <w:tcPr>
            <w:tcW w:w="934" w:type="dxa"/>
            <w:vMerge w:val="restart"/>
            <w:shd w:val="clear" w:color="auto" w:fill="auto"/>
          </w:tcPr>
          <w:p w14:paraId="4871CF09" w14:textId="77777777" w:rsidR="001F5514" w:rsidRPr="00FD788E" w:rsidRDefault="001F5514" w:rsidP="00327880">
            <w:pPr>
              <w:keepNext/>
              <w:keepLines/>
              <w:widowControl w:val="0"/>
              <w:tabs>
                <w:tab w:val="left" w:pos="567"/>
              </w:tabs>
              <w:rPr>
                <w:rFonts w:ascii="Times New Roman" w:hAnsi="Times New Roman"/>
                <w:szCs w:val="22"/>
              </w:rPr>
            </w:pPr>
            <w:r w:rsidRPr="00FD788E">
              <w:rPr>
                <w:rFonts w:ascii="Times New Roman" w:hAnsi="Times New Roman"/>
                <w:szCs w:val="22"/>
              </w:rPr>
              <w:t>AFIP</w:t>
            </w:r>
          </w:p>
        </w:tc>
        <w:tc>
          <w:tcPr>
            <w:tcW w:w="1417" w:type="dxa"/>
            <w:tcBorders>
              <w:bottom w:val="nil"/>
              <w:right w:val="single" w:sz="4" w:space="0" w:color="auto"/>
            </w:tcBorders>
            <w:vAlign w:val="bottom"/>
          </w:tcPr>
          <w:p w14:paraId="4871CF0A" w14:textId="77777777" w:rsidR="001F5514" w:rsidRPr="00FD788E" w:rsidRDefault="00534E5F" w:rsidP="00327880">
            <w:pPr>
              <w:keepNext/>
              <w:keepLines/>
              <w:widowControl w:val="0"/>
              <w:tabs>
                <w:tab w:val="left" w:pos="567"/>
              </w:tabs>
              <w:rPr>
                <w:rFonts w:ascii="Times New Roman" w:hAnsi="Times New Roman"/>
                <w:szCs w:val="22"/>
              </w:rPr>
            </w:pPr>
            <w:r w:rsidRPr="00FD788E">
              <w:rPr>
                <w:rFonts w:ascii="Times New Roman" w:hAnsi="Times New Roman"/>
                <w:szCs w:val="22"/>
              </w:rPr>
              <w:t>Molto basso</w:t>
            </w:r>
          </w:p>
        </w:tc>
        <w:tc>
          <w:tcPr>
            <w:tcW w:w="986" w:type="dxa"/>
            <w:tcBorders>
              <w:left w:val="single" w:sz="4" w:space="0" w:color="auto"/>
              <w:bottom w:val="nil"/>
              <w:right w:val="single" w:sz="4" w:space="0" w:color="auto"/>
            </w:tcBorders>
            <w:vAlign w:val="bottom"/>
          </w:tcPr>
          <w:p w14:paraId="4871CF0B" w14:textId="77777777" w:rsidR="001F5514" w:rsidRPr="00FD788E" w:rsidRDefault="00534E5F" w:rsidP="00327880">
            <w:pPr>
              <w:keepNext/>
              <w:keepLines/>
              <w:widowControl w:val="0"/>
              <w:tabs>
                <w:tab w:val="left" w:pos="567"/>
              </w:tabs>
              <w:jc w:val="center"/>
              <w:rPr>
                <w:rFonts w:ascii="Times New Roman" w:hAnsi="Times New Roman"/>
                <w:szCs w:val="22"/>
              </w:rPr>
            </w:pPr>
            <w:r w:rsidRPr="00FD788E">
              <w:rPr>
                <w:rFonts w:ascii="Times New Roman" w:hAnsi="Times New Roman"/>
                <w:szCs w:val="22"/>
              </w:rPr>
              <w:t>20,</w:t>
            </w:r>
            <w:r w:rsidR="001F5514" w:rsidRPr="00FD788E">
              <w:rPr>
                <w:rFonts w:ascii="Times New Roman" w:hAnsi="Times New Roman"/>
                <w:szCs w:val="22"/>
              </w:rPr>
              <w:t>7</w:t>
            </w:r>
          </w:p>
        </w:tc>
        <w:tc>
          <w:tcPr>
            <w:tcW w:w="2083" w:type="dxa"/>
            <w:tcBorders>
              <w:left w:val="single" w:sz="4" w:space="0" w:color="auto"/>
              <w:bottom w:val="nil"/>
              <w:right w:val="single" w:sz="4" w:space="0" w:color="auto"/>
            </w:tcBorders>
            <w:vAlign w:val="bottom"/>
          </w:tcPr>
          <w:p w14:paraId="4871CF0C" w14:textId="77777777" w:rsidR="001F5514" w:rsidRPr="00FD788E" w:rsidRDefault="001F5514" w:rsidP="00327880">
            <w:pPr>
              <w:keepNext/>
              <w:keepLines/>
              <w:widowControl w:val="0"/>
              <w:tabs>
                <w:tab w:val="left" w:pos="567"/>
              </w:tabs>
              <w:rPr>
                <w:rFonts w:ascii="Times New Roman" w:hAnsi="Times New Roman"/>
                <w:szCs w:val="22"/>
              </w:rPr>
            </w:pPr>
            <w:r w:rsidRPr="00FD788E">
              <w:rPr>
                <w:rFonts w:ascii="Times New Roman" w:hAnsi="Times New Roman"/>
                <w:szCs w:val="22"/>
              </w:rPr>
              <w:t>0/52 vs. 2/63</w:t>
            </w:r>
          </w:p>
        </w:tc>
        <w:tc>
          <w:tcPr>
            <w:tcW w:w="1800" w:type="dxa"/>
            <w:tcBorders>
              <w:left w:val="single" w:sz="4" w:space="0" w:color="auto"/>
              <w:bottom w:val="nil"/>
              <w:right w:val="single" w:sz="4" w:space="0" w:color="auto"/>
            </w:tcBorders>
            <w:vAlign w:val="bottom"/>
          </w:tcPr>
          <w:p w14:paraId="4871CF0D" w14:textId="77777777" w:rsidR="001F5514" w:rsidRPr="00FD788E" w:rsidRDefault="001F5514" w:rsidP="00327880">
            <w:pPr>
              <w:keepNext/>
              <w:keepLines/>
              <w:widowControl w:val="0"/>
              <w:tabs>
                <w:tab w:val="left" w:pos="567"/>
              </w:tabs>
              <w:rPr>
                <w:rFonts w:ascii="Times New Roman" w:hAnsi="Times New Roman"/>
                <w:szCs w:val="22"/>
              </w:rPr>
            </w:pPr>
            <w:r w:rsidRPr="00FD788E">
              <w:rPr>
                <w:rFonts w:ascii="Times New Roman" w:hAnsi="Times New Roman"/>
                <w:szCs w:val="22"/>
              </w:rPr>
              <w:t>N.</w:t>
            </w:r>
            <w:r w:rsidR="00534E5F" w:rsidRPr="00FD788E">
              <w:rPr>
                <w:rFonts w:ascii="Times New Roman" w:hAnsi="Times New Roman"/>
                <w:szCs w:val="22"/>
              </w:rPr>
              <w:t>S</w:t>
            </w:r>
            <w:r w:rsidRPr="00FD788E">
              <w:rPr>
                <w:rFonts w:ascii="Times New Roman" w:hAnsi="Times New Roman"/>
                <w:szCs w:val="22"/>
              </w:rPr>
              <w:t>.</w:t>
            </w:r>
          </w:p>
        </w:tc>
        <w:tc>
          <w:tcPr>
            <w:tcW w:w="1440" w:type="dxa"/>
            <w:tcBorders>
              <w:left w:val="single" w:sz="4" w:space="0" w:color="auto"/>
              <w:bottom w:val="nil"/>
              <w:right w:val="single" w:sz="4" w:space="0" w:color="auto"/>
            </w:tcBorders>
            <w:vAlign w:val="bottom"/>
          </w:tcPr>
          <w:p w14:paraId="4871CF0E" w14:textId="77777777" w:rsidR="001F5514" w:rsidRPr="00FD788E" w:rsidRDefault="00534E5F" w:rsidP="00327880">
            <w:pPr>
              <w:keepNext/>
              <w:keepLines/>
              <w:widowControl w:val="0"/>
              <w:tabs>
                <w:tab w:val="left" w:pos="567"/>
              </w:tabs>
              <w:rPr>
                <w:rFonts w:ascii="Times New Roman" w:hAnsi="Times New Roman"/>
                <w:szCs w:val="22"/>
              </w:rPr>
            </w:pPr>
            <w:r w:rsidRPr="00FD788E">
              <w:rPr>
                <w:rFonts w:ascii="Times New Roman" w:hAnsi="Times New Roman"/>
                <w:szCs w:val="22"/>
              </w:rPr>
              <w:t>100 vs. 98,</w:t>
            </w:r>
            <w:r w:rsidR="001F5514" w:rsidRPr="00FD788E">
              <w:rPr>
                <w:rFonts w:ascii="Times New Roman" w:hAnsi="Times New Roman"/>
                <w:szCs w:val="22"/>
              </w:rPr>
              <w:t>1</w:t>
            </w:r>
          </w:p>
        </w:tc>
        <w:tc>
          <w:tcPr>
            <w:tcW w:w="1360" w:type="dxa"/>
            <w:tcBorders>
              <w:left w:val="single" w:sz="4" w:space="0" w:color="auto"/>
              <w:bottom w:val="nil"/>
            </w:tcBorders>
            <w:vAlign w:val="bottom"/>
          </w:tcPr>
          <w:p w14:paraId="4871CF0F" w14:textId="77777777" w:rsidR="001F5514" w:rsidRPr="00FD788E" w:rsidRDefault="00534E5F" w:rsidP="00327880">
            <w:pPr>
              <w:keepNext/>
              <w:keepLines/>
              <w:widowControl w:val="0"/>
              <w:tabs>
                <w:tab w:val="left" w:pos="567"/>
              </w:tabs>
              <w:rPr>
                <w:rFonts w:ascii="Times New Roman" w:hAnsi="Times New Roman"/>
                <w:szCs w:val="22"/>
              </w:rPr>
            </w:pPr>
            <w:r w:rsidRPr="00FD788E">
              <w:rPr>
                <w:rFonts w:ascii="Times New Roman" w:hAnsi="Times New Roman"/>
                <w:szCs w:val="22"/>
              </w:rPr>
              <w:t>100 vs. 93,</w:t>
            </w:r>
            <w:r w:rsidR="001F5514" w:rsidRPr="00FD788E">
              <w:rPr>
                <w:rFonts w:ascii="Times New Roman" w:hAnsi="Times New Roman"/>
                <w:szCs w:val="22"/>
              </w:rPr>
              <w:t>0</w:t>
            </w:r>
          </w:p>
        </w:tc>
      </w:tr>
      <w:tr w:rsidR="001F5514" w:rsidRPr="00FD788E" w14:paraId="4871CF18" w14:textId="77777777" w:rsidTr="00CA2FD8">
        <w:trPr>
          <w:cantSplit/>
        </w:trPr>
        <w:tc>
          <w:tcPr>
            <w:tcW w:w="934" w:type="dxa"/>
            <w:vMerge/>
            <w:shd w:val="clear" w:color="auto" w:fill="auto"/>
          </w:tcPr>
          <w:p w14:paraId="4871CF11" w14:textId="77777777" w:rsidR="001F5514" w:rsidRPr="00FD788E" w:rsidRDefault="001F5514" w:rsidP="00327880">
            <w:pPr>
              <w:keepNext/>
              <w:keepLines/>
              <w:widowControl w:val="0"/>
              <w:tabs>
                <w:tab w:val="left" w:pos="567"/>
              </w:tabs>
              <w:rPr>
                <w:rFonts w:ascii="Times New Roman" w:hAnsi="Times New Roman"/>
                <w:szCs w:val="22"/>
              </w:rPr>
            </w:pPr>
          </w:p>
        </w:tc>
        <w:tc>
          <w:tcPr>
            <w:tcW w:w="1417" w:type="dxa"/>
            <w:tcBorders>
              <w:top w:val="nil"/>
              <w:bottom w:val="nil"/>
              <w:right w:val="single" w:sz="4" w:space="0" w:color="auto"/>
            </w:tcBorders>
            <w:vAlign w:val="bottom"/>
          </w:tcPr>
          <w:p w14:paraId="4871CF12" w14:textId="77777777" w:rsidR="001F5514" w:rsidRPr="00FD788E" w:rsidRDefault="00534E5F" w:rsidP="00327880">
            <w:pPr>
              <w:keepNext/>
              <w:keepLines/>
              <w:widowControl w:val="0"/>
              <w:tabs>
                <w:tab w:val="left" w:pos="567"/>
              </w:tabs>
              <w:rPr>
                <w:rFonts w:ascii="Times New Roman" w:hAnsi="Times New Roman"/>
                <w:szCs w:val="22"/>
              </w:rPr>
            </w:pPr>
            <w:r w:rsidRPr="00FD788E">
              <w:rPr>
                <w:rFonts w:ascii="Times New Roman" w:hAnsi="Times New Roman"/>
                <w:szCs w:val="22"/>
              </w:rPr>
              <w:t>Basso</w:t>
            </w:r>
          </w:p>
        </w:tc>
        <w:tc>
          <w:tcPr>
            <w:tcW w:w="986" w:type="dxa"/>
            <w:tcBorders>
              <w:top w:val="nil"/>
              <w:left w:val="single" w:sz="4" w:space="0" w:color="auto"/>
              <w:bottom w:val="nil"/>
              <w:right w:val="single" w:sz="4" w:space="0" w:color="auto"/>
            </w:tcBorders>
            <w:vAlign w:val="bottom"/>
          </w:tcPr>
          <w:p w14:paraId="4871CF13" w14:textId="77777777" w:rsidR="001F5514" w:rsidRPr="00FD788E" w:rsidRDefault="00534E5F" w:rsidP="00327880">
            <w:pPr>
              <w:keepNext/>
              <w:keepLines/>
              <w:widowControl w:val="0"/>
              <w:tabs>
                <w:tab w:val="left" w:pos="567"/>
              </w:tabs>
              <w:jc w:val="center"/>
              <w:rPr>
                <w:rFonts w:ascii="Times New Roman" w:hAnsi="Times New Roman"/>
                <w:szCs w:val="22"/>
              </w:rPr>
            </w:pPr>
            <w:r w:rsidRPr="00FD788E">
              <w:rPr>
                <w:rFonts w:ascii="Times New Roman" w:hAnsi="Times New Roman"/>
                <w:szCs w:val="22"/>
              </w:rPr>
              <w:t>25,</w:t>
            </w:r>
            <w:r w:rsidR="001F5514" w:rsidRPr="00FD788E">
              <w:rPr>
                <w:rFonts w:ascii="Times New Roman" w:hAnsi="Times New Roman"/>
                <w:szCs w:val="22"/>
              </w:rPr>
              <w:t>0</w:t>
            </w:r>
          </w:p>
        </w:tc>
        <w:tc>
          <w:tcPr>
            <w:tcW w:w="2083" w:type="dxa"/>
            <w:tcBorders>
              <w:top w:val="nil"/>
              <w:left w:val="single" w:sz="4" w:space="0" w:color="auto"/>
              <w:bottom w:val="nil"/>
              <w:right w:val="single" w:sz="4" w:space="0" w:color="auto"/>
            </w:tcBorders>
            <w:vAlign w:val="bottom"/>
          </w:tcPr>
          <w:p w14:paraId="4871CF14" w14:textId="77777777" w:rsidR="001F5514" w:rsidRPr="00FD788E" w:rsidRDefault="001F5514" w:rsidP="00327880">
            <w:pPr>
              <w:keepNext/>
              <w:keepLines/>
              <w:widowControl w:val="0"/>
              <w:tabs>
                <w:tab w:val="left" w:pos="567"/>
              </w:tabs>
              <w:rPr>
                <w:rFonts w:ascii="Times New Roman" w:hAnsi="Times New Roman"/>
                <w:szCs w:val="22"/>
              </w:rPr>
            </w:pPr>
            <w:r w:rsidRPr="00FD788E">
              <w:rPr>
                <w:rFonts w:ascii="Times New Roman" w:hAnsi="Times New Roman"/>
                <w:szCs w:val="22"/>
              </w:rPr>
              <w:t>2/70 vs. 0/69</w:t>
            </w:r>
          </w:p>
        </w:tc>
        <w:tc>
          <w:tcPr>
            <w:tcW w:w="1800" w:type="dxa"/>
            <w:tcBorders>
              <w:top w:val="nil"/>
              <w:left w:val="single" w:sz="4" w:space="0" w:color="auto"/>
              <w:bottom w:val="nil"/>
              <w:right w:val="single" w:sz="4" w:space="0" w:color="auto"/>
            </w:tcBorders>
            <w:vAlign w:val="bottom"/>
          </w:tcPr>
          <w:p w14:paraId="4871CF15" w14:textId="77777777" w:rsidR="001F5514" w:rsidRPr="00FD788E" w:rsidRDefault="001F5514" w:rsidP="00327880">
            <w:pPr>
              <w:keepNext/>
              <w:keepLines/>
              <w:widowControl w:val="0"/>
              <w:tabs>
                <w:tab w:val="left" w:pos="567"/>
              </w:tabs>
              <w:rPr>
                <w:rFonts w:ascii="Times New Roman" w:hAnsi="Times New Roman"/>
                <w:szCs w:val="22"/>
              </w:rPr>
            </w:pPr>
            <w:r w:rsidRPr="00FD788E">
              <w:rPr>
                <w:rFonts w:ascii="Times New Roman" w:hAnsi="Times New Roman"/>
                <w:szCs w:val="22"/>
              </w:rPr>
              <w:t>N.</w:t>
            </w:r>
            <w:r w:rsidR="00534E5F" w:rsidRPr="00FD788E">
              <w:rPr>
                <w:rFonts w:ascii="Times New Roman" w:hAnsi="Times New Roman"/>
                <w:szCs w:val="22"/>
              </w:rPr>
              <w:t>S</w:t>
            </w:r>
            <w:r w:rsidRPr="00FD788E">
              <w:rPr>
                <w:rFonts w:ascii="Times New Roman" w:hAnsi="Times New Roman"/>
                <w:szCs w:val="22"/>
              </w:rPr>
              <w:t>.</w:t>
            </w:r>
          </w:p>
        </w:tc>
        <w:tc>
          <w:tcPr>
            <w:tcW w:w="1440" w:type="dxa"/>
            <w:tcBorders>
              <w:top w:val="nil"/>
              <w:left w:val="single" w:sz="4" w:space="0" w:color="auto"/>
              <w:bottom w:val="nil"/>
              <w:right w:val="single" w:sz="4" w:space="0" w:color="auto"/>
            </w:tcBorders>
            <w:vAlign w:val="bottom"/>
          </w:tcPr>
          <w:p w14:paraId="4871CF16" w14:textId="77777777" w:rsidR="001F5514" w:rsidRPr="00FD788E" w:rsidRDefault="001F5514" w:rsidP="00327880">
            <w:pPr>
              <w:keepNext/>
              <w:keepLines/>
              <w:widowControl w:val="0"/>
              <w:tabs>
                <w:tab w:val="left" w:pos="567"/>
              </w:tabs>
              <w:rPr>
                <w:rFonts w:ascii="Times New Roman" w:hAnsi="Times New Roman"/>
                <w:szCs w:val="22"/>
              </w:rPr>
            </w:pPr>
            <w:r w:rsidRPr="00FD788E">
              <w:rPr>
                <w:rFonts w:ascii="Times New Roman" w:hAnsi="Times New Roman"/>
                <w:szCs w:val="22"/>
              </w:rPr>
              <w:t>100 vs. 100</w:t>
            </w:r>
          </w:p>
        </w:tc>
        <w:tc>
          <w:tcPr>
            <w:tcW w:w="1360" w:type="dxa"/>
            <w:tcBorders>
              <w:top w:val="nil"/>
              <w:left w:val="single" w:sz="4" w:space="0" w:color="auto"/>
              <w:bottom w:val="nil"/>
            </w:tcBorders>
            <w:vAlign w:val="bottom"/>
          </w:tcPr>
          <w:p w14:paraId="4871CF17" w14:textId="77777777" w:rsidR="001F5514" w:rsidRPr="00FD788E" w:rsidRDefault="001F5514" w:rsidP="00327880">
            <w:pPr>
              <w:keepNext/>
              <w:keepLines/>
              <w:widowControl w:val="0"/>
              <w:tabs>
                <w:tab w:val="left" w:pos="567"/>
              </w:tabs>
              <w:rPr>
                <w:rFonts w:ascii="Times New Roman" w:hAnsi="Times New Roman"/>
                <w:szCs w:val="22"/>
              </w:rPr>
            </w:pPr>
            <w:r w:rsidRPr="00FD788E">
              <w:rPr>
                <w:rFonts w:ascii="Times New Roman" w:hAnsi="Times New Roman"/>
                <w:szCs w:val="22"/>
              </w:rPr>
              <w:t>97</w:t>
            </w:r>
            <w:r w:rsidR="00534E5F" w:rsidRPr="00FD788E">
              <w:rPr>
                <w:rFonts w:ascii="Times New Roman" w:hAnsi="Times New Roman"/>
                <w:szCs w:val="22"/>
              </w:rPr>
              <w:t>,</w:t>
            </w:r>
            <w:r w:rsidRPr="00FD788E">
              <w:rPr>
                <w:rFonts w:ascii="Times New Roman" w:hAnsi="Times New Roman"/>
                <w:szCs w:val="22"/>
              </w:rPr>
              <w:t>8 vs. 100</w:t>
            </w:r>
          </w:p>
        </w:tc>
      </w:tr>
      <w:tr w:rsidR="001F5514" w:rsidRPr="00FD788E" w14:paraId="4871CF20" w14:textId="77777777" w:rsidTr="00CA2FD8">
        <w:trPr>
          <w:cantSplit/>
        </w:trPr>
        <w:tc>
          <w:tcPr>
            <w:tcW w:w="934" w:type="dxa"/>
            <w:vMerge/>
            <w:shd w:val="clear" w:color="auto" w:fill="auto"/>
          </w:tcPr>
          <w:p w14:paraId="4871CF19" w14:textId="77777777" w:rsidR="001F5514" w:rsidRPr="00FD788E" w:rsidRDefault="001F5514" w:rsidP="00327880">
            <w:pPr>
              <w:keepNext/>
              <w:keepLines/>
              <w:widowControl w:val="0"/>
              <w:tabs>
                <w:tab w:val="left" w:pos="567"/>
              </w:tabs>
              <w:rPr>
                <w:rFonts w:ascii="Times New Roman" w:hAnsi="Times New Roman"/>
                <w:b/>
                <w:szCs w:val="22"/>
              </w:rPr>
            </w:pPr>
          </w:p>
        </w:tc>
        <w:tc>
          <w:tcPr>
            <w:tcW w:w="1417" w:type="dxa"/>
            <w:tcBorders>
              <w:top w:val="nil"/>
              <w:bottom w:val="nil"/>
              <w:right w:val="single" w:sz="4" w:space="0" w:color="auto"/>
            </w:tcBorders>
            <w:vAlign w:val="bottom"/>
          </w:tcPr>
          <w:p w14:paraId="4871CF1A" w14:textId="77777777" w:rsidR="001F5514" w:rsidRPr="00FD788E" w:rsidRDefault="00534E5F" w:rsidP="00327880">
            <w:pPr>
              <w:keepNext/>
              <w:keepLines/>
              <w:widowControl w:val="0"/>
              <w:tabs>
                <w:tab w:val="left" w:pos="567"/>
              </w:tabs>
              <w:rPr>
                <w:rFonts w:ascii="Times New Roman" w:hAnsi="Times New Roman"/>
                <w:szCs w:val="22"/>
              </w:rPr>
            </w:pPr>
            <w:r w:rsidRPr="00FD788E">
              <w:rPr>
                <w:rFonts w:ascii="Times New Roman" w:hAnsi="Times New Roman"/>
                <w:szCs w:val="22"/>
              </w:rPr>
              <w:t>Moderato</w:t>
            </w:r>
          </w:p>
        </w:tc>
        <w:tc>
          <w:tcPr>
            <w:tcW w:w="986" w:type="dxa"/>
            <w:tcBorders>
              <w:top w:val="nil"/>
              <w:left w:val="single" w:sz="4" w:space="0" w:color="auto"/>
              <w:bottom w:val="nil"/>
              <w:right w:val="single" w:sz="4" w:space="0" w:color="auto"/>
            </w:tcBorders>
            <w:vAlign w:val="bottom"/>
          </w:tcPr>
          <w:p w14:paraId="4871CF1B" w14:textId="77777777" w:rsidR="001F5514" w:rsidRPr="00FD788E" w:rsidRDefault="00534E5F" w:rsidP="00327880">
            <w:pPr>
              <w:keepNext/>
              <w:keepLines/>
              <w:widowControl w:val="0"/>
              <w:tabs>
                <w:tab w:val="left" w:pos="567"/>
              </w:tabs>
              <w:jc w:val="center"/>
              <w:rPr>
                <w:rFonts w:ascii="Times New Roman" w:hAnsi="Times New Roman"/>
                <w:szCs w:val="22"/>
              </w:rPr>
            </w:pPr>
            <w:r w:rsidRPr="00FD788E">
              <w:rPr>
                <w:rFonts w:ascii="Times New Roman" w:hAnsi="Times New Roman"/>
                <w:szCs w:val="22"/>
              </w:rPr>
              <w:t>24,</w:t>
            </w:r>
            <w:r w:rsidR="001F5514" w:rsidRPr="00FD788E">
              <w:rPr>
                <w:rFonts w:ascii="Times New Roman" w:hAnsi="Times New Roman"/>
                <w:szCs w:val="22"/>
              </w:rPr>
              <w:t>6</w:t>
            </w:r>
          </w:p>
        </w:tc>
        <w:tc>
          <w:tcPr>
            <w:tcW w:w="2083" w:type="dxa"/>
            <w:tcBorders>
              <w:top w:val="nil"/>
              <w:left w:val="single" w:sz="4" w:space="0" w:color="auto"/>
              <w:bottom w:val="nil"/>
              <w:right w:val="single" w:sz="4" w:space="0" w:color="auto"/>
            </w:tcBorders>
            <w:vAlign w:val="bottom"/>
          </w:tcPr>
          <w:p w14:paraId="4871CF1C" w14:textId="77777777" w:rsidR="001F5514" w:rsidRPr="00FD788E" w:rsidRDefault="001F5514" w:rsidP="00327880">
            <w:pPr>
              <w:keepNext/>
              <w:keepLines/>
              <w:widowControl w:val="0"/>
              <w:tabs>
                <w:tab w:val="left" w:pos="567"/>
              </w:tabs>
              <w:rPr>
                <w:rFonts w:ascii="Times New Roman" w:hAnsi="Times New Roman"/>
                <w:szCs w:val="22"/>
              </w:rPr>
            </w:pPr>
            <w:r w:rsidRPr="00FD788E">
              <w:rPr>
                <w:rFonts w:ascii="Times New Roman" w:hAnsi="Times New Roman"/>
                <w:szCs w:val="22"/>
              </w:rPr>
              <w:t>2/70 vs. 11/67</w:t>
            </w:r>
          </w:p>
        </w:tc>
        <w:tc>
          <w:tcPr>
            <w:tcW w:w="1800" w:type="dxa"/>
            <w:tcBorders>
              <w:top w:val="nil"/>
              <w:left w:val="single" w:sz="4" w:space="0" w:color="auto"/>
              <w:bottom w:val="nil"/>
              <w:right w:val="single" w:sz="4" w:space="0" w:color="auto"/>
            </w:tcBorders>
            <w:vAlign w:val="bottom"/>
          </w:tcPr>
          <w:p w14:paraId="4871CF1D" w14:textId="77777777" w:rsidR="001F5514" w:rsidRPr="00FD788E" w:rsidRDefault="00534E5F" w:rsidP="00327880">
            <w:pPr>
              <w:keepNext/>
              <w:keepLines/>
              <w:widowControl w:val="0"/>
              <w:tabs>
                <w:tab w:val="left" w:pos="567"/>
              </w:tabs>
              <w:rPr>
                <w:rFonts w:ascii="Times New Roman" w:hAnsi="Times New Roman"/>
                <w:szCs w:val="22"/>
              </w:rPr>
            </w:pPr>
            <w:r w:rsidRPr="00FD788E">
              <w:rPr>
                <w:rFonts w:ascii="Times New Roman" w:hAnsi="Times New Roman"/>
                <w:szCs w:val="22"/>
              </w:rPr>
              <w:t>0,16 (0,</w:t>
            </w:r>
            <w:r w:rsidR="001F5514" w:rsidRPr="00FD788E">
              <w:rPr>
                <w:rFonts w:ascii="Times New Roman" w:hAnsi="Times New Roman"/>
                <w:szCs w:val="22"/>
              </w:rPr>
              <w:t>03;</w:t>
            </w:r>
            <w:r w:rsidRPr="00FD788E">
              <w:rPr>
                <w:rFonts w:ascii="Times New Roman" w:hAnsi="Times New Roman"/>
                <w:szCs w:val="22"/>
              </w:rPr>
              <w:t xml:space="preserve"> 0,</w:t>
            </w:r>
            <w:r w:rsidR="001F5514" w:rsidRPr="00FD788E">
              <w:rPr>
                <w:rFonts w:ascii="Times New Roman" w:hAnsi="Times New Roman"/>
                <w:szCs w:val="22"/>
              </w:rPr>
              <w:t>70)</w:t>
            </w:r>
          </w:p>
        </w:tc>
        <w:tc>
          <w:tcPr>
            <w:tcW w:w="1440" w:type="dxa"/>
            <w:tcBorders>
              <w:top w:val="nil"/>
              <w:left w:val="single" w:sz="4" w:space="0" w:color="auto"/>
              <w:bottom w:val="nil"/>
              <w:right w:val="single" w:sz="4" w:space="0" w:color="auto"/>
            </w:tcBorders>
            <w:vAlign w:val="bottom"/>
          </w:tcPr>
          <w:p w14:paraId="4871CF1E" w14:textId="77777777" w:rsidR="001F5514" w:rsidRPr="00FD788E" w:rsidRDefault="00534E5F" w:rsidP="00327880">
            <w:pPr>
              <w:keepNext/>
              <w:keepLines/>
              <w:widowControl w:val="0"/>
              <w:tabs>
                <w:tab w:val="left" w:pos="567"/>
              </w:tabs>
              <w:rPr>
                <w:rFonts w:ascii="Times New Roman" w:hAnsi="Times New Roman"/>
                <w:szCs w:val="22"/>
              </w:rPr>
            </w:pPr>
            <w:r w:rsidRPr="00FD788E">
              <w:rPr>
                <w:rFonts w:ascii="Times New Roman" w:hAnsi="Times New Roman"/>
                <w:szCs w:val="22"/>
              </w:rPr>
              <w:t>97,</w:t>
            </w:r>
            <w:r w:rsidR="001F5514" w:rsidRPr="00FD788E">
              <w:rPr>
                <w:rFonts w:ascii="Times New Roman" w:hAnsi="Times New Roman"/>
                <w:szCs w:val="22"/>
              </w:rPr>
              <w:t>9 vs.</w:t>
            </w:r>
            <w:r w:rsidRPr="00FD788E">
              <w:rPr>
                <w:rFonts w:ascii="Times New Roman" w:hAnsi="Times New Roman"/>
                <w:szCs w:val="22"/>
              </w:rPr>
              <w:t xml:space="preserve"> 90,</w:t>
            </w:r>
            <w:r w:rsidR="001F5514" w:rsidRPr="00FD788E">
              <w:rPr>
                <w:rFonts w:ascii="Times New Roman" w:hAnsi="Times New Roman"/>
                <w:szCs w:val="22"/>
              </w:rPr>
              <w:t>8</w:t>
            </w:r>
          </w:p>
        </w:tc>
        <w:tc>
          <w:tcPr>
            <w:tcW w:w="1360" w:type="dxa"/>
            <w:tcBorders>
              <w:top w:val="nil"/>
              <w:left w:val="single" w:sz="4" w:space="0" w:color="auto"/>
              <w:bottom w:val="nil"/>
            </w:tcBorders>
            <w:vAlign w:val="bottom"/>
          </w:tcPr>
          <w:p w14:paraId="4871CF1F" w14:textId="77777777" w:rsidR="001F5514" w:rsidRPr="00FD788E" w:rsidRDefault="00534E5F" w:rsidP="00327880">
            <w:pPr>
              <w:keepNext/>
              <w:keepLines/>
              <w:widowControl w:val="0"/>
              <w:tabs>
                <w:tab w:val="left" w:pos="567"/>
              </w:tabs>
              <w:rPr>
                <w:rFonts w:ascii="Times New Roman" w:hAnsi="Times New Roman"/>
                <w:szCs w:val="22"/>
              </w:rPr>
            </w:pPr>
            <w:r w:rsidRPr="00FD788E">
              <w:rPr>
                <w:rFonts w:ascii="Times New Roman" w:hAnsi="Times New Roman"/>
                <w:szCs w:val="22"/>
              </w:rPr>
              <w:t>97,</w:t>
            </w:r>
            <w:r w:rsidR="001F5514" w:rsidRPr="00FD788E">
              <w:rPr>
                <w:rFonts w:ascii="Times New Roman" w:hAnsi="Times New Roman"/>
                <w:szCs w:val="22"/>
              </w:rPr>
              <w:t>9 vs.</w:t>
            </w:r>
            <w:r w:rsidRPr="00FD788E">
              <w:rPr>
                <w:rFonts w:ascii="Times New Roman" w:hAnsi="Times New Roman"/>
                <w:szCs w:val="22"/>
              </w:rPr>
              <w:t xml:space="preserve"> 73,</w:t>
            </w:r>
            <w:r w:rsidR="001F5514" w:rsidRPr="00FD788E">
              <w:rPr>
                <w:rFonts w:ascii="Times New Roman" w:hAnsi="Times New Roman"/>
                <w:szCs w:val="22"/>
              </w:rPr>
              <w:t>3</w:t>
            </w:r>
          </w:p>
        </w:tc>
      </w:tr>
      <w:tr w:rsidR="001F5514" w:rsidRPr="00FD788E" w14:paraId="4871CF28" w14:textId="77777777" w:rsidTr="00CA2FD8">
        <w:trPr>
          <w:cantSplit/>
        </w:trPr>
        <w:tc>
          <w:tcPr>
            <w:tcW w:w="934" w:type="dxa"/>
            <w:vMerge/>
            <w:tcBorders>
              <w:bottom w:val="single" w:sz="4" w:space="0" w:color="auto"/>
            </w:tcBorders>
            <w:shd w:val="clear" w:color="auto" w:fill="auto"/>
          </w:tcPr>
          <w:p w14:paraId="4871CF21" w14:textId="77777777" w:rsidR="001F5514" w:rsidRPr="00FD788E" w:rsidRDefault="001F5514" w:rsidP="00327880">
            <w:pPr>
              <w:keepNext/>
              <w:keepLines/>
              <w:widowControl w:val="0"/>
              <w:tabs>
                <w:tab w:val="left" w:pos="567"/>
              </w:tabs>
              <w:rPr>
                <w:rFonts w:ascii="Times New Roman" w:hAnsi="Times New Roman"/>
                <w:szCs w:val="22"/>
              </w:rPr>
            </w:pPr>
          </w:p>
        </w:tc>
        <w:tc>
          <w:tcPr>
            <w:tcW w:w="1417" w:type="dxa"/>
            <w:tcBorders>
              <w:top w:val="nil"/>
              <w:bottom w:val="single" w:sz="4" w:space="0" w:color="auto"/>
              <w:right w:val="single" w:sz="4" w:space="0" w:color="auto"/>
            </w:tcBorders>
            <w:vAlign w:val="bottom"/>
          </w:tcPr>
          <w:p w14:paraId="4871CF22" w14:textId="77777777" w:rsidR="001F5514" w:rsidRPr="00FD788E" w:rsidRDefault="00534E5F" w:rsidP="00327880">
            <w:pPr>
              <w:keepNext/>
              <w:keepLines/>
              <w:widowControl w:val="0"/>
              <w:tabs>
                <w:tab w:val="left" w:pos="567"/>
              </w:tabs>
              <w:rPr>
                <w:rFonts w:ascii="Times New Roman" w:hAnsi="Times New Roman"/>
                <w:szCs w:val="22"/>
              </w:rPr>
            </w:pPr>
            <w:r w:rsidRPr="00FD788E">
              <w:rPr>
                <w:rFonts w:ascii="Times New Roman" w:hAnsi="Times New Roman"/>
                <w:szCs w:val="22"/>
              </w:rPr>
              <w:t>Alto</w:t>
            </w:r>
          </w:p>
        </w:tc>
        <w:tc>
          <w:tcPr>
            <w:tcW w:w="986" w:type="dxa"/>
            <w:tcBorders>
              <w:top w:val="nil"/>
              <w:left w:val="single" w:sz="4" w:space="0" w:color="auto"/>
              <w:bottom w:val="single" w:sz="4" w:space="0" w:color="auto"/>
              <w:right w:val="single" w:sz="4" w:space="0" w:color="auto"/>
            </w:tcBorders>
            <w:vAlign w:val="bottom"/>
          </w:tcPr>
          <w:p w14:paraId="4871CF23" w14:textId="77777777" w:rsidR="001F5514" w:rsidRPr="00FD788E" w:rsidRDefault="00534E5F" w:rsidP="00327880">
            <w:pPr>
              <w:keepNext/>
              <w:keepLines/>
              <w:widowControl w:val="0"/>
              <w:tabs>
                <w:tab w:val="left" w:pos="567"/>
              </w:tabs>
              <w:ind w:right="-3"/>
              <w:jc w:val="center"/>
              <w:rPr>
                <w:rFonts w:ascii="Times New Roman" w:hAnsi="Times New Roman"/>
                <w:szCs w:val="22"/>
              </w:rPr>
            </w:pPr>
            <w:r w:rsidRPr="00FD788E">
              <w:rPr>
                <w:rFonts w:ascii="Times New Roman" w:hAnsi="Times New Roman"/>
                <w:szCs w:val="22"/>
              </w:rPr>
              <w:t>29,</w:t>
            </w:r>
            <w:r w:rsidR="001F5514" w:rsidRPr="00FD788E">
              <w:rPr>
                <w:rFonts w:ascii="Times New Roman" w:hAnsi="Times New Roman"/>
                <w:szCs w:val="22"/>
              </w:rPr>
              <w:t>7</w:t>
            </w:r>
          </w:p>
        </w:tc>
        <w:tc>
          <w:tcPr>
            <w:tcW w:w="2083" w:type="dxa"/>
            <w:tcBorders>
              <w:top w:val="nil"/>
              <w:left w:val="single" w:sz="4" w:space="0" w:color="auto"/>
              <w:bottom w:val="single" w:sz="4" w:space="0" w:color="auto"/>
              <w:right w:val="single" w:sz="4" w:space="0" w:color="auto"/>
            </w:tcBorders>
            <w:vAlign w:val="bottom"/>
          </w:tcPr>
          <w:p w14:paraId="4871CF24" w14:textId="77777777" w:rsidR="001F5514" w:rsidRPr="00FD788E" w:rsidRDefault="001F5514" w:rsidP="00327880">
            <w:pPr>
              <w:keepNext/>
              <w:keepLines/>
              <w:widowControl w:val="0"/>
              <w:tabs>
                <w:tab w:val="left" w:pos="567"/>
              </w:tabs>
              <w:rPr>
                <w:rFonts w:ascii="Times New Roman" w:hAnsi="Times New Roman"/>
                <w:szCs w:val="22"/>
              </w:rPr>
            </w:pPr>
            <w:r w:rsidRPr="00FD788E">
              <w:rPr>
                <w:rFonts w:ascii="Times New Roman" w:hAnsi="Times New Roman"/>
                <w:szCs w:val="22"/>
              </w:rPr>
              <w:t>16/84 vs. 39/81</w:t>
            </w:r>
          </w:p>
        </w:tc>
        <w:tc>
          <w:tcPr>
            <w:tcW w:w="1800" w:type="dxa"/>
            <w:tcBorders>
              <w:top w:val="nil"/>
              <w:left w:val="single" w:sz="4" w:space="0" w:color="auto"/>
              <w:bottom w:val="single" w:sz="4" w:space="0" w:color="auto"/>
              <w:right w:val="single" w:sz="4" w:space="0" w:color="auto"/>
            </w:tcBorders>
            <w:vAlign w:val="bottom"/>
          </w:tcPr>
          <w:p w14:paraId="4871CF25" w14:textId="77777777" w:rsidR="001F5514" w:rsidRPr="00FD788E" w:rsidRDefault="00534E5F" w:rsidP="00327880">
            <w:pPr>
              <w:keepNext/>
              <w:keepLines/>
              <w:widowControl w:val="0"/>
              <w:tabs>
                <w:tab w:val="left" w:pos="567"/>
              </w:tabs>
              <w:rPr>
                <w:rFonts w:ascii="Times New Roman" w:hAnsi="Times New Roman"/>
                <w:szCs w:val="22"/>
              </w:rPr>
            </w:pPr>
            <w:r w:rsidRPr="00FD788E">
              <w:rPr>
                <w:rFonts w:ascii="Times New Roman" w:hAnsi="Times New Roman"/>
                <w:szCs w:val="22"/>
              </w:rPr>
              <w:t>0,27 (0,</w:t>
            </w:r>
            <w:r w:rsidR="001F5514" w:rsidRPr="00FD788E">
              <w:rPr>
                <w:rFonts w:ascii="Times New Roman" w:hAnsi="Times New Roman"/>
                <w:szCs w:val="22"/>
              </w:rPr>
              <w:t>15;</w:t>
            </w:r>
            <w:r w:rsidRPr="00FD788E">
              <w:rPr>
                <w:rFonts w:ascii="Times New Roman" w:hAnsi="Times New Roman"/>
                <w:szCs w:val="22"/>
              </w:rPr>
              <w:t xml:space="preserve"> 0,</w:t>
            </w:r>
            <w:r w:rsidR="001F5514" w:rsidRPr="00FD788E">
              <w:rPr>
                <w:rFonts w:ascii="Times New Roman" w:hAnsi="Times New Roman"/>
                <w:szCs w:val="22"/>
              </w:rPr>
              <w:t>48)</w:t>
            </w:r>
          </w:p>
        </w:tc>
        <w:tc>
          <w:tcPr>
            <w:tcW w:w="1440" w:type="dxa"/>
            <w:tcBorders>
              <w:top w:val="nil"/>
              <w:left w:val="single" w:sz="4" w:space="0" w:color="auto"/>
              <w:bottom w:val="single" w:sz="4" w:space="0" w:color="auto"/>
              <w:right w:val="single" w:sz="4" w:space="0" w:color="auto"/>
            </w:tcBorders>
            <w:vAlign w:val="bottom"/>
          </w:tcPr>
          <w:p w14:paraId="4871CF26" w14:textId="77777777" w:rsidR="001F5514" w:rsidRPr="00FD788E" w:rsidRDefault="00534E5F" w:rsidP="00327880">
            <w:pPr>
              <w:keepNext/>
              <w:keepLines/>
              <w:widowControl w:val="0"/>
              <w:tabs>
                <w:tab w:val="left" w:pos="567"/>
              </w:tabs>
              <w:rPr>
                <w:rFonts w:ascii="Times New Roman" w:hAnsi="Times New Roman"/>
                <w:szCs w:val="22"/>
              </w:rPr>
            </w:pPr>
            <w:r w:rsidRPr="00FD788E">
              <w:rPr>
                <w:rFonts w:ascii="Times New Roman" w:hAnsi="Times New Roman"/>
                <w:szCs w:val="22"/>
              </w:rPr>
              <w:t>98,</w:t>
            </w:r>
            <w:r w:rsidR="001F5514" w:rsidRPr="00FD788E">
              <w:rPr>
                <w:rFonts w:ascii="Times New Roman" w:hAnsi="Times New Roman"/>
                <w:szCs w:val="22"/>
              </w:rPr>
              <w:t>7 vs.</w:t>
            </w:r>
            <w:r w:rsidRPr="00FD788E">
              <w:rPr>
                <w:rFonts w:ascii="Times New Roman" w:hAnsi="Times New Roman"/>
                <w:szCs w:val="22"/>
              </w:rPr>
              <w:t xml:space="preserve"> 56,</w:t>
            </w:r>
            <w:r w:rsidR="001F5514" w:rsidRPr="00FD788E">
              <w:rPr>
                <w:rFonts w:ascii="Times New Roman" w:hAnsi="Times New Roman"/>
                <w:szCs w:val="22"/>
              </w:rPr>
              <w:t>1</w:t>
            </w:r>
          </w:p>
        </w:tc>
        <w:tc>
          <w:tcPr>
            <w:tcW w:w="1360" w:type="dxa"/>
            <w:tcBorders>
              <w:top w:val="nil"/>
              <w:left w:val="single" w:sz="4" w:space="0" w:color="auto"/>
              <w:bottom w:val="single" w:sz="4" w:space="0" w:color="auto"/>
            </w:tcBorders>
            <w:vAlign w:val="bottom"/>
          </w:tcPr>
          <w:p w14:paraId="4871CF27" w14:textId="77777777" w:rsidR="001F5514" w:rsidRPr="00FD788E" w:rsidRDefault="00534E5F" w:rsidP="00327880">
            <w:pPr>
              <w:keepNext/>
              <w:keepLines/>
              <w:widowControl w:val="0"/>
              <w:tabs>
                <w:tab w:val="left" w:pos="567"/>
              </w:tabs>
              <w:rPr>
                <w:rFonts w:ascii="Times New Roman" w:hAnsi="Times New Roman"/>
                <w:szCs w:val="22"/>
              </w:rPr>
            </w:pPr>
            <w:r w:rsidRPr="00FD788E">
              <w:rPr>
                <w:rFonts w:ascii="Times New Roman" w:hAnsi="Times New Roman"/>
                <w:szCs w:val="22"/>
              </w:rPr>
              <w:t>79,</w:t>
            </w:r>
            <w:r w:rsidR="001F5514" w:rsidRPr="00FD788E">
              <w:rPr>
                <w:rFonts w:ascii="Times New Roman" w:hAnsi="Times New Roman"/>
                <w:szCs w:val="22"/>
              </w:rPr>
              <w:t>9 vs.</w:t>
            </w:r>
            <w:r w:rsidRPr="00FD788E">
              <w:rPr>
                <w:rFonts w:ascii="Times New Roman" w:hAnsi="Times New Roman"/>
                <w:szCs w:val="22"/>
              </w:rPr>
              <w:t xml:space="preserve"> 41,</w:t>
            </w:r>
            <w:r w:rsidR="001F5514" w:rsidRPr="00FD788E">
              <w:rPr>
                <w:rFonts w:ascii="Times New Roman" w:hAnsi="Times New Roman"/>
                <w:szCs w:val="22"/>
              </w:rPr>
              <w:t>5</w:t>
            </w:r>
          </w:p>
        </w:tc>
      </w:tr>
    </w:tbl>
    <w:p w14:paraId="4871CF29" w14:textId="77777777" w:rsidR="0018725B" w:rsidRPr="00FD788E" w:rsidRDefault="001F5514" w:rsidP="00327880">
      <w:pPr>
        <w:keepNext/>
        <w:keepLines/>
        <w:widowControl w:val="0"/>
        <w:rPr>
          <w:rFonts w:ascii="Times New Roman" w:eastAsia="MS Mincho" w:hAnsi="Times New Roman"/>
          <w:lang w:eastAsia="ja-JP"/>
        </w:rPr>
      </w:pPr>
      <w:r w:rsidRPr="00FD788E">
        <w:rPr>
          <w:rFonts w:ascii="Times New Roman" w:hAnsi="Times New Roman"/>
        </w:rPr>
        <w:t xml:space="preserve">* </w:t>
      </w:r>
      <w:r w:rsidR="00534E5F" w:rsidRPr="00FD788E">
        <w:rPr>
          <w:rFonts w:ascii="Times New Roman" w:hAnsi="Times New Roman"/>
        </w:rPr>
        <w:t>periodo complet</w:t>
      </w:r>
      <w:r w:rsidR="009C46E3" w:rsidRPr="00FD788E">
        <w:rPr>
          <w:rFonts w:ascii="Times New Roman" w:hAnsi="Times New Roman"/>
        </w:rPr>
        <w:t>o</w:t>
      </w:r>
      <w:r w:rsidR="00534E5F" w:rsidRPr="00FD788E">
        <w:rPr>
          <w:rFonts w:ascii="Times New Roman" w:hAnsi="Times New Roman"/>
        </w:rPr>
        <w:t xml:space="preserve"> di follow-up; NS – Non stimabile</w:t>
      </w:r>
    </w:p>
    <w:p w14:paraId="4871CF2A" w14:textId="77777777" w:rsidR="00F37C65" w:rsidRPr="00FD788E" w:rsidRDefault="00F37C65" w:rsidP="00327880">
      <w:pPr>
        <w:pStyle w:val="EndnoteText"/>
        <w:widowControl w:val="0"/>
        <w:tabs>
          <w:tab w:val="clear" w:pos="567"/>
        </w:tabs>
        <w:rPr>
          <w:szCs w:val="22"/>
          <w:lang w:val="it-IT"/>
        </w:rPr>
      </w:pPr>
    </w:p>
    <w:p w14:paraId="4871CF2B" w14:textId="77777777" w:rsidR="00F37C65" w:rsidRPr="00FD788E" w:rsidRDefault="00F37C65" w:rsidP="00327880">
      <w:pPr>
        <w:pStyle w:val="EndnoteText"/>
        <w:widowControl w:val="0"/>
        <w:tabs>
          <w:tab w:val="clear" w:pos="567"/>
        </w:tabs>
        <w:rPr>
          <w:szCs w:val="22"/>
          <w:lang w:val="it-IT"/>
        </w:rPr>
      </w:pPr>
      <w:r w:rsidRPr="00FD788E">
        <w:rPr>
          <w:szCs w:val="22"/>
          <w:lang w:val="it-IT"/>
        </w:rPr>
        <w:t xml:space="preserve">Un secondo studio multicentrico, in aperto, di fase III (SSG XVIII/AIO) ha confrontato 12 mesi di trattamento con Glivec 400 mg/die verso 36 mesi di trattamento </w:t>
      </w:r>
      <w:r w:rsidR="00160C05" w:rsidRPr="00FD788E">
        <w:rPr>
          <w:szCs w:val="22"/>
          <w:lang w:val="it-IT"/>
        </w:rPr>
        <w:t>in</w:t>
      </w:r>
      <w:r w:rsidRPr="00FD788E">
        <w:rPr>
          <w:szCs w:val="22"/>
          <w:lang w:val="it-IT"/>
        </w:rPr>
        <w:t xml:space="preserve"> pazienti dopo resezione chirurgica del GIST e </w:t>
      </w:r>
      <w:r w:rsidR="00160C05" w:rsidRPr="00FD788E">
        <w:rPr>
          <w:szCs w:val="22"/>
          <w:lang w:val="it-IT"/>
        </w:rPr>
        <w:t xml:space="preserve">con </w:t>
      </w:r>
      <w:r w:rsidRPr="00FD788E">
        <w:rPr>
          <w:szCs w:val="22"/>
          <w:lang w:val="it-IT"/>
        </w:rPr>
        <w:t xml:space="preserve">uno dei seguenti fattori: diametro del tumore &gt;5 cm e conta mitotica &gt;5/50 campi ad alto ingrandimento (high-power fields, HPF); o diametro del tumore &gt;10 cm e qualsiasi conta mitotica o tumore di qualsiasi dimensione con conta mitotica &gt;10/50 HPF o rottura </w:t>
      </w:r>
      <w:r w:rsidR="00160C05" w:rsidRPr="00FD788E">
        <w:rPr>
          <w:szCs w:val="22"/>
          <w:lang w:val="it-IT"/>
        </w:rPr>
        <w:t>tumorale</w:t>
      </w:r>
      <w:r w:rsidRPr="00FD788E">
        <w:rPr>
          <w:szCs w:val="22"/>
          <w:lang w:val="it-IT"/>
        </w:rPr>
        <w:t xml:space="preserve"> nella cavità peritoneale. In totale, 397 pazienti hanno acconsentito e sono stati randomizzati nello studio (199 pazienti nel braccio di 12 mesi e 198 pazienti nel braccio di 36 mesi), l’età mediana era 61 anni (range 22</w:t>
      </w:r>
      <w:r w:rsidRPr="00FD788E">
        <w:rPr>
          <w:szCs w:val="22"/>
          <w:lang w:val="it-IT"/>
        </w:rPr>
        <w:noBreakHyphen/>
        <w:t>84 anni). Il tempo mediano di follow-up è stato di 54 mesi (dalla data di randomizzazione alla data di cut-off dei dati), con un totale di 83 mesi tra il primo paziente randomizzato e la data di cut-off.</w:t>
      </w:r>
    </w:p>
    <w:p w14:paraId="4871CF2C" w14:textId="77777777" w:rsidR="00F37C65" w:rsidRPr="00FD788E" w:rsidRDefault="00F37C65" w:rsidP="00327880">
      <w:pPr>
        <w:pStyle w:val="EndnoteText"/>
        <w:widowControl w:val="0"/>
        <w:tabs>
          <w:tab w:val="clear" w:pos="567"/>
        </w:tabs>
        <w:rPr>
          <w:szCs w:val="22"/>
          <w:lang w:val="it-IT"/>
        </w:rPr>
      </w:pPr>
    </w:p>
    <w:p w14:paraId="4871CF2D" w14:textId="77777777" w:rsidR="00F37C65" w:rsidRPr="00FD788E" w:rsidRDefault="00F37C65" w:rsidP="00327880">
      <w:pPr>
        <w:pStyle w:val="EndnoteText"/>
        <w:widowControl w:val="0"/>
        <w:tabs>
          <w:tab w:val="clear" w:pos="567"/>
        </w:tabs>
        <w:rPr>
          <w:szCs w:val="22"/>
          <w:lang w:val="it-IT"/>
        </w:rPr>
      </w:pPr>
      <w:r w:rsidRPr="00FD788E">
        <w:rPr>
          <w:szCs w:val="22"/>
          <w:lang w:val="it-IT"/>
        </w:rPr>
        <w:t>L’endpoint primario dello studio era la sopravvivenza libera da recidiva (</w:t>
      </w:r>
      <w:r w:rsidR="002867CD" w:rsidRPr="00FD788E">
        <w:rPr>
          <w:rFonts w:eastAsia="MS Mincho"/>
          <w:szCs w:val="22"/>
          <w:lang w:val="it-IT" w:eastAsia="ja-JP"/>
        </w:rPr>
        <w:t xml:space="preserve">recurrence-free survival, </w:t>
      </w:r>
      <w:r w:rsidRPr="00FD788E">
        <w:rPr>
          <w:szCs w:val="22"/>
          <w:lang w:val="it-IT"/>
        </w:rPr>
        <w:t>RFS), definita come il tempo tra la data di randomizzazione e la data della recidiva o del decesso per qualsiasi causa.</w:t>
      </w:r>
    </w:p>
    <w:p w14:paraId="4871CF2E" w14:textId="77777777" w:rsidR="00F37C65" w:rsidRPr="00FD788E" w:rsidRDefault="00F37C65" w:rsidP="00327880">
      <w:pPr>
        <w:pStyle w:val="EndnoteText"/>
        <w:widowControl w:val="0"/>
        <w:tabs>
          <w:tab w:val="clear" w:pos="567"/>
        </w:tabs>
        <w:rPr>
          <w:szCs w:val="22"/>
          <w:lang w:val="it-IT"/>
        </w:rPr>
      </w:pPr>
    </w:p>
    <w:p w14:paraId="4871CF2F" w14:textId="77777777" w:rsidR="00F37C65" w:rsidRPr="00FD788E" w:rsidRDefault="00F37C65" w:rsidP="00327880">
      <w:pPr>
        <w:pStyle w:val="EndnoteText"/>
        <w:widowControl w:val="0"/>
        <w:tabs>
          <w:tab w:val="clear" w:pos="567"/>
        </w:tabs>
        <w:rPr>
          <w:szCs w:val="22"/>
          <w:lang w:val="it-IT"/>
        </w:rPr>
      </w:pPr>
      <w:r w:rsidRPr="00FD788E">
        <w:rPr>
          <w:szCs w:val="22"/>
          <w:lang w:val="it-IT"/>
        </w:rPr>
        <w:t>Il trattamento con Glivec per trentasei (36) mesi ha significativamente prolungato la RFS rispetto al trattamento con Glivec per 12 mesi (con Hazard Ratio (HR) complessivo = 0,46 [0,32</w:t>
      </w:r>
      <w:r w:rsidR="00A671F4" w:rsidRPr="00FD788E">
        <w:rPr>
          <w:szCs w:val="22"/>
          <w:lang w:val="it-IT"/>
        </w:rPr>
        <w:t>;</w:t>
      </w:r>
      <w:r w:rsidRPr="00FD788E">
        <w:rPr>
          <w:szCs w:val="22"/>
          <w:lang w:val="it-IT"/>
        </w:rPr>
        <w:t xml:space="preserve"> 0,65], p&lt;0,0001</w:t>
      </w:r>
      <w:r w:rsidR="00D14216" w:rsidRPr="00FD788E">
        <w:rPr>
          <w:szCs w:val="22"/>
          <w:lang w:val="it-IT"/>
        </w:rPr>
        <w:t>)</w:t>
      </w:r>
      <w:r w:rsidRPr="00FD788E">
        <w:rPr>
          <w:szCs w:val="22"/>
          <w:lang w:val="it-IT"/>
        </w:rPr>
        <w:t xml:space="preserve"> (Tabella </w:t>
      </w:r>
      <w:r w:rsidR="00C82F76" w:rsidRPr="00FD788E">
        <w:rPr>
          <w:szCs w:val="22"/>
          <w:lang w:val="it-IT"/>
        </w:rPr>
        <w:t>8</w:t>
      </w:r>
      <w:r w:rsidRPr="00FD788E">
        <w:rPr>
          <w:szCs w:val="22"/>
          <w:lang w:val="it-IT"/>
        </w:rPr>
        <w:t>, Figura 1).</w:t>
      </w:r>
    </w:p>
    <w:p w14:paraId="4871CF30" w14:textId="77777777" w:rsidR="00F37C65" w:rsidRPr="00FD788E" w:rsidRDefault="00F37C65" w:rsidP="00327880">
      <w:pPr>
        <w:pStyle w:val="EndnoteText"/>
        <w:widowControl w:val="0"/>
        <w:tabs>
          <w:tab w:val="clear" w:pos="567"/>
        </w:tabs>
        <w:rPr>
          <w:szCs w:val="22"/>
          <w:lang w:val="it-IT"/>
        </w:rPr>
      </w:pPr>
    </w:p>
    <w:p w14:paraId="4871CF31" w14:textId="77777777" w:rsidR="0020495E" w:rsidRPr="00FD788E" w:rsidRDefault="00F37C65" w:rsidP="00327880">
      <w:pPr>
        <w:pStyle w:val="EndnoteText"/>
        <w:widowControl w:val="0"/>
        <w:tabs>
          <w:tab w:val="clear" w:pos="567"/>
        </w:tabs>
        <w:rPr>
          <w:szCs w:val="22"/>
          <w:lang w:val="it-IT"/>
        </w:rPr>
      </w:pPr>
      <w:r w:rsidRPr="00FD788E">
        <w:rPr>
          <w:szCs w:val="22"/>
          <w:lang w:val="it-IT"/>
        </w:rPr>
        <w:t>Inoltre, il trattamento con Glivec per trentasei (36) mesi ha significativamente prolungato la sopravvivenza globale (</w:t>
      </w:r>
      <w:r w:rsidR="00A671F4" w:rsidRPr="00FD788E">
        <w:rPr>
          <w:szCs w:val="22"/>
          <w:lang w:val="it-IT"/>
        </w:rPr>
        <w:t xml:space="preserve">overall survival, </w:t>
      </w:r>
      <w:r w:rsidRPr="00FD788E">
        <w:rPr>
          <w:szCs w:val="22"/>
          <w:lang w:val="it-IT"/>
        </w:rPr>
        <w:t>OS) rispetto al trattamento con Glivec per 12 mesi (HR = 0,45 [0,22</w:t>
      </w:r>
      <w:r w:rsidR="00E81FC6" w:rsidRPr="00FD788E">
        <w:rPr>
          <w:szCs w:val="22"/>
          <w:lang w:val="it-IT"/>
        </w:rPr>
        <w:t>;</w:t>
      </w:r>
      <w:r w:rsidRPr="00FD788E">
        <w:rPr>
          <w:szCs w:val="22"/>
          <w:lang w:val="it-IT"/>
        </w:rPr>
        <w:t xml:space="preserve"> 0,89], p=0,0187) (Tabella </w:t>
      </w:r>
      <w:r w:rsidR="00C82F76" w:rsidRPr="00FD788E">
        <w:rPr>
          <w:szCs w:val="22"/>
          <w:lang w:val="it-IT"/>
        </w:rPr>
        <w:t>8</w:t>
      </w:r>
      <w:r w:rsidRPr="00FD788E">
        <w:rPr>
          <w:szCs w:val="22"/>
          <w:lang w:val="it-IT"/>
        </w:rPr>
        <w:t>, Figura 2).</w:t>
      </w:r>
    </w:p>
    <w:p w14:paraId="4871CF32" w14:textId="77777777" w:rsidR="0020495E" w:rsidRPr="00FD788E" w:rsidRDefault="0020495E" w:rsidP="00327880">
      <w:pPr>
        <w:pStyle w:val="EndnoteText"/>
        <w:widowControl w:val="0"/>
        <w:tabs>
          <w:tab w:val="clear" w:pos="567"/>
        </w:tabs>
        <w:rPr>
          <w:szCs w:val="22"/>
          <w:lang w:val="it-IT"/>
        </w:rPr>
      </w:pPr>
    </w:p>
    <w:p w14:paraId="4871CF33" w14:textId="77777777" w:rsidR="0020495E" w:rsidRPr="00FD788E" w:rsidRDefault="0020495E" w:rsidP="00327880">
      <w:pPr>
        <w:pStyle w:val="EndnoteText"/>
        <w:widowControl w:val="0"/>
        <w:tabs>
          <w:tab w:val="clear" w:pos="567"/>
        </w:tabs>
        <w:rPr>
          <w:szCs w:val="22"/>
          <w:lang w:val="it-IT"/>
        </w:rPr>
      </w:pPr>
      <w:r w:rsidRPr="00FD788E">
        <w:rPr>
          <w:szCs w:val="22"/>
          <w:lang w:val="it-IT"/>
        </w:rPr>
        <w:t>Una durata del trattamento più lunga (&gt;36 mesi) può ritardare l’insorgenza di ulteriori ricadute; tuttavia l’impatto di questa evidenza sulla sopravvivenza globale rimane non noto.</w:t>
      </w:r>
    </w:p>
    <w:p w14:paraId="4871CF34" w14:textId="77777777" w:rsidR="0020495E" w:rsidRPr="00FD788E" w:rsidRDefault="0020495E" w:rsidP="00327880">
      <w:pPr>
        <w:pStyle w:val="EndnoteText"/>
        <w:widowControl w:val="0"/>
        <w:tabs>
          <w:tab w:val="clear" w:pos="567"/>
        </w:tabs>
        <w:rPr>
          <w:szCs w:val="22"/>
          <w:lang w:val="it-IT"/>
        </w:rPr>
      </w:pPr>
    </w:p>
    <w:p w14:paraId="4871CF35" w14:textId="77777777" w:rsidR="00F37C65" w:rsidRPr="00FD788E" w:rsidRDefault="00F37C65" w:rsidP="00327880">
      <w:pPr>
        <w:pStyle w:val="EndnoteText"/>
        <w:widowControl w:val="0"/>
        <w:tabs>
          <w:tab w:val="clear" w:pos="567"/>
        </w:tabs>
        <w:rPr>
          <w:szCs w:val="22"/>
          <w:lang w:val="it-IT"/>
        </w:rPr>
      </w:pPr>
      <w:r w:rsidRPr="00FD788E">
        <w:rPr>
          <w:szCs w:val="22"/>
          <w:lang w:val="it-IT"/>
        </w:rPr>
        <w:t>Il numero totale di decessi è stato 25 nel braccio di trattamento di 12 mesi e 12 nel braccio di trattamento di 36 mesi.</w:t>
      </w:r>
    </w:p>
    <w:p w14:paraId="4871CF36" w14:textId="77777777" w:rsidR="00CA0DE1" w:rsidRPr="00FD788E" w:rsidRDefault="00CA0DE1" w:rsidP="00327880">
      <w:pPr>
        <w:pStyle w:val="EndnoteText"/>
        <w:widowControl w:val="0"/>
        <w:tabs>
          <w:tab w:val="clear" w:pos="567"/>
        </w:tabs>
        <w:rPr>
          <w:szCs w:val="22"/>
          <w:lang w:val="it-IT"/>
        </w:rPr>
      </w:pPr>
    </w:p>
    <w:p w14:paraId="4871CF37" w14:textId="77777777" w:rsidR="00CA0DE1" w:rsidRPr="00FD788E" w:rsidRDefault="00CA0DE1" w:rsidP="00327880">
      <w:pPr>
        <w:pStyle w:val="EndnoteText"/>
        <w:widowControl w:val="0"/>
        <w:tabs>
          <w:tab w:val="clear" w:pos="567"/>
        </w:tabs>
        <w:rPr>
          <w:szCs w:val="22"/>
          <w:lang w:val="it-IT"/>
        </w:rPr>
      </w:pPr>
      <w:r w:rsidRPr="00FD788E">
        <w:rPr>
          <w:szCs w:val="22"/>
          <w:lang w:val="it-IT"/>
        </w:rPr>
        <w:t>Nell’analisi ITT</w:t>
      </w:r>
      <w:r w:rsidR="00160C05" w:rsidRPr="00FD788E">
        <w:rPr>
          <w:szCs w:val="22"/>
          <w:lang w:val="it-IT"/>
        </w:rPr>
        <w:t>, ovvero includendo tutta la popolazione in studio,</w:t>
      </w:r>
      <w:r w:rsidRPr="00FD788E">
        <w:rPr>
          <w:szCs w:val="22"/>
          <w:lang w:val="it-IT"/>
        </w:rPr>
        <w:t xml:space="preserve"> il trattamento con imatinib per 36 mesi è stato superiore al trattamento per 12 mesi. In un analisi </w:t>
      </w:r>
      <w:r w:rsidR="0023087C" w:rsidRPr="00FD788E">
        <w:rPr>
          <w:szCs w:val="22"/>
          <w:lang w:val="it-IT"/>
        </w:rPr>
        <w:t>pianific</w:t>
      </w:r>
      <w:r w:rsidRPr="00FD788E">
        <w:rPr>
          <w:szCs w:val="22"/>
          <w:lang w:val="it-IT"/>
        </w:rPr>
        <w:t>a</w:t>
      </w:r>
      <w:r w:rsidR="0023087C" w:rsidRPr="00FD788E">
        <w:rPr>
          <w:szCs w:val="22"/>
          <w:lang w:val="it-IT"/>
        </w:rPr>
        <w:t xml:space="preserve">ta di sottogruppo per tipo di mutazione, </w:t>
      </w:r>
      <w:r w:rsidR="00160C05" w:rsidRPr="00FD788E">
        <w:rPr>
          <w:szCs w:val="22"/>
          <w:lang w:val="it-IT"/>
        </w:rPr>
        <w:t>ne</w:t>
      </w:r>
      <w:r w:rsidR="00012E18" w:rsidRPr="00FD788E">
        <w:rPr>
          <w:szCs w:val="22"/>
          <w:lang w:val="it-IT"/>
        </w:rPr>
        <w:t>i pazienti con mutazion</w:t>
      </w:r>
      <w:r w:rsidR="00160C05" w:rsidRPr="00FD788E">
        <w:rPr>
          <w:szCs w:val="22"/>
          <w:lang w:val="it-IT"/>
        </w:rPr>
        <w:t>e relativa</w:t>
      </w:r>
      <w:r w:rsidR="00012E18" w:rsidRPr="00FD788E">
        <w:rPr>
          <w:szCs w:val="22"/>
          <w:lang w:val="it-IT"/>
        </w:rPr>
        <w:t xml:space="preserve"> </w:t>
      </w:r>
      <w:r w:rsidR="00160C05" w:rsidRPr="00FD788E">
        <w:rPr>
          <w:szCs w:val="22"/>
          <w:lang w:val="it-IT"/>
        </w:rPr>
        <w:t>all’essone</w:t>
      </w:r>
      <w:r w:rsidR="00012E18" w:rsidRPr="00FD788E">
        <w:rPr>
          <w:szCs w:val="22"/>
          <w:lang w:val="it-IT"/>
        </w:rPr>
        <w:t xml:space="preserve"> 11</w:t>
      </w:r>
      <w:r w:rsidR="00160C05" w:rsidRPr="00FD788E">
        <w:rPr>
          <w:szCs w:val="22"/>
          <w:lang w:val="it-IT"/>
        </w:rPr>
        <w:t>,</w:t>
      </w:r>
      <w:r w:rsidR="00012E18" w:rsidRPr="00FD788E">
        <w:rPr>
          <w:szCs w:val="22"/>
          <w:lang w:val="it-IT"/>
        </w:rPr>
        <w:t xml:space="preserve"> </w:t>
      </w:r>
      <w:r w:rsidR="0023087C" w:rsidRPr="00FD788E">
        <w:rPr>
          <w:szCs w:val="22"/>
          <w:lang w:val="it-IT"/>
        </w:rPr>
        <w:t>l’HR</w:t>
      </w:r>
      <w:r w:rsidRPr="00FD788E">
        <w:rPr>
          <w:szCs w:val="22"/>
          <w:lang w:val="it-IT"/>
        </w:rPr>
        <w:t xml:space="preserve"> </w:t>
      </w:r>
      <w:r w:rsidR="0023087C" w:rsidRPr="00FD788E">
        <w:rPr>
          <w:szCs w:val="22"/>
          <w:lang w:val="it-IT"/>
        </w:rPr>
        <w:t>per la RFS per 36 me</w:t>
      </w:r>
      <w:r w:rsidR="00012E18" w:rsidRPr="00FD788E">
        <w:rPr>
          <w:szCs w:val="22"/>
          <w:lang w:val="it-IT"/>
        </w:rPr>
        <w:t xml:space="preserve">si </w:t>
      </w:r>
      <w:r w:rsidR="0023087C" w:rsidRPr="00FD788E">
        <w:rPr>
          <w:szCs w:val="22"/>
          <w:lang w:val="it-IT"/>
        </w:rPr>
        <w:t xml:space="preserve">di trattamento è stata 0,35 [95% </w:t>
      </w:r>
      <w:r w:rsidR="006F0CEC" w:rsidRPr="00FD788E">
        <w:rPr>
          <w:szCs w:val="22"/>
          <w:lang w:val="it-IT"/>
        </w:rPr>
        <w:t>IC</w:t>
      </w:r>
      <w:r w:rsidR="0023087C" w:rsidRPr="00FD788E">
        <w:rPr>
          <w:szCs w:val="22"/>
          <w:lang w:val="it-IT"/>
        </w:rPr>
        <w:t>: 0,22</w:t>
      </w:r>
      <w:r w:rsidR="00CC46B2" w:rsidRPr="00FD788E">
        <w:rPr>
          <w:szCs w:val="22"/>
          <w:lang w:val="it-IT"/>
        </w:rPr>
        <w:t>;</w:t>
      </w:r>
      <w:r w:rsidR="0023087C" w:rsidRPr="00FD788E">
        <w:rPr>
          <w:szCs w:val="22"/>
          <w:lang w:val="it-IT"/>
        </w:rPr>
        <w:t xml:space="preserve"> 0,56]. Non è possibile trarre conclusioni per altri sottogruppi di mutazion</w:t>
      </w:r>
      <w:r w:rsidR="00012E18" w:rsidRPr="00FD788E">
        <w:rPr>
          <w:szCs w:val="22"/>
          <w:lang w:val="it-IT"/>
        </w:rPr>
        <w:t>i</w:t>
      </w:r>
      <w:r w:rsidR="0023087C" w:rsidRPr="00FD788E">
        <w:rPr>
          <w:szCs w:val="22"/>
          <w:lang w:val="it-IT"/>
        </w:rPr>
        <w:t xml:space="preserve"> meno comuni a causa del basso numero di eventi osservati.</w:t>
      </w:r>
    </w:p>
    <w:p w14:paraId="4871CF38" w14:textId="77777777" w:rsidR="00F37C65" w:rsidRPr="00FD788E" w:rsidRDefault="00F37C65" w:rsidP="00327880">
      <w:pPr>
        <w:pStyle w:val="EndnoteText"/>
        <w:widowControl w:val="0"/>
        <w:tabs>
          <w:tab w:val="clear" w:pos="567"/>
        </w:tabs>
        <w:rPr>
          <w:szCs w:val="22"/>
          <w:lang w:val="it-IT"/>
        </w:rPr>
      </w:pPr>
    </w:p>
    <w:p w14:paraId="4871CF39" w14:textId="77777777" w:rsidR="00F37C65" w:rsidRPr="00FD788E" w:rsidRDefault="00F37C65" w:rsidP="00327880">
      <w:pPr>
        <w:keepNext/>
        <w:keepLines/>
        <w:widowControl w:val="0"/>
        <w:ind w:left="1134" w:hanging="1134"/>
        <w:rPr>
          <w:rFonts w:ascii="Times New Roman" w:eastAsia="MS Mincho" w:hAnsi="Times New Roman"/>
          <w:b/>
          <w:szCs w:val="22"/>
          <w:lang w:eastAsia="ja-JP"/>
        </w:rPr>
      </w:pPr>
      <w:r w:rsidRPr="00FD788E">
        <w:rPr>
          <w:rFonts w:ascii="Times New Roman" w:eastAsia="MS Mincho" w:hAnsi="Times New Roman"/>
          <w:b/>
          <w:szCs w:val="22"/>
        </w:rPr>
        <w:lastRenderedPageBreak/>
        <w:t>Tabella </w:t>
      </w:r>
      <w:r w:rsidR="00C82F76" w:rsidRPr="00FD788E">
        <w:rPr>
          <w:rFonts w:ascii="Times New Roman" w:eastAsia="MS Mincho" w:hAnsi="Times New Roman"/>
          <w:b/>
          <w:szCs w:val="22"/>
        </w:rPr>
        <w:t>8</w:t>
      </w:r>
      <w:r w:rsidRPr="00FD788E">
        <w:rPr>
          <w:rFonts w:ascii="Times New Roman" w:eastAsia="MS Mincho" w:hAnsi="Times New Roman"/>
          <w:b/>
          <w:szCs w:val="22"/>
        </w:rPr>
        <w:tab/>
        <w:t>Trattamento con Glivec per 12 mesi e 36 mesi</w:t>
      </w:r>
      <w:r w:rsidRPr="00FD788E">
        <w:rPr>
          <w:rFonts w:ascii="Times New Roman" w:eastAsia="MS Mincho" w:hAnsi="Times New Roman"/>
          <w:b/>
          <w:szCs w:val="22"/>
          <w:lang w:eastAsia="ja-JP"/>
        </w:rPr>
        <w:t xml:space="preserve"> (Studio SSGXVIII/AIO)</w:t>
      </w:r>
    </w:p>
    <w:p w14:paraId="4871CF3A" w14:textId="77777777" w:rsidR="00F37C65" w:rsidRPr="00FD788E" w:rsidRDefault="00F37C65" w:rsidP="00327880">
      <w:pPr>
        <w:keepNext/>
        <w:keepLines/>
        <w:widowControl w:val="0"/>
        <w:rPr>
          <w:rFonts w:ascii="Times New Roman" w:eastAsia="MS Mincho" w:hAnsi="Times New Roman"/>
          <w:szCs w:val="22"/>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F37C65" w:rsidRPr="00FD788E" w14:paraId="4871CF3E" w14:textId="77777777" w:rsidTr="00CA2FD8">
        <w:trPr>
          <w:cantSplit/>
        </w:trPr>
        <w:tc>
          <w:tcPr>
            <w:tcW w:w="3099" w:type="dxa"/>
            <w:tcBorders>
              <w:top w:val="single" w:sz="4" w:space="0" w:color="auto"/>
              <w:bottom w:val="nil"/>
            </w:tcBorders>
            <w:shd w:val="clear" w:color="auto" w:fill="auto"/>
          </w:tcPr>
          <w:p w14:paraId="4871CF3B" w14:textId="77777777" w:rsidR="00F37C65" w:rsidRPr="00FD788E" w:rsidRDefault="00F37C65" w:rsidP="00327880">
            <w:pPr>
              <w:keepNext/>
              <w:keepLines/>
              <w:widowControl w:val="0"/>
              <w:tabs>
                <w:tab w:val="left" w:pos="284"/>
              </w:tabs>
              <w:rPr>
                <w:rFonts w:ascii="Times New Roman" w:eastAsia="MS Mincho" w:hAnsi="Times New Roman"/>
                <w:szCs w:val="22"/>
              </w:rPr>
            </w:pPr>
          </w:p>
        </w:tc>
        <w:tc>
          <w:tcPr>
            <w:tcW w:w="3100" w:type="dxa"/>
            <w:tcBorders>
              <w:top w:val="single" w:sz="4" w:space="0" w:color="auto"/>
              <w:bottom w:val="nil"/>
            </w:tcBorders>
            <w:shd w:val="clear" w:color="auto" w:fill="auto"/>
          </w:tcPr>
          <w:p w14:paraId="4871CF3C" w14:textId="77777777" w:rsidR="00F37C65" w:rsidRPr="00FD788E" w:rsidRDefault="00F37C65" w:rsidP="00327880">
            <w:pPr>
              <w:keepNext/>
              <w:keepLines/>
              <w:widowControl w:val="0"/>
              <w:tabs>
                <w:tab w:val="left" w:pos="284"/>
              </w:tabs>
              <w:rPr>
                <w:rFonts w:ascii="Times New Roman" w:eastAsia="MS Mincho" w:hAnsi="Times New Roman"/>
                <w:b/>
                <w:szCs w:val="22"/>
              </w:rPr>
            </w:pPr>
            <w:r w:rsidRPr="00FD788E">
              <w:rPr>
                <w:rFonts w:ascii="Times New Roman" w:eastAsia="MS Mincho" w:hAnsi="Times New Roman"/>
                <w:b/>
                <w:szCs w:val="22"/>
              </w:rPr>
              <w:t>Braccio di trattamento di 12 mesi</w:t>
            </w:r>
          </w:p>
        </w:tc>
        <w:tc>
          <w:tcPr>
            <w:tcW w:w="3100" w:type="dxa"/>
            <w:tcBorders>
              <w:top w:val="single" w:sz="4" w:space="0" w:color="auto"/>
              <w:bottom w:val="nil"/>
            </w:tcBorders>
            <w:shd w:val="clear" w:color="auto" w:fill="auto"/>
          </w:tcPr>
          <w:p w14:paraId="4871CF3D" w14:textId="77777777" w:rsidR="00F37C65" w:rsidRPr="00FD788E" w:rsidRDefault="00F37C65" w:rsidP="00327880">
            <w:pPr>
              <w:keepNext/>
              <w:keepLines/>
              <w:widowControl w:val="0"/>
              <w:tabs>
                <w:tab w:val="left" w:pos="284"/>
              </w:tabs>
              <w:rPr>
                <w:rFonts w:ascii="Times New Roman" w:eastAsia="MS Mincho" w:hAnsi="Times New Roman"/>
                <w:b/>
                <w:szCs w:val="22"/>
              </w:rPr>
            </w:pPr>
            <w:r w:rsidRPr="00FD788E">
              <w:rPr>
                <w:rFonts w:ascii="Times New Roman" w:eastAsia="MS Mincho" w:hAnsi="Times New Roman"/>
                <w:b/>
                <w:szCs w:val="22"/>
              </w:rPr>
              <w:t>Braccio di trattamento di 36 mesi</w:t>
            </w:r>
          </w:p>
        </w:tc>
      </w:tr>
      <w:tr w:rsidR="00F37C65" w:rsidRPr="00FD788E" w14:paraId="4871CF42" w14:textId="77777777" w:rsidTr="00CA2FD8">
        <w:trPr>
          <w:cantSplit/>
        </w:trPr>
        <w:tc>
          <w:tcPr>
            <w:tcW w:w="3099" w:type="dxa"/>
            <w:tcBorders>
              <w:top w:val="nil"/>
            </w:tcBorders>
            <w:shd w:val="clear" w:color="auto" w:fill="auto"/>
          </w:tcPr>
          <w:p w14:paraId="4871CF3F" w14:textId="77777777" w:rsidR="00F37C65" w:rsidRPr="00FD788E" w:rsidRDefault="00F37C65" w:rsidP="00327880">
            <w:pPr>
              <w:keepNext/>
              <w:keepLines/>
              <w:widowControl w:val="0"/>
              <w:tabs>
                <w:tab w:val="left" w:pos="284"/>
              </w:tabs>
              <w:rPr>
                <w:rFonts w:ascii="Times New Roman" w:eastAsia="MS Mincho" w:hAnsi="Times New Roman"/>
                <w:b/>
                <w:szCs w:val="22"/>
                <w:lang w:val="en-US"/>
              </w:rPr>
            </w:pPr>
            <w:r w:rsidRPr="00FD788E">
              <w:rPr>
                <w:rFonts w:ascii="Times New Roman" w:eastAsia="MS Mincho" w:hAnsi="Times New Roman"/>
                <w:b/>
                <w:szCs w:val="22"/>
                <w:lang w:val="en-US"/>
              </w:rPr>
              <w:t>RFS</w:t>
            </w:r>
          </w:p>
        </w:tc>
        <w:tc>
          <w:tcPr>
            <w:tcW w:w="3100" w:type="dxa"/>
            <w:tcBorders>
              <w:top w:val="nil"/>
            </w:tcBorders>
            <w:shd w:val="clear" w:color="auto" w:fill="auto"/>
          </w:tcPr>
          <w:p w14:paraId="4871CF40" w14:textId="77777777" w:rsidR="00F37C65" w:rsidRPr="00FD788E" w:rsidRDefault="00F37C65" w:rsidP="00327880">
            <w:pPr>
              <w:keepNext/>
              <w:keepLines/>
              <w:widowControl w:val="0"/>
              <w:tabs>
                <w:tab w:val="left" w:pos="284"/>
              </w:tabs>
              <w:rPr>
                <w:rFonts w:ascii="Times New Roman" w:eastAsia="MS Mincho" w:hAnsi="Times New Roman"/>
                <w:b/>
                <w:szCs w:val="22"/>
                <w:lang w:val="en-US"/>
              </w:rPr>
            </w:pPr>
            <w:r w:rsidRPr="00FD788E">
              <w:rPr>
                <w:rFonts w:ascii="Times New Roman" w:eastAsia="MS Mincho" w:hAnsi="Times New Roman"/>
                <w:b/>
                <w:szCs w:val="22"/>
                <w:lang w:val="en-US"/>
              </w:rPr>
              <w:t>%(IC)</w:t>
            </w:r>
          </w:p>
        </w:tc>
        <w:tc>
          <w:tcPr>
            <w:tcW w:w="3100" w:type="dxa"/>
            <w:tcBorders>
              <w:top w:val="nil"/>
            </w:tcBorders>
            <w:shd w:val="clear" w:color="auto" w:fill="auto"/>
          </w:tcPr>
          <w:p w14:paraId="4871CF41" w14:textId="77777777" w:rsidR="00F37C65" w:rsidRPr="00FD788E" w:rsidRDefault="00F37C65" w:rsidP="00327880">
            <w:pPr>
              <w:keepNext/>
              <w:keepLines/>
              <w:widowControl w:val="0"/>
              <w:tabs>
                <w:tab w:val="left" w:pos="284"/>
              </w:tabs>
              <w:rPr>
                <w:rFonts w:ascii="Times New Roman" w:eastAsia="MS Mincho" w:hAnsi="Times New Roman"/>
                <w:b/>
                <w:szCs w:val="22"/>
                <w:lang w:val="en-US"/>
              </w:rPr>
            </w:pPr>
            <w:r w:rsidRPr="00FD788E">
              <w:rPr>
                <w:rFonts w:ascii="Times New Roman" w:eastAsia="MS Mincho" w:hAnsi="Times New Roman"/>
                <w:b/>
                <w:szCs w:val="22"/>
                <w:lang w:val="en-US"/>
              </w:rPr>
              <w:t>%(IC)</w:t>
            </w:r>
          </w:p>
        </w:tc>
      </w:tr>
      <w:tr w:rsidR="00F37C65" w:rsidRPr="00FD788E" w14:paraId="4871CF46" w14:textId="77777777" w:rsidTr="00CA2FD8">
        <w:trPr>
          <w:cantSplit/>
        </w:trPr>
        <w:tc>
          <w:tcPr>
            <w:tcW w:w="3099" w:type="dxa"/>
            <w:shd w:val="clear" w:color="auto" w:fill="auto"/>
          </w:tcPr>
          <w:p w14:paraId="4871CF43" w14:textId="77777777" w:rsidR="00F37C65" w:rsidRPr="00FD788E" w:rsidRDefault="00F37C65" w:rsidP="00327880">
            <w:pPr>
              <w:keepNext/>
              <w:keepLines/>
              <w:widowControl w:val="0"/>
              <w:ind w:left="284"/>
              <w:rPr>
                <w:rFonts w:ascii="Times New Roman" w:eastAsia="MS Mincho" w:hAnsi="Times New Roman"/>
                <w:szCs w:val="22"/>
                <w:lang w:val="en-US"/>
              </w:rPr>
            </w:pPr>
            <w:r w:rsidRPr="00FD788E">
              <w:rPr>
                <w:rFonts w:ascii="Times New Roman" w:eastAsia="MS Mincho" w:hAnsi="Times New Roman"/>
                <w:szCs w:val="22"/>
                <w:lang w:val="en-US"/>
              </w:rPr>
              <w:t>12</w:t>
            </w:r>
            <w:r w:rsidRPr="00FD788E">
              <w:rPr>
                <w:rFonts w:ascii="Times New Roman" w:eastAsia="MS Mincho" w:hAnsi="Times New Roman"/>
                <w:szCs w:val="22"/>
                <w:lang w:val="en-US" w:eastAsia="ja-JP"/>
              </w:rPr>
              <w:t> </w:t>
            </w:r>
            <w:r w:rsidRPr="00FD788E">
              <w:rPr>
                <w:rFonts w:ascii="Times New Roman" w:eastAsia="MS Mincho" w:hAnsi="Times New Roman"/>
                <w:szCs w:val="22"/>
                <w:lang w:val="en-US"/>
              </w:rPr>
              <w:t>mesi</w:t>
            </w:r>
          </w:p>
        </w:tc>
        <w:tc>
          <w:tcPr>
            <w:tcW w:w="3100" w:type="dxa"/>
            <w:shd w:val="clear" w:color="auto" w:fill="auto"/>
          </w:tcPr>
          <w:p w14:paraId="4871CF44" w14:textId="77777777" w:rsidR="00F37C65" w:rsidRPr="00FD788E" w:rsidRDefault="00F37C65"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93,7 (89,2</w:t>
            </w:r>
            <w:r w:rsidRPr="00FD788E">
              <w:rPr>
                <w:rFonts w:ascii="Times New Roman" w:eastAsia="MS Mincho" w:hAnsi="Times New Roman"/>
                <w:szCs w:val="22"/>
                <w:lang w:val="en-US"/>
              </w:rPr>
              <w:noBreakHyphen/>
              <w:t>96,4)</w:t>
            </w:r>
          </w:p>
        </w:tc>
        <w:tc>
          <w:tcPr>
            <w:tcW w:w="3100" w:type="dxa"/>
            <w:shd w:val="clear" w:color="auto" w:fill="auto"/>
          </w:tcPr>
          <w:p w14:paraId="4871CF45" w14:textId="77777777" w:rsidR="00F37C65" w:rsidRPr="00FD788E" w:rsidRDefault="00F37C65"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95,9 (91,9</w:t>
            </w:r>
            <w:r w:rsidRPr="00FD788E">
              <w:rPr>
                <w:rFonts w:ascii="Times New Roman" w:eastAsia="MS Mincho" w:hAnsi="Times New Roman"/>
                <w:szCs w:val="22"/>
                <w:lang w:val="en-US"/>
              </w:rPr>
              <w:noBreakHyphen/>
              <w:t>97,9)</w:t>
            </w:r>
          </w:p>
        </w:tc>
      </w:tr>
      <w:tr w:rsidR="00F37C65" w:rsidRPr="00FD788E" w14:paraId="4871CF4A" w14:textId="77777777" w:rsidTr="00CA2FD8">
        <w:trPr>
          <w:cantSplit/>
        </w:trPr>
        <w:tc>
          <w:tcPr>
            <w:tcW w:w="3099" w:type="dxa"/>
            <w:shd w:val="clear" w:color="auto" w:fill="auto"/>
          </w:tcPr>
          <w:p w14:paraId="4871CF47" w14:textId="77777777" w:rsidR="00F37C65" w:rsidRPr="00FD788E" w:rsidRDefault="00F37C65" w:rsidP="00327880">
            <w:pPr>
              <w:keepNext/>
              <w:keepLines/>
              <w:widowControl w:val="0"/>
              <w:ind w:left="284"/>
              <w:rPr>
                <w:rFonts w:ascii="Times New Roman" w:eastAsia="MS Mincho" w:hAnsi="Times New Roman"/>
                <w:szCs w:val="22"/>
                <w:lang w:val="en-US"/>
              </w:rPr>
            </w:pPr>
            <w:r w:rsidRPr="00FD788E">
              <w:rPr>
                <w:rFonts w:ascii="Times New Roman" w:eastAsia="MS Mincho" w:hAnsi="Times New Roman"/>
                <w:szCs w:val="22"/>
                <w:lang w:val="en-US"/>
              </w:rPr>
              <w:t>24</w:t>
            </w:r>
            <w:r w:rsidRPr="00FD788E">
              <w:rPr>
                <w:rFonts w:ascii="Times New Roman" w:eastAsia="MS Mincho" w:hAnsi="Times New Roman"/>
                <w:szCs w:val="22"/>
                <w:lang w:val="en-US" w:eastAsia="ja-JP"/>
              </w:rPr>
              <w:t> </w:t>
            </w:r>
            <w:r w:rsidRPr="00FD788E">
              <w:rPr>
                <w:rFonts w:ascii="Times New Roman" w:eastAsia="MS Mincho" w:hAnsi="Times New Roman"/>
                <w:szCs w:val="22"/>
                <w:lang w:val="en-US"/>
              </w:rPr>
              <w:t>mesi</w:t>
            </w:r>
          </w:p>
        </w:tc>
        <w:tc>
          <w:tcPr>
            <w:tcW w:w="3100" w:type="dxa"/>
            <w:shd w:val="clear" w:color="auto" w:fill="auto"/>
          </w:tcPr>
          <w:p w14:paraId="4871CF48" w14:textId="77777777" w:rsidR="00F37C65" w:rsidRPr="00FD788E" w:rsidRDefault="00F37C65"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75,4 (68,6</w:t>
            </w:r>
            <w:r w:rsidRPr="00FD788E">
              <w:rPr>
                <w:rFonts w:ascii="Times New Roman" w:eastAsia="MS Mincho" w:hAnsi="Times New Roman"/>
                <w:szCs w:val="22"/>
                <w:lang w:val="en-US"/>
              </w:rPr>
              <w:noBreakHyphen/>
              <w:t>81,0)</w:t>
            </w:r>
          </w:p>
        </w:tc>
        <w:tc>
          <w:tcPr>
            <w:tcW w:w="3100" w:type="dxa"/>
            <w:shd w:val="clear" w:color="auto" w:fill="auto"/>
          </w:tcPr>
          <w:p w14:paraId="4871CF49" w14:textId="77777777" w:rsidR="00F37C65" w:rsidRPr="00FD788E" w:rsidRDefault="00F37C65"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90,7 (85,6</w:t>
            </w:r>
            <w:r w:rsidRPr="00FD788E">
              <w:rPr>
                <w:rFonts w:ascii="Times New Roman" w:eastAsia="MS Mincho" w:hAnsi="Times New Roman"/>
                <w:szCs w:val="22"/>
                <w:lang w:val="en-US"/>
              </w:rPr>
              <w:noBreakHyphen/>
              <w:t>94</w:t>
            </w:r>
            <w:r w:rsidR="00012E18" w:rsidRPr="00FD788E">
              <w:rPr>
                <w:rFonts w:ascii="Times New Roman" w:eastAsia="MS Mincho" w:hAnsi="Times New Roman"/>
                <w:szCs w:val="22"/>
                <w:lang w:val="en-US"/>
              </w:rPr>
              <w:t>,0)</w:t>
            </w:r>
          </w:p>
        </w:tc>
      </w:tr>
      <w:tr w:rsidR="00F37C65" w:rsidRPr="00FD788E" w14:paraId="4871CF4E" w14:textId="77777777" w:rsidTr="00CA2FD8">
        <w:trPr>
          <w:cantSplit/>
        </w:trPr>
        <w:tc>
          <w:tcPr>
            <w:tcW w:w="3099" w:type="dxa"/>
            <w:shd w:val="clear" w:color="auto" w:fill="auto"/>
          </w:tcPr>
          <w:p w14:paraId="4871CF4B" w14:textId="77777777" w:rsidR="00F37C65" w:rsidRPr="00FD788E" w:rsidRDefault="00F37C65" w:rsidP="00327880">
            <w:pPr>
              <w:keepNext/>
              <w:keepLines/>
              <w:widowControl w:val="0"/>
              <w:ind w:left="284"/>
              <w:rPr>
                <w:rFonts w:ascii="Times New Roman" w:eastAsia="MS Mincho" w:hAnsi="Times New Roman"/>
                <w:szCs w:val="22"/>
                <w:lang w:val="en-US"/>
              </w:rPr>
            </w:pPr>
            <w:r w:rsidRPr="00FD788E">
              <w:rPr>
                <w:rFonts w:ascii="Times New Roman" w:eastAsia="MS Mincho" w:hAnsi="Times New Roman"/>
                <w:szCs w:val="22"/>
                <w:lang w:val="en-US"/>
              </w:rPr>
              <w:t>36</w:t>
            </w:r>
            <w:r w:rsidRPr="00FD788E">
              <w:rPr>
                <w:rFonts w:ascii="Times New Roman" w:eastAsia="MS Mincho" w:hAnsi="Times New Roman"/>
                <w:szCs w:val="22"/>
                <w:lang w:val="en-US" w:eastAsia="ja-JP"/>
              </w:rPr>
              <w:t> </w:t>
            </w:r>
            <w:r w:rsidRPr="00FD788E">
              <w:rPr>
                <w:rFonts w:ascii="Times New Roman" w:eastAsia="MS Mincho" w:hAnsi="Times New Roman"/>
                <w:szCs w:val="22"/>
                <w:lang w:val="en-US"/>
              </w:rPr>
              <w:t>mesi</w:t>
            </w:r>
          </w:p>
        </w:tc>
        <w:tc>
          <w:tcPr>
            <w:tcW w:w="3100" w:type="dxa"/>
            <w:shd w:val="clear" w:color="auto" w:fill="auto"/>
          </w:tcPr>
          <w:p w14:paraId="4871CF4C" w14:textId="77777777" w:rsidR="00F37C65" w:rsidRPr="00FD788E" w:rsidRDefault="00F37C65"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60,1 (52,5</w:t>
            </w:r>
            <w:r w:rsidRPr="00FD788E">
              <w:rPr>
                <w:rFonts w:ascii="Times New Roman" w:eastAsia="MS Mincho" w:hAnsi="Times New Roman"/>
                <w:szCs w:val="22"/>
                <w:lang w:val="en-US"/>
              </w:rPr>
              <w:noBreakHyphen/>
              <w:t>66,9)</w:t>
            </w:r>
          </w:p>
        </w:tc>
        <w:tc>
          <w:tcPr>
            <w:tcW w:w="3100" w:type="dxa"/>
            <w:shd w:val="clear" w:color="auto" w:fill="auto"/>
          </w:tcPr>
          <w:p w14:paraId="4871CF4D" w14:textId="77777777" w:rsidR="00F37C65" w:rsidRPr="00FD788E" w:rsidRDefault="00F37C65"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86,6 (80,8</w:t>
            </w:r>
            <w:r w:rsidRPr="00FD788E">
              <w:rPr>
                <w:rFonts w:ascii="Times New Roman" w:eastAsia="MS Mincho" w:hAnsi="Times New Roman"/>
                <w:szCs w:val="22"/>
                <w:lang w:val="en-US"/>
              </w:rPr>
              <w:noBreakHyphen/>
              <w:t>90,8)</w:t>
            </w:r>
          </w:p>
        </w:tc>
      </w:tr>
      <w:tr w:rsidR="00F37C65" w:rsidRPr="00FD788E" w14:paraId="4871CF52" w14:textId="77777777" w:rsidTr="00CA2FD8">
        <w:trPr>
          <w:cantSplit/>
        </w:trPr>
        <w:tc>
          <w:tcPr>
            <w:tcW w:w="3099" w:type="dxa"/>
            <w:shd w:val="clear" w:color="auto" w:fill="auto"/>
          </w:tcPr>
          <w:p w14:paraId="4871CF4F" w14:textId="77777777" w:rsidR="00F37C65" w:rsidRPr="00FD788E" w:rsidRDefault="00F37C65" w:rsidP="00327880">
            <w:pPr>
              <w:keepNext/>
              <w:keepLines/>
              <w:widowControl w:val="0"/>
              <w:ind w:left="284"/>
              <w:rPr>
                <w:rFonts w:ascii="Times New Roman" w:eastAsia="MS Mincho" w:hAnsi="Times New Roman"/>
                <w:szCs w:val="22"/>
                <w:lang w:val="en-US"/>
              </w:rPr>
            </w:pPr>
            <w:r w:rsidRPr="00FD788E">
              <w:rPr>
                <w:rFonts w:ascii="Times New Roman" w:eastAsia="MS Mincho" w:hAnsi="Times New Roman"/>
                <w:szCs w:val="22"/>
                <w:lang w:val="en-US"/>
              </w:rPr>
              <w:t>48</w:t>
            </w:r>
            <w:r w:rsidRPr="00FD788E">
              <w:rPr>
                <w:rFonts w:ascii="Times New Roman" w:eastAsia="MS Mincho" w:hAnsi="Times New Roman"/>
                <w:szCs w:val="22"/>
                <w:lang w:val="en-US" w:eastAsia="ja-JP"/>
              </w:rPr>
              <w:t> </w:t>
            </w:r>
            <w:r w:rsidRPr="00FD788E">
              <w:rPr>
                <w:rFonts w:ascii="Times New Roman" w:eastAsia="MS Mincho" w:hAnsi="Times New Roman"/>
                <w:szCs w:val="22"/>
                <w:lang w:val="en-US"/>
              </w:rPr>
              <w:t>mesi</w:t>
            </w:r>
          </w:p>
        </w:tc>
        <w:tc>
          <w:tcPr>
            <w:tcW w:w="3100" w:type="dxa"/>
            <w:shd w:val="clear" w:color="auto" w:fill="auto"/>
          </w:tcPr>
          <w:p w14:paraId="4871CF50" w14:textId="77777777" w:rsidR="00F37C65" w:rsidRPr="00FD788E" w:rsidRDefault="00F37C65"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52,3 (44,0</w:t>
            </w:r>
            <w:r w:rsidRPr="00FD788E">
              <w:rPr>
                <w:rFonts w:ascii="Times New Roman" w:eastAsia="MS Mincho" w:hAnsi="Times New Roman"/>
                <w:szCs w:val="22"/>
                <w:lang w:val="en-US"/>
              </w:rPr>
              <w:noBreakHyphen/>
              <w:t>59,8)</w:t>
            </w:r>
          </w:p>
        </w:tc>
        <w:tc>
          <w:tcPr>
            <w:tcW w:w="3100" w:type="dxa"/>
            <w:shd w:val="clear" w:color="auto" w:fill="auto"/>
          </w:tcPr>
          <w:p w14:paraId="4871CF51" w14:textId="77777777" w:rsidR="00F37C65" w:rsidRPr="00FD788E" w:rsidRDefault="00F37C65"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78,3 (70,8</w:t>
            </w:r>
            <w:r w:rsidRPr="00FD788E">
              <w:rPr>
                <w:rFonts w:ascii="Times New Roman" w:eastAsia="MS Mincho" w:hAnsi="Times New Roman"/>
                <w:szCs w:val="22"/>
                <w:lang w:val="en-US"/>
              </w:rPr>
              <w:noBreakHyphen/>
              <w:t>84,1)</w:t>
            </w:r>
          </w:p>
        </w:tc>
      </w:tr>
      <w:tr w:rsidR="00F37C65" w:rsidRPr="00FD788E" w14:paraId="4871CF56" w14:textId="77777777" w:rsidTr="00CA2FD8">
        <w:trPr>
          <w:cantSplit/>
        </w:trPr>
        <w:tc>
          <w:tcPr>
            <w:tcW w:w="3099" w:type="dxa"/>
            <w:shd w:val="clear" w:color="auto" w:fill="auto"/>
          </w:tcPr>
          <w:p w14:paraId="4871CF53" w14:textId="77777777" w:rsidR="00F37C65" w:rsidRPr="00FD788E" w:rsidRDefault="00F37C65" w:rsidP="00327880">
            <w:pPr>
              <w:keepNext/>
              <w:keepLines/>
              <w:widowControl w:val="0"/>
              <w:ind w:left="284"/>
              <w:rPr>
                <w:rFonts w:ascii="Times New Roman" w:eastAsia="MS Mincho" w:hAnsi="Times New Roman"/>
                <w:szCs w:val="22"/>
                <w:lang w:val="en-US"/>
              </w:rPr>
            </w:pPr>
            <w:r w:rsidRPr="00FD788E">
              <w:rPr>
                <w:rFonts w:ascii="Times New Roman" w:eastAsia="MS Mincho" w:hAnsi="Times New Roman"/>
                <w:szCs w:val="22"/>
                <w:lang w:val="en-US"/>
              </w:rPr>
              <w:t>60</w:t>
            </w:r>
            <w:r w:rsidRPr="00FD788E">
              <w:rPr>
                <w:rFonts w:ascii="Times New Roman" w:eastAsia="MS Mincho" w:hAnsi="Times New Roman"/>
                <w:szCs w:val="22"/>
                <w:lang w:val="en-US" w:eastAsia="ja-JP"/>
              </w:rPr>
              <w:t> </w:t>
            </w:r>
            <w:r w:rsidRPr="00FD788E">
              <w:rPr>
                <w:rFonts w:ascii="Times New Roman" w:eastAsia="MS Mincho" w:hAnsi="Times New Roman"/>
                <w:szCs w:val="22"/>
                <w:lang w:val="en-US"/>
              </w:rPr>
              <w:t>mesi</w:t>
            </w:r>
          </w:p>
        </w:tc>
        <w:tc>
          <w:tcPr>
            <w:tcW w:w="3100" w:type="dxa"/>
            <w:shd w:val="clear" w:color="auto" w:fill="auto"/>
          </w:tcPr>
          <w:p w14:paraId="4871CF54" w14:textId="77777777" w:rsidR="00F37C65" w:rsidRPr="00FD788E" w:rsidRDefault="00F37C65"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47,9 (39,0</w:t>
            </w:r>
            <w:r w:rsidRPr="00FD788E">
              <w:rPr>
                <w:rFonts w:ascii="Times New Roman" w:eastAsia="MS Mincho" w:hAnsi="Times New Roman"/>
                <w:szCs w:val="22"/>
                <w:lang w:val="en-US"/>
              </w:rPr>
              <w:noBreakHyphen/>
              <w:t>56,3)</w:t>
            </w:r>
          </w:p>
        </w:tc>
        <w:tc>
          <w:tcPr>
            <w:tcW w:w="3100" w:type="dxa"/>
            <w:shd w:val="clear" w:color="auto" w:fill="auto"/>
          </w:tcPr>
          <w:p w14:paraId="4871CF55" w14:textId="77777777" w:rsidR="00F37C65" w:rsidRPr="00FD788E" w:rsidRDefault="00F37C65"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65,6 (56,1</w:t>
            </w:r>
            <w:r w:rsidRPr="00FD788E">
              <w:rPr>
                <w:rFonts w:ascii="Times New Roman" w:eastAsia="MS Mincho" w:hAnsi="Times New Roman"/>
                <w:szCs w:val="22"/>
                <w:lang w:val="en-US"/>
              </w:rPr>
              <w:noBreakHyphen/>
              <w:t>73,4)</w:t>
            </w:r>
          </w:p>
        </w:tc>
      </w:tr>
      <w:tr w:rsidR="00F37C65" w:rsidRPr="00FD788E" w14:paraId="4871CF5A" w14:textId="77777777" w:rsidTr="00CA2FD8">
        <w:trPr>
          <w:cantSplit/>
        </w:trPr>
        <w:tc>
          <w:tcPr>
            <w:tcW w:w="3099" w:type="dxa"/>
            <w:shd w:val="clear" w:color="auto" w:fill="auto"/>
          </w:tcPr>
          <w:p w14:paraId="4871CF57" w14:textId="77777777" w:rsidR="00F37C65" w:rsidRPr="00FD788E" w:rsidRDefault="00F37C65" w:rsidP="00327880">
            <w:pPr>
              <w:keepNext/>
              <w:keepLines/>
              <w:widowControl w:val="0"/>
              <w:tabs>
                <w:tab w:val="left" w:pos="284"/>
              </w:tabs>
              <w:rPr>
                <w:rFonts w:ascii="Times New Roman" w:eastAsia="MS Mincho" w:hAnsi="Times New Roman"/>
                <w:b/>
                <w:szCs w:val="22"/>
                <w:lang w:val="en-US"/>
              </w:rPr>
            </w:pPr>
            <w:r w:rsidRPr="00FD788E">
              <w:rPr>
                <w:rFonts w:ascii="Times New Roman" w:eastAsia="MS Mincho" w:hAnsi="Times New Roman"/>
                <w:b/>
                <w:szCs w:val="22"/>
                <w:lang w:val="en-US"/>
              </w:rPr>
              <w:t>Sopravvivenza</w:t>
            </w:r>
          </w:p>
        </w:tc>
        <w:tc>
          <w:tcPr>
            <w:tcW w:w="3100" w:type="dxa"/>
            <w:shd w:val="clear" w:color="auto" w:fill="auto"/>
          </w:tcPr>
          <w:p w14:paraId="4871CF58" w14:textId="77777777" w:rsidR="00F37C65" w:rsidRPr="00FD788E" w:rsidRDefault="00F37C65" w:rsidP="00327880">
            <w:pPr>
              <w:keepNext/>
              <w:keepLines/>
              <w:widowControl w:val="0"/>
              <w:tabs>
                <w:tab w:val="left" w:pos="284"/>
              </w:tabs>
              <w:rPr>
                <w:rFonts w:ascii="Times New Roman" w:eastAsia="MS Mincho" w:hAnsi="Times New Roman"/>
                <w:szCs w:val="22"/>
                <w:lang w:val="en-US"/>
              </w:rPr>
            </w:pPr>
          </w:p>
        </w:tc>
        <w:tc>
          <w:tcPr>
            <w:tcW w:w="3100" w:type="dxa"/>
            <w:shd w:val="clear" w:color="auto" w:fill="auto"/>
          </w:tcPr>
          <w:p w14:paraId="4871CF59" w14:textId="77777777" w:rsidR="00F37C65" w:rsidRPr="00FD788E" w:rsidRDefault="00F37C65" w:rsidP="00327880">
            <w:pPr>
              <w:keepNext/>
              <w:keepLines/>
              <w:widowControl w:val="0"/>
              <w:tabs>
                <w:tab w:val="left" w:pos="284"/>
              </w:tabs>
              <w:rPr>
                <w:rFonts w:ascii="Times New Roman" w:eastAsia="MS Mincho" w:hAnsi="Times New Roman"/>
                <w:szCs w:val="22"/>
                <w:lang w:val="en-US"/>
              </w:rPr>
            </w:pPr>
          </w:p>
        </w:tc>
      </w:tr>
      <w:tr w:rsidR="00F37C65" w:rsidRPr="00FD788E" w14:paraId="4871CF5E" w14:textId="77777777" w:rsidTr="00CA2FD8">
        <w:trPr>
          <w:cantSplit/>
        </w:trPr>
        <w:tc>
          <w:tcPr>
            <w:tcW w:w="3099" w:type="dxa"/>
            <w:shd w:val="clear" w:color="auto" w:fill="auto"/>
          </w:tcPr>
          <w:p w14:paraId="4871CF5B" w14:textId="77777777" w:rsidR="00F37C65" w:rsidRPr="00FD788E" w:rsidRDefault="00F37C65" w:rsidP="00327880">
            <w:pPr>
              <w:keepNext/>
              <w:keepLines/>
              <w:widowControl w:val="0"/>
              <w:ind w:left="284"/>
              <w:rPr>
                <w:rFonts w:ascii="Times New Roman" w:eastAsia="MS Mincho" w:hAnsi="Times New Roman"/>
                <w:szCs w:val="22"/>
                <w:lang w:val="en-US"/>
              </w:rPr>
            </w:pPr>
            <w:r w:rsidRPr="00FD788E">
              <w:rPr>
                <w:rFonts w:ascii="Times New Roman" w:eastAsia="MS Mincho" w:hAnsi="Times New Roman"/>
                <w:szCs w:val="22"/>
                <w:lang w:val="en-US"/>
              </w:rPr>
              <w:t>36</w:t>
            </w:r>
            <w:r w:rsidRPr="00FD788E">
              <w:rPr>
                <w:rFonts w:ascii="Times New Roman" w:eastAsia="MS Mincho" w:hAnsi="Times New Roman"/>
                <w:szCs w:val="22"/>
                <w:lang w:val="en-US" w:eastAsia="ja-JP"/>
              </w:rPr>
              <w:t> </w:t>
            </w:r>
            <w:r w:rsidRPr="00FD788E">
              <w:rPr>
                <w:rFonts w:ascii="Times New Roman" w:eastAsia="MS Mincho" w:hAnsi="Times New Roman"/>
                <w:szCs w:val="22"/>
                <w:lang w:val="en-US"/>
              </w:rPr>
              <w:t>mesi</w:t>
            </w:r>
          </w:p>
        </w:tc>
        <w:tc>
          <w:tcPr>
            <w:tcW w:w="3100" w:type="dxa"/>
            <w:shd w:val="clear" w:color="auto" w:fill="auto"/>
          </w:tcPr>
          <w:p w14:paraId="4871CF5C" w14:textId="77777777" w:rsidR="00F37C65" w:rsidRPr="00FD788E" w:rsidRDefault="00F37C65"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94,0 (89,5</w:t>
            </w:r>
            <w:r w:rsidRPr="00FD788E">
              <w:rPr>
                <w:rFonts w:ascii="Times New Roman" w:eastAsia="MS Mincho" w:hAnsi="Times New Roman"/>
                <w:szCs w:val="22"/>
                <w:lang w:val="en-US"/>
              </w:rPr>
              <w:noBreakHyphen/>
              <w:t>96,7)</w:t>
            </w:r>
          </w:p>
        </w:tc>
        <w:tc>
          <w:tcPr>
            <w:tcW w:w="3100" w:type="dxa"/>
            <w:shd w:val="clear" w:color="auto" w:fill="auto"/>
          </w:tcPr>
          <w:p w14:paraId="4871CF5D" w14:textId="77777777" w:rsidR="00F37C65" w:rsidRPr="00FD788E" w:rsidRDefault="00F37C65"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96,3 (92,4</w:t>
            </w:r>
            <w:r w:rsidRPr="00FD788E">
              <w:rPr>
                <w:rFonts w:ascii="Times New Roman" w:eastAsia="MS Mincho" w:hAnsi="Times New Roman"/>
                <w:szCs w:val="22"/>
                <w:lang w:val="en-US"/>
              </w:rPr>
              <w:noBreakHyphen/>
              <w:t>98,2)</w:t>
            </w:r>
          </w:p>
        </w:tc>
      </w:tr>
      <w:tr w:rsidR="00F37C65" w:rsidRPr="00FD788E" w14:paraId="4871CF62" w14:textId="77777777" w:rsidTr="00CA2FD8">
        <w:trPr>
          <w:cantSplit/>
        </w:trPr>
        <w:tc>
          <w:tcPr>
            <w:tcW w:w="3099" w:type="dxa"/>
            <w:shd w:val="clear" w:color="auto" w:fill="auto"/>
          </w:tcPr>
          <w:p w14:paraId="4871CF5F" w14:textId="77777777" w:rsidR="00F37C65" w:rsidRPr="00FD788E" w:rsidRDefault="00F37C65" w:rsidP="00327880">
            <w:pPr>
              <w:keepNext/>
              <w:keepLines/>
              <w:widowControl w:val="0"/>
              <w:ind w:left="284"/>
              <w:rPr>
                <w:rFonts w:ascii="Times New Roman" w:eastAsia="MS Mincho" w:hAnsi="Times New Roman"/>
                <w:szCs w:val="22"/>
                <w:lang w:val="en-US"/>
              </w:rPr>
            </w:pPr>
            <w:r w:rsidRPr="00FD788E">
              <w:rPr>
                <w:rFonts w:ascii="Times New Roman" w:eastAsia="MS Mincho" w:hAnsi="Times New Roman"/>
                <w:szCs w:val="22"/>
                <w:lang w:val="en-US"/>
              </w:rPr>
              <w:t>48</w:t>
            </w:r>
            <w:r w:rsidRPr="00FD788E">
              <w:rPr>
                <w:rFonts w:ascii="Times New Roman" w:eastAsia="MS Mincho" w:hAnsi="Times New Roman"/>
                <w:szCs w:val="22"/>
                <w:lang w:val="en-US" w:eastAsia="ja-JP"/>
              </w:rPr>
              <w:t> </w:t>
            </w:r>
            <w:r w:rsidRPr="00FD788E">
              <w:rPr>
                <w:rFonts w:ascii="Times New Roman" w:eastAsia="MS Mincho" w:hAnsi="Times New Roman"/>
                <w:szCs w:val="22"/>
                <w:lang w:val="en-US"/>
              </w:rPr>
              <w:t>mesi</w:t>
            </w:r>
          </w:p>
        </w:tc>
        <w:tc>
          <w:tcPr>
            <w:tcW w:w="3100" w:type="dxa"/>
            <w:shd w:val="clear" w:color="auto" w:fill="auto"/>
          </w:tcPr>
          <w:p w14:paraId="4871CF60" w14:textId="77777777" w:rsidR="00F37C65" w:rsidRPr="00FD788E" w:rsidRDefault="00F37C65"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87,9 (81,1</w:t>
            </w:r>
            <w:r w:rsidRPr="00FD788E">
              <w:rPr>
                <w:rFonts w:ascii="Times New Roman" w:eastAsia="MS Mincho" w:hAnsi="Times New Roman"/>
                <w:szCs w:val="22"/>
                <w:lang w:val="en-US"/>
              </w:rPr>
              <w:noBreakHyphen/>
              <w:t>92,3)</w:t>
            </w:r>
          </w:p>
        </w:tc>
        <w:tc>
          <w:tcPr>
            <w:tcW w:w="3100" w:type="dxa"/>
            <w:shd w:val="clear" w:color="auto" w:fill="auto"/>
          </w:tcPr>
          <w:p w14:paraId="4871CF61" w14:textId="77777777" w:rsidR="00F37C65" w:rsidRPr="00FD788E" w:rsidRDefault="00F37C65"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95,6 (91,2</w:t>
            </w:r>
            <w:r w:rsidRPr="00FD788E">
              <w:rPr>
                <w:rFonts w:ascii="Times New Roman" w:eastAsia="MS Mincho" w:hAnsi="Times New Roman"/>
                <w:szCs w:val="22"/>
                <w:lang w:val="en-US"/>
              </w:rPr>
              <w:noBreakHyphen/>
              <w:t>97,8)</w:t>
            </w:r>
          </w:p>
        </w:tc>
      </w:tr>
      <w:tr w:rsidR="00F37C65" w:rsidRPr="00FD788E" w14:paraId="4871CF66" w14:textId="77777777" w:rsidTr="00CA2FD8">
        <w:trPr>
          <w:cantSplit/>
        </w:trPr>
        <w:tc>
          <w:tcPr>
            <w:tcW w:w="3099" w:type="dxa"/>
            <w:shd w:val="clear" w:color="auto" w:fill="auto"/>
          </w:tcPr>
          <w:p w14:paraId="4871CF63" w14:textId="77777777" w:rsidR="00F37C65" w:rsidRPr="00FD788E" w:rsidRDefault="00F37C65" w:rsidP="00327880">
            <w:pPr>
              <w:keepNext/>
              <w:keepLines/>
              <w:widowControl w:val="0"/>
              <w:ind w:left="284"/>
              <w:rPr>
                <w:rFonts w:ascii="Times New Roman" w:eastAsia="MS Mincho" w:hAnsi="Times New Roman"/>
                <w:szCs w:val="22"/>
                <w:lang w:val="en-US"/>
              </w:rPr>
            </w:pPr>
            <w:r w:rsidRPr="00FD788E">
              <w:rPr>
                <w:rFonts w:ascii="Times New Roman" w:eastAsia="MS Mincho" w:hAnsi="Times New Roman"/>
                <w:szCs w:val="22"/>
                <w:lang w:val="en-US"/>
              </w:rPr>
              <w:t>60</w:t>
            </w:r>
            <w:r w:rsidRPr="00FD788E">
              <w:rPr>
                <w:rFonts w:ascii="Times New Roman" w:eastAsia="MS Mincho" w:hAnsi="Times New Roman"/>
                <w:szCs w:val="22"/>
                <w:lang w:val="en-US" w:eastAsia="ja-JP"/>
              </w:rPr>
              <w:t> </w:t>
            </w:r>
            <w:r w:rsidRPr="00FD788E">
              <w:rPr>
                <w:rFonts w:ascii="Times New Roman" w:eastAsia="MS Mincho" w:hAnsi="Times New Roman"/>
                <w:szCs w:val="22"/>
                <w:lang w:val="en-US"/>
              </w:rPr>
              <w:t>mesi</w:t>
            </w:r>
          </w:p>
        </w:tc>
        <w:tc>
          <w:tcPr>
            <w:tcW w:w="3100" w:type="dxa"/>
            <w:shd w:val="clear" w:color="auto" w:fill="auto"/>
          </w:tcPr>
          <w:p w14:paraId="4871CF64" w14:textId="77777777" w:rsidR="00F37C65" w:rsidRPr="00FD788E" w:rsidRDefault="00F37C65"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81,7 (73,0</w:t>
            </w:r>
            <w:r w:rsidRPr="00FD788E">
              <w:rPr>
                <w:rFonts w:ascii="Times New Roman" w:eastAsia="MS Mincho" w:hAnsi="Times New Roman"/>
                <w:szCs w:val="22"/>
                <w:lang w:val="en-US"/>
              </w:rPr>
              <w:noBreakHyphen/>
              <w:t>87,8)</w:t>
            </w:r>
          </w:p>
        </w:tc>
        <w:tc>
          <w:tcPr>
            <w:tcW w:w="3100" w:type="dxa"/>
            <w:shd w:val="clear" w:color="auto" w:fill="auto"/>
          </w:tcPr>
          <w:p w14:paraId="4871CF65" w14:textId="77777777" w:rsidR="00F37C65" w:rsidRPr="00FD788E" w:rsidRDefault="00F37C65"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92,0 (85,3</w:t>
            </w:r>
            <w:r w:rsidRPr="00FD788E">
              <w:rPr>
                <w:rFonts w:ascii="Times New Roman" w:eastAsia="MS Mincho" w:hAnsi="Times New Roman"/>
                <w:szCs w:val="22"/>
                <w:lang w:val="en-US"/>
              </w:rPr>
              <w:noBreakHyphen/>
              <w:t>95,7)</w:t>
            </w:r>
          </w:p>
        </w:tc>
      </w:tr>
    </w:tbl>
    <w:p w14:paraId="4871CF67" w14:textId="77777777" w:rsidR="00F37C65" w:rsidRPr="00FD788E" w:rsidRDefault="00F37C65" w:rsidP="00327880">
      <w:pPr>
        <w:widowControl w:val="0"/>
        <w:rPr>
          <w:rFonts w:ascii="Times New Roman" w:eastAsia="MS Mincho" w:hAnsi="Times New Roman"/>
          <w:szCs w:val="22"/>
          <w:lang w:val="en-US"/>
        </w:rPr>
      </w:pPr>
    </w:p>
    <w:p w14:paraId="4871CF68" w14:textId="77777777" w:rsidR="00F37C65" w:rsidRPr="00FD788E" w:rsidRDefault="00CC1C08" w:rsidP="00327880">
      <w:pPr>
        <w:keepNext/>
        <w:keepLines/>
        <w:widowControl w:val="0"/>
        <w:tabs>
          <w:tab w:val="left" w:pos="1134"/>
        </w:tabs>
        <w:ind w:left="1134" w:hanging="1134"/>
        <w:outlineLvl w:val="6"/>
        <w:rPr>
          <w:rFonts w:ascii="Times New Roman" w:eastAsia="MS Mincho" w:hAnsi="Times New Roman"/>
          <w:b/>
          <w:szCs w:val="22"/>
        </w:rPr>
      </w:pPr>
      <w:r w:rsidRPr="00FD788E">
        <w:rPr>
          <w:noProof/>
        </w:rPr>
        <mc:AlternateContent>
          <mc:Choice Requires="wps">
            <w:drawing>
              <wp:anchor distT="0" distB="0" distL="114300" distR="114300" simplePos="0" relativeHeight="251652096" behindDoc="0" locked="0" layoutInCell="1" allowOverlap="1" wp14:anchorId="4871DF2B" wp14:editId="4871DF2C">
                <wp:simplePos x="0" y="0"/>
                <wp:positionH relativeFrom="column">
                  <wp:posOffset>-250190</wp:posOffset>
                </wp:positionH>
                <wp:positionV relativeFrom="paragraph">
                  <wp:posOffset>276225</wp:posOffset>
                </wp:positionV>
                <wp:extent cx="335915" cy="27749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7749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71DF5A" w14:textId="77777777" w:rsidR="00A10B5D" w:rsidRPr="00A33DBA" w:rsidRDefault="00A10B5D" w:rsidP="00967402">
                            <w:pPr>
                              <w:rPr>
                                <w:rFonts w:cs="Arial"/>
                                <w:sz w:val="20"/>
                              </w:rPr>
                            </w:pPr>
                            <w:r w:rsidRPr="00166B94">
                              <w:rPr>
                                <w:rFonts w:cs="Arial"/>
                                <w:sz w:val="20"/>
                              </w:rPr>
                              <w:t>Probabilità di sopravvivenza libera da recidiv</w:t>
                            </w:r>
                            <w:r>
                              <w:rPr>
                                <w:rFonts w:cs="Arial"/>
                                <w:sz w:val="20"/>
                              </w:rPr>
                              <w:t>a</w:t>
                            </w:r>
                          </w:p>
                          <w:p w14:paraId="4871DF5B" w14:textId="77777777" w:rsidR="00A10B5D" w:rsidRPr="00A33DBA" w:rsidRDefault="00A10B5D" w:rsidP="00F37C65">
                            <w:pPr>
                              <w:rPr>
                                <w:rFonts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71DF2B" id="_x0000_t202" coordsize="21600,21600" o:spt="202" path="m,l,21600r21600,l21600,xe">
                <v:stroke joinstyle="miter"/>
                <v:path gradientshapeok="t" o:connecttype="rect"/>
              </v:shapetype>
              <v:shape id="Text Box 2" o:spid="_x0000_s1026" type="#_x0000_t202" style="position:absolute;left:0;text-align:left;margin-left:-19.7pt;margin-top:21.75pt;width:26.45pt;height:21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" stroked="f">
                <v:fill opacity="0"/>
                <v:textbox style="layout-flow:vertical;mso-layout-flow-alt:bottom-to-top">
                  <w:txbxContent>
                    <w:p w14:paraId="4871DF5A" w14:textId="77777777" w:rsidR="00A10B5D" w:rsidRPr="00A33DBA" w:rsidRDefault="00A10B5D" w:rsidP="00967402">
                      <w:pPr>
                        <w:rPr>
                          <w:rFonts w:cs="Arial"/>
                          <w:sz w:val="20"/>
                        </w:rPr>
                      </w:pPr>
                      <w:r w:rsidRPr="00166B94">
                        <w:rPr>
                          <w:rFonts w:cs="Arial"/>
                          <w:sz w:val="20"/>
                        </w:rPr>
                        <w:t>Probabilità di sopravvivenza libera da recidiv</w:t>
                      </w:r>
                      <w:r>
                        <w:rPr>
                          <w:rFonts w:cs="Arial"/>
                          <w:sz w:val="20"/>
                        </w:rPr>
                        <w:t>a</w:t>
                      </w:r>
                    </w:p>
                    <w:p w14:paraId="4871DF5B" w14:textId="77777777" w:rsidR="00A10B5D" w:rsidRPr="00A33DBA" w:rsidRDefault="00A10B5D" w:rsidP="00F37C65">
                      <w:pPr>
                        <w:rPr>
                          <w:rFonts w:cs="Arial"/>
                          <w:sz w:val="20"/>
                        </w:rPr>
                      </w:pPr>
                    </w:p>
                  </w:txbxContent>
                </v:textbox>
              </v:shape>
            </w:pict>
          </mc:Fallback>
        </mc:AlternateContent>
      </w:r>
      <w:r w:rsidR="00F37C65" w:rsidRPr="00FD788E">
        <w:rPr>
          <w:rFonts w:ascii="Times New Roman" w:eastAsia="MS Mincho" w:hAnsi="Times New Roman"/>
          <w:b/>
          <w:szCs w:val="22"/>
        </w:rPr>
        <w:t>Figura 1</w:t>
      </w:r>
      <w:r w:rsidR="00F37C65" w:rsidRPr="00FD788E">
        <w:rPr>
          <w:rFonts w:ascii="Times New Roman" w:eastAsia="MS Mincho" w:hAnsi="Times New Roman"/>
          <w:b/>
          <w:szCs w:val="22"/>
        </w:rPr>
        <w:tab/>
        <w:t>Stime di Kaplan-Meier per l’endpoint primario sopravvivenza libera da recidiva (popolazione ITT)</w:t>
      </w:r>
    </w:p>
    <w:p w14:paraId="4871CF69" w14:textId="77777777" w:rsidR="0018725B" w:rsidRPr="00FD788E" w:rsidRDefault="0018725B" w:rsidP="00327880">
      <w:pPr>
        <w:pStyle w:val="EndnoteText"/>
        <w:keepNext/>
        <w:widowControl w:val="0"/>
        <w:tabs>
          <w:tab w:val="clear" w:pos="567"/>
        </w:tabs>
        <w:rPr>
          <w:szCs w:val="22"/>
          <w:lang w:val="it-IT"/>
        </w:rPr>
      </w:pPr>
    </w:p>
    <w:p w14:paraId="4871CF6A" w14:textId="77777777" w:rsidR="00F37C65" w:rsidRPr="00FD788E" w:rsidRDefault="00CC1C08" w:rsidP="00327880">
      <w:pPr>
        <w:pStyle w:val="EndnoteText"/>
        <w:widowControl w:val="0"/>
        <w:tabs>
          <w:tab w:val="clear" w:pos="567"/>
        </w:tabs>
        <w:rPr>
          <w:szCs w:val="22"/>
          <w:lang w:val="it-IT"/>
        </w:rPr>
      </w:pPr>
      <w:r w:rsidRPr="00FD788E">
        <w:rPr>
          <w:noProof/>
          <w:lang w:val="it-IT"/>
        </w:rPr>
        <mc:AlternateContent>
          <mc:Choice Requires="wps">
            <w:drawing>
              <wp:anchor distT="0" distB="0" distL="114300" distR="114300" simplePos="0" relativeHeight="251653120" behindDoc="0" locked="0" layoutInCell="1" allowOverlap="1" wp14:anchorId="4871DF2D" wp14:editId="4871DF2E">
                <wp:simplePos x="0" y="0"/>
                <wp:positionH relativeFrom="column">
                  <wp:posOffset>350520</wp:posOffset>
                </wp:positionH>
                <wp:positionV relativeFrom="paragraph">
                  <wp:posOffset>1245870</wp:posOffset>
                </wp:positionV>
                <wp:extent cx="4585335" cy="117157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17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851"/>
                              <w:gridCol w:w="709"/>
                              <w:gridCol w:w="850"/>
                            </w:tblGrid>
                            <w:tr w:rsidR="00A10B5D" w:rsidRPr="0055776F" w14:paraId="4871DF5F" w14:textId="77777777" w:rsidTr="00EB0512">
                              <w:trPr>
                                <w:gridAfter w:val="3"/>
                                <w:wAfter w:w="2410" w:type="dxa"/>
                              </w:trPr>
                              <w:tc>
                                <w:tcPr>
                                  <w:tcW w:w="3281" w:type="dxa"/>
                                  <w:gridSpan w:val="2"/>
                                  <w:shd w:val="clear" w:color="auto" w:fill="auto"/>
                                </w:tcPr>
                                <w:p w14:paraId="4871DF5C" w14:textId="77777777" w:rsidR="00A10B5D" w:rsidRPr="0055776F" w:rsidRDefault="00A10B5D" w:rsidP="00EB0512">
                                  <w:pPr>
                                    <w:rPr>
                                      <w:rFonts w:cs="Arial"/>
                                      <w:sz w:val="20"/>
                                    </w:rPr>
                                  </w:pPr>
                                  <w:r>
                                    <w:rPr>
                                      <w:rFonts w:cs="Arial"/>
                                      <w:sz w:val="20"/>
                                    </w:rPr>
                                    <w:t>P &lt; 0,0001</w:t>
                                  </w:r>
                                </w:p>
                                <w:p w14:paraId="4871DF5D" w14:textId="77777777" w:rsidR="00A10B5D" w:rsidRPr="0055776F" w:rsidRDefault="00A10B5D" w:rsidP="00EB0512">
                                  <w:pPr>
                                    <w:rPr>
                                      <w:rFonts w:cs="Arial"/>
                                      <w:sz w:val="20"/>
                                    </w:rPr>
                                  </w:pPr>
                                  <w:r>
                                    <w:rPr>
                                      <w:rFonts w:cs="Arial"/>
                                      <w:sz w:val="20"/>
                                    </w:rPr>
                                    <w:t>Hazard ratio 0,</w:t>
                                  </w:r>
                                  <w:r w:rsidRPr="0055776F">
                                    <w:rPr>
                                      <w:rFonts w:cs="Arial"/>
                                      <w:sz w:val="20"/>
                                    </w:rPr>
                                    <w:t>4</w:t>
                                  </w:r>
                                  <w:r>
                                    <w:rPr>
                                      <w:rFonts w:cs="Arial"/>
                                      <w:sz w:val="20"/>
                                    </w:rPr>
                                    <w:t>6</w:t>
                                  </w:r>
                                </w:p>
                                <w:p w14:paraId="4871DF5E" w14:textId="77777777" w:rsidR="00A10B5D" w:rsidRPr="0055776F" w:rsidRDefault="00A10B5D" w:rsidP="00EB0512">
                                  <w:pPr>
                                    <w:rPr>
                                      <w:rFonts w:cs="Arial"/>
                                      <w:sz w:val="20"/>
                                      <w:lang w:val="de-DE"/>
                                    </w:rPr>
                                  </w:pPr>
                                  <w:r>
                                    <w:rPr>
                                      <w:rFonts w:cs="Arial"/>
                                      <w:sz w:val="20"/>
                                    </w:rPr>
                                    <w:t>(95% IC 0,3</w:t>
                                  </w:r>
                                  <w:r w:rsidRPr="0055776F">
                                    <w:rPr>
                                      <w:rFonts w:cs="Arial"/>
                                      <w:sz w:val="20"/>
                                    </w:rPr>
                                    <w:t>2</w:t>
                                  </w:r>
                                  <w:r>
                                    <w:rPr>
                                      <w:rFonts w:cs="Arial"/>
                                      <w:sz w:val="20"/>
                                    </w:rPr>
                                    <w:noBreakHyphen/>
                                    <w:t>0,65</w:t>
                                  </w:r>
                                  <w:r w:rsidRPr="0055776F">
                                    <w:rPr>
                                      <w:rFonts w:cs="Arial"/>
                                      <w:sz w:val="20"/>
                                    </w:rPr>
                                    <w:t>)</w:t>
                                  </w:r>
                                </w:p>
                              </w:tc>
                            </w:tr>
                            <w:tr w:rsidR="00A10B5D" w:rsidRPr="0055776F" w14:paraId="4871DF65" w14:textId="77777777" w:rsidTr="00835575">
                              <w:tc>
                                <w:tcPr>
                                  <w:tcW w:w="817" w:type="dxa"/>
                                  <w:shd w:val="clear" w:color="auto" w:fill="auto"/>
                                </w:tcPr>
                                <w:p w14:paraId="4871DF60" w14:textId="77777777" w:rsidR="00A10B5D" w:rsidRPr="0055776F" w:rsidRDefault="00A10B5D" w:rsidP="00835575">
                                  <w:pPr>
                                    <w:rPr>
                                      <w:rFonts w:cs="Arial"/>
                                      <w:sz w:val="20"/>
                                    </w:rPr>
                                  </w:pPr>
                                </w:p>
                              </w:tc>
                              <w:tc>
                                <w:tcPr>
                                  <w:tcW w:w="2464" w:type="dxa"/>
                                  <w:shd w:val="clear" w:color="auto" w:fill="auto"/>
                                </w:tcPr>
                                <w:p w14:paraId="4871DF61" w14:textId="77777777" w:rsidR="00A10B5D" w:rsidRPr="0055776F" w:rsidRDefault="00A10B5D" w:rsidP="00835575">
                                  <w:pPr>
                                    <w:rPr>
                                      <w:rFonts w:cs="Arial"/>
                                      <w:sz w:val="20"/>
                                    </w:rPr>
                                  </w:pPr>
                                </w:p>
                              </w:tc>
                              <w:tc>
                                <w:tcPr>
                                  <w:tcW w:w="851" w:type="dxa"/>
                                  <w:tcBorders>
                                    <w:bottom w:val="single" w:sz="4" w:space="0" w:color="auto"/>
                                  </w:tcBorders>
                                  <w:shd w:val="clear" w:color="auto" w:fill="auto"/>
                                </w:tcPr>
                                <w:p w14:paraId="4871DF62" w14:textId="77777777" w:rsidR="00A10B5D" w:rsidRPr="0055776F" w:rsidRDefault="00A10B5D" w:rsidP="00835575">
                                  <w:pPr>
                                    <w:rPr>
                                      <w:rFonts w:cs="Arial"/>
                                      <w:sz w:val="20"/>
                                    </w:rPr>
                                  </w:pPr>
                                  <w:r w:rsidRPr="0055776F">
                                    <w:rPr>
                                      <w:rFonts w:cs="Arial"/>
                                      <w:sz w:val="20"/>
                                      <w:lang w:val="de-DE"/>
                                    </w:rPr>
                                    <w:t>N</w:t>
                                  </w:r>
                                </w:p>
                              </w:tc>
                              <w:tc>
                                <w:tcPr>
                                  <w:tcW w:w="709" w:type="dxa"/>
                                  <w:tcBorders>
                                    <w:bottom w:val="single" w:sz="4" w:space="0" w:color="auto"/>
                                  </w:tcBorders>
                                  <w:shd w:val="clear" w:color="auto" w:fill="auto"/>
                                </w:tcPr>
                                <w:p w14:paraId="4871DF63" w14:textId="77777777" w:rsidR="00A10B5D" w:rsidRPr="0055776F" w:rsidRDefault="00A10B5D" w:rsidP="00835575">
                                  <w:pPr>
                                    <w:rPr>
                                      <w:rFonts w:cs="Arial"/>
                                      <w:sz w:val="20"/>
                                    </w:rPr>
                                  </w:pPr>
                                  <w:r w:rsidRPr="0055776F">
                                    <w:rPr>
                                      <w:rFonts w:cs="Arial"/>
                                      <w:sz w:val="20"/>
                                      <w:lang w:val="de-DE"/>
                                    </w:rPr>
                                    <w:t>Evt</w:t>
                                  </w:r>
                                </w:p>
                              </w:tc>
                              <w:tc>
                                <w:tcPr>
                                  <w:tcW w:w="850" w:type="dxa"/>
                                  <w:tcBorders>
                                    <w:bottom w:val="single" w:sz="4" w:space="0" w:color="auto"/>
                                  </w:tcBorders>
                                  <w:shd w:val="clear" w:color="auto" w:fill="auto"/>
                                </w:tcPr>
                                <w:p w14:paraId="4871DF64" w14:textId="77777777" w:rsidR="00A10B5D" w:rsidRPr="0055776F" w:rsidRDefault="00A10B5D" w:rsidP="00835575">
                                  <w:pPr>
                                    <w:rPr>
                                      <w:rFonts w:cs="Arial"/>
                                      <w:sz w:val="20"/>
                                    </w:rPr>
                                  </w:pPr>
                                  <w:r w:rsidRPr="0055776F">
                                    <w:rPr>
                                      <w:rFonts w:cs="Arial"/>
                                      <w:sz w:val="20"/>
                                      <w:lang w:val="de-DE"/>
                                    </w:rPr>
                                    <w:t>Cen</w:t>
                                  </w:r>
                                </w:p>
                              </w:tc>
                            </w:tr>
                            <w:tr w:rsidR="00A10B5D" w:rsidRPr="0055776F" w14:paraId="4871DF6B" w14:textId="77777777" w:rsidTr="00835575">
                              <w:tc>
                                <w:tcPr>
                                  <w:tcW w:w="817" w:type="dxa"/>
                                  <w:shd w:val="clear" w:color="auto" w:fill="auto"/>
                                </w:tcPr>
                                <w:p w14:paraId="4871DF66" w14:textId="77777777" w:rsidR="00A10B5D" w:rsidRPr="0055776F" w:rsidRDefault="00A10B5D" w:rsidP="00835575">
                                  <w:pPr>
                                    <w:rPr>
                                      <w:rFonts w:cs="Arial"/>
                                      <w:sz w:val="20"/>
                                    </w:rPr>
                                  </w:pPr>
                                  <w:r w:rsidRPr="0055776F">
                                    <w:rPr>
                                      <w:rFonts w:cs="Arial"/>
                                      <w:b/>
                                      <w:sz w:val="20"/>
                                    </w:rPr>
                                    <w:t>——</w:t>
                                  </w:r>
                                </w:p>
                              </w:tc>
                              <w:tc>
                                <w:tcPr>
                                  <w:tcW w:w="2464" w:type="dxa"/>
                                  <w:shd w:val="clear" w:color="auto" w:fill="auto"/>
                                </w:tcPr>
                                <w:p w14:paraId="4871DF67" w14:textId="77777777" w:rsidR="00A10B5D" w:rsidRPr="0055776F" w:rsidRDefault="00A10B5D" w:rsidP="00160C05">
                                  <w:pPr>
                                    <w:rPr>
                                      <w:rFonts w:cs="Arial"/>
                                      <w:sz w:val="20"/>
                                    </w:rPr>
                                  </w:pPr>
                                  <w:r>
                                    <w:rPr>
                                      <w:rFonts w:cs="Arial"/>
                                      <w:sz w:val="20"/>
                                    </w:rPr>
                                    <w:t>(1) Imatinib 12 Mesi</w:t>
                                  </w:r>
                                  <w:r w:rsidRPr="0055776F">
                                    <w:rPr>
                                      <w:rFonts w:cs="Arial"/>
                                      <w:sz w:val="20"/>
                                    </w:rPr>
                                    <w:t>:</w:t>
                                  </w:r>
                                </w:p>
                              </w:tc>
                              <w:tc>
                                <w:tcPr>
                                  <w:tcW w:w="851" w:type="dxa"/>
                                  <w:tcBorders>
                                    <w:top w:val="single" w:sz="4" w:space="0" w:color="auto"/>
                                  </w:tcBorders>
                                  <w:shd w:val="clear" w:color="auto" w:fill="auto"/>
                                </w:tcPr>
                                <w:p w14:paraId="4871DF68" w14:textId="77777777" w:rsidR="00A10B5D" w:rsidRPr="0055776F" w:rsidRDefault="00A10B5D" w:rsidP="00835575">
                                  <w:pPr>
                                    <w:rPr>
                                      <w:rFonts w:cs="Arial"/>
                                      <w:sz w:val="20"/>
                                    </w:rPr>
                                  </w:pPr>
                                  <w:r w:rsidRPr="0055776F">
                                    <w:rPr>
                                      <w:rFonts w:cs="Arial"/>
                                      <w:sz w:val="20"/>
                                    </w:rPr>
                                    <w:t>199</w:t>
                                  </w:r>
                                </w:p>
                              </w:tc>
                              <w:tc>
                                <w:tcPr>
                                  <w:tcW w:w="709" w:type="dxa"/>
                                  <w:tcBorders>
                                    <w:top w:val="single" w:sz="4" w:space="0" w:color="auto"/>
                                  </w:tcBorders>
                                  <w:shd w:val="clear" w:color="auto" w:fill="auto"/>
                                </w:tcPr>
                                <w:p w14:paraId="4871DF69" w14:textId="77777777" w:rsidR="00A10B5D" w:rsidRPr="0055776F" w:rsidRDefault="00A10B5D" w:rsidP="00835575">
                                  <w:pPr>
                                    <w:rPr>
                                      <w:rFonts w:cs="Arial"/>
                                      <w:sz w:val="20"/>
                                    </w:rPr>
                                  </w:pPr>
                                  <w:r w:rsidRPr="0055776F">
                                    <w:rPr>
                                      <w:rFonts w:cs="Arial"/>
                                      <w:sz w:val="20"/>
                                    </w:rPr>
                                    <w:t>84</w:t>
                                  </w:r>
                                </w:p>
                              </w:tc>
                              <w:tc>
                                <w:tcPr>
                                  <w:tcW w:w="850" w:type="dxa"/>
                                  <w:tcBorders>
                                    <w:top w:val="single" w:sz="4" w:space="0" w:color="auto"/>
                                  </w:tcBorders>
                                  <w:shd w:val="clear" w:color="auto" w:fill="auto"/>
                                </w:tcPr>
                                <w:p w14:paraId="4871DF6A" w14:textId="77777777" w:rsidR="00A10B5D" w:rsidRPr="0055776F" w:rsidRDefault="00A10B5D" w:rsidP="00835575">
                                  <w:pPr>
                                    <w:rPr>
                                      <w:rFonts w:cs="Arial"/>
                                      <w:sz w:val="20"/>
                                    </w:rPr>
                                  </w:pPr>
                                  <w:r w:rsidRPr="0055776F">
                                    <w:rPr>
                                      <w:rFonts w:cs="Arial"/>
                                      <w:sz w:val="20"/>
                                    </w:rPr>
                                    <w:t>115</w:t>
                                  </w:r>
                                </w:p>
                              </w:tc>
                            </w:tr>
                            <w:tr w:rsidR="00A10B5D" w:rsidRPr="0055776F" w14:paraId="4871DF71" w14:textId="77777777" w:rsidTr="00835575">
                              <w:tc>
                                <w:tcPr>
                                  <w:tcW w:w="817" w:type="dxa"/>
                                  <w:shd w:val="clear" w:color="auto" w:fill="auto"/>
                                </w:tcPr>
                                <w:p w14:paraId="4871DF6C" w14:textId="77777777" w:rsidR="00A10B5D" w:rsidRPr="0055776F" w:rsidRDefault="00A10B5D" w:rsidP="00835575">
                                  <w:pPr>
                                    <w:rPr>
                                      <w:rFonts w:cs="Arial"/>
                                      <w:sz w:val="20"/>
                                    </w:rPr>
                                  </w:pPr>
                                  <w:r w:rsidRPr="0055776F">
                                    <w:rPr>
                                      <w:rFonts w:cs="Arial"/>
                                      <w:sz w:val="20"/>
                                    </w:rPr>
                                    <w:t>-----</w:t>
                                  </w:r>
                                </w:p>
                              </w:tc>
                              <w:tc>
                                <w:tcPr>
                                  <w:tcW w:w="2464" w:type="dxa"/>
                                  <w:shd w:val="clear" w:color="auto" w:fill="auto"/>
                                </w:tcPr>
                                <w:p w14:paraId="4871DF6D" w14:textId="77777777" w:rsidR="00A10B5D" w:rsidRPr="0055776F" w:rsidRDefault="00A10B5D" w:rsidP="00160C05">
                                  <w:pPr>
                                    <w:rPr>
                                      <w:rFonts w:cs="Arial"/>
                                      <w:sz w:val="20"/>
                                    </w:rPr>
                                  </w:pPr>
                                  <w:r>
                                    <w:rPr>
                                      <w:rFonts w:cs="Arial"/>
                                      <w:sz w:val="20"/>
                                    </w:rPr>
                                    <w:t>(2) Imatinib 36 Mesi</w:t>
                                  </w:r>
                                  <w:r w:rsidRPr="0055776F">
                                    <w:rPr>
                                      <w:rFonts w:cs="Arial"/>
                                      <w:sz w:val="20"/>
                                    </w:rPr>
                                    <w:t>:</w:t>
                                  </w:r>
                                </w:p>
                              </w:tc>
                              <w:tc>
                                <w:tcPr>
                                  <w:tcW w:w="851" w:type="dxa"/>
                                  <w:tcBorders>
                                    <w:bottom w:val="single" w:sz="4" w:space="0" w:color="auto"/>
                                  </w:tcBorders>
                                  <w:shd w:val="clear" w:color="auto" w:fill="auto"/>
                                </w:tcPr>
                                <w:p w14:paraId="4871DF6E" w14:textId="77777777" w:rsidR="00A10B5D" w:rsidRPr="0055776F" w:rsidRDefault="00A10B5D" w:rsidP="00835575">
                                  <w:pPr>
                                    <w:rPr>
                                      <w:rFonts w:cs="Arial"/>
                                      <w:sz w:val="20"/>
                                    </w:rPr>
                                  </w:pPr>
                                  <w:r w:rsidRPr="0055776F">
                                    <w:rPr>
                                      <w:rFonts w:cs="Arial"/>
                                      <w:sz w:val="20"/>
                                    </w:rPr>
                                    <w:t>198</w:t>
                                  </w:r>
                                </w:p>
                              </w:tc>
                              <w:tc>
                                <w:tcPr>
                                  <w:tcW w:w="709" w:type="dxa"/>
                                  <w:tcBorders>
                                    <w:bottom w:val="single" w:sz="4" w:space="0" w:color="auto"/>
                                  </w:tcBorders>
                                  <w:shd w:val="clear" w:color="auto" w:fill="auto"/>
                                </w:tcPr>
                                <w:p w14:paraId="4871DF6F" w14:textId="77777777" w:rsidR="00A10B5D" w:rsidRPr="0055776F" w:rsidRDefault="00A10B5D" w:rsidP="00835575">
                                  <w:pPr>
                                    <w:rPr>
                                      <w:rFonts w:cs="Arial"/>
                                      <w:sz w:val="20"/>
                                    </w:rPr>
                                  </w:pPr>
                                  <w:r w:rsidRPr="0055776F">
                                    <w:rPr>
                                      <w:rFonts w:cs="Arial"/>
                                      <w:sz w:val="20"/>
                                    </w:rPr>
                                    <w:t>50</w:t>
                                  </w:r>
                                </w:p>
                              </w:tc>
                              <w:tc>
                                <w:tcPr>
                                  <w:tcW w:w="850" w:type="dxa"/>
                                  <w:tcBorders>
                                    <w:bottom w:val="single" w:sz="4" w:space="0" w:color="auto"/>
                                  </w:tcBorders>
                                  <w:shd w:val="clear" w:color="auto" w:fill="auto"/>
                                </w:tcPr>
                                <w:p w14:paraId="4871DF70" w14:textId="77777777" w:rsidR="00A10B5D" w:rsidRPr="0055776F" w:rsidRDefault="00A10B5D" w:rsidP="00835575">
                                  <w:pPr>
                                    <w:rPr>
                                      <w:rFonts w:cs="Arial"/>
                                      <w:sz w:val="20"/>
                                    </w:rPr>
                                  </w:pPr>
                                  <w:r w:rsidRPr="0055776F">
                                    <w:rPr>
                                      <w:rFonts w:cs="Arial"/>
                                      <w:sz w:val="20"/>
                                    </w:rPr>
                                    <w:t>148</w:t>
                                  </w:r>
                                </w:p>
                              </w:tc>
                            </w:tr>
                            <w:tr w:rsidR="00A10B5D" w:rsidRPr="0055776F" w14:paraId="4871DF77" w14:textId="77777777" w:rsidTr="00835575">
                              <w:tc>
                                <w:tcPr>
                                  <w:tcW w:w="817" w:type="dxa"/>
                                  <w:shd w:val="clear" w:color="auto" w:fill="auto"/>
                                </w:tcPr>
                                <w:p w14:paraId="4871DF72" w14:textId="77777777" w:rsidR="00A10B5D" w:rsidRPr="0055776F" w:rsidRDefault="00A10B5D" w:rsidP="00835575">
                                  <w:pPr>
                                    <w:rPr>
                                      <w:rFonts w:cs="Arial"/>
                                      <w:sz w:val="20"/>
                                    </w:rPr>
                                  </w:pPr>
                                  <w:r w:rsidRPr="0055776F">
                                    <w:rPr>
                                      <w:rFonts w:cs="Arial"/>
                                      <w:sz w:val="20"/>
                                    </w:rPr>
                                    <w:t>│││</w:t>
                                  </w:r>
                                </w:p>
                              </w:tc>
                              <w:tc>
                                <w:tcPr>
                                  <w:tcW w:w="2464" w:type="dxa"/>
                                  <w:shd w:val="clear" w:color="auto" w:fill="auto"/>
                                </w:tcPr>
                                <w:p w14:paraId="4871DF73" w14:textId="77777777" w:rsidR="00A10B5D" w:rsidRPr="0055776F" w:rsidRDefault="00A10B5D" w:rsidP="00160C05">
                                  <w:pPr>
                                    <w:rPr>
                                      <w:rFonts w:cs="Arial"/>
                                      <w:sz w:val="20"/>
                                    </w:rPr>
                                  </w:pPr>
                                  <w:r>
                                    <w:rPr>
                                      <w:rFonts w:cs="Arial"/>
                                      <w:sz w:val="20"/>
                                    </w:rPr>
                                    <w:t>Osservazioni c</w:t>
                                  </w:r>
                                  <w:r w:rsidRPr="00A33DBA">
                                    <w:rPr>
                                      <w:rFonts w:cs="Arial"/>
                                      <w:sz w:val="20"/>
                                    </w:rPr>
                                    <w:t>ensored</w:t>
                                  </w:r>
                                </w:p>
                              </w:tc>
                              <w:tc>
                                <w:tcPr>
                                  <w:tcW w:w="851" w:type="dxa"/>
                                  <w:tcBorders>
                                    <w:top w:val="single" w:sz="4" w:space="0" w:color="auto"/>
                                  </w:tcBorders>
                                  <w:shd w:val="clear" w:color="auto" w:fill="auto"/>
                                </w:tcPr>
                                <w:p w14:paraId="4871DF74" w14:textId="77777777" w:rsidR="00A10B5D" w:rsidRPr="0055776F" w:rsidRDefault="00A10B5D" w:rsidP="00835575">
                                  <w:pPr>
                                    <w:rPr>
                                      <w:rFonts w:cs="Arial"/>
                                      <w:sz w:val="20"/>
                                    </w:rPr>
                                  </w:pPr>
                                </w:p>
                              </w:tc>
                              <w:tc>
                                <w:tcPr>
                                  <w:tcW w:w="709" w:type="dxa"/>
                                  <w:tcBorders>
                                    <w:top w:val="single" w:sz="4" w:space="0" w:color="auto"/>
                                  </w:tcBorders>
                                  <w:shd w:val="clear" w:color="auto" w:fill="auto"/>
                                </w:tcPr>
                                <w:p w14:paraId="4871DF75" w14:textId="77777777" w:rsidR="00A10B5D" w:rsidRPr="0055776F" w:rsidRDefault="00A10B5D" w:rsidP="00835575">
                                  <w:pPr>
                                    <w:rPr>
                                      <w:rFonts w:cs="Arial"/>
                                      <w:sz w:val="20"/>
                                    </w:rPr>
                                  </w:pPr>
                                </w:p>
                              </w:tc>
                              <w:tc>
                                <w:tcPr>
                                  <w:tcW w:w="850" w:type="dxa"/>
                                  <w:tcBorders>
                                    <w:top w:val="single" w:sz="4" w:space="0" w:color="auto"/>
                                  </w:tcBorders>
                                  <w:shd w:val="clear" w:color="auto" w:fill="auto"/>
                                </w:tcPr>
                                <w:p w14:paraId="4871DF76" w14:textId="77777777" w:rsidR="00A10B5D" w:rsidRPr="0055776F" w:rsidRDefault="00A10B5D" w:rsidP="00835575">
                                  <w:pPr>
                                    <w:rPr>
                                      <w:rFonts w:cs="Arial"/>
                                      <w:sz w:val="20"/>
                                    </w:rPr>
                                  </w:pPr>
                                </w:p>
                              </w:tc>
                            </w:tr>
                          </w:tbl>
                          <w:p w14:paraId="4871DF78" w14:textId="77777777" w:rsidR="00A10B5D" w:rsidRPr="00A33DBA" w:rsidRDefault="00A10B5D" w:rsidP="00967402">
                            <w:pPr>
                              <w:rPr>
                                <w:rFonts w:cs="Arial"/>
                                <w:sz w:val="20"/>
                              </w:rPr>
                            </w:pPr>
                          </w:p>
                          <w:p w14:paraId="4871DF79" w14:textId="77777777" w:rsidR="00A10B5D" w:rsidRPr="00A33DBA" w:rsidRDefault="00A10B5D" w:rsidP="00F37C65">
                            <w:pPr>
                              <w:rPr>
                                <w:rFonts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71DF2D" id="_x0000_s1027" type="#_x0000_t202" style="position:absolute;margin-left:27.6pt;margin-top:98.1pt;width:361.05pt;height:92.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" filled="f" stroked="f">
                <v:textbox>
                  <w:txbxContent>
                    <w:tbl>
                      <w:tblPr>
                        <w:tblW w:w="0" w:type="auto"/>
                        <w:tblLook w:val="04A0" w:firstRow="1" w:lastRow="0" w:firstColumn="1" w:lastColumn="0" w:noHBand="0" w:noVBand="1"/>
                      </w:tblPr>
                      <w:tblGrid>
                        <w:gridCol w:w="817"/>
                        <w:gridCol w:w="2464"/>
                        <w:gridCol w:w="851"/>
                        <w:gridCol w:w="709"/>
                        <w:gridCol w:w="850"/>
                      </w:tblGrid>
                      <w:tr w:rsidR="00A10B5D" w:rsidRPr="0055776F" w14:paraId="4871DF5F" w14:textId="77777777" w:rsidTr="00EB0512">
                        <w:trPr>
                          <w:gridAfter w:val="3"/>
                          <w:wAfter w:w="2410" w:type="dxa"/>
                        </w:trPr>
                        <w:tc>
                          <w:tcPr>
                            <w:tcW w:w="3281" w:type="dxa"/>
                            <w:gridSpan w:val="2"/>
                            <w:shd w:val="clear" w:color="auto" w:fill="auto"/>
                          </w:tcPr>
                          <w:p w14:paraId="4871DF5C" w14:textId="77777777" w:rsidR="00A10B5D" w:rsidRPr="0055776F" w:rsidRDefault="00A10B5D" w:rsidP="00EB0512">
                            <w:pPr>
                              <w:rPr>
                                <w:rFonts w:cs="Arial"/>
                                <w:sz w:val="20"/>
                              </w:rPr>
                            </w:pPr>
                            <w:r>
                              <w:rPr>
                                <w:rFonts w:cs="Arial"/>
                                <w:sz w:val="20"/>
                              </w:rPr>
                              <w:t>P &lt; 0,0001</w:t>
                            </w:r>
                          </w:p>
                          <w:p w14:paraId="4871DF5D" w14:textId="77777777" w:rsidR="00A10B5D" w:rsidRPr="0055776F" w:rsidRDefault="00A10B5D" w:rsidP="00EB0512">
                            <w:pPr>
                              <w:rPr>
                                <w:rFonts w:cs="Arial"/>
                                <w:sz w:val="20"/>
                              </w:rPr>
                            </w:pPr>
                            <w:r>
                              <w:rPr>
                                <w:rFonts w:cs="Arial"/>
                                <w:sz w:val="20"/>
                              </w:rPr>
                              <w:t>Hazard ratio 0,</w:t>
                            </w:r>
                            <w:r w:rsidRPr="0055776F">
                              <w:rPr>
                                <w:rFonts w:cs="Arial"/>
                                <w:sz w:val="20"/>
                              </w:rPr>
                              <w:t>4</w:t>
                            </w:r>
                            <w:r>
                              <w:rPr>
                                <w:rFonts w:cs="Arial"/>
                                <w:sz w:val="20"/>
                              </w:rPr>
                              <w:t>6</w:t>
                            </w:r>
                          </w:p>
                          <w:p w14:paraId="4871DF5E" w14:textId="77777777" w:rsidR="00A10B5D" w:rsidRPr="0055776F" w:rsidRDefault="00A10B5D" w:rsidP="00EB0512">
                            <w:pPr>
                              <w:rPr>
                                <w:rFonts w:cs="Arial"/>
                                <w:sz w:val="20"/>
                                <w:lang w:val="de-DE"/>
                              </w:rPr>
                            </w:pPr>
                            <w:r>
                              <w:rPr>
                                <w:rFonts w:cs="Arial"/>
                                <w:sz w:val="20"/>
                              </w:rPr>
                              <w:t>(95% IC 0,3</w:t>
                            </w:r>
                            <w:r w:rsidRPr="0055776F">
                              <w:rPr>
                                <w:rFonts w:cs="Arial"/>
                                <w:sz w:val="20"/>
                              </w:rPr>
                              <w:t>2</w:t>
                            </w:r>
                            <w:r>
                              <w:rPr>
                                <w:rFonts w:cs="Arial"/>
                                <w:sz w:val="20"/>
                              </w:rPr>
                              <w:noBreakHyphen/>
                              <w:t>0,65</w:t>
                            </w:r>
                            <w:r w:rsidRPr="0055776F">
                              <w:rPr>
                                <w:rFonts w:cs="Arial"/>
                                <w:sz w:val="20"/>
                              </w:rPr>
                              <w:t>)</w:t>
                            </w:r>
                          </w:p>
                        </w:tc>
                      </w:tr>
                      <w:tr w:rsidR="00A10B5D" w:rsidRPr="0055776F" w14:paraId="4871DF65" w14:textId="77777777" w:rsidTr="00835575">
                        <w:tc>
                          <w:tcPr>
                            <w:tcW w:w="817" w:type="dxa"/>
                            <w:shd w:val="clear" w:color="auto" w:fill="auto"/>
                          </w:tcPr>
                          <w:p w14:paraId="4871DF60" w14:textId="77777777" w:rsidR="00A10B5D" w:rsidRPr="0055776F" w:rsidRDefault="00A10B5D" w:rsidP="00835575">
                            <w:pPr>
                              <w:rPr>
                                <w:rFonts w:cs="Arial"/>
                                <w:sz w:val="20"/>
                              </w:rPr>
                            </w:pPr>
                          </w:p>
                        </w:tc>
                        <w:tc>
                          <w:tcPr>
                            <w:tcW w:w="2464" w:type="dxa"/>
                            <w:shd w:val="clear" w:color="auto" w:fill="auto"/>
                          </w:tcPr>
                          <w:p w14:paraId="4871DF61" w14:textId="77777777" w:rsidR="00A10B5D" w:rsidRPr="0055776F" w:rsidRDefault="00A10B5D" w:rsidP="00835575">
                            <w:pPr>
                              <w:rPr>
                                <w:rFonts w:cs="Arial"/>
                                <w:sz w:val="20"/>
                              </w:rPr>
                            </w:pPr>
                          </w:p>
                        </w:tc>
                        <w:tc>
                          <w:tcPr>
                            <w:tcW w:w="851" w:type="dxa"/>
                            <w:tcBorders>
                              <w:bottom w:val="single" w:sz="4" w:space="0" w:color="auto"/>
                            </w:tcBorders>
                            <w:shd w:val="clear" w:color="auto" w:fill="auto"/>
                          </w:tcPr>
                          <w:p w14:paraId="4871DF62" w14:textId="77777777" w:rsidR="00A10B5D" w:rsidRPr="0055776F" w:rsidRDefault="00A10B5D" w:rsidP="00835575">
                            <w:pPr>
                              <w:rPr>
                                <w:rFonts w:cs="Arial"/>
                                <w:sz w:val="20"/>
                              </w:rPr>
                            </w:pPr>
                            <w:r w:rsidRPr="0055776F">
                              <w:rPr>
                                <w:rFonts w:cs="Arial"/>
                                <w:sz w:val="20"/>
                                <w:lang w:val="de-DE"/>
                              </w:rPr>
                              <w:t>N</w:t>
                            </w:r>
                          </w:p>
                        </w:tc>
                        <w:tc>
                          <w:tcPr>
                            <w:tcW w:w="709" w:type="dxa"/>
                            <w:tcBorders>
                              <w:bottom w:val="single" w:sz="4" w:space="0" w:color="auto"/>
                            </w:tcBorders>
                            <w:shd w:val="clear" w:color="auto" w:fill="auto"/>
                          </w:tcPr>
                          <w:p w14:paraId="4871DF63" w14:textId="77777777" w:rsidR="00A10B5D" w:rsidRPr="0055776F" w:rsidRDefault="00A10B5D" w:rsidP="00835575">
                            <w:pPr>
                              <w:rPr>
                                <w:rFonts w:cs="Arial"/>
                                <w:sz w:val="20"/>
                              </w:rPr>
                            </w:pPr>
                            <w:r w:rsidRPr="0055776F">
                              <w:rPr>
                                <w:rFonts w:cs="Arial"/>
                                <w:sz w:val="20"/>
                                <w:lang w:val="de-DE"/>
                              </w:rPr>
                              <w:t>Evt</w:t>
                            </w:r>
                          </w:p>
                        </w:tc>
                        <w:tc>
                          <w:tcPr>
                            <w:tcW w:w="850" w:type="dxa"/>
                            <w:tcBorders>
                              <w:bottom w:val="single" w:sz="4" w:space="0" w:color="auto"/>
                            </w:tcBorders>
                            <w:shd w:val="clear" w:color="auto" w:fill="auto"/>
                          </w:tcPr>
                          <w:p w14:paraId="4871DF64" w14:textId="77777777" w:rsidR="00A10B5D" w:rsidRPr="0055776F" w:rsidRDefault="00A10B5D" w:rsidP="00835575">
                            <w:pPr>
                              <w:rPr>
                                <w:rFonts w:cs="Arial"/>
                                <w:sz w:val="20"/>
                              </w:rPr>
                            </w:pPr>
                            <w:r w:rsidRPr="0055776F">
                              <w:rPr>
                                <w:rFonts w:cs="Arial"/>
                                <w:sz w:val="20"/>
                                <w:lang w:val="de-DE"/>
                              </w:rPr>
                              <w:t>Cen</w:t>
                            </w:r>
                          </w:p>
                        </w:tc>
                      </w:tr>
                      <w:tr w:rsidR="00A10B5D" w:rsidRPr="0055776F" w14:paraId="4871DF6B" w14:textId="77777777" w:rsidTr="00835575">
                        <w:tc>
                          <w:tcPr>
                            <w:tcW w:w="817" w:type="dxa"/>
                            <w:shd w:val="clear" w:color="auto" w:fill="auto"/>
                          </w:tcPr>
                          <w:p w14:paraId="4871DF66" w14:textId="77777777" w:rsidR="00A10B5D" w:rsidRPr="0055776F" w:rsidRDefault="00A10B5D" w:rsidP="00835575">
                            <w:pPr>
                              <w:rPr>
                                <w:rFonts w:cs="Arial"/>
                                <w:sz w:val="20"/>
                              </w:rPr>
                            </w:pPr>
                            <w:r w:rsidRPr="0055776F">
                              <w:rPr>
                                <w:rFonts w:cs="Arial"/>
                                <w:b/>
                                <w:sz w:val="20"/>
                              </w:rPr>
                              <w:t>——</w:t>
                            </w:r>
                          </w:p>
                        </w:tc>
                        <w:tc>
                          <w:tcPr>
                            <w:tcW w:w="2464" w:type="dxa"/>
                            <w:shd w:val="clear" w:color="auto" w:fill="auto"/>
                          </w:tcPr>
                          <w:p w14:paraId="4871DF67" w14:textId="77777777" w:rsidR="00A10B5D" w:rsidRPr="0055776F" w:rsidRDefault="00A10B5D" w:rsidP="00160C05">
                            <w:pPr>
                              <w:rPr>
                                <w:rFonts w:cs="Arial"/>
                                <w:sz w:val="20"/>
                              </w:rPr>
                            </w:pPr>
                            <w:r>
                              <w:rPr>
                                <w:rFonts w:cs="Arial"/>
                                <w:sz w:val="20"/>
                              </w:rPr>
                              <w:t>(1) Imatinib 12 Mesi</w:t>
                            </w:r>
                            <w:r w:rsidRPr="0055776F">
                              <w:rPr>
                                <w:rFonts w:cs="Arial"/>
                                <w:sz w:val="20"/>
                              </w:rPr>
                              <w:t>:</w:t>
                            </w:r>
                          </w:p>
                        </w:tc>
                        <w:tc>
                          <w:tcPr>
                            <w:tcW w:w="851" w:type="dxa"/>
                            <w:tcBorders>
                              <w:top w:val="single" w:sz="4" w:space="0" w:color="auto"/>
                            </w:tcBorders>
                            <w:shd w:val="clear" w:color="auto" w:fill="auto"/>
                          </w:tcPr>
                          <w:p w14:paraId="4871DF68" w14:textId="77777777" w:rsidR="00A10B5D" w:rsidRPr="0055776F" w:rsidRDefault="00A10B5D" w:rsidP="00835575">
                            <w:pPr>
                              <w:rPr>
                                <w:rFonts w:cs="Arial"/>
                                <w:sz w:val="20"/>
                              </w:rPr>
                            </w:pPr>
                            <w:r w:rsidRPr="0055776F">
                              <w:rPr>
                                <w:rFonts w:cs="Arial"/>
                                <w:sz w:val="20"/>
                              </w:rPr>
                              <w:t>199</w:t>
                            </w:r>
                          </w:p>
                        </w:tc>
                        <w:tc>
                          <w:tcPr>
                            <w:tcW w:w="709" w:type="dxa"/>
                            <w:tcBorders>
                              <w:top w:val="single" w:sz="4" w:space="0" w:color="auto"/>
                            </w:tcBorders>
                            <w:shd w:val="clear" w:color="auto" w:fill="auto"/>
                          </w:tcPr>
                          <w:p w14:paraId="4871DF69" w14:textId="77777777" w:rsidR="00A10B5D" w:rsidRPr="0055776F" w:rsidRDefault="00A10B5D" w:rsidP="00835575">
                            <w:pPr>
                              <w:rPr>
                                <w:rFonts w:cs="Arial"/>
                                <w:sz w:val="20"/>
                              </w:rPr>
                            </w:pPr>
                            <w:r w:rsidRPr="0055776F">
                              <w:rPr>
                                <w:rFonts w:cs="Arial"/>
                                <w:sz w:val="20"/>
                              </w:rPr>
                              <w:t>84</w:t>
                            </w:r>
                          </w:p>
                        </w:tc>
                        <w:tc>
                          <w:tcPr>
                            <w:tcW w:w="850" w:type="dxa"/>
                            <w:tcBorders>
                              <w:top w:val="single" w:sz="4" w:space="0" w:color="auto"/>
                            </w:tcBorders>
                            <w:shd w:val="clear" w:color="auto" w:fill="auto"/>
                          </w:tcPr>
                          <w:p w14:paraId="4871DF6A" w14:textId="77777777" w:rsidR="00A10B5D" w:rsidRPr="0055776F" w:rsidRDefault="00A10B5D" w:rsidP="00835575">
                            <w:pPr>
                              <w:rPr>
                                <w:rFonts w:cs="Arial"/>
                                <w:sz w:val="20"/>
                              </w:rPr>
                            </w:pPr>
                            <w:r w:rsidRPr="0055776F">
                              <w:rPr>
                                <w:rFonts w:cs="Arial"/>
                                <w:sz w:val="20"/>
                              </w:rPr>
                              <w:t>115</w:t>
                            </w:r>
                          </w:p>
                        </w:tc>
                      </w:tr>
                      <w:tr w:rsidR="00A10B5D" w:rsidRPr="0055776F" w14:paraId="4871DF71" w14:textId="77777777" w:rsidTr="00835575">
                        <w:tc>
                          <w:tcPr>
                            <w:tcW w:w="817" w:type="dxa"/>
                            <w:shd w:val="clear" w:color="auto" w:fill="auto"/>
                          </w:tcPr>
                          <w:p w14:paraId="4871DF6C" w14:textId="77777777" w:rsidR="00A10B5D" w:rsidRPr="0055776F" w:rsidRDefault="00A10B5D" w:rsidP="00835575">
                            <w:pPr>
                              <w:rPr>
                                <w:rFonts w:cs="Arial"/>
                                <w:sz w:val="20"/>
                              </w:rPr>
                            </w:pPr>
                            <w:r w:rsidRPr="0055776F">
                              <w:rPr>
                                <w:rFonts w:cs="Arial"/>
                                <w:sz w:val="20"/>
                              </w:rPr>
                              <w:t>-----</w:t>
                            </w:r>
                          </w:p>
                        </w:tc>
                        <w:tc>
                          <w:tcPr>
                            <w:tcW w:w="2464" w:type="dxa"/>
                            <w:shd w:val="clear" w:color="auto" w:fill="auto"/>
                          </w:tcPr>
                          <w:p w14:paraId="4871DF6D" w14:textId="77777777" w:rsidR="00A10B5D" w:rsidRPr="0055776F" w:rsidRDefault="00A10B5D" w:rsidP="00160C05">
                            <w:pPr>
                              <w:rPr>
                                <w:rFonts w:cs="Arial"/>
                                <w:sz w:val="20"/>
                              </w:rPr>
                            </w:pPr>
                            <w:r>
                              <w:rPr>
                                <w:rFonts w:cs="Arial"/>
                                <w:sz w:val="20"/>
                              </w:rPr>
                              <w:t>(2) Imatinib 36 Mesi</w:t>
                            </w:r>
                            <w:r w:rsidRPr="0055776F">
                              <w:rPr>
                                <w:rFonts w:cs="Arial"/>
                                <w:sz w:val="20"/>
                              </w:rPr>
                              <w:t>:</w:t>
                            </w:r>
                          </w:p>
                        </w:tc>
                        <w:tc>
                          <w:tcPr>
                            <w:tcW w:w="851" w:type="dxa"/>
                            <w:tcBorders>
                              <w:bottom w:val="single" w:sz="4" w:space="0" w:color="auto"/>
                            </w:tcBorders>
                            <w:shd w:val="clear" w:color="auto" w:fill="auto"/>
                          </w:tcPr>
                          <w:p w14:paraId="4871DF6E" w14:textId="77777777" w:rsidR="00A10B5D" w:rsidRPr="0055776F" w:rsidRDefault="00A10B5D" w:rsidP="00835575">
                            <w:pPr>
                              <w:rPr>
                                <w:rFonts w:cs="Arial"/>
                                <w:sz w:val="20"/>
                              </w:rPr>
                            </w:pPr>
                            <w:r w:rsidRPr="0055776F">
                              <w:rPr>
                                <w:rFonts w:cs="Arial"/>
                                <w:sz w:val="20"/>
                              </w:rPr>
                              <w:t>198</w:t>
                            </w:r>
                          </w:p>
                        </w:tc>
                        <w:tc>
                          <w:tcPr>
                            <w:tcW w:w="709" w:type="dxa"/>
                            <w:tcBorders>
                              <w:bottom w:val="single" w:sz="4" w:space="0" w:color="auto"/>
                            </w:tcBorders>
                            <w:shd w:val="clear" w:color="auto" w:fill="auto"/>
                          </w:tcPr>
                          <w:p w14:paraId="4871DF6F" w14:textId="77777777" w:rsidR="00A10B5D" w:rsidRPr="0055776F" w:rsidRDefault="00A10B5D" w:rsidP="00835575">
                            <w:pPr>
                              <w:rPr>
                                <w:rFonts w:cs="Arial"/>
                                <w:sz w:val="20"/>
                              </w:rPr>
                            </w:pPr>
                            <w:r w:rsidRPr="0055776F">
                              <w:rPr>
                                <w:rFonts w:cs="Arial"/>
                                <w:sz w:val="20"/>
                              </w:rPr>
                              <w:t>50</w:t>
                            </w:r>
                          </w:p>
                        </w:tc>
                        <w:tc>
                          <w:tcPr>
                            <w:tcW w:w="850" w:type="dxa"/>
                            <w:tcBorders>
                              <w:bottom w:val="single" w:sz="4" w:space="0" w:color="auto"/>
                            </w:tcBorders>
                            <w:shd w:val="clear" w:color="auto" w:fill="auto"/>
                          </w:tcPr>
                          <w:p w14:paraId="4871DF70" w14:textId="77777777" w:rsidR="00A10B5D" w:rsidRPr="0055776F" w:rsidRDefault="00A10B5D" w:rsidP="00835575">
                            <w:pPr>
                              <w:rPr>
                                <w:rFonts w:cs="Arial"/>
                                <w:sz w:val="20"/>
                              </w:rPr>
                            </w:pPr>
                            <w:r w:rsidRPr="0055776F">
                              <w:rPr>
                                <w:rFonts w:cs="Arial"/>
                                <w:sz w:val="20"/>
                              </w:rPr>
                              <w:t>148</w:t>
                            </w:r>
                          </w:p>
                        </w:tc>
                      </w:tr>
                      <w:tr w:rsidR="00A10B5D" w:rsidRPr="0055776F" w14:paraId="4871DF77" w14:textId="77777777" w:rsidTr="00835575">
                        <w:tc>
                          <w:tcPr>
                            <w:tcW w:w="817" w:type="dxa"/>
                            <w:shd w:val="clear" w:color="auto" w:fill="auto"/>
                          </w:tcPr>
                          <w:p w14:paraId="4871DF72" w14:textId="77777777" w:rsidR="00A10B5D" w:rsidRPr="0055776F" w:rsidRDefault="00A10B5D" w:rsidP="00835575">
                            <w:pPr>
                              <w:rPr>
                                <w:rFonts w:cs="Arial"/>
                                <w:sz w:val="20"/>
                              </w:rPr>
                            </w:pPr>
                            <w:r w:rsidRPr="0055776F">
                              <w:rPr>
                                <w:rFonts w:cs="Arial"/>
                                <w:sz w:val="20"/>
                              </w:rPr>
                              <w:t>│││</w:t>
                            </w:r>
                          </w:p>
                        </w:tc>
                        <w:tc>
                          <w:tcPr>
                            <w:tcW w:w="2464" w:type="dxa"/>
                            <w:shd w:val="clear" w:color="auto" w:fill="auto"/>
                          </w:tcPr>
                          <w:p w14:paraId="4871DF73" w14:textId="77777777" w:rsidR="00A10B5D" w:rsidRPr="0055776F" w:rsidRDefault="00A10B5D" w:rsidP="00160C05">
                            <w:pPr>
                              <w:rPr>
                                <w:rFonts w:cs="Arial"/>
                                <w:sz w:val="20"/>
                              </w:rPr>
                            </w:pPr>
                            <w:r>
                              <w:rPr>
                                <w:rFonts w:cs="Arial"/>
                                <w:sz w:val="20"/>
                              </w:rPr>
                              <w:t>Osservazioni c</w:t>
                            </w:r>
                            <w:r w:rsidRPr="00A33DBA">
                              <w:rPr>
                                <w:rFonts w:cs="Arial"/>
                                <w:sz w:val="20"/>
                              </w:rPr>
                              <w:t>ensored</w:t>
                            </w:r>
                          </w:p>
                        </w:tc>
                        <w:tc>
                          <w:tcPr>
                            <w:tcW w:w="851" w:type="dxa"/>
                            <w:tcBorders>
                              <w:top w:val="single" w:sz="4" w:space="0" w:color="auto"/>
                            </w:tcBorders>
                            <w:shd w:val="clear" w:color="auto" w:fill="auto"/>
                          </w:tcPr>
                          <w:p w14:paraId="4871DF74" w14:textId="77777777" w:rsidR="00A10B5D" w:rsidRPr="0055776F" w:rsidRDefault="00A10B5D" w:rsidP="00835575">
                            <w:pPr>
                              <w:rPr>
                                <w:rFonts w:cs="Arial"/>
                                <w:sz w:val="20"/>
                              </w:rPr>
                            </w:pPr>
                          </w:p>
                        </w:tc>
                        <w:tc>
                          <w:tcPr>
                            <w:tcW w:w="709" w:type="dxa"/>
                            <w:tcBorders>
                              <w:top w:val="single" w:sz="4" w:space="0" w:color="auto"/>
                            </w:tcBorders>
                            <w:shd w:val="clear" w:color="auto" w:fill="auto"/>
                          </w:tcPr>
                          <w:p w14:paraId="4871DF75" w14:textId="77777777" w:rsidR="00A10B5D" w:rsidRPr="0055776F" w:rsidRDefault="00A10B5D" w:rsidP="00835575">
                            <w:pPr>
                              <w:rPr>
                                <w:rFonts w:cs="Arial"/>
                                <w:sz w:val="20"/>
                              </w:rPr>
                            </w:pPr>
                          </w:p>
                        </w:tc>
                        <w:tc>
                          <w:tcPr>
                            <w:tcW w:w="850" w:type="dxa"/>
                            <w:tcBorders>
                              <w:top w:val="single" w:sz="4" w:space="0" w:color="auto"/>
                            </w:tcBorders>
                            <w:shd w:val="clear" w:color="auto" w:fill="auto"/>
                          </w:tcPr>
                          <w:p w14:paraId="4871DF76" w14:textId="77777777" w:rsidR="00A10B5D" w:rsidRPr="0055776F" w:rsidRDefault="00A10B5D" w:rsidP="00835575">
                            <w:pPr>
                              <w:rPr>
                                <w:rFonts w:cs="Arial"/>
                                <w:sz w:val="20"/>
                              </w:rPr>
                            </w:pPr>
                          </w:p>
                        </w:tc>
                      </w:tr>
                    </w:tbl>
                    <w:p w14:paraId="4871DF78" w14:textId="77777777" w:rsidR="00A10B5D" w:rsidRPr="00A33DBA" w:rsidRDefault="00A10B5D" w:rsidP="00967402">
                      <w:pPr>
                        <w:rPr>
                          <w:rFonts w:cs="Arial"/>
                          <w:sz w:val="20"/>
                        </w:rPr>
                      </w:pPr>
                    </w:p>
                    <w:p w14:paraId="4871DF79" w14:textId="77777777" w:rsidR="00A10B5D" w:rsidRPr="00A33DBA" w:rsidRDefault="00A10B5D" w:rsidP="00F37C65">
                      <w:pPr>
                        <w:rPr>
                          <w:rFonts w:cs="Arial"/>
                          <w:sz w:val="20"/>
                        </w:rPr>
                      </w:pPr>
                    </w:p>
                  </w:txbxContent>
                </v:textbox>
              </v:shape>
            </w:pict>
          </mc:Fallback>
        </mc:AlternateContent>
      </w:r>
      <w:r w:rsidRPr="00FD788E">
        <w:rPr>
          <w:noProof/>
          <w:lang w:val="it-IT"/>
        </w:rPr>
        <w:drawing>
          <wp:inline distT="0" distB="0" distL="0" distR="0" wp14:anchorId="4871DF2F" wp14:editId="4871DF30">
            <wp:extent cx="5938520" cy="26822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8520" cy="2682240"/>
                    </a:xfrm>
                    <a:prstGeom prst="rect">
                      <a:avLst/>
                    </a:prstGeom>
                    <a:noFill/>
                    <a:ln>
                      <a:noFill/>
                    </a:ln>
                  </pic:spPr>
                </pic:pic>
              </a:graphicData>
            </a:graphic>
          </wp:inline>
        </w:drawing>
      </w:r>
    </w:p>
    <w:p w14:paraId="4871CF6B" w14:textId="77777777" w:rsidR="00F37C65" w:rsidRPr="00FD788E" w:rsidRDefault="00CC1C08" w:rsidP="00327880">
      <w:pPr>
        <w:pStyle w:val="EndnoteText"/>
        <w:widowControl w:val="0"/>
        <w:tabs>
          <w:tab w:val="clear" w:pos="567"/>
        </w:tabs>
        <w:rPr>
          <w:szCs w:val="22"/>
          <w:lang w:val="it-IT"/>
        </w:rPr>
      </w:pPr>
      <w:r w:rsidRPr="00FD788E">
        <w:rPr>
          <w:noProof/>
          <w:szCs w:val="22"/>
          <w:lang w:val="it-IT"/>
        </w:rPr>
        <mc:AlternateContent>
          <mc:Choice Requires="wps">
            <w:drawing>
              <wp:anchor distT="0" distB="0" distL="114300" distR="114300" simplePos="0" relativeHeight="251654144" behindDoc="0" locked="0" layoutInCell="1" allowOverlap="1" wp14:anchorId="4871DF31" wp14:editId="4871DF32">
                <wp:simplePos x="0" y="0"/>
                <wp:positionH relativeFrom="column">
                  <wp:posOffset>1995170</wp:posOffset>
                </wp:positionH>
                <wp:positionV relativeFrom="paragraph">
                  <wp:posOffset>12700</wp:posOffset>
                </wp:positionV>
                <wp:extent cx="2112010" cy="30480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010" cy="3048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71DF7A" w14:textId="77777777" w:rsidR="00A10B5D" w:rsidRPr="00A33DBA" w:rsidRDefault="00A10B5D" w:rsidP="00F37C65">
                            <w:pPr>
                              <w:rPr>
                                <w:rFonts w:cs="Arial"/>
                                <w:sz w:val="20"/>
                              </w:rPr>
                            </w:pPr>
                            <w:r w:rsidRPr="00967402">
                              <w:rPr>
                                <w:rFonts w:cs="Arial"/>
                                <w:sz w:val="20"/>
                              </w:rPr>
                              <w:t>Tempo di sopravvivenza in mesi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71DF31" id="_x0000_s1028" type="#_x0000_t202" style="position:absolute;margin-left:157.1pt;margin-top:1pt;width:166.3pt;height:2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" stroked="f">
                <v:fill opacity="0"/>
                <v:textbox>
                  <w:txbxContent>
                    <w:p w14:paraId="4871DF7A" w14:textId="77777777" w:rsidR="00A10B5D" w:rsidRPr="00A33DBA" w:rsidRDefault="00A10B5D" w:rsidP="00F37C65">
                      <w:pPr>
                        <w:rPr>
                          <w:rFonts w:cs="Arial"/>
                          <w:sz w:val="20"/>
                        </w:rPr>
                      </w:pPr>
                      <w:r w:rsidRPr="00967402">
                        <w:rPr>
                          <w:rFonts w:cs="Arial"/>
                          <w:sz w:val="20"/>
                        </w:rPr>
                        <w:t>Tempo di sopravvivenza in mesi</w:t>
                      </w:r>
                    </w:p>
                  </w:txbxContent>
                </v:textbox>
              </v:shape>
            </w:pict>
          </mc:Fallback>
        </mc:AlternateContent>
      </w:r>
    </w:p>
    <w:p w14:paraId="4871CF6C" w14:textId="77777777" w:rsidR="00F37C65" w:rsidRPr="00FD788E" w:rsidRDefault="00F37C65" w:rsidP="00327880">
      <w:pPr>
        <w:widowControl w:val="0"/>
        <w:rPr>
          <w:rFonts w:ascii="Times New Roman" w:hAnsi="Times New Roman"/>
          <w:noProof/>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F37C65" w:rsidRPr="00FD788E" w14:paraId="4871CF6E" w14:textId="77777777" w:rsidTr="00E46BB0">
        <w:tc>
          <w:tcPr>
            <w:tcW w:w="10599" w:type="dxa"/>
            <w:gridSpan w:val="16"/>
            <w:shd w:val="clear" w:color="auto" w:fill="auto"/>
          </w:tcPr>
          <w:p w14:paraId="4871CF6D" w14:textId="77777777" w:rsidR="00F37C65" w:rsidRPr="00FD788E" w:rsidRDefault="00967402" w:rsidP="00327880">
            <w:pPr>
              <w:widowControl w:val="0"/>
              <w:ind w:left="-27"/>
              <w:rPr>
                <w:rFonts w:cs="Arial"/>
                <w:sz w:val="16"/>
                <w:szCs w:val="16"/>
              </w:rPr>
            </w:pPr>
            <w:r w:rsidRPr="00FD788E">
              <w:rPr>
                <w:sz w:val="20"/>
              </w:rPr>
              <w:t>A-rischio : Eventi</w:t>
            </w:r>
          </w:p>
        </w:tc>
      </w:tr>
      <w:tr w:rsidR="00F37C65" w:rsidRPr="00FD788E" w14:paraId="4871CF7F" w14:textId="77777777" w:rsidTr="00E46BB0">
        <w:tc>
          <w:tcPr>
            <w:tcW w:w="450" w:type="dxa"/>
            <w:shd w:val="clear" w:color="auto" w:fill="auto"/>
          </w:tcPr>
          <w:p w14:paraId="4871CF6F" w14:textId="77777777" w:rsidR="00F37C65" w:rsidRPr="00FD788E" w:rsidRDefault="00F37C65" w:rsidP="00327880">
            <w:pPr>
              <w:widowControl w:val="0"/>
              <w:rPr>
                <w:rFonts w:ascii="Times New Roman" w:hAnsi="Times New Roman"/>
                <w:sz w:val="20"/>
              </w:rPr>
            </w:pPr>
            <w:r w:rsidRPr="00FD788E">
              <w:rPr>
                <w:rFonts w:ascii="Times New Roman" w:hAnsi="Times New Roman"/>
                <w:sz w:val="20"/>
              </w:rPr>
              <w:t>(1)</w:t>
            </w:r>
          </w:p>
        </w:tc>
        <w:tc>
          <w:tcPr>
            <w:tcW w:w="646" w:type="dxa"/>
            <w:shd w:val="clear" w:color="auto" w:fill="auto"/>
          </w:tcPr>
          <w:p w14:paraId="4871CF70"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199:0</w:t>
            </w:r>
          </w:p>
        </w:tc>
        <w:tc>
          <w:tcPr>
            <w:tcW w:w="645" w:type="dxa"/>
            <w:shd w:val="clear" w:color="auto" w:fill="auto"/>
          </w:tcPr>
          <w:p w14:paraId="4871CF71"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182:8</w:t>
            </w:r>
          </w:p>
        </w:tc>
        <w:tc>
          <w:tcPr>
            <w:tcW w:w="745" w:type="dxa"/>
            <w:shd w:val="clear" w:color="auto" w:fill="auto"/>
          </w:tcPr>
          <w:p w14:paraId="4871CF72"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177:12</w:t>
            </w:r>
          </w:p>
        </w:tc>
        <w:tc>
          <w:tcPr>
            <w:tcW w:w="745" w:type="dxa"/>
            <w:shd w:val="clear" w:color="auto" w:fill="auto"/>
          </w:tcPr>
          <w:p w14:paraId="4871CF73"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163:25</w:t>
            </w:r>
          </w:p>
        </w:tc>
        <w:tc>
          <w:tcPr>
            <w:tcW w:w="745" w:type="dxa"/>
            <w:shd w:val="clear" w:color="auto" w:fill="auto"/>
          </w:tcPr>
          <w:p w14:paraId="4871CF74"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137:46</w:t>
            </w:r>
          </w:p>
        </w:tc>
        <w:tc>
          <w:tcPr>
            <w:tcW w:w="752" w:type="dxa"/>
            <w:shd w:val="clear" w:color="auto" w:fill="auto"/>
          </w:tcPr>
          <w:p w14:paraId="4871CF75"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105:65</w:t>
            </w:r>
          </w:p>
        </w:tc>
        <w:tc>
          <w:tcPr>
            <w:tcW w:w="745" w:type="dxa"/>
            <w:shd w:val="clear" w:color="auto" w:fill="auto"/>
          </w:tcPr>
          <w:p w14:paraId="4871CF76"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88:72</w:t>
            </w:r>
          </w:p>
        </w:tc>
        <w:tc>
          <w:tcPr>
            <w:tcW w:w="745" w:type="dxa"/>
            <w:shd w:val="clear" w:color="auto" w:fill="auto"/>
          </w:tcPr>
          <w:p w14:paraId="4871CF77"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61:77</w:t>
            </w:r>
          </w:p>
        </w:tc>
        <w:tc>
          <w:tcPr>
            <w:tcW w:w="652" w:type="dxa"/>
            <w:shd w:val="clear" w:color="auto" w:fill="auto"/>
          </w:tcPr>
          <w:p w14:paraId="4871CF78"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49:81</w:t>
            </w:r>
          </w:p>
        </w:tc>
        <w:tc>
          <w:tcPr>
            <w:tcW w:w="652" w:type="dxa"/>
            <w:shd w:val="clear" w:color="auto" w:fill="auto"/>
          </w:tcPr>
          <w:p w14:paraId="4871CF79"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36:83</w:t>
            </w:r>
          </w:p>
        </w:tc>
        <w:tc>
          <w:tcPr>
            <w:tcW w:w="649" w:type="dxa"/>
            <w:shd w:val="clear" w:color="auto" w:fill="auto"/>
          </w:tcPr>
          <w:p w14:paraId="4871CF7A"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27:84</w:t>
            </w:r>
          </w:p>
        </w:tc>
        <w:tc>
          <w:tcPr>
            <w:tcW w:w="660" w:type="dxa"/>
            <w:shd w:val="clear" w:color="auto" w:fill="auto"/>
          </w:tcPr>
          <w:p w14:paraId="4871CF7B"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14:84</w:t>
            </w:r>
          </w:p>
        </w:tc>
        <w:tc>
          <w:tcPr>
            <w:tcW w:w="649" w:type="dxa"/>
            <w:shd w:val="clear" w:color="auto" w:fill="auto"/>
          </w:tcPr>
          <w:p w14:paraId="4871CF7C"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10:84</w:t>
            </w:r>
          </w:p>
        </w:tc>
        <w:tc>
          <w:tcPr>
            <w:tcW w:w="564" w:type="dxa"/>
            <w:shd w:val="clear" w:color="auto" w:fill="auto"/>
          </w:tcPr>
          <w:p w14:paraId="4871CF7D"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2:84</w:t>
            </w:r>
          </w:p>
        </w:tc>
        <w:tc>
          <w:tcPr>
            <w:tcW w:w="555" w:type="dxa"/>
            <w:shd w:val="clear" w:color="auto" w:fill="auto"/>
          </w:tcPr>
          <w:p w14:paraId="4871CF7E"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0:84</w:t>
            </w:r>
          </w:p>
        </w:tc>
      </w:tr>
      <w:tr w:rsidR="00F37C65" w:rsidRPr="00FD788E" w14:paraId="4871CF90" w14:textId="77777777" w:rsidTr="00E46BB0">
        <w:tc>
          <w:tcPr>
            <w:tcW w:w="450" w:type="dxa"/>
            <w:shd w:val="clear" w:color="auto" w:fill="auto"/>
          </w:tcPr>
          <w:p w14:paraId="4871CF80" w14:textId="77777777" w:rsidR="00F37C65" w:rsidRPr="00FD788E" w:rsidRDefault="00F37C65" w:rsidP="00327880">
            <w:pPr>
              <w:widowControl w:val="0"/>
              <w:rPr>
                <w:rFonts w:ascii="Times New Roman" w:hAnsi="Times New Roman"/>
                <w:sz w:val="20"/>
              </w:rPr>
            </w:pPr>
            <w:r w:rsidRPr="00FD788E">
              <w:rPr>
                <w:rFonts w:ascii="Times New Roman" w:hAnsi="Times New Roman"/>
                <w:sz w:val="20"/>
              </w:rPr>
              <w:t>(2)</w:t>
            </w:r>
          </w:p>
        </w:tc>
        <w:tc>
          <w:tcPr>
            <w:tcW w:w="646" w:type="dxa"/>
            <w:shd w:val="clear" w:color="auto" w:fill="auto"/>
          </w:tcPr>
          <w:p w14:paraId="4871CF81"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198:0</w:t>
            </w:r>
          </w:p>
        </w:tc>
        <w:tc>
          <w:tcPr>
            <w:tcW w:w="645" w:type="dxa"/>
            <w:shd w:val="clear" w:color="auto" w:fill="auto"/>
          </w:tcPr>
          <w:p w14:paraId="4871CF82"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189:5</w:t>
            </w:r>
          </w:p>
        </w:tc>
        <w:tc>
          <w:tcPr>
            <w:tcW w:w="745" w:type="dxa"/>
            <w:shd w:val="clear" w:color="auto" w:fill="auto"/>
          </w:tcPr>
          <w:p w14:paraId="4871CF83"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184:8</w:t>
            </w:r>
          </w:p>
        </w:tc>
        <w:tc>
          <w:tcPr>
            <w:tcW w:w="745" w:type="dxa"/>
            <w:shd w:val="clear" w:color="auto" w:fill="auto"/>
          </w:tcPr>
          <w:p w14:paraId="4871CF84"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181:11</w:t>
            </w:r>
          </w:p>
        </w:tc>
        <w:tc>
          <w:tcPr>
            <w:tcW w:w="745" w:type="dxa"/>
            <w:shd w:val="clear" w:color="auto" w:fill="auto"/>
          </w:tcPr>
          <w:p w14:paraId="4871CF85"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173:18</w:t>
            </w:r>
          </w:p>
        </w:tc>
        <w:tc>
          <w:tcPr>
            <w:tcW w:w="752" w:type="dxa"/>
            <w:shd w:val="clear" w:color="auto" w:fill="auto"/>
          </w:tcPr>
          <w:p w14:paraId="4871CF86"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152:22</w:t>
            </w:r>
          </w:p>
        </w:tc>
        <w:tc>
          <w:tcPr>
            <w:tcW w:w="745" w:type="dxa"/>
            <w:shd w:val="clear" w:color="auto" w:fill="auto"/>
          </w:tcPr>
          <w:p w14:paraId="4871CF87"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133:25</w:t>
            </w:r>
          </w:p>
        </w:tc>
        <w:tc>
          <w:tcPr>
            <w:tcW w:w="745" w:type="dxa"/>
            <w:shd w:val="clear" w:color="auto" w:fill="auto"/>
          </w:tcPr>
          <w:p w14:paraId="4871CF88"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102:29</w:t>
            </w:r>
          </w:p>
        </w:tc>
        <w:tc>
          <w:tcPr>
            <w:tcW w:w="652" w:type="dxa"/>
            <w:shd w:val="clear" w:color="auto" w:fill="auto"/>
          </w:tcPr>
          <w:p w14:paraId="4871CF89"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82:35</w:t>
            </w:r>
          </w:p>
        </w:tc>
        <w:tc>
          <w:tcPr>
            <w:tcW w:w="652" w:type="dxa"/>
            <w:shd w:val="clear" w:color="auto" w:fill="auto"/>
          </w:tcPr>
          <w:p w14:paraId="4871CF8A"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54:46</w:t>
            </w:r>
          </w:p>
        </w:tc>
        <w:tc>
          <w:tcPr>
            <w:tcW w:w="649" w:type="dxa"/>
            <w:shd w:val="clear" w:color="auto" w:fill="auto"/>
          </w:tcPr>
          <w:p w14:paraId="4871CF8B"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39:47</w:t>
            </w:r>
          </w:p>
        </w:tc>
        <w:tc>
          <w:tcPr>
            <w:tcW w:w="660" w:type="dxa"/>
            <w:shd w:val="clear" w:color="auto" w:fill="auto"/>
          </w:tcPr>
          <w:p w14:paraId="4871CF8C"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21:49</w:t>
            </w:r>
          </w:p>
        </w:tc>
        <w:tc>
          <w:tcPr>
            <w:tcW w:w="649" w:type="dxa"/>
            <w:shd w:val="clear" w:color="auto" w:fill="auto"/>
          </w:tcPr>
          <w:p w14:paraId="4871CF8D"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8:50</w:t>
            </w:r>
          </w:p>
        </w:tc>
        <w:tc>
          <w:tcPr>
            <w:tcW w:w="564" w:type="dxa"/>
            <w:shd w:val="clear" w:color="auto" w:fill="auto"/>
          </w:tcPr>
          <w:p w14:paraId="4871CF8E" w14:textId="77777777" w:rsidR="00F37C65" w:rsidRPr="00FD788E" w:rsidRDefault="00F37C65" w:rsidP="00327880">
            <w:pPr>
              <w:widowControl w:val="0"/>
              <w:ind w:left="-27"/>
              <w:rPr>
                <w:rFonts w:ascii="Times New Roman" w:hAnsi="Times New Roman"/>
                <w:sz w:val="20"/>
              </w:rPr>
            </w:pPr>
            <w:r w:rsidRPr="00FD788E">
              <w:rPr>
                <w:rFonts w:ascii="Times New Roman" w:hAnsi="Times New Roman"/>
                <w:sz w:val="20"/>
              </w:rPr>
              <w:t>0:50</w:t>
            </w:r>
          </w:p>
        </w:tc>
        <w:tc>
          <w:tcPr>
            <w:tcW w:w="555" w:type="dxa"/>
            <w:shd w:val="clear" w:color="auto" w:fill="auto"/>
          </w:tcPr>
          <w:p w14:paraId="4871CF8F" w14:textId="77777777" w:rsidR="00F37C65" w:rsidRPr="00FD788E" w:rsidRDefault="00F37C65" w:rsidP="00327880">
            <w:pPr>
              <w:widowControl w:val="0"/>
              <w:ind w:left="-27"/>
              <w:rPr>
                <w:rFonts w:ascii="Times New Roman" w:hAnsi="Times New Roman"/>
                <w:sz w:val="20"/>
              </w:rPr>
            </w:pPr>
          </w:p>
        </w:tc>
      </w:tr>
    </w:tbl>
    <w:p w14:paraId="4871CF91" w14:textId="77777777" w:rsidR="00F37C65" w:rsidRPr="00FD788E" w:rsidRDefault="00F37C65" w:rsidP="00327880">
      <w:pPr>
        <w:pStyle w:val="EndnoteText"/>
        <w:widowControl w:val="0"/>
        <w:tabs>
          <w:tab w:val="clear" w:pos="567"/>
        </w:tabs>
        <w:rPr>
          <w:szCs w:val="22"/>
          <w:lang w:val="it-IT"/>
        </w:rPr>
      </w:pPr>
    </w:p>
    <w:p w14:paraId="4871CF92" w14:textId="77777777" w:rsidR="00F37C65" w:rsidRPr="00FD788E" w:rsidRDefault="00F37C65" w:rsidP="00327880">
      <w:pPr>
        <w:keepNext/>
        <w:widowControl w:val="0"/>
        <w:ind w:left="1134" w:hanging="1134"/>
        <w:outlineLvl w:val="6"/>
        <w:rPr>
          <w:rFonts w:ascii="Times New Roman" w:eastAsia="MS Mincho" w:hAnsi="Times New Roman"/>
          <w:b/>
          <w:szCs w:val="22"/>
        </w:rPr>
      </w:pPr>
      <w:r w:rsidRPr="00FD788E">
        <w:rPr>
          <w:rFonts w:ascii="Times New Roman" w:eastAsia="MS Mincho" w:hAnsi="Times New Roman"/>
          <w:b/>
          <w:szCs w:val="22"/>
        </w:rPr>
        <w:lastRenderedPageBreak/>
        <w:t>Figura 2</w:t>
      </w:r>
      <w:r w:rsidRPr="00FD788E">
        <w:rPr>
          <w:rFonts w:ascii="Times New Roman" w:eastAsia="MS Mincho" w:hAnsi="Times New Roman"/>
          <w:b/>
          <w:szCs w:val="22"/>
        </w:rPr>
        <w:tab/>
        <w:t>Stime di Kaplan-Meier per la sopravvivenza globale (popolazione ITT)</w:t>
      </w:r>
    </w:p>
    <w:p w14:paraId="4871CF93" w14:textId="77777777" w:rsidR="00F37C65" w:rsidRPr="00FD788E" w:rsidRDefault="00F37C65" w:rsidP="00327880">
      <w:pPr>
        <w:pStyle w:val="EndnoteText"/>
        <w:keepNext/>
        <w:widowControl w:val="0"/>
        <w:tabs>
          <w:tab w:val="clear" w:pos="567"/>
        </w:tabs>
        <w:rPr>
          <w:szCs w:val="22"/>
          <w:lang w:val="it-IT"/>
        </w:rPr>
      </w:pPr>
    </w:p>
    <w:p w14:paraId="4871CF94" w14:textId="77777777" w:rsidR="00F37C65" w:rsidRPr="00FD788E" w:rsidRDefault="00CC1C08" w:rsidP="00327880">
      <w:pPr>
        <w:pStyle w:val="EndnoteText"/>
        <w:widowControl w:val="0"/>
        <w:tabs>
          <w:tab w:val="clear" w:pos="567"/>
        </w:tabs>
        <w:rPr>
          <w:szCs w:val="22"/>
          <w:lang w:val="it-IT"/>
        </w:rPr>
      </w:pPr>
      <w:r w:rsidRPr="00FD788E">
        <w:rPr>
          <w:noProof/>
          <w:szCs w:val="22"/>
          <w:lang w:val="it-IT"/>
        </w:rPr>
        <mc:AlternateContent>
          <mc:Choice Requires="wps">
            <w:drawing>
              <wp:anchor distT="0" distB="0" distL="114300" distR="114300" simplePos="0" relativeHeight="251657216" behindDoc="0" locked="0" layoutInCell="1" allowOverlap="1" wp14:anchorId="4871DF33" wp14:editId="4871DF34">
                <wp:simplePos x="0" y="0"/>
                <wp:positionH relativeFrom="column">
                  <wp:posOffset>1718945</wp:posOffset>
                </wp:positionH>
                <wp:positionV relativeFrom="paragraph">
                  <wp:posOffset>2625090</wp:posOffset>
                </wp:positionV>
                <wp:extent cx="2287270" cy="21971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270" cy="2197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71DF7B" w14:textId="77777777" w:rsidR="00A10B5D" w:rsidRPr="00967402" w:rsidRDefault="00A10B5D" w:rsidP="00967402">
                            <w:pPr>
                              <w:rPr>
                                <w:rFonts w:cs="Arial"/>
                                <w:sz w:val="20"/>
                              </w:rPr>
                            </w:pPr>
                            <w:r w:rsidRPr="00967402">
                              <w:rPr>
                                <w:rFonts w:cs="Arial"/>
                                <w:sz w:val="20"/>
                              </w:rPr>
                              <w:t>Tempo di sopravvivenza in mesi</w:t>
                            </w:r>
                          </w:p>
                          <w:p w14:paraId="4871DF7C" w14:textId="77777777" w:rsidR="00A10B5D" w:rsidRPr="00A33DBA" w:rsidRDefault="00A10B5D" w:rsidP="00F37C65">
                            <w:pPr>
                              <w:rPr>
                                <w:rFonts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71DF33" id="_x0000_s1029" type="#_x0000_t202" style="position:absolute;margin-left:135.35pt;margin-top:206.7pt;width:180.1pt;height:1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" stroked="f">
                <v:fill opacity="0"/>
                <v:textbox>
                  <w:txbxContent>
                    <w:p w14:paraId="4871DF7B" w14:textId="77777777" w:rsidR="00A10B5D" w:rsidRPr="00967402" w:rsidRDefault="00A10B5D" w:rsidP="00967402">
                      <w:pPr>
                        <w:rPr>
                          <w:rFonts w:cs="Arial"/>
                          <w:sz w:val="20"/>
                        </w:rPr>
                      </w:pPr>
                      <w:r w:rsidRPr="00967402">
                        <w:rPr>
                          <w:rFonts w:cs="Arial"/>
                          <w:sz w:val="20"/>
                        </w:rPr>
                        <w:t>Tempo di sopravvivenza in mesi</w:t>
                      </w:r>
                    </w:p>
                    <w:p w14:paraId="4871DF7C" w14:textId="77777777" w:rsidR="00A10B5D" w:rsidRPr="00A33DBA" w:rsidRDefault="00A10B5D" w:rsidP="00F37C65">
                      <w:pPr>
                        <w:rPr>
                          <w:rFonts w:cs="Arial"/>
                          <w:sz w:val="20"/>
                        </w:rPr>
                      </w:pPr>
                    </w:p>
                  </w:txbxContent>
                </v:textbox>
              </v:shape>
            </w:pict>
          </mc:Fallback>
        </mc:AlternateContent>
      </w:r>
      <w:r w:rsidRPr="00FD788E">
        <w:rPr>
          <w:noProof/>
          <w:lang w:val="it-IT"/>
        </w:rPr>
        <mc:AlternateContent>
          <mc:Choice Requires="wps">
            <w:drawing>
              <wp:anchor distT="0" distB="0" distL="114300" distR="114300" simplePos="0" relativeHeight="251656192" behindDoc="0" locked="0" layoutInCell="1" allowOverlap="1" wp14:anchorId="4871DF35" wp14:editId="4871DF36">
                <wp:simplePos x="0" y="0"/>
                <wp:positionH relativeFrom="column">
                  <wp:posOffset>350520</wp:posOffset>
                </wp:positionH>
                <wp:positionV relativeFrom="paragraph">
                  <wp:posOffset>933450</wp:posOffset>
                </wp:positionV>
                <wp:extent cx="4585335" cy="142875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1DF7D" w14:textId="77777777" w:rsidR="00A10B5D" w:rsidRDefault="00A10B5D" w:rsidP="00967402">
                            <w:pPr>
                              <w:rPr>
                                <w:rFonts w:cs="Arial"/>
                                <w:sz w:val="20"/>
                              </w:rPr>
                            </w:pPr>
                          </w:p>
                          <w:tbl>
                            <w:tblPr>
                              <w:tblW w:w="0" w:type="auto"/>
                              <w:tblLook w:val="04A0" w:firstRow="1" w:lastRow="0" w:firstColumn="1" w:lastColumn="0" w:noHBand="0" w:noVBand="1"/>
                            </w:tblPr>
                            <w:tblGrid>
                              <w:gridCol w:w="817"/>
                              <w:gridCol w:w="2464"/>
                              <w:gridCol w:w="851"/>
                              <w:gridCol w:w="709"/>
                              <w:gridCol w:w="850"/>
                            </w:tblGrid>
                            <w:tr w:rsidR="00A10B5D" w:rsidRPr="0055776F" w14:paraId="4871DF81" w14:textId="77777777" w:rsidTr="00835575">
                              <w:tc>
                                <w:tcPr>
                                  <w:tcW w:w="5691" w:type="dxa"/>
                                  <w:gridSpan w:val="5"/>
                                  <w:shd w:val="clear" w:color="auto" w:fill="auto"/>
                                </w:tcPr>
                                <w:p w14:paraId="4871DF7E" w14:textId="77777777" w:rsidR="00A10B5D" w:rsidRPr="003166C9" w:rsidRDefault="00A10B5D" w:rsidP="00967402">
                                  <w:pPr>
                                    <w:rPr>
                                      <w:rFonts w:cs="Arial"/>
                                      <w:sz w:val="20"/>
                                    </w:rPr>
                                  </w:pPr>
                                  <w:r>
                                    <w:rPr>
                                      <w:rFonts w:cs="Arial"/>
                                      <w:sz w:val="20"/>
                                    </w:rPr>
                                    <w:t>P =</w:t>
                                  </w:r>
                                  <w:r w:rsidRPr="003166C9">
                                    <w:rPr>
                                      <w:rFonts w:cs="Arial"/>
                                      <w:sz w:val="20"/>
                                    </w:rPr>
                                    <w:t xml:space="preserve"> 0</w:t>
                                  </w:r>
                                  <w:r>
                                    <w:rPr>
                                      <w:rFonts w:cs="Arial"/>
                                      <w:sz w:val="20"/>
                                    </w:rPr>
                                    <w:t>,0</w:t>
                                  </w:r>
                                  <w:r w:rsidRPr="003166C9">
                                    <w:rPr>
                                      <w:rFonts w:cs="Arial"/>
                                      <w:sz w:val="20"/>
                                    </w:rPr>
                                    <w:t>19</w:t>
                                  </w:r>
                                </w:p>
                                <w:p w14:paraId="4871DF7F" w14:textId="77777777" w:rsidR="00A10B5D" w:rsidRPr="003166C9" w:rsidRDefault="00A10B5D" w:rsidP="00967402">
                                  <w:pPr>
                                    <w:rPr>
                                      <w:rFonts w:cs="Arial"/>
                                      <w:sz w:val="20"/>
                                    </w:rPr>
                                  </w:pPr>
                                  <w:r w:rsidRPr="003166C9">
                                    <w:rPr>
                                      <w:rFonts w:cs="Arial"/>
                                      <w:sz w:val="20"/>
                                    </w:rPr>
                                    <w:t>Hazard ratio 0</w:t>
                                  </w:r>
                                  <w:r>
                                    <w:rPr>
                                      <w:rFonts w:cs="Arial"/>
                                      <w:sz w:val="20"/>
                                    </w:rPr>
                                    <w:t>,</w:t>
                                  </w:r>
                                  <w:r w:rsidRPr="003166C9">
                                    <w:rPr>
                                      <w:rFonts w:cs="Arial"/>
                                      <w:sz w:val="20"/>
                                    </w:rPr>
                                    <w:t>45</w:t>
                                  </w:r>
                                </w:p>
                                <w:p w14:paraId="4871DF80" w14:textId="77777777" w:rsidR="00A10B5D" w:rsidRPr="0055776F" w:rsidRDefault="00A10B5D" w:rsidP="00967402">
                                  <w:pPr>
                                    <w:rPr>
                                      <w:rFonts w:cs="Arial"/>
                                      <w:sz w:val="20"/>
                                      <w:lang w:val="de-DE"/>
                                    </w:rPr>
                                  </w:pPr>
                                  <w:r w:rsidRPr="003166C9">
                                    <w:rPr>
                                      <w:rFonts w:cs="Arial"/>
                                      <w:sz w:val="20"/>
                                    </w:rPr>
                                    <w:t xml:space="preserve">(95% </w:t>
                                  </w:r>
                                  <w:r>
                                    <w:rPr>
                                      <w:rFonts w:cs="Arial"/>
                                      <w:sz w:val="20"/>
                                    </w:rPr>
                                    <w:t>IC</w:t>
                                  </w:r>
                                  <w:r w:rsidRPr="003166C9">
                                    <w:rPr>
                                      <w:rFonts w:cs="Arial"/>
                                      <w:sz w:val="20"/>
                                    </w:rPr>
                                    <w:t>, 0</w:t>
                                  </w:r>
                                  <w:r>
                                    <w:rPr>
                                      <w:rFonts w:cs="Arial"/>
                                      <w:sz w:val="20"/>
                                    </w:rPr>
                                    <w:t>,22</w:t>
                                  </w:r>
                                  <w:r>
                                    <w:rPr>
                                      <w:rFonts w:cs="Arial"/>
                                      <w:sz w:val="20"/>
                                    </w:rPr>
                                    <w:noBreakHyphen/>
                                  </w:r>
                                  <w:r w:rsidRPr="003166C9">
                                    <w:rPr>
                                      <w:rFonts w:cs="Arial"/>
                                      <w:sz w:val="20"/>
                                    </w:rPr>
                                    <w:t>0</w:t>
                                  </w:r>
                                  <w:r>
                                    <w:rPr>
                                      <w:rFonts w:cs="Arial"/>
                                      <w:sz w:val="20"/>
                                    </w:rPr>
                                    <w:t>,</w:t>
                                  </w:r>
                                  <w:r w:rsidRPr="003166C9">
                                    <w:rPr>
                                      <w:rFonts w:cs="Arial"/>
                                      <w:sz w:val="20"/>
                                    </w:rPr>
                                    <w:t>89)</w:t>
                                  </w:r>
                                </w:p>
                              </w:tc>
                            </w:tr>
                            <w:tr w:rsidR="00A10B5D" w:rsidRPr="0055776F" w14:paraId="4871DF87" w14:textId="77777777" w:rsidTr="00835575">
                              <w:tc>
                                <w:tcPr>
                                  <w:tcW w:w="817" w:type="dxa"/>
                                  <w:shd w:val="clear" w:color="auto" w:fill="auto"/>
                                </w:tcPr>
                                <w:p w14:paraId="4871DF82" w14:textId="77777777" w:rsidR="00A10B5D" w:rsidRPr="0055776F" w:rsidRDefault="00A10B5D" w:rsidP="00835575">
                                  <w:pPr>
                                    <w:rPr>
                                      <w:rFonts w:cs="Arial"/>
                                      <w:sz w:val="20"/>
                                    </w:rPr>
                                  </w:pPr>
                                </w:p>
                              </w:tc>
                              <w:tc>
                                <w:tcPr>
                                  <w:tcW w:w="2464" w:type="dxa"/>
                                  <w:shd w:val="clear" w:color="auto" w:fill="auto"/>
                                </w:tcPr>
                                <w:p w14:paraId="4871DF83" w14:textId="77777777" w:rsidR="00A10B5D" w:rsidRPr="0055776F" w:rsidRDefault="00A10B5D" w:rsidP="00835575">
                                  <w:pPr>
                                    <w:rPr>
                                      <w:rFonts w:cs="Arial"/>
                                      <w:sz w:val="20"/>
                                    </w:rPr>
                                  </w:pPr>
                                </w:p>
                              </w:tc>
                              <w:tc>
                                <w:tcPr>
                                  <w:tcW w:w="851" w:type="dxa"/>
                                  <w:tcBorders>
                                    <w:bottom w:val="single" w:sz="4" w:space="0" w:color="auto"/>
                                  </w:tcBorders>
                                  <w:shd w:val="clear" w:color="auto" w:fill="auto"/>
                                </w:tcPr>
                                <w:p w14:paraId="4871DF84" w14:textId="77777777" w:rsidR="00A10B5D" w:rsidRPr="0055776F" w:rsidRDefault="00A10B5D" w:rsidP="00835575">
                                  <w:pPr>
                                    <w:rPr>
                                      <w:rFonts w:cs="Arial"/>
                                      <w:sz w:val="20"/>
                                    </w:rPr>
                                  </w:pPr>
                                  <w:r w:rsidRPr="0055776F">
                                    <w:rPr>
                                      <w:rFonts w:cs="Arial"/>
                                      <w:sz w:val="20"/>
                                      <w:lang w:val="de-DE"/>
                                    </w:rPr>
                                    <w:t>N</w:t>
                                  </w:r>
                                </w:p>
                              </w:tc>
                              <w:tc>
                                <w:tcPr>
                                  <w:tcW w:w="709" w:type="dxa"/>
                                  <w:tcBorders>
                                    <w:bottom w:val="single" w:sz="4" w:space="0" w:color="auto"/>
                                  </w:tcBorders>
                                  <w:shd w:val="clear" w:color="auto" w:fill="auto"/>
                                </w:tcPr>
                                <w:p w14:paraId="4871DF85" w14:textId="77777777" w:rsidR="00A10B5D" w:rsidRPr="0055776F" w:rsidRDefault="00A10B5D" w:rsidP="00835575">
                                  <w:pPr>
                                    <w:rPr>
                                      <w:rFonts w:cs="Arial"/>
                                      <w:sz w:val="20"/>
                                    </w:rPr>
                                  </w:pPr>
                                  <w:r w:rsidRPr="0055776F">
                                    <w:rPr>
                                      <w:rFonts w:cs="Arial"/>
                                      <w:sz w:val="20"/>
                                      <w:lang w:val="de-DE"/>
                                    </w:rPr>
                                    <w:t>Evt</w:t>
                                  </w:r>
                                </w:p>
                              </w:tc>
                              <w:tc>
                                <w:tcPr>
                                  <w:tcW w:w="850" w:type="dxa"/>
                                  <w:tcBorders>
                                    <w:bottom w:val="single" w:sz="4" w:space="0" w:color="auto"/>
                                  </w:tcBorders>
                                  <w:shd w:val="clear" w:color="auto" w:fill="auto"/>
                                </w:tcPr>
                                <w:p w14:paraId="4871DF86" w14:textId="77777777" w:rsidR="00A10B5D" w:rsidRPr="0055776F" w:rsidRDefault="00A10B5D" w:rsidP="00835575">
                                  <w:pPr>
                                    <w:rPr>
                                      <w:rFonts w:cs="Arial"/>
                                      <w:sz w:val="20"/>
                                    </w:rPr>
                                  </w:pPr>
                                  <w:r w:rsidRPr="0055776F">
                                    <w:rPr>
                                      <w:rFonts w:cs="Arial"/>
                                      <w:sz w:val="20"/>
                                      <w:lang w:val="de-DE"/>
                                    </w:rPr>
                                    <w:t>Cen</w:t>
                                  </w:r>
                                </w:p>
                              </w:tc>
                            </w:tr>
                            <w:tr w:rsidR="00A10B5D" w:rsidRPr="0055776F" w14:paraId="4871DF8D" w14:textId="77777777" w:rsidTr="00835575">
                              <w:tc>
                                <w:tcPr>
                                  <w:tcW w:w="817" w:type="dxa"/>
                                  <w:shd w:val="clear" w:color="auto" w:fill="auto"/>
                                </w:tcPr>
                                <w:p w14:paraId="4871DF88" w14:textId="77777777" w:rsidR="00A10B5D" w:rsidRPr="0055776F" w:rsidRDefault="00A10B5D" w:rsidP="00835575">
                                  <w:pPr>
                                    <w:rPr>
                                      <w:rFonts w:cs="Arial"/>
                                      <w:sz w:val="20"/>
                                    </w:rPr>
                                  </w:pPr>
                                  <w:r w:rsidRPr="0055776F">
                                    <w:rPr>
                                      <w:rFonts w:cs="Arial"/>
                                      <w:b/>
                                      <w:sz w:val="20"/>
                                    </w:rPr>
                                    <w:t>——</w:t>
                                  </w:r>
                                </w:p>
                              </w:tc>
                              <w:tc>
                                <w:tcPr>
                                  <w:tcW w:w="2464" w:type="dxa"/>
                                  <w:shd w:val="clear" w:color="auto" w:fill="auto"/>
                                </w:tcPr>
                                <w:p w14:paraId="4871DF89" w14:textId="77777777" w:rsidR="00A10B5D" w:rsidRPr="0055776F" w:rsidRDefault="00A10B5D" w:rsidP="00160C05">
                                  <w:pPr>
                                    <w:rPr>
                                      <w:rFonts w:cs="Arial"/>
                                      <w:sz w:val="20"/>
                                    </w:rPr>
                                  </w:pPr>
                                  <w:r>
                                    <w:rPr>
                                      <w:rFonts w:cs="Arial"/>
                                      <w:sz w:val="20"/>
                                    </w:rPr>
                                    <w:t>(1) Imatinib 12 Mesi</w:t>
                                  </w:r>
                                  <w:r w:rsidRPr="0055776F">
                                    <w:rPr>
                                      <w:rFonts w:cs="Arial"/>
                                      <w:sz w:val="20"/>
                                    </w:rPr>
                                    <w:t>:</w:t>
                                  </w:r>
                                </w:p>
                              </w:tc>
                              <w:tc>
                                <w:tcPr>
                                  <w:tcW w:w="851" w:type="dxa"/>
                                  <w:tcBorders>
                                    <w:top w:val="single" w:sz="4" w:space="0" w:color="auto"/>
                                  </w:tcBorders>
                                  <w:shd w:val="clear" w:color="auto" w:fill="auto"/>
                                </w:tcPr>
                                <w:p w14:paraId="4871DF8A" w14:textId="77777777" w:rsidR="00A10B5D" w:rsidRPr="0055776F" w:rsidRDefault="00A10B5D" w:rsidP="00835575">
                                  <w:pPr>
                                    <w:rPr>
                                      <w:rFonts w:cs="Arial"/>
                                      <w:sz w:val="20"/>
                                    </w:rPr>
                                  </w:pPr>
                                  <w:r w:rsidRPr="0055776F">
                                    <w:rPr>
                                      <w:rFonts w:cs="Arial"/>
                                      <w:sz w:val="20"/>
                                    </w:rPr>
                                    <w:t>199</w:t>
                                  </w:r>
                                </w:p>
                              </w:tc>
                              <w:tc>
                                <w:tcPr>
                                  <w:tcW w:w="709" w:type="dxa"/>
                                  <w:tcBorders>
                                    <w:top w:val="single" w:sz="4" w:space="0" w:color="auto"/>
                                  </w:tcBorders>
                                  <w:shd w:val="clear" w:color="auto" w:fill="auto"/>
                                </w:tcPr>
                                <w:p w14:paraId="4871DF8B" w14:textId="77777777" w:rsidR="00A10B5D" w:rsidRPr="0055776F" w:rsidRDefault="00A10B5D" w:rsidP="00835575">
                                  <w:pPr>
                                    <w:rPr>
                                      <w:rFonts w:cs="Arial"/>
                                      <w:sz w:val="20"/>
                                    </w:rPr>
                                  </w:pPr>
                                  <w:r w:rsidRPr="0055776F">
                                    <w:rPr>
                                      <w:rFonts w:cs="Arial"/>
                                      <w:sz w:val="20"/>
                                    </w:rPr>
                                    <w:t>25</w:t>
                                  </w:r>
                                </w:p>
                              </w:tc>
                              <w:tc>
                                <w:tcPr>
                                  <w:tcW w:w="850" w:type="dxa"/>
                                  <w:tcBorders>
                                    <w:top w:val="single" w:sz="4" w:space="0" w:color="auto"/>
                                  </w:tcBorders>
                                  <w:shd w:val="clear" w:color="auto" w:fill="auto"/>
                                </w:tcPr>
                                <w:p w14:paraId="4871DF8C" w14:textId="77777777" w:rsidR="00A10B5D" w:rsidRPr="0055776F" w:rsidRDefault="00A10B5D" w:rsidP="00835575">
                                  <w:pPr>
                                    <w:rPr>
                                      <w:rFonts w:cs="Arial"/>
                                      <w:sz w:val="20"/>
                                    </w:rPr>
                                  </w:pPr>
                                  <w:r w:rsidRPr="0055776F">
                                    <w:rPr>
                                      <w:rFonts w:cs="Arial"/>
                                      <w:sz w:val="20"/>
                                    </w:rPr>
                                    <w:t>174</w:t>
                                  </w:r>
                                </w:p>
                              </w:tc>
                            </w:tr>
                            <w:tr w:rsidR="00A10B5D" w:rsidRPr="0055776F" w14:paraId="4871DF93" w14:textId="77777777" w:rsidTr="00835575">
                              <w:tc>
                                <w:tcPr>
                                  <w:tcW w:w="817" w:type="dxa"/>
                                  <w:shd w:val="clear" w:color="auto" w:fill="auto"/>
                                </w:tcPr>
                                <w:p w14:paraId="4871DF8E" w14:textId="77777777" w:rsidR="00A10B5D" w:rsidRPr="0055776F" w:rsidRDefault="00A10B5D" w:rsidP="00835575">
                                  <w:pPr>
                                    <w:rPr>
                                      <w:rFonts w:cs="Arial"/>
                                      <w:sz w:val="20"/>
                                    </w:rPr>
                                  </w:pPr>
                                  <w:r w:rsidRPr="0055776F">
                                    <w:rPr>
                                      <w:rFonts w:cs="Arial"/>
                                      <w:sz w:val="20"/>
                                    </w:rPr>
                                    <w:t>-----</w:t>
                                  </w:r>
                                </w:p>
                              </w:tc>
                              <w:tc>
                                <w:tcPr>
                                  <w:tcW w:w="2464" w:type="dxa"/>
                                  <w:shd w:val="clear" w:color="auto" w:fill="auto"/>
                                </w:tcPr>
                                <w:p w14:paraId="4871DF8F" w14:textId="77777777" w:rsidR="00A10B5D" w:rsidRPr="0055776F" w:rsidRDefault="00A10B5D" w:rsidP="00160C05">
                                  <w:pPr>
                                    <w:rPr>
                                      <w:rFonts w:cs="Arial"/>
                                      <w:sz w:val="20"/>
                                    </w:rPr>
                                  </w:pPr>
                                  <w:r>
                                    <w:rPr>
                                      <w:rFonts w:cs="Arial"/>
                                      <w:sz w:val="20"/>
                                    </w:rPr>
                                    <w:t>(2) Imatinib 36 Mesi</w:t>
                                  </w:r>
                                  <w:r w:rsidRPr="0055776F">
                                    <w:rPr>
                                      <w:rFonts w:cs="Arial"/>
                                      <w:sz w:val="20"/>
                                    </w:rPr>
                                    <w:t>:</w:t>
                                  </w:r>
                                </w:p>
                              </w:tc>
                              <w:tc>
                                <w:tcPr>
                                  <w:tcW w:w="851" w:type="dxa"/>
                                  <w:tcBorders>
                                    <w:bottom w:val="single" w:sz="4" w:space="0" w:color="auto"/>
                                  </w:tcBorders>
                                  <w:shd w:val="clear" w:color="auto" w:fill="auto"/>
                                </w:tcPr>
                                <w:p w14:paraId="4871DF90" w14:textId="77777777" w:rsidR="00A10B5D" w:rsidRPr="0055776F" w:rsidRDefault="00A10B5D" w:rsidP="00835575">
                                  <w:pPr>
                                    <w:rPr>
                                      <w:rFonts w:cs="Arial"/>
                                      <w:sz w:val="20"/>
                                    </w:rPr>
                                  </w:pPr>
                                  <w:r w:rsidRPr="0055776F">
                                    <w:rPr>
                                      <w:rFonts w:cs="Arial"/>
                                      <w:sz w:val="20"/>
                                    </w:rPr>
                                    <w:t>198</w:t>
                                  </w:r>
                                </w:p>
                              </w:tc>
                              <w:tc>
                                <w:tcPr>
                                  <w:tcW w:w="709" w:type="dxa"/>
                                  <w:tcBorders>
                                    <w:bottom w:val="single" w:sz="4" w:space="0" w:color="auto"/>
                                  </w:tcBorders>
                                  <w:shd w:val="clear" w:color="auto" w:fill="auto"/>
                                </w:tcPr>
                                <w:p w14:paraId="4871DF91" w14:textId="77777777" w:rsidR="00A10B5D" w:rsidRPr="0055776F" w:rsidRDefault="00A10B5D" w:rsidP="00835575">
                                  <w:pPr>
                                    <w:rPr>
                                      <w:rFonts w:cs="Arial"/>
                                      <w:sz w:val="20"/>
                                    </w:rPr>
                                  </w:pPr>
                                  <w:r w:rsidRPr="0055776F">
                                    <w:rPr>
                                      <w:rFonts w:cs="Arial"/>
                                      <w:sz w:val="20"/>
                                    </w:rPr>
                                    <w:t>12</w:t>
                                  </w:r>
                                </w:p>
                              </w:tc>
                              <w:tc>
                                <w:tcPr>
                                  <w:tcW w:w="850" w:type="dxa"/>
                                  <w:tcBorders>
                                    <w:bottom w:val="single" w:sz="4" w:space="0" w:color="auto"/>
                                  </w:tcBorders>
                                  <w:shd w:val="clear" w:color="auto" w:fill="auto"/>
                                </w:tcPr>
                                <w:p w14:paraId="4871DF92" w14:textId="77777777" w:rsidR="00A10B5D" w:rsidRPr="0055776F" w:rsidRDefault="00A10B5D" w:rsidP="00835575">
                                  <w:pPr>
                                    <w:rPr>
                                      <w:rFonts w:cs="Arial"/>
                                      <w:sz w:val="20"/>
                                    </w:rPr>
                                  </w:pPr>
                                  <w:r w:rsidRPr="0055776F">
                                    <w:rPr>
                                      <w:rFonts w:cs="Arial"/>
                                      <w:sz w:val="20"/>
                                    </w:rPr>
                                    <w:t>186</w:t>
                                  </w:r>
                                </w:p>
                              </w:tc>
                            </w:tr>
                            <w:tr w:rsidR="00A10B5D" w:rsidRPr="0055776F" w14:paraId="4871DF99" w14:textId="77777777" w:rsidTr="00835575">
                              <w:tc>
                                <w:tcPr>
                                  <w:tcW w:w="817" w:type="dxa"/>
                                  <w:shd w:val="clear" w:color="auto" w:fill="auto"/>
                                </w:tcPr>
                                <w:p w14:paraId="4871DF94" w14:textId="77777777" w:rsidR="00A10B5D" w:rsidRPr="0055776F" w:rsidRDefault="00A10B5D" w:rsidP="00835575">
                                  <w:pPr>
                                    <w:rPr>
                                      <w:rFonts w:cs="Arial"/>
                                      <w:sz w:val="20"/>
                                    </w:rPr>
                                  </w:pPr>
                                  <w:r w:rsidRPr="0055776F">
                                    <w:rPr>
                                      <w:rFonts w:cs="Arial"/>
                                      <w:sz w:val="20"/>
                                    </w:rPr>
                                    <w:t>│││</w:t>
                                  </w:r>
                                </w:p>
                              </w:tc>
                              <w:tc>
                                <w:tcPr>
                                  <w:tcW w:w="2464" w:type="dxa"/>
                                  <w:shd w:val="clear" w:color="auto" w:fill="auto"/>
                                </w:tcPr>
                                <w:p w14:paraId="4871DF95" w14:textId="77777777" w:rsidR="00A10B5D" w:rsidRPr="0055776F" w:rsidRDefault="00A10B5D" w:rsidP="00160C05">
                                  <w:pPr>
                                    <w:rPr>
                                      <w:rFonts w:cs="Arial"/>
                                      <w:sz w:val="20"/>
                                    </w:rPr>
                                  </w:pPr>
                                  <w:r w:rsidRPr="008900FA">
                                    <w:rPr>
                                      <w:rFonts w:cs="Arial"/>
                                      <w:sz w:val="20"/>
                                    </w:rPr>
                                    <w:t>Osservazioni censored</w:t>
                                  </w:r>
                                </w:p>
                              </w:tc>
                              <w:tc>
                                <w:tcPr>
                                  <w:tcW w:w="851" w:type="dxa"/>
                                  <w:tcBorders>
                                    <w:top w:val="single" w:sz="4" w:space="0" w:color="auto"/>
                                  </w:tcBorders>
                                  <w:shd w:val="clear" w:color="auto" w:fill="auto"/>
                                </w:tcPr>
                                <w:p w14:paraId="4871DF96" w14:textId="77777777" w:rsidR="00A10B5D" w:rsidRPr="0055776F" w:rsidRDefault="00A10B5D" w:rsidP="00835575">
                                  <w:pPr>
                                    <w:rPr>
                                      <w:rFonts w:cs="Arial"/>
                                      <w:sz w:val="20"/>
                                    </w:rPr>
                                  </w:pPr>
                                </w:p>
                              </w:tc>
                              <w:tc>
                                <w:tcPr>
                                  <w:tcW w:w="709" w:type="dxa"/>
                                  <w:tcBorders>
                                    <w:top w:val="single" w:sz="4" w:space="0" w:color="auto"/>
                                  </w:tcBorders>
                                  <w:shd w:val="clear" w:color="auto" w:fill="auto"/>
                                </w:tcPr>
                                <w:p w14:paraId="4871DF97" w14:textId="77777777" w:rsidR="00A10B5D" w:rsidRPr="0055776F" w:rsidRDefault="00A10B5D" w:rsidP="00835575">
                                  <w:pPr>
                                    <w:rPr>
                                      <w:rFonts w:cs="Arial"/>
                                      <w:sz w:val="20"/>
                                    </w:rPr>
                                  </w:pPr>
                                </w:p>
                              </w:tc>
                              <w:tc>
                                <w:tcPr>
                                  <w:tcW w:w="850" w:type="dxa"/>
                                  <w:tcBorders>
                                    <w:top w:val="single" w:sz="4" w:space="0" w:color="auto"/>
                                  </w:tcBorders>
                                  <w:shd w:val="clear" w:color="auto" w:fill="auto"/>
                                </w:tcPr>
                                <w:p w14:paraId="4871DF98" w14:textId="77777777" w:rsidR="00A10B5D" w:rsidRPr="0055776F" w:rsidRDefault="00A10B5D" w:rsidP="00835575">
                                  <w:pPr>
                                    <w:rPr>
                                      <w:rFonts w:cs="Arial"/>
                                      <w:sz w:val="20"/>
                                    </w:rPr>
                                  </w:pPr>
                                </w:p>
                              </w:tc>
                            </w:tr>
                          </w:tbl>
                          <w:p w14:paraId="4871DF9A" w14:textId="77777777" w:rsidR="00A10B5D" w:rsidRPr="00A33DBA" w:rsidRDefault="00A10B5D" w:rsidP="00967402">
                            <w:pPr>
                              <w:rPr>
                                <w:rFonts w:cs="Arial"/>
                                <w:sz w:val="20"/>
                              </w:rPr>
                            </w:pPr>
                          </w:p>
                          <w:p w14:paraId="4871DF9B" w14:textId="77777777" w:rsidR="00A10B5D" w:rsidRPr="00A33DBA" w:rsidRDefault="00A10B5D" w:rsidP="00F37C65">
                            <w:pPr>
                              <w:rPr>
                                <w:rFonts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71DF35" id="_x0000_s1030" type="#_x0000_t202" style="position:absolute;margin-left:27.6pt;margin-top:73.5pt;width:361.05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" filled="f" stroked="f">
                <v:textbox>
                  <w:txbxContent>
                    <w:p w14:paraId="4871DF7D" w14:textId="77777777" w:rsidR="00A10B5D" w:rsidRDefault="00A10B5D" w:rsidP="00967402">
                      <w:pPr>
                        <w:rPr>
                          <w:rFonts w:cs="Arial"/>
                          <w:sz w:val="20"/>
                        </w:rPr>
                      </w:pPr>
                    </w:p>
                    <w:tbl>
                      <w:tblPr>
                        <w:tblW w:w="0" w:type="auto"/>
                        <w:tblLook w:val="04A0" w:firstRow="1" w:lastRow="0" w:firstColumn="1" w:lastColumn="0" w:noHBand="0" w:noVBand="1"/>
                      </w:tblPr>
                      <w:tblGrid>
                        <w:gridCol w:w="817"/>
                        <w:gridCol w:w="2464"/>
                        <w:gridCol w:w="851"/>
                        <w:gridCol w:w="709"/>
                        <w:gridCol w:w="850"/>
                      </w:tblGrid>
                      <w:tr w:rsidR="00A10B5D" w:rsidRPr="0055776F" w14:paraId="4871DF81" w14:textId="77777777" w:rsidTr="00835575">
                        <w:tc>
                          <w:tcPr>
                            <w:tcW w:w="5691" w:type="dxa"/>
                            <w:gridSpan w:val="5"/>
                            <w:shd w:val="clear" w:color="auto" w:fill="auto"/>
                          </w:tcPr>
                          <w:p w14:paraId="4871DF7E" w14:textId="77777777" w:rsidR="00A10B5D" w:rsidRPr="003166C9" w:rsidRDefault="00A10B5D" w:rsidP="00967402">
                            <w:pPr>
                              <w:rPr>
                                <w:rFonts w:cs="Arial"/>
                                <w:sz w:val="20"/>
                              </w:rPr>
                            </w:pPr>
                            <w:r>
                              <w:rPr>
                                <w:rFonts w:cs="Arial"/>
                                <w:sz w:val="20"/>
                              </w:rPr>
                              <w:t>P =</w:t>
                            </w:r>
                            <w:r w:rsidRPr="003166C9">
                              <w:rPr>
                                <w:rFonts w:cs="Arial"/>
                                <w:sz w:val="20"/>
                              </w:rPr>
                              <w:t xml:space="preserve"> 0</w:t>
                            </w:r>
                            <w:r>
                              <w:rPr>
                                <w:rFonts w:cs="Arial"/>
                                <w:sz w:val="20"/>
                              </w:rPr>
                              <w:t>,0</w:t>
                            </w:r>
                            <w:r w:rsidRPr="003166C9">
                              <w:rPr>
                                <w:rFonts w:cs="Arial"/>
                                <w:sz w:val="20"/>
                              </w:rPr>
                              <w:t>19</w:t>
                            </w:r>
                          </w:p>
                          <w:p w14:paraId="4871DF7F" w14:textId="77777777" w:rsidR="00A10B5D" w:rsidRPr="003166C9" w:rsidRDefault="00A10B5D" w:rsidP="00967402">
                            <w:pPr>
                              <w:rPr>
                                <w:rFonts w:cs="Arial"/>
                                <w:sz w:val="20"/>
                              </w:rPr>
                            </w:pPr>
                            <w:r w:rsidRPr="003166C9">
                              <w:rPr>
                                <w:rFonts w:cs="Arial"/>
                                <w:sz w:val="20"/>
                              </w:rPr>
                              <w:t>Hazard ratio 0</w:t>
                            </w:r>
                            <w:r>
                              <w:rPr>
                                <w:rFonts w:cs="Arial"/>
                                <w:sz w:val="20"/>
                              </w:rPr>
                              <w:t>,</w:t>
                            </w:r>
                            <w:r w:rsidRPr="003166C9">
                              <w:rPr>
                                <w:rFonts w:cs="Arial"/>
                                <w:sz w:val="20"/>
                              </w:rPr>
                              <w:t>45</w:t>
                            </w:r>
                          </w:p>
                          <w:p w14:paraId="4871DF80" w14:textId="77777777" w:rsidR="00A10B5D" w:rsidRPr="0055776F" w:rsidRDefault="00A10B5D" w:rsidP="00967402">
                            <w:pPr>
                              <w:rPr>
                                <w:rFonts w:cs="Arial"/>
                                <w:sz w:val="20"/>
                                <w:lang w:val="de-DE"/>
                              </w:rPr>
                            </w:pPr>
                            <w:r w:rsidRPr="003166C9">
                              <w:rPr>
                                <w:rFonts w:cs="Arial"/>
                                <w:sz w:val="20"/>
                              </w:rPr>
                              <w:t xml:space="preserve">(95% </w:t>
                            </w:r>
                            <w:r>
                              <w:rPr>
                                <w:rFonts w:cs="Arial"/>
                                <w:sz w:val="20"/>
                              </w:rPr>
                              <w:t>IC</w:t>
                            </w:r>
                            <w:r w:rsidRPr="003166C9">
                              <w:rPr>
                                <w:rFonts w:cs="Arial"/>
                                <w:sz w:val="20"/>
                              </w:rPr>
                              <w:t>, 0</w:t>
                            </w:r>
                            <w:r>
                              <w:rPr>
                                <w:rFonts w:cs="Arial"/>
                                <w:sz w:val="20"/>
                              </w:rPr>
                              <w:t>,22</w:t>
                            </w:r>
                            <w:r>
                              <w:rPr>
                                <w:rFonts w:cs="Arial"/>
                                <w:sz w:val="20"/>
                              </w:rPr>
                              <w:noBreakHyphen/>
                            </w:r>
                            <w:r w:rsidRPr="003166C9">
                              <w:rPr>
                                <w:rFonts w:cs="Arial"/>
                                <w:sz w:val="20"/>
                              </w:rPr>
                              <w:t>0</w:t>
                            </w:r>
                            <w:r>
                              <w:rPr>
                                <w:rFonts w:cs="Arial"/>
                                <w:sz w:val="20"/>
                              </w:rPr>
                              <w:t>,</w:t>
                            </w:r>
                            <w:r w:rsidRPr="003166C9">
                              <w:rPr>
                                <w:rFonts w:cs="Arial"/>
                                <w:sz w:val="20"/>
                              </w:rPr>
                              <w:t>89)</w:t>
                            </w:r>
                          </w:p>
                        </w:tc>
                      </w:tr>
                      <w:tr w:rsidR="00A10B5D" w:rsidRPr="0055776F" w14:paraId="4871DF87" w14:textId="77777777" w:rsidTr="00835575">
                        <w:tc>
                          <w:tcPr>
                            <w:tcW w:w="817" w:type="dxa"/>
                            <w:shd w:val="clear" w:color="auto" w:fill="auto"/>
                          </w:tcPr>
                          <w:p w14:paraId="4871DF82" w14:textId="77777777" w:rsidR="00A10B5D" w:rsidRPr="0055776F" w:rsidRDefault="00A10B5D" w:rsidP="00835575">
                            <w:pPr>
                              <w:rPr>
                                <w:rFonts w:cs="Arial"/>
                                <w:sz w:val="20"/>
                              </w:rPr>
                            </w:pPr>
                          </w:p>
                        </w:tc>
                        <w:tc>
                          <w:tcPr>
                            <w:tcW w:w="2464" w:type="dxa"/>
                            <w:shd w:val="clear" w:color="auto" w:fill="auto"/>
                          </w:tcPr>
                          <w:p w14:paraId="4871DF83" w14:textId="77777777" w:rsidR="00A10B5D" w:rsidRPr="0055776F" w:rsidRDefault="00A10B5D" w:rsidP="00835575">
                            <w:pPr>
                              <w:rPr>
                                <w:rFonts w:cs="Arial"/>
                                <w:sz w:val="20"/>
                              </w:rPr>
                            </w:pPr>
                          </w:p>
                        </w:tc>
                        <w:tc>
                          <w:tcPr>
                            <w:tcW w:w="851" w:type="dxa"/>
                            <w:tcBorders>
                              <w:bottom w:val="single" w:sz="4" w:space="0" w:color="auto"/>
                            </w:tcBorders>
                            <w:shd w:val="clear" w:color="auto" w:fill="auto"/>
                          </w:tcPr>
                          <w:p w14:paraId="4871DF84" w14:textId="77777777" w:rsidR="00A10B5D" w:rsidRPr="0055776F" w:rsidRDefault="00A10B5D" w:rsidP="00835575">
                            <w:pPr>
                              <w:rPr>
                                <w:rFonts w:cs="Arial"/>
                                <w:sz w:val="20"/>
                              </w:rPr>
                            </w:pPr>
                            <w:r w:rsidRPr="0055776F">
                              <w:rPr>
                                <w:rFonts w:cs="Arial"/>
                                <w:sz w:val="20"/>
                                <w:lang w:val="de-DE"/>
                              </w:rPr>
                              <w:t>N</w:t>
                            </w:r>
                          </w:p>
                        </w:tc>
                        <w:tc>
                          <w:tcPr>
                            <w:tcW w:w="709" w:type="dxa"/>
                            <w:tcBorders>
                              <w:bottom w:val="single" w:sz="4" w:space="0" w:color="auto"/>
                            </w:tcBorders>
                            <w:shd w:val="clear" w:color="auto" w:fill="auto"/>
                          </w:tcPr>
                          <w:p w14:paraId="4871DF85" w14:textId="77777777" w:rsidR="00A10B5D" w:rsidRPr="0055776F" w:rsidRDefault="00A10B5D" w:rsidP="00835575">
                            <w:pPr>
                              <w:rPr>
                                <w:rFonts w:cs="Arial"/>
                                <w:sz w:val="20"/>
                              </w:rPr>
                            </w:pPr>
                            <w:r w:rsidRPr="0055776F">
                              <w:rPr>
                                <w:rFonts w:cs="Arial"/>
                                <w:sz w:val="20"/>
                                <w:lang w:val="de-DE"/>
                              </w:rPr>
                              <w:t>Evt</w:t>
                            </w:r>
                          </w:p>
                        </w:tc>
                        <w:tc>
                          <w:tcPr>
                            <w:tcW w:w="850" w:type="dxa"/>
                            <w:tcBorders>
                              <w:bottom w:val="single" w:sz="4" w:space="0" w:color="auto"/>
                            </w:tcBorders>
                            <w:shd w:val="clear" w:color="auto" w:fill="auto"/>
                          </w:tcPr>
                          <w:p w14:paraId="4871DF86" w14:textId="77777777" w:rsidR="00A10B5D" w:rsidRPr="0055776F" w:rsidRDefault="00A10B5D" w:rsidP="00835575">
                            <w:pPr>
                              <w:rPr>
                                <w:rFonts w:cs="Arial"/>
                                <w:sz w:val="20"/>
                              </w:rPr>
                            </w:pPr>
                            <w:r w:rsidRPr="0055776F">
                              <w:rPr>
                                <w:rFonts w:cs="Arial"/>
                                <w:sz w:val="20"/>
                                <w:lang w:val="de-DE"/>
                              </w:rPr>
                              <w:t>Cen</w:t>
                            </w:r>
                          </w:p>
                        </w:tc>
                      </w:tr>
                      <w:tr w:rsidR="00A10B5D" w:rsidRPr="0055776F" w14:paraId="4871DF8D" w14:textId="77777777" w:rsidTr="00835575">
                        <w:tc>
                          <w:tcPr>
                            <w:tcW w:w="817" w:type="dxa"/>
                            <w:shd w:val="clear" w:color="auto" w:fill="auto"/>
                          </w:tcPr>
                          <w:p w14:paraId="4871DF88" w14:textId="77777777" w:rsidR="00A10B5D" w:rsidRPr="0055776F" w:rsidRDefault="00A10B5D" w:rsidP="00835575">
                            <w:pPr>
                              <w:rPr>
                                <w:rFonts w:cs="Arial"/>
                                <w:sz w:val="20"/>
                              </w:rPr>
                            </w:pPr>
                            <w:r w:rsidRPr="0055776F">
                              <w:rPr>
                                <w:rFonts w:cs="Arial"/>
                                <w:b/>
                                <w:sz w:val="20"/>
                              </w:rPr>
                              <w:t>——</w:t>
                            </w:r>
                          </w:p>
                        </w:tc>
                        <w:tc>
                          <w:tcPr>
                            <w:tcW w:w="2464" w:type="dxa"/>
                            <w:shd w:val="clear" w:color="auto" w:fill="auto"/>
                          </w:tcPr>
                          <w:p w14:paraId="4871DF89" w14:textId="77777777" w:rsidR="00A10B5D" w:rsidRPr="0055776F" w:rsidRDefault="00A10B5D" w:rsidP="00160C05">
                            <w:pPr>
                              <w:rPr>
                                <w:rFonts w:cs="Arial"/>
                                <w:sz w:val="20"/>
                              </w:rPr>
                            </w:pPr>
                            <w:r>
                              <w:rPr>
                                <w:rFonts w:cs="Arial"/>
                                <w:sz w:val="20"/>
                              </w:rPr>
                              <w:t>(1) Imatinib 12 Mesi</w:t>
                            </w:r>
                            <w:r w:rsidRPr="0055776F">
                              <w:rPr>
                                <w:rFonts w:cs="Arial"/>
                                <w:sz w:val="20"/>
                              </w:rPr>
                              <w:t>:</w:t>
                            </w:r>
                          </w:p>
                        </w:tc>
                        <w:tc>
                          <w:tcPr>
                            <w:tcW w:w="851" w:type="dxa"/>
                            <w:tcBorders>
                              <w:top w:val="single" w:sz="4" w:space="0" w:color="auto"/>
                            </w:tcBorders>
                            <w:shd w:val="clear" w:color="auto" w:fill="auto"/>
                          </w:tcPr>
                          <w:p w14:paraId="4871DF8A" w14:textId="77777777" w:rsidR="00A10B5D" w:rsidRPr="0055776F" w:rsidRDefault="00A10B5D" w:rsidP="00835575">
                            <w:pPr>
                              <w:rPr>
                                <w:rFonts w:cs="Arial"/>
                                <w:sz w:val="20"/>
                              </w:rPr>
                            </w:pPr>
                            <w:r w:rsidRPr="0055776F">
                              <w:rPr>
                                <w:rFonts w:cs="Arial"/>
                                <w:sz w:val="20"/>
                              </w:rPr>
                              <w:t>199</w:t>
                            </w:r>
                          </w:p>
                        </w:tc>
                        <w:tc>
                          <w:tcPr>
                            <w:tcW w:w="709" w:type="dxa"/>
                            <w:tcBorders>
                              <w:top w:val="single" w:sz="4" w:space="0" w:color="auto"/>
                            </w:tcBorders>
                            <w:shd w:val="clear" w:color="auto" w:fill="auto"/>
                          </w:tcPr>
                          <w:p w14:paraId="4871DF8B" w14:textId="77777777" w:rsidR="00A10B5D" w:rsidRPr="0055776F" w:rsidRDefault="00A10B5D" w:rsidP="00835575">
                            <w:pPr>
                              <w:rPr>
                                <w:rFonts w:cs="Arial"/>
                                <w:sz w:val="20"/>
                              </w:rPr>
                            </w:pPr>
                            <w:r w:rsidRPr="0055776F">
                              <w:rPr>
                                <w:rFonts w:cs="Arial"/>
                                <w:sz w:val="20"/>
                              </w:rPr>
                              <w:t>25</w:t>
                            </w:r>
                          </w:p>
                        </w:tc>
                        <w:tc>
                          <w:tcPr>
                            <w:tcW w:w="850" w:type="dxa"/>
                            <w:tcBorders>
                              <w:top w:val="single" w:sz="4" w:space="0" w:color="auto"/>
                            </w:tcBorders>
                            <w:shd w:val="clear" w:color="auto" w:fill="auto"/>
                          </w:tcPr>
                          <w:p w14:paraId="4871DF8C" w14:textId="77777777" w:rsidR="00A10B5D" w:rsidRPr="0055776F" w:rsidRDefault="00A10B5D" w:rsidP="00835575">
                            <w:pPr>
                              <w:rPr>
                                <w:rFonts w:cs="Arial"/>
                                <w:sz w:val="20"/>
                              </w:rPr>
                            </w:pPr>
                            <w:r w:rsidRPr="0055776F">
                              <w:rPr>
                                <w:rFonts w:cs="Arial"/>
                                <w:sz w:val="20"/>
                              </w:rPr>
                              <w:t>174</w:t>
                            </w:r>
                          </w:p>
                        </w:tc>
                      </w:tr>
                      <w:tr w:rsidR="00A10B5D" w:rsidRPr="0055776F" w14:paraId="4871DF93" w14:textId="77777777" w:rsidTr="00835575">
                        <w:tc>
                          <w:tcPr>
                            <w:tcW w:w="817" w:type="dxa"/>
                            <w:shd w:val="clear" w:color="auto" w:fill="auto"/>
                          </w:tcPr>
                          <w:p w14:paraId="4871DF8E" w14:textId="77777777" w:rsidR="00A10B5D" w:rsidRPr="0055776F" w:rsidRDefault="00A10B5D" w:rsidP="00835575">
                            <w:pPr>
                              <w:rPr>
                                <w:rFonts w:cs="Arial"/>
                                <w:sz w:val="20"/>
                              </w:rPr>
                            </w:pPr>
                            <w:r w:rsidRPr="0055776F">
                              <w:rPr>
                                <w:rFonts w:cs="Arial"/>
                                <w:sz w:val="20"/>
                              </w:rPr>
                              <w:t>-----</w:t>
                            </w:r>
                          </w:p>
                        </w:tc>
                        <w:tc>
                          <w:tcPr>
                            <w:tcW w:w="2464" w:type="dxa"/>
                            <w:shd w:val="clear" w:color="auto" w:fill="auto"/>
                          </w:tcPr>
                          <w:p w14:paraId="4871DF8F" w14:textId="77777777" w:rsidR="00A10B5D" w:rsidRPr="0055776F" w:rsidRDefault="00A10B5D" w:rsidP="00160C05">
                            <w:pPr>
                              <w:rPr>
                                <w:rFonts w:cs="Arial"/>
                                <w:sz w:val="20"/>
                              </w:rPr>
                            </w:pPr>
                            <w:r>
                              <w:rPr>
                                <w:rFonts w:cs="Arial"/>
                                <w:sz w:val="20"/>
                              </w:rPr>
                              <w:t>(2) Imatinib 36 Mesi</w:t>
                            </w:r>
                            <w:r w:rsidRPr="0055776F">
                              <w:rPr>
                                <w:rFonts w:cs="Arial"/>
                                <w:sz w:val="20"/>
                              </w:rPr>
                              <w:t>:</w:t>
                            </w:r>
                          </w:p>
                        </w:tc>
                        <w:tc>
                          <w:tcPr>
                            <w:tcW w:w="851" w:type="dxa"/>
                            <w:tcBorders>
                              <w:bottom w:val="single" w:sz="4" w:space="0" w:color="auto"/>
                            </w:tcBorders>
                            <w:shd w:val="clear" w:color="auto" w:fill="auto"/>
                          </w:tcPr>
                          <w:p w14:paraId="4871DF90" w14:textId="77777777" w:rsidR="00A10B5D" w:rsidRPr="0055776F" w:rsidRDefault="00A10B5D" w:rsidP="00835575">
                            <w:pPr>
                              <w:rPr>
                                <w:rFonts w:cs="Arial"/>
                                <w:sz w:val="20"/>
                              </w:rPr>
                            </w:pPr>
                            <w:r w:rsidRPr="0055776F">
                              <w:rPr>
                                <w:rFonts w:cs="Arial"/>
                                <w:sz w:val="20"/>
                              </w:rPr>
                              <w:t>198</w:t>
                            </w:r>
                          </w:p>
                        </w:tc>
                        <w:tc>
                          <w:tcPr>
                            <w:tcW w:w="709" w:type="dxa"/>
                            <w:tcBorders>
                              <w:bottom w:val="single" w:sz="4" w:space="0" w:color="auto"/>
                            </w:tcBorders>
                            <w:shd w:val="clear" w:color="auto" w:fill="auto"/>
                          </w:tcPr>
                          <w:p w14:paraId="4871DF91" w14:textId="77777777" w:rsidR="00A10B5D" w:rsidRPr="0055776F" w:rsidRDefault="00A10B5D" w:rsidP="00835575">
                            <w:pPr>
                              <w:rPr>
                                <w:rFonts w:cs="Arial"/>
                                <w:sz w:val="20"/>
                              </w:rPr>
                            </w:pPr>
                            <w:r w:rsidRPr="0055776F">
                              <w:rPr>
                                <w:rFonts w:cs="Arial"/>
                                <w:sz w:val="20"/>
                              </w:rPr>
                              <w:t>12</w:t>
                            </w:r>
                          </w:p>
                        </w:tc>
                        <w:tc>
                          <w:tcPr>
                            <w:tcW w:w="850" w:type="dxa"/>
                            <w:tcBorders>
                              <w:bottom w:val="single" w:sz="4" w:space="0" w:color="auto"/>
                            </w:tcBorders>
                            <w:shd w:val="clear" w:color="auto" w:fill="auto"/>
                          </w:tcPr>
                          <w:p w14:paraId="4871DF92" w14:textId="77777777" w:rsidR="00A10B5D" w:rsidRPr="0055776F" w:rsidRDefault="00A10B5D" w:rsidP="00835575">
                            <w:pPr>
                              <w:rPr>
                                <w:rFonts w:cs="Arial"/>
                                <w:sz w:val="20"/>
                              </w:rPr>
                            </w:pPr>
                            <w:r w:rsidRPr="0055776F">
                              <w:rPr>
                                <w:rFonts w:cs="Arial"/>
                                <w:sz w:val="20"/>
                              </w:rPr>
                              <w:t>186</w:t>
                            </w:r>
                          </w:p>
                        </w:tc>
                      </w:tr>
                      <w:tr w:rsidR="00A10B5D" w:rsidRPr="0055776F" w14:paraId="4871DF99" w14:textId="77777777" w:rsidTr="00835575">
                        <w:tc>
                          <w:tcPr>
                            <w:tcW w:w="817" w:type="dxa"/>
                            <w:shd w:val="clear" w:color="auto" w:fill="auto"/>
                          </w:tcPr>
                          <w:p w14:paraId="4871DF94" w14:textId="77777777" w:rsidR="00A10B5D" w:rsidRPr="0055776F" w:rsidRDefault="00A10B5D" w:rsidP="00835575">
                            <w:pPr>
                              <w:rPr>
                                <w:rFonts w:cs="Arial"/>
                                <w:sz w:val="20"/>
                              </w:rPr>
                            </w:pPr>
                            <w:r w:rsidRPr="0055776F">
                              <w:rPr>
                                <w:rFonts w:cs="Arial"/>
                                <w:sz w:val="20"/>
                              </w:rPr>
                              <w:t>│││</w:t>
                            </w:r>
                          </w:p>
                        </w:tc>
                        <w:tc>
                          <w:tcPr>
                            <w:tcW w:w="2464" w:type="dxa"/>
                            <w:shd w:val="clear" w:color="auto" w:fill="auto"/>
                          </w:tcPr>
                          <w:p w14:paraId="4871DF95" w14:textId="77777777" w:rsidR="00A10B5D" w:rsidRPr="0055776F" w:rsidRDefault="00A10B5D" w:rsidP="00160C05">
                            <w:pPr>
                              <w:rPr>
                                <w:rFonts w:cs="Arial"/>
                                <w:sz w:val="20"/>
                              </w:rPr>
                            </w:pPr>
                            <w:r w:rsidRPr="008900FA">
                              <w:rPr>
                                <w:rFonts w:cs="Arial"/>
                                <w:sz w:val="20"/>
                              </w:rPr>
                              <w:t>Osservazioni censored</w:t>
                            </w:r>
                          </w:p>
                        </w:tc>
                        <w:tc>
                          <w:tcPr>
                            <w:tcW w:w="851" w:type="dxa"/>
                            <w:tcBorders>
                              <w:top w:val="single" w:sz="4" w:space="0" w:color="auto"/>
                            </w:tcBorders>
                            <w:shd w:val="clear" w:color="auto" w:fill="auto"/>
                          </w:tcPr>
                          <w:p w14:paraId="4871DF96" w14:textId="77777777" w:rsidR="00A10B5D" w:rsidRPr="0055776F" w:rsidRDefault="00A10B5D" w:rsidP="00835575">
                            <w:pPr>
                              <w:rPr>
                                <w:rFonts w:cs="Arial"/>
                                <w:sz w:val="20"/>
                              </w:rPr>
                            </w:pPr>
                          </w:p>
                        </w:tc>
                        <w:tc>
                          <w:tcPr>
                            <w:tcW w:w="709" w:type="dxa"/>
                            <w:tcBorders>
                              <w:top w:val="single" w:sz="4" w:space="0" w:color="auto"/>
                            </w:tcBorders>
                            <w:shd w:val="clear" w:color="auto" w:fill="auto"/>
                          </w:tcPr>
                          <w:p w14:paraId="4871DF97" w14:textId="77777777" w:rsidR="00A10B5D" w:rsidRPr="0055776F" w:rsidRDefault="00A10B5D" w:rsidP="00835575">
                            <w:pPr>
                              <w:rPr>
                                <w:rFonts w:cs="Arial"/>
                                <w:sz w:val="20"/>
                              </w:rPr>
                            </w:pPr>
                          </w:p>
                        </w:tc>
                        <w:tc>
                          <w:tcPr>
                            <w:tcW w:w="850" w:type="dxa"/>
                            <w:tcBorders>
                              <w:top w:val="single" w:sz="4" w:space="0" w:color="auto"/>
                            </w:tcBorders>
                            <w:shd w:val="clear" w:color="auto" w:fill="auto"/>
                          </w:tcPr>
                          <w:p w14:paraId="4871DF98" w14:textId="77777777" w:rsidR="00A10B5D" w:rsidRPr="0055776F" w:rsidRDefault="00A10B5D" w:rsidP="00835575">
                            <w:pPr>
                              <w:rPr>
                                <w:rFonts w:cs="Arial"/>
                                <w:sz w:val="20"/>
                              </w:rPr>
                            </w:pPr>
                          </w:p>
                        </w:tc>
                      </w:tr>
                    </w:tbl>
                    <w:p w14:paraId="4871DF9A" w14:textId="77777777" w:rsidR="00A10B5D" w:rsidRPr="00A33DBA" w:rsidRDefault="00A10B5D" w:rsidP="00967402">
                      <w:pPr>
                        <w:rPr>
                          <w:rFonts w:cs="Arial"/>
                          <w:sz w:val="20"/>
                        </w:rPr>
                      </w:pPr>
                    </w:p>
                    <w:p w14:paraId="4871DF9B" w14:textId="77777777" w:rsidR="00A10B5D" w:rsidRPr="00A33DBA" w:rsidRDefault="00A10B5D" w:rsidP="00F37C65">
                      <w:pPr>
                        <w:rPr>
                          <w:rFonts w:cs="Arial"/>
                          <w:sz w:val="20"/>
                        </w:rPr>
                      </w:pPr>
                    </w:p>
                  </w:txbxContent>
                </v:textbox>
              </v:shape>
            </w:pict>
          </mc:Fallback>
        </mc:AlternateContent>
      </w:r>
      <w:r w:rsidRPr="00FD788E">
        <w:rPr>
          <w:noProof/>
          <w:lang w:val="it-IT"/>
        </w:rPr>
        <mc:AlternateContent>
          <mc:Choice Requires="wps">
            <w:drawing>
              <wp:anchor distT="0" distB="0" distL="114300" distR="114300" simplePos="0" relativeHeight="251655168" behindDoc="0" locked="0" layoutInCell="1" allowOverlap="1" wp14:anchorId="4871DF37" wp14:editId="4871DF38">
                <wp:simplePos x="0" y="0"/>
                <wp:positionH relativeFrom="column">
                  <wp:posOffset>-250190</wp:posOffset>
                </wp:positionH>
                <wp:positionV relativeFrom="paragraph">
                  <wp:posOffset>1905</wp:posOffset>
                </wp:positionV>
                <wp:extent cx="335915" cy="223266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71DF9C" w14:textId="77777777" w:rsidR="00A10B5D" w:rsidRPr="00A33DBA" w:rsidRDefault="00A10B5D" w:rsidP="00F37C65">
                            <w:pPr>
                              <w:rPr>
                                <w:rFonts w:cs="Arial"/>
                                <w:sz w:val="20"/>
                              </w:rPr>
                            </w:pPr>
                            <w:r w:rsidRPr="00A33DBA">
                              <w:rPr>
                                <w:rFonts w:cs="Arial"/>
                                <w:sz w:val="20"/>
                              </w:rPr>
                              <w:t>Probabilit</w:t>
                            </w:r>
                            <w:r>
                              <w:rPr>
                                <w:rFonts w:cs="Arial"/>
                                <w:sz w:val="20"/>
                              </w:rPr>
                              <w:t>à di</w:t>
                            </w:r>
                            <w:r w:rsidRPr="00A33DBA">
                              <w:rPr>
                                <w:rFonts w:cs="Arial"/>
                                <w:sz w:val="20"/>
                              </w:rPr>
                              <w:t xml:space="preserve"> s</w:t>
                            </w:r>
                            <w:r>
                              <w:rPr>
                                <w:rFonts w:cs="Arial"/>
                                <w:sz w:val="20"/>
                              </w:rPr>
                              <w:t>opravvivenza globale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71DF37" id="_x0000_s1031" type="#_x0000_t202" style="position:absolute;margin-left:-19.7pt;margin-top:.15pt;width:26.45pt;height:17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" stroked="f">
                <v:fill opacity="0"/>
                <v:textbox style="layout-flow:vertical;mso-layout-flow-alt:bottom-to-top">
                  <w:txbxContent>
                    <w:p w14:paraId="4871DF9C" w14:textId="77777777" w:rsidR="00A10B5D" w:rsidRPr="00A33DBA" w:rsidRDefault="00A10B5D" w:rsidP="00F37C65">
                      <w:pPr>
                        <w:rPr>
                          <w:rFonts w:cs="Arial"/>
                          <w:sz w:val="20"/>
                        </w:rPr>
                      </w:pPr>
                      <w:r w:rsidRPr="00A33DBA">
                        <w:rPr>
                          <w:rFonts w:cs="Arial"/>
                          <w:sz w:val="20"/>
                        </w:rPr>
                        <w:t>Probabilit</w:t>
                      </w:r>
                      <w:r>
                        <w:rPr>
                          <w:rFonts w:cs="Arial"/>
                          <w:sz w:val="20"/>
                        </w:rPr>
                        <w:t>à di</w:t>
                      </w:r>
                      <w:r w:rsidRPr="00A33DBA">
                        <w:rPr>
                          <w:rFonts w:cs="Arial"/>
                          <w:sz w:val="20"/>
                        </w:rPr>
                        <w:t xml:space="preserve"> s</w:t>
                      </w:r>
                      <w:r>
                        <w:rPr>
                          <w:rFonts w:cs="Arial"/>
                          <w:sz w:val="20"/>
                        </w:rPr>
                        <w:t>opravvivenza globale</w:t>
                      </w:r>
                    </w:p>
                  </w:txbxContent>
                </v:textbox>
              </v:shape>
            </w:pict>
          </mc:Fallback>
        </mc:AlternateContent>
      </w:r>
      <w:r w:rsidRPr="00FD788E">
        <w:rPr>
          <w:noProof/>
          <w:lang w:val="it-IT"/>
        </w:rPr>
        <w:drawing>
          <wp:inline distT="0" distB="0" distL="0" distR="0" wp14:anchorId="4871DF39" wp14:editId="4871DF3A">
            <wp:extent cx="5948680" cy="26365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8680" cy="2636520"/>
                    </a:xfrm>
                    <a:prstGeom prst="rect">
                      <a:avLst/>
                    </a:prstGeom>
                    <a:noFill/>
                    <a:ln>
                      <a:noFill/>
                    </a:ln>
                  </pic:spPr>
                </pic:pic>
              </a:graphicData>
            </a:graphic>
          </wp:inline>
        </w:drawing>
      </w:r>
    </w:p>
    <w:p w14:paraId="4871CF95" w14:textId="77777777" w:rsidR="00F37C65" w:rsidRPr="00FD788E" w:rsidRDefault="00F37C65" w:rsidP="00327880">
      <w:pPr>
        <w:pStyle w:val="EndnoteText"/>
        <w:widowControl w:val="0"/>
        <w:tabs>
          <w:tab w:val="clear" w:pos="567"/>
        </w:tabs>
        <w:rPr>
          <w:szCs w:val="22"/>
          <w:lang w:val="it-IT"/>
        </w:rPr>
      </w:pPr>
    </w:p>
    <w:p w14:paraId="4871CF96" w14:textId="77777777" w:rsidR="00F37C65" w:rsidRPr="00FD788E" w:rsidRDefault="00F37C65" w:rsidP="00327880">
      <w:pPr>
        <w:widowControl w:val="0"/>
        <w:rPr>
          <w:rFonts w:ascii="Times New Roman" w:hAnsi="Times New Roman"/>
          <w:noProof/>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F37C65" w:rsidRPr="00FD788E" w14:paraId="4871CF98" w14:textId="77777777" w:rsidTr="00E46BB0">
        <w:tc>
          <w:tcPr>
            <w:tcW w:w="10632" w:type="dxa"/>
            <w:gridSpan w:val="16"/>
            <w:shd w:val="clear" w:color="auto" w:fill="auto"/>
          </w:tcPr>
          <w:p w14:paraId="4871CF97" w14:textId="77777777" w:rsidR="00F37C65" w:rsidRPr="00FD788E" w:rsidRDefault="00967402" w:rsidP="00327880">
            <w:pPr>
              <w:widowControl w:val="0"/>
              <w:ind w:left="-27"/>
              <w:rPr>
                <w:rFonts w:cs="Arial"/>
                <w:sz w:val="16"/>
                <w:szCs w:val="16"/>
              </w:rPr>
            </w:pPr>
            <w:r w:rsidRPr="00FD788E">
              <w:rPr>
                <w:sz w:val="20"/>
              </w:rPr>
              <w:t>A-rischio : Eventi</w:t>
            </w:r>
          </w:p>
        </w:tc>
      </w:tr>
      <w:tr w:rsidR="00F37C65" w:rsidRPr="00FD788E" w14:paraId="4871CFA9" w14:textId="77777777" w:rsidTr="00E46BB0">
        <w:tc>
          <w:tcPr>
            <w:tcW w:w="450" w:type="dxa"/>
            <w:shd w:val="clear" w:color="auto" w:fill="auto"/>
          </w:tcPr>
          <w:p w14:paraId="4871CF99" w14:textId="77777777" w:rsidR="00F37C65" w:rsidRPr="00FD788E" w:rsidRDefault="00F37C65" w:rsidP="00327880">
            <w:pPr>
              <w:widowControl w:val="0"/>
              <w:rPr>
                <w:rFonts w:ascii="Times New Roman" w:hAnsi="Times New Roman"/>
                <w:sz w:val="20"/>
              </w:rPr>
            </w:pPr>
            <w:r w:rsidRPr="00FD788E">
              <w:rPr>
                <w:rFonts w:ascii="Times New Roman" w:hAnsi="Times New Roman"/>
                <w:sz w:val="20"/>
              </w:rPr>
              <w:t>(1)</w:t>
            </w:r>
          </w:p>
        </w:tc>
        <w:tc>
          <w:tcPr>
            <w:tcW w:w="691" w:type="dxa"/>
            <w:shd w:val="clear" w:color="auto" w:fill="auto"/>
          </w:tcPr>
          <w:p w14:paraId="4871CF9A"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199:0</w:t>
            </w:r>
          </w:p>
        </w:tc>
        <w:tc>
          <w:tcPr>
            <w:tcW w:w="672" w:type="dxa"/>
            <w:shd w:val="clear" w:color="auto" w:fill="auto"/>
          </w:tcPr>
          <w:p w14:paraId="4871CF9B"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190:2</w:t>
            </w:r>
          </w:p>
        </w:tc>
        <w:tc>
          <w:tcPr>
            <w:tcW w:w="714" w:type="dxa"/>
            <w:shd w:val="clear" w:color="auto" w:fill="auto"/>
          </w:tcPr>
          <w:p w14:paraId="4871CF9C"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188:2</w:t>
            </w:r>
          </w:p>
        </w:tc>
        <w:tc>
          <w:tcPr>
            <w:tcW w:w="722" w:type="dxa"/>
            <w:shd w:val="clear" w:color="auto" w:fill="auto"/>
          </w:tcPr>
          <w:p w14:paraId="4871CF9D"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183:6</w:t>
            </w:r>
          </w:p>
        </w:tc>
        <w:tc>
          <w:tcPr>
            <w:tcW w:w="694" w:type="dxa"/>
            <w:shd w:val="clear" w:color="auto" w:fill="auto"/>
          </w:tcPr>
          <w:p w14:paraId="4871CF9E"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176:8</w:t>
            </w:r>
          </w:p>
        </w:tc>
        <w:tc>
          <w:tcPr>
            <w:tcW w:w="772" w:type="dxa"/>
            <w:shd w:val="clear" w:color="auto" w:fill="auto"/>
          </w:tcPr>
          <w:p w14:paraId="4871CF9F"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156:10</w:t>
            </w:r>
          </w:p>
        </w:tc>
        <w:tc>
          <w:tcPr>
            <w:tcW w:w="782" w:type="dxa"/>
            <w:shd w:val="clear" w:color="auto" w:fill="auto"/>
          </w:tcPr>
          <w:p w14:paraId="4871CFA0"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140:11</w:t>
            </w:r>
          </w:p>
        </w:tc>
        <w:tc>
          <w:tcPr>
            <w:tcW w:w="798" w:type="dxa"/>
            <w:shd w:val="clear" w:color="auto" w:fill="auto"/>
          </w:tcPr>
          <w:p w14:paraId="4871CFA1"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105:14</w:t>
            </w:r>
          </w:p>
        </w:tc>
        <w:tc>
          <w:tcPr>
            <w:tcW w:w="654" w:type="dxa"/>
            <w:shd w:val="clear" w:color="auto" w:fill="auto"/>
          </w:tcPr>
          <w:p w14:paraId="4871CFA2"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87:18</w:t>
            </w:r>
          </w:p>
        </w:tc>
        <w:tc>
          <w:tcPr>
            <w:tcW w:w="630" w:type="dxa"/>
            <w:shd w:val="clear" w:color="auto" w:fill="auto"/>
          </w:tcPr>
          <w:p w14:paraId="4871CFA3"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64:22</w:t>
            </w:r>
          </w:p>
        </w:tc>
        <w:tc>
          <w:tcPr>
            <w:tcW w:w="644" w:type="dxa"/>
            <w:shd w:val="clear" w:color="auto" w:fill="auto"/>
          </w:tcPr>
          <w:p w14:paraId="4871CFA4"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46:23</w:t>
            </w:r>
          </w:p>
        </w:tc>
        <w:tc>
          <w:tcPr>
            <w:tcW w:w="672" w:type="dxa"/>
            <w:shd w:val="clear" w:color="auto" w:fill="auto"/>
          </w:tcPr>
          <w:p w14:paraId="4871CFA5"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27:25</w:t>
            </w:r>
          </w:p>
        </w:tc>
        <w:tc>
          <w:tcPr>
            <w:tcW w:w="686" w:type="dxa"/>
            <w:shd w:val="clear" w:color="auto" w:fill="auto"/>
          </w:tcPr>
          <w:p w14:paraId="4871CFA6"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20:25</w:t>
            </w:r>
          </w:p>
        </w:tc>
        <w:tc>
          <w:tcPr>
            <w:tcW w:w="560" w:type="dxa"/>
            <w:shd w:val="clear" w:color="auto" w:fill="auto"/>
          </w:tcPr>
          <w:p w14:paraId="4871CFA7"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2:25</w:t>
            </w:r>
          </w:p>
        </w:tc>
        <w:tc>
          <w:tcPr>
            <w:tcW w:w="491" w:type="dxa"/>
            <w:shd w:val="clear" w:color="auto" w:fill="auto"/>
          </w:tcPr>
          <w:p w14:paraId="4871CFA8"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0:25</w:t>
            </w:r>
          </w:p>
        </w:tc>
      </w:tr>
      <w:tr w:rsidR="00F37C65" w:rsidRPr="00FD788E" w14:paraId="4871CFBA" w14:textId="77777777" w:rsidTr="00E46BB0">
        <w:tc>
          <w:tcPr>
            <w:tcW w:w="450" w:type="dxa"/>
            <w:shd w:val="clear" w:color="auto" w:fill="auto"/>
          </w:tcPr>
          <w:p w14:paraId="4871CFAA" w14:textId="77777777" w:rsidR="00F37C65" w:rsidRPr="00FD788E" w:rsidRDefault="00F37C65" w:rsidP="00327880">
            <w:pPr>
              <w:widowControl w:val="0"/>
              <w:rPr>
                <w:rFonts w:ascii="Times New Roman" w:hAnsi="Times New Roman"/>
                <w:sz w:val="20"/>
              </w:rPr>
            </w:pPr>
            <w:r w:rsidRPr="00FD788E">
              <w:rPr>
                <w:rFonts w:ascii="Times New Roman" w:hAnsi="Times New Roman"/>
                <w:sz w:val="20"/>
              </w:rPr>
              <w:t>(2)</w:t>
            </w:r>
          </w:p>
        </w:tc>
        <w:tc>
          <w:tcPr>
            <w:tcW w:w="691" w:type="dxa"/>
            <w:shd w:val="clear" w:color="auto" w:fill="auto"/>
          </w:tcPr>
          <w:p w14:paraId="4871CFAB"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198:0</w:t>
            </w:r>
          </w:p>
        </w:tc>
        <w:tc>
          <w:tcPr>
            <w:tcW w:w="672" w:type="dxa"/>
            <w:shd w:val="clear" w:color="auto" w:fill="auto"/>
          </w:tcPr>
          <w:p w14:paraId="4871CFAC"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196:0</w:t>
            </w:r>
          </w:p>
        </w:tc>
        <w:tc>
          <w:tcPr>
            <w:tcW w:w="714" w:type="dxa"/>
            <w:shd w:val="clear" w:color="auto" w:fill="auto"/>
          </w:tcPr>
          <w:p w14:paraId="4871CFAD"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192:0</w:t>
            </w:r>
          </w:p>
        </w:tc>
        <w:tc>
          <w:tcPr>
            <w:tcW w:w="722" w:type="dxa"/>
            <w:shd w:val="clear" w:color="auto" w:fill="auto"/>
          </w:tcPr>
          <w:p w14:paraId="4871CFAE"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187:4</w:t>
            </w:r>
          </w:p>
        </w:tc>
        <w:tc>
          <w:tcPr>
            <w:tcW w:w="694" w:type="dxa"/>
            <w:shd w:val="clear" w:color="auto" w:fill="auto"/>
          </w:tcPr>
          <w:p w14:paraId="4871CFAF"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184:5</w:t>
            </w:r>
          </w:p>
        </w:tc>
        <w:tc>
          <w:tcPr>
            <w:tcW w:w="772" w:type="dxa"/>
            <w:shd w:val="clear" w:color="auto" w:fill="auto"/>
          </w:tcPr>
          <w:p w14:paraId="4871CFB0"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164:7</w:t>
            </w:r>
          </w:p>
        </w:tc>
        <w:tc>
          <w:tcPr>
            <w:tcW w:w="782" w:type="dxa"/>
            <w:shd w:val="clear" w:color="auto" w:fill="auto"/>
          </w:tcPr>
          <w:p w14:paraId="4871CFB1"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152:7</w:t>
            </w:r>
          </w:p>
        </w:tc>
        <w:tc>
          <w:tcPr>
            <w:tcW w:w="798" w:type="dxa"/>
            <w:shd w:val="clear" w:color="auto" w:fill="auto"/>
          </w:tcPr>
          <w:p w14:paraId="4871CFB2"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119:8</w:t>
            </w:r>
          </w:p>
        </w:tc>
        <w:tc>
          <w:tcPr>
            <w:tcW w:w="654" w:type="dxa"/>
            <w:shd w:val="clear" w:color="auto" w:fill="auto"/>
          </w:tcPr>
          <w:p w14:paraId="4871CFB3"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100:8</w:t>
            </w:r>
          </w:p>
        </w:tc>
        <w:tc>
          <w:tcPr>
            <w:tcW w:w="630" w:type="dxa"/>
            <w:shd w:val="clear" w:color="auto" w:fill="auto"/>
          </w:tcPr>
          <w:p w14:paraId="4871CFB4"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76:10</w:t>
            </w:r>
          </w:p>
        </w:tc>
        <w:tc>
          <w:tcPr>
            <w:tcW w:w="644" w:type="dxa"/>
            <w:shd w:val="clear" w:color="auto" w:fill="auto"/>
          </w:tcPr>
          <w:p w14:paraId="4871CFB5"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56:11</w:t>
            </w:r>
          </w:p>
        </w:tc>
        <w:tc>
          <w:tcPr>
            <w:tcW w:w="672" w:type="dxa"/>
            <w:shd w:val="clear" w:color="auto" w:fill="auto"/>
          </w:tcPr>
          <w:p w14:paraId="4871CFB6"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31:11</w:t>
            </w:r>
          </w:p>
        </w:tc>
        <w:tc>
          <w:tcPr>
            <w:tcW w:w="686" w:type="dxa"/>
            <w:shd w:val="clear" w:color="auto" w:fill="auto"/>
          </w:tcPr>
          <w:p w14:paraId="4871CFB7" w14:textId="77777777" w:rsidR="00F37C65" w:rsidRPr="00FD788E" w:rsidRDefault="00F37C65" w:rsidP="00327880">
            <w:pPr>
              <w:widowControl w:val="0"/>
              <w:ind w:left="-45"/>
              <w:rPr>
                <w:rFonts w:ascii="Times New Roman" w:hAnsi="Times New Roman"/>
                <w:sz w:val="20"/>
              </w:rPr>
            </w:pPr>
            <w:r w:rsidRPr="00FD788E">
              <w:rPr>
                <w:rFonts w:ascii="Times New Roman" w:hAnsi="Times New Roman"/>
                <w:sz w:val="20"/>
              </w:rPr>
              <w:t>13:12</w:t>
            </w:r>
          </w:p>
        </w:tc>
        <w:tc>
          <w:tcPr>
            <w:tcW w:w="560" w:type="dxa"/>
            <w:shd w:val="clear" w:color="auto" w:fill="auto"/>
          </w:tcPr>
          <w:p w14:paraId="4871CFB8" w14:textId="77777777" w:rsidR="00F37C65" w:rsidRPr="00FD788E" w:rsidRDefault="002C17B9" w:rsidP="00327880">
            <w:pPr>
              <w:widowControl w:val="0"/>
              <w:ind w:left="-45"/>
              <w:rPr>
                <w:rFonts w:ascii="Times New Roman" w:hAnsi="Times New Roman"/>
                <w:sz w:val="20"/>
              </w:rPr>
            </w:pPr>
            <w:r w:rsidRPr="00FD788E">
              <w:rPr>
                <w:rFonts w:ascii="Times New Roman" w:hAnsi="Times New Roman"/>
                <w:sz w:val="20"/>
              </w:rPr>
              <w:t>0</w:t>
            </w:r>
            <w:r w:rsidR="00F37C65" w:rsidRPr="00FD788E">
              <w:rPr>
                <w:rFonts w:ascii="Times New Roman" w:hAnsi="Times New Roman"/>
                <w:sz w:val="20"/>
              </w:rPr>
              <w:t>:12</w:t>
            </w:r>
          </w:p>
        </w:tc>
        <w:tc>
          <w:tcPr>
            <w:tcW w:w="491" w:type="dxa"/>
            <w:shd w:val="clear" w:color="auto" w:fill="auto"/>
          </w:tcPr>
          <w:p w14:paraId="4871CFB9" w14:textId="77777777" w:rsidR="00F37C65" w:rsidRPr="00FD788E" w:rsidRDefault="00F37C65" w:rsidP="00327880">
            <w:pPr>
              <w:widowControl w:val="0"/>
              <w:ind w:left="-45"/>
              <w:rPr>
                <w:rFonts w:ascii="Times New Roman" w:hAnsi="Times New Roman"/>
                <w:sz w:val="20"/>
              </w:rPr>
            </w:pPr>
          </w:p>
        </w:tc>
      </w:tr>
    </w:tbl>
    <w:p w14:paraId="4871CFBB" w14:textId="77777777" w:rsidR="00F37C65" w:rsidRPr="00FD788E" w:rsidRDefault="00F37C65" w:rsidP="00327880">
      <w:pPr>
        <w:pStyle w:val="EndnoteText"/>
        <w:widowControl w:val="0"/>
        <w:tabs>
          <w:tab w:val="clear" w:pos="567"/>
        </w:tabs>
        <w:rPr>
          <w:szCs w:val="22"/>
          <w:lang w:val="it-IT"/>
        </w:rPr>
      </w:pPr>
    </w:p>
    <w:p w14:paraId="4871CFBC" w14:textId="77777777" w:rsidR="00CE0AF4" w:rsidRPr="00FD788E" w:rsidRDefault="00CE0AF4" w:rsidP="00327880">
      <w:pPr>
        <w:pStyle w:val="EndnoteText"/>
        <w:widowControl w:val="0"/>
        <w:tabs>
          <w:tab w:val="clear" w:pos="567"/>
        </w:tabs>
        <w:rPr>
          <w:lang w:val="it-IT"/>
        </w:rPr>
      </w:pPr>
      <w:r w:rsidRPr="00FD788E">
        <w:rPr>
          <w:lang w:val="it-IT"/>
        </w:rPr>
        <w:t xml:space="preserve">Non ci sono studi controllati in pazienti pediatrici con GIST positivi per c-Kit. </w:t>
      </w:r>
      <w:r w:rsidR="009A1E50" w:rsidRPr="00FD788E">
        <w:rPr>
          <w:lang w:val="it-IT"/>
        </w:rPr>
        <w:t>Diciassette (</w:t>
      </w:r>
      <w:r w:rsidRPr="00FD788E">
        <w:rPr>
          <w:lang w:val="it-IT"/>
        </w:rPr>
        <w:t>17</w:t>
      </w:r>
      <w:r w:rsidR="009A1E50" w:rsidRPr="00FD788E">
        <w:rPr>
          <w:lang w:val="it-IT"/>
        </w:rPr>
        <w:t>)</w:t>
      </w:r>
      <w:r w:rsidRPr="00FD788E">
        <w:rPr>
          <w:lang w:val="it-IT"/>
        </w:rPr>
        <w:t xml:space="preserve"> pazienti con GIST (con o senza mutazioni di Kit e PDGFR) sono stati riportati in 7 pubblicazioni. L’età di questi pazienti variava da 8 a 18 anni e imatinib era stato somministrato in entrambe le patologie </w:t>
      </w:r>
      <w:r w:rsidR="00573DE9" w:rsidRPr="00FD788E">
        <w:rPr>
          <w:lang w:val="it-IT"/>
        </w:rPr>
        <w:t xml:space="preserve">sia in </w:t>
      </w:r>
      <w:r w:rsidRPr="00FD788E">
        <w:rPr>
          <w:lang w:val="it-IT"/>
        </w:rPr>
        <w:t xml:space="preserve">adiuvante </w:t>
      </w:r>
      <w:r w:rsidR="00573DE9" w:rsidRPr="00FD788E">
        <w:rPr>
          <w:lang w:val="it-IT"/>
        </w:rPr>
        <w:t>che nelle form</w:t>
      </w:r>
      <w:r w:rsidRPr="00FD788E">
        <w:rPr>
          <w:lang w:val="it-IT"/>
        </w:rPr>
        <w:t>e metastatic</w:t>
      </w:r>
      <w:r w:rsidR="00573DE9" w:rsidRPr="00FD788E">
        <w:rPr>
          <w:lang w:val="it-IT"/>
        </w:rPr>
        <w:t>he</w:t>
      </w:r>
      <w:r w:rsidRPr="00FD788E">
        <w:rPr>
          <w:lang w:val="it-IT"/>
        </w:rPr>
        <w:t xml:space="preserve"> a dosi giornaliere comprese tra 300 e 800 mg. Nella maggioranza dei pazienti pediatrici trattati per GIST mancavano i dati di conferma per le mutazioni c-kit o PDGFR che possono aver portato a risultati clinici contrastanti.</w:t>
      </w:r>
    </w:p>
    <w:p w14:paraId="4871CFBD" w14:textId="77777777" w:rsidR="00CE0AF4" w:rsidRPr="00FD788E" w:rsidRDefault="00CE0AF4" w:rsidP="00327880">
      <w:pPr>
        <w:pStyle w:val="EndnoteText"/>
        <w:widowControl w:val="0"/>
        <w:tabs>
          <w:tab w:val="clear" w:pos="567"/>
        </w:tabs>
        <w:rPr>
          <w:szCs w:val="22"/>
          <w:lang w:val="it-IT"/>
        </w:rPr>
      </w:pPr>
    </w:p>
    <w:p w14:paraId="4871CFBE" w14:textId="77777777" w:rsidR="0018725B" w:rsidRPr="00FD788E" w:rsidRDefault="0018725B" w:rsidP="00327880">
      <w:pPr>
        <w:pStyle w:val="EndnoteText"/>
        <w:keepNext/>
        <w:widowControl w:val="0"/>
        <w:tabs>
          <w:tab w:val="clear" w:pos="567"/>
        </w:tabs>
        <w:rPr>
          <w:szCs w:val="22"/>
          <w:u w:val="single"/>
          <w:lang w:val="it-IT"/>
        </w:rPr>
      </w:pPr>
      <w:r w:rsidRPr="00FD788E">
        <w:rPr>
          <w:szCs w:val="22"/>
          <w:u w:val="single"/>
          <w:lang w:val="it-IT"/>
        </w:rPr>
        <w:t>Studi clinici nel DFSP</w:t>
      </w:r>
    </w:p>
    <w:p w14:paraId="4871CFBF" w14:textId="77777777" w:rsidR="0018725B" w:rsidRPr="00FD788E" w:rsidRDefault="0018725B" w:rsidP="00327880">
      <w:pPr>
        <w:pStyle w:val="EndnoteText"/>
        <w:widowControl w:val="0"/>
        <w:tabs>
          <w:tab w:val="clear" w:pos="567"/>
        </w:tabs>
        <w:rPr>
          <w:rFonts w:eastAsia="MS Mincho"/>
          <w:szCs w:val="22"/>
          <w:lang w:val="it-IT" w:eastAsia="ja-JP"/>
        </w:rPr>
      </w:pPr>
      <w:r w:rsidRPr="00FD788E">
        <w:rPr>
          <w:szCs w:val="22"/>
          <w:lang w:val="it-IT"/>
        </w:rPr>
        <w:t xml:space="preserve">E’ stato condotto uno studio clinico di fase II, in aperto, multicentrico (studio B2225) che includeva 12 pazienti con DFSP trattati con Glivec 800 mg al giorno. L’età dei pazienti con DFSP variava da 23 a 75 anni; il DFSP era metastatico, con recidive locali dopo resezione chirurgica iniziale e considerato non ulteriormente resecabile al momento dell’entrata nello studio. L’evidenza primaria di efficacia era basata sulle percentuali di risposte obiettive. Su 12 pazienti arruolati, 9 avevano avuto una risposta, uno dei quali completa e 8 parziale. Tre dei pazienti con risposta parziale erano stati resi successivamente liberi da malattia mediante chirurgia. </w:t>
      </w:r>
      <w:r w:rsidRPr="00FD788E">
        <w:rPr>
          <w:rFonts w:eastAsia="MS Mincho"/>
          <w:szCs w:val="22"/>
          <w:lang w:val="it-IT" w:eastAsia="ja-JP"/>
        </w:rPr>
        <w:t>La durata mediana della terapia nello studio B2225 è stata 6,2 mesi, con una durata massima di 24,3 mesi.</w:t>
      </w:r>
      <w:r w:rsidRPr="00FD788E">
        <w:rPr>
          <w:szCs w:val="22"/>
          <w:lang w:val="it-IT"/>
        </w:rPr>
        <w:t xml:space="preserve"> Ulteriori 6 pazienti con DFSP trattati con Glivec sono stati riportati in 5 casi clinici pubblicati, la loro età era compresa tra 18 mesi e 49 anni. I pazienti adulti descritti nella letteratura pubblicata erano stati trattati con Glivec 400 mg (4 casi) o con 800 mg al giorno (1 caso). </w:t>
      </w:r>
      <w:r w:rsidR="001941EA" w:rsidRPr="00FD788E">
        <w:rPr>
          <w:szCs w:val="22"/>
          <w:lang w:val="it-IT"/>
        </w:rPr>
        <w:t>Cinque (</w:t>
      </w:r>
      <w:r w:rsidRPr="00FD788E">
        <w:rPr>
          <w:szCs w:val="22"/>
          <w:lang w:val="it-IT"/>
        </w:rPr>
        <w:t>5</w:t>
      </w:r>
      <w:r w:rsidR="001941EA" w:rsidRPr="00FD788E">
        <w:rPr>
          <w:szCs w:val="22"/>
          <w:lang w:val="it-IT"/>
        </w:rPr>
        <w:t>)</w:t>
      </w:r>
      <w:r w:rsidRPr="00FD788E">
        <w:rPr>
          <w:szCs w:val="22"/>
          <w:lang w:val="it-IT"/>
        </w:rPr>
        <w:t> pazienti hanno avuto una risposta, 3 dei quali completa e 2 parziale.</w:t>
      </w:r>
      <w:r w:rsidRPr="00FD788E">
        <w:rPr>
          <w:rFonts w:eastAsia="MS Mincho"/>
          <w:szCs w:val="22"/>
          <w:lang w:val="it-IT" w:eastAsia="ja-JP"/>
        </w:rPr>
        <w:t xml:space="preserve"> La durata mediana della terapia nella letteratura pubblicata variava da 4 settimane a più di 20 mesi. In quasi tutti i pazienti che rispondevano al trattamento con Glivec era presente la traslocazione t(17:22)[(q22:q13)] o il suo prodotto genico.</w:t>
      </w:r>
    </w:p>
    <w:p w14:paraId="4871CFC0" w14:textId="77777777" w:rsidR="0018725B" w:rsidRPr="00FD788E" w:rsidRDefault="0018725B" w:rsidP="00327880">
      <w:pPr>
        <w:pStyle w:val="EndnoteText"/>
        <w:widowControl w:val="0"/>
        <w:tabs>
          <w:tab w:val="clear" w:pos="567"/>
        </w:tabs>
        <w:rPr>
          <w:szCs w:val="22"/>
          <w:lang w:val="it-IT"/>
        </w:rPr>
      </w:pPr>
    </w:p>
    <w:p w14:paraId="4871CFC1" w14:textId="77777777" w:rsidR="00CE0AF4" w:rsidRPr="00FD788E" w:rsidRDefault="00CE0AF4" w:rsidP="00327880">
      <w:pPr>
        <w:pStyle w:val="EndnoteText"/>
        <w:widowControl w:val="0"/>
        <w:tabs>
          <w:tab w:val="clear" w:pos="567"/>
        </w:tabs>
        <w:rPr>
          <w:lang w:val="it-IT"/>
        </w:rPr>
      </w:pPr>
      <w:r w:rsidRPr="00FD788E">
        <w:rPr>
          <w:lang w:val="it-IT"/>
        </w:rPr>
        <w:t xml:space="preserve">Non ci sono studi controllati in pazienti pediatrici con DFSP. </w:t>
      </w:r>
      <w:r w:rsidR="009A1E50" w:rsidRPr="00FD788E">
        <w:rPr>
          <w:lang w:val="it-IT"/>
        </w:rPr>
        <w:t>Cinque (</w:t>
      </w:r>
      <w:r w:rsidRPr="00FD788E">
        <w:rPr>
          <w:lang w:val="it-IT"/>
        </w:rPr>
        <w:t>5</w:t>
      </w:r>
      <w:r w:rsidR="009A1E50" w:rsidRPr="00FD788E">
        <w:rPr>
          <w:lang w:val="it-IT"/>
        </w:rPr>
        <w:t>)</w:t>
      </w:r>
      <w:r w:rsidRPr="00FD788E">
        <w:rPr>
          <w:lang w:val="it-IT"/>
        </w:rPr>
        <w:t xml:space="preserve"> pazienti con DFSP e riarrangiamento del gene PDGFR sono stati riportati in 3 pubblicazioni. L’età di questi pazienti variava da neonato a 14 anni e imatinib era stato somministrato </w:t>
      </w:r>
      <w:r w:rsidR="009A1E50" w:rsidRPr="00FD788E">
        <w:rPr>
          <w:lang w:val="it-IT"/>
        </w:rPr>
        <w:t xml:space="preserve">alla dose di 50 mg al giorno o </w:t>
      </w:r>
      <w:r w:rsidRPr="00FD788E">
        <w:rPr>
          <w:lang w:val="it-IT"/>
        </w:rPr>
        <w:t>a dosi giornaliere comprese tra 400 e 520 mg/m</w:t>
      </w:r>
      <w:r w:rsidRPr="00FD788E">
        <w:rPr>
          <w:vertAlign w:val="superscript"/>
          <w:lang w:val="it-IT"/>
        </w:rPr>
        <w:t>2</w:t>
      </w:r>
      <w:r w:rsidRPr="00FD788E">
        <w:rPr>
          <w:lang w:val="it-IT"/>
        </w:rPr>
        <w:t>. Tutti i pazienti avevano raggiunto una risposta parziale e/o completa.</w:t>
      </w:r>
    </w:p>
    <w:p w14:paraId="4871CFC2" w14:textId="77777777" w:rsidR="00CE0AF4" w:rsidRPr="00FD788E" w:rsidRDefault="00CE0AF4" w:rsidP="00327880">
      <w:pPr>
        <w:pStyle w:val="EndnoteText"/>
        <w:widowControl w:val="0"/>
        <w:tabs>
          <w:tab w:val="clear" w:pos="567"/>
        </w:tabs>
        <w:rPr>
          <w:szCs w:val="22"/>
          <w:lang w:val="it-IT"/>
        </w:rPr>
      </w:pPr>
    </w:p>
    <w:p w14:paraId="4871CFC3"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5.2</w:t>
      </w:r>
      <w:r w:rsidRPr="00FD788E">
        <w:rPr>
          <w:rFonts w:ascii="Times New Roman" w:hAnsi="Times New Roman"/>
          <w:b/>
          <w:szCs w:val="22"/>
        </w:rPr>
        <w:tab/>
        <w:t>Proprietà farmacocinetiche</w:t>
      </w:r>
    </w:p>
    <w:p w14:paraId="4871CFC4" w14:textId="77777777" w:rsidR="0018725B" w:rsidRPr="00FD788E" w:rsidRDefault="0018725B" w:rsidP="00327880">
      <w:pPr>
        <w:pStyle w:val="EndnoteText"/>
        <w:keepNext/>
        <w:widowControl w:val="0"/>
        <w:tabs>
          <w:tab w:val="clear" w:pos="567"/>
        </w:tabs>
        <w:rPr>
          <w:szCs w:val="22"/>
          <w:lang w:val="it-IT"/>
        </w:rPr>
      </w:pPr>
    </w:p>
    <w:p w14:paraId="4871CFC5" w14:textId="77777777" w:rsidR="0018725B" w:rsidRPr="00FD788E" w:rsidRDefault="0018725B" w:rsidP="00327880">
      <w:pPr>
        <w:pStyle w:val="EndnoteText"/>
        <w:keepNext/>
        <w:widowControl w:val="0"/>
        <w:tabs>
          <w:tab w:val="clear" w:pos="567"/>
        </w:tabs>
        <w:rPr>
          <w:szCs w:val="22"/>
          <w:u w:val="single"/>
          <w:lang w:val="it-IT"/>
        </w:rPr>
      </w:pPr>
      <w:r w:rsidRPr="00FD788E">
        <w:rPr>
          <w:szCs w:val="22"/>
          <w:u w:val="single"/>
          <w:lang w:val="it-IT"/>
        </w:rPr>
        <w:t>Farmacocinetica di Glivec</w:t>
      </w:r>
    </w:p>
    <w:p w14:paraId="4871CFC6" w14:textId="77777777" w:rsidR="0018725B" w:rsidRPr="00FD788E" w:rsidRDefault="0018725B" w:rsidP="00327880">
      <w:pPr>
        <w:pStyle w:val="EndnoteText"/>
        <w:widowControl w:val="0"/>
        <w:tabs>
          <w:tab w:val="clear" w:pos="567"/>
        </w:tabs>
        <w:rPr>
          <w:szCs w:val="22"/>
          <w:lang w:val="it-IT"/>
        </w:rPr>
      </w:pPr>
      <w:r w:rsidRPr="00FD788E">
        <w:rPr>
          <w:szCs w:val="22"/>
          <w:lang w:val="it-IT"/>
        </w:rPr>
        <w:t xml:space="preserve">La farmacocinetica di Glivec è stata valutata in un intervallo di dosaggio da 25 a 1.000 mg. I profili </w:t>
      </w:r>
      <w:r w:rsidRPr="00FD788E">
        <w:rPr>
          <w:szCs w:val="22"/>
          <w:lang w:val="it-IT"/>
        </w:rPr>
        <w:lastRenderedPageBreak/>
        <w:t>farmacocinetici plasmatici sono stati analizzati il giorno 1 e il giorno 7 o il giorno 28, entro i quali le concentrazioni plasmatiche avevano raggiunto lo steady state.</w:t>
      </w:r>
    </w:p>
    <w:p w14:paraId="4871CFC7" w14:textId="77777777" w:rsidR="0018725B" w:rsidRPr="00FD788E" w:rsidRDefault="0018725B" w:rsidP="00327880">
      <w:pPr>
        <w:pStyle w:val="EndnoteText"/>
        <w:widowControl w:val="0"/>
        <w:tabs>
          <w:tab w:val="clear" w:pos="567"/>
        </w:tabs>
        <w:rPr>
          <w:szCs w:val="22"/>
          <w:lang w:val="it-IT"/>
        </w:rPr>
      </w:pPr>
    </w:p>
    <w:p w14:paraId="4871CFC8" w14:textId="77777777" w:rsidR="0018725B" w:rsidRPr="00FD788E" w:rsidRDefault="0018725B" w:rsidP="00327880">
      <w:pPr>
        <w:pStyle w:val="EndnoteText"/>
        <w:keepNext/>
        <w:widowControl w:val="0"/>
        <w:tabs>
          <w:tab w:val="clear" w:pos="567"/>
        </w:tabs>
        <w:rPr>
          <w:szCs w:val="22"/>
          <w:lang w:val="it-IT"/>
        </w:rPr>
      </w:pPr>
      <w:r w:rsidRPr="00FD788E">
        <w:rPr>
          <w:szCs w:val="22"/>
          <w:u w:val="single"/>
          <w:lang w:val="it-IT"/>
        </w:rPr>
        <w:t>Assorbimento</w:t>
      </w:r>
    </w:p>
    <w:p w14:paraId="4871CFC9" w14:textId="77777777" w:rsidR="0018725B" w:rsidRPr="00FD788E" w:rsidRDefault="0018725B" w:rsidP="00327880">
      <w:pPr>
        <w:pStyle w:val="EndnoteText"/>
        <w:widowControl w:val="0"/>
        <w:tabs>
          <w:tab w:val="clear" w:pos="567"/>
        </w:tabs>
        <w:rPr>
          <w:szCs w:val="22"/>
          <w:lang w:val="it-IT"/>
        </w:rPr>
      </w:pPr>
      <w:r w:rsidRPr="00FD788E">
        <w:rPr>
          <w:szCs w:val="22"/>
          <w:lang w:val="it-IT"/>
        </w:rPr>
        <w:t>La biodisponibilità media assoluta per la formulazione in capsule è del 98%. Vi è un'elevata variabilità tra i pazienti nei livelli plasmatici di AUC di imatinib dopo una dose orale. Se somministrato con un pasto ad elevato contenuto di grassi, il tasso dell’assorbimento di imatinib era ridotto in modo minimo (riduzione del 11% di C</w:t>
      </w:r>
      <w:r w:rsidRPr="00FD788E">
        <w:rPr>
          <w:szCs w:val="22"/>
          <w:vertAlign w:val="subscript"/>
          <w:lang w:val="it-IT"/>
        </w:rPr>
        <w:t>max</w:t>
      </w:r>
      <w:r w:rsidRPr="00FD788E">
        <w:rPr>
          <w:szCs w:val="22"/>
          <w:lang w:val="it-IT"/>
        </w:rPr>
        <w:t xml:space="preserve"> e prolungamento di t</w:t>
      </w:r>
      <w:r w:rsidRPr="00FD788E">
        <w:rPr>
          <w:szCs w:val="22"/>
          <w:vertAlign w:val="subscript"/>
          <w:lang w:val="it-IT"/>
        </w:rPr>
        <w:t>max</w:t>
      </w:r>
      <w:r w:rsidRPr="00FD788E">
        <w:rPr>
          <w:szCs w:val="22"/>
          <w:lang w:val="it-IT"/>
        </w:rPr>
        <w:t xml:space="preserve"> di 1,5 h), con una lieve diminuzione dell’AUC (7,4%) in rapporto alle condizioni di digiuno. Non è stato studiato l'effetto di un precedente intervento chirurgico sull'assorbimento del farmaco.</w:t>
      </w:r>
    </w:p>
    <w:p w14:paraId="4871CFCA" w14:textId="77777777" w:rsidR="0018725B" w:rsidRPr="00FD788E" w:rsidRDefault="0018725B" w:rsidP="00327880">
      <w:pPr>
        <w:pStyle w:val="EndnoteText"/>
        <w:widowControl w:val="0"/>
        <w:tabs>
          <w:tab w:val="clear" w:pos="567"/>
        </w:tabs>
        <w:rPr>
          <w:szCs w:val="22"/>
          <w:lang w:val="it-IT"/>
        </w:rPr>
      </w:pPr>
    </w:p>
    <w:p w14:paraId="4871CFCB" w14:textId="77777777" w:rsidR="0018725B" w:rsidRPr="00FD788E" w:rsidRDefault="0018725B" w:rsidP="00327880">
      <w:pPr>
        <w:pStyle w:val="EndnoteText"/>
        <w:keepNext/>
        <w:widowControl w:val="0"/>
        <w:tabs>
          <w:tab w:val="clear" w:pos="567"/>
        </w:tabs>
        <w:rPr>
          <w:szCs w:val="22"/>
          <w:lang w:val="it-IT"/>
        </w:rPr>
      </w:pPr>
      <w:r w:rsidRPr="00FD788E">
        <w:rPr>
          <w:szCs w:val="22"/>
          <w:u w:val="single"/>
          <w:lang w:val="it-IT"/>
        </w:rPr>
        <w:t>Distribuzione</w:t>
      </w:r>
    </w:p>
    <w:p w14:paraId="4871CFCC" w14:textId="77777777" w:rsidR="0018725B" w:rsidRPr="00FD788E" w:rsidRDefault="0018725B" w:rsidP="00327880">
      <w:pPr>
        <w:pStyle w:val="EndnoteText"/>
        <w:widowControl w:val="0"/>
        <w:tabs>
          <w:tab w:val="clear" w:pos="567"/>
        </w:tabs>
        <w:rPr>
          <w:szCs w:val="22"/>
          <w:lang w:val="it-IT"/>
        </w:rPr>
      </w:pPr>
      <w:r w:rsidRPr="00FD788E">
        <w:rPr>
          <w:szCs w:val="22"/>
          <w:lang w:val="it-IT"/>
        </w:rPr>
        <w:t xml:space="preserve">Alle concentrazioni clinicamente rilevanti di imatinib, il legame alle proteine plasmatiche, sulla base degli esperimenti </w:t>
      </w:r>
      <w:r w:rsidRPr="00FD788E">
        <w:rPr>
          <w:i/>
          <w:szCs w:val="22"/>
          <w:lang w:val="it-IT"/>
        </w:rPr>
        <w:t>in vitro</w:t>
      </w:r>
      <w:r w:rsidRPr="00FD788E">
        <w:rPr>
          <w:szCs w:val="22"/>
          <w:lang w:val="it-IT"/>
        </w:rPr>
        <w:t>, era approssimativamente del 95%, principalmente all'albumina e alle glicoproteine alfa-acide, con un minimo legame alle lipoproteine.</w:t>
      </w:r>
    </w:p>
    <w:p w14:paraId="4871CFCD" w14:textId="77777777" w:rsidR="0018725B" w:rsidRPr="00FD788E" w:rsidRDefault="0018725B" w:rsidP="00327880">
      <w:pPr>
        <w:pStyle w:val="EndnoteText"/>
        <w:widowControl w:val="0"/>
        <w:tabs>
          <w:tab w:val="clear" w:pos="567"/>
        </w:tabs>
        <w:rPr>
          <w:szCs w:val="22"/>
          <w:lang w:val="it-IT"/>
        </w:rPr>
      </w:pPr>
    </w:p>
    <w:p w14:paraId="4871CFCE" w14:textId="77777777" w:rsidR="0018725B" w:rsidRPr="00FD788E" w:rsidRDefault="00A55CC7" w:rsidP="00327880">
      <w:pPr>
        <w:pStyle w:val="EndnoteText"/>
        <w:keepNext/>
        <w:widowControl w:val="0"/>
        <w:tabs>
          <w:tab w:val="clear" w:pos="567"/>
        </w:tabs>
        <w:rPr>
          <w:szCs w:val="22"/>
          <w:lang w:val="it-IT"/>
        </w:rPr>
      </w:pPr>
      <w:r w:rsidRPr="00FD788E">
        <w:rPr>
          <w:szCs w:val="22"/>
          <w:u w:val="single"/>
          <w:lang w:val="it-IT"/>
        </w:rPr>
        <w:t>Biotrasformazione</w:t>
      </w:r>
    </w:p>
    <w:p w14:paraId="4871CFCF" w14:textId="77777777" w:rsidR="0018725B" w:rsidRPr="00FD788E" w:rsidRDefault="0018725B" w:rsidP="00327880">
      <w:pPr>
        <w:pStyle w:val="EndnoteText"/>
        <w:widowControl w:val="0"/>
        <w:tabs>
          <w:tab w:val="clear" w:pos="567"/>
        </w:tabs>
        <w:rPr>
          <w:szCs w:val="22"/>
          <w:lang w:val="it-IT"/>
        </w:rPr>
      </w:pPr>
      <w:r w:rsidRPr="00FD788E">
        <w:rPr>
          <w:szCs w:val="22"/>
          <w:lang w:val="it-IT"/>
        </w:rPr>
        <w:t>Il principale metabolita circolante nell'uomo è il derivato N-demetilato della piperazina che mostra in vitro un'attività simile alla molecola da cui deriva. E' emerso che l'AUC plasmatica di questo metabolita è soltanto il 16% dell’AUC di imatinib. Il legame con le proteine plasmatiche del metabolita N-demetilato è simile a quello del composto originale.</w:t>
      </w:r>
    </w:p>
    <w:p w14:paraId="4871CFD0" w14:textId="77777777" w:rsidR="0018725B" w:rsidRPr="00FD788E" w:rsidRDefault="0018725B" w:rsidP="00327880">
      <w:pPr>
        <w:pStyle w:val="EndnoteText"/>
        <w:widowControl w:val="0"/>
        <w:tabs>
          <w:tab w:val="clear" w:pos="567"/>
        </w:tabs>
        <w:rPr>
          <w:szCs w:val="22"/>
          <w:lang w:val="it-IT"/>
        </w:rPr>
      </w:pPr>
    </w:p>
    <w:p w14:paraId="4871CFD1"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Imatinib e il metabolita N-demetilato erano insieme responsabili circa del 65% della radioattività in circolo (AUC</w:t>
      </w:r>
      <w:r w:rsidRPr="00FD788E">
        <w:rPr>
          <w:rFonts w:ascii="Times New Roman" w:hAnsi="Times New Roman"/>
          <w:szCs w:val="22"/>
          <w:vertAlign w:val="subscript"/>
        </w:rPr>
        <w:t>(0-48h)</w:t>
      </w:r>
      <w:r w:rsidRPr="00FD788E">
        <w:rPr>
          <w:rFonts w:ascii="Times New Roman" w:hAnsi="Times New Roman"/>
          <w:szCs w:val="22"/>
        </w:rPr>
        <w:t>). Il resto della radioattività in circolo era da ricondurre ad un numero di metaboliti minori.</w:t>
      </w:r>
    </w:p>
    <w:p w14:paraId="4871CFD2" w14:textId="77777777" w:rsidR="0018725B" w:rsidRPr="00FD788E" w:rsidRDefault="0018725B" w:rsidP="00327880">
      <w:pPr>
        <w:widowControl w:val="0"/>
        <w:rPr>
          <w:rFonts w:ascii="Times New Roman" w:hAnsi="Times New Roman"/>
          <w:szCs w:val="22"/>
        </w:rPr>
      </w:pPr>
    </w:p>
    <w:p w14:paraId="4871CFD3"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I risultati</w:t>
      </w:r>
      <w:r w:rsidRPr="00FD788E">
        <w:rPr>
          <w:rFonts w:ascii="Times New Roman" w:hAnsi="Times New Roman"/>
          <w:i/>
          <w:szCs w:val="22"/>
        </w:rPr>
        <w:t xml:space="preserve"> in vitro </w:t>
      </w:r>
      <w:r w:rsidRPr="00FD788E">
        <w:rPr>
          <w:rFonts w:ascii="Times New Roman" w:hAnsi="Times New Roman"/>
          <w:szCs w:val="22"/>
        </w:rPr>
        <w:t>mostravano che il CYP3A4 era il maggiore enzima umano P450 che catalizza la biotrasformazione di imatinib. Di tutto un gruppo di potenziali comedicazioni (paracetamolo, aciclovir, allopurinolo, amfotericina, citarabina, eritromicina, fluconazolo, idrossiurea, norfloxacina, penicillina V), solamente eritromicina (IC</w:t>
      </w:r>
      <w:r w:rsidRPr="00FD788E">
        <w:rPr>
          <w:rFonts w:ascii="Times New Roman" w:hAnsi="Times New Roman"/>
          <w:szCs w:val="22"/>
          <w:vertAlign w:val="subscript"/>
        </w:rPr>
        <w:t>50</w:t>
      </w:r>
      <w:r w:rsidRPr="00FD788E">
        <w:rPr>
          <w:rFonts w:ascii="Times New Roman" w:hAnsi="Times New Roman"/>
          <w:szCs w:val="22"/>
        </w:rPr>
        <w:t xml:space="preserve"> 50 µM) e fluconazolo (IC</w:t>
      </w:r>
      <w:r w:rsidRPr="00FD788E">
        <w:rPr>
          <w:rFonts w:ascii="Times New Roman" w:hAnsi="Times New Roman"/>
          <w:szCs w:val="22"/>
          <w:vertAlign w:val="subscript"/>
        </w:rPr>
        <w:t>50</w:t>
      </w:r>
      <w:r w:rsidRPr="00FD788E">
        <w:rPr>
          <w:rFonts w:ascii="Times New Roman" w:hAnsi="Times New Roman"/>
          <w:szCs w:val="22"/>
        </w:rPr>
        <w:t xml:space="preserve"> 118 µM) hanno mostrato un’inibizione del metabolismo di imatinib che poteva essere clinicamente rilevante.</w:t>
      </w:r>
    </w:p>
    <w:p w14:paraId="4871CFD4" w14:textId="77777777" w:rsidR="0018725B" w:rsidRPr="00FD788E" w:rsidRDefault="0018725B" w:rsidP="00327880">
      <w:pPr>
        <w:widowControl w:val="0"/>
        <w:rPr>
          <w:rFonts w:ascii="Times New Roman" w:hAnsi="Times New Roman"/>
          <w:szCs w:val="22"/>
        </w:rPr>
      </w:pPr>
    </w:p>
    <w:p w14:paraId="4871CFD5"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 xml:space="preserve">Imatinib </w:t>
      </w:r>
      <w:r w:rsidRPr="00FD788E">
        <w:rPr>
          <w:rFonts w:ascii="Times New Roman" w:hAnsi="Times New Roman"/>
          <w:i/>
          <w:szCs w:val="22"/>
        </w:rPr>
        <w:t xml:space="preserve">in vitro </w:t>
      </w:r>
      <w:r w:rsidRPr="00FD788E">
        <w:rPr>
          <w:rFonts w:ascii="Times New Roman" w:hAnsi="Times New Roman"/>
          <w:szCs w:val="22"/>
        </w:rPr>
        <w:t>si è rivelato un inibitore competitivo dei substrati marcati per il CYP2C9, il CYP2D6 ed il CYP3A4/5. I valori K</w:t>
      </w:r>
      <w:r w:rsidRPr="00FD788E">
        <w:rPr>
          <w:rFonts w:ascii="Times New Roman" w:hAnsi="Times New Roman"/>
          <w:szCs w:val="22"/>
          <w:vertAlign w:val="subscript"/>
        </w:rPr>
        <w:t>i</w:t>
      </w:r>
      <w:r w:rsidRPr="00FD788E">
        <w:rPr>
          <w:rFonts w:ascii="Times New Roman" w:hAnsi="Times New Roman"/>
          <w:szCs w:val="22"/>
        </w:rPr>
        <w:t xml:space="preserve"> nei microsomi epatici umani erano rispettivamente 27, 7,5 e 7,9 μmol/l. Le concentrazioni plasmatiche massime di imatinib nei pazienti sono di 2–4 μmol/l, ed è dunque possibile un’inibizione metabolica mediata dal CYP2D6 e/o dal CYP3A4/5 dei farmaci somministrati in associazione. Imatinib non interferiva nella biotrasformazione del 5-fluorouracile ma inibiva il metabolismo del paclitaxel, come conseguenza dell’inibizione competitiva del CYP2C8 (K</w:t>
      </w:r>
      <w:r w:rsidRPr="00FD788E">
        <w:rPr>
          <w:rFonts w:ascii="Times New Roman" w:hAnsi="Times New Roman"/>
          <w:szCs w:val="22"/>
          <w:vertAlign w:val="subscript"/>
        </w:rPr>
        <w:t>i</w:t>
      </w:r>
      <w:r w:rsidRPr="00FD788E">
        <w:rPr>
          <w:rFonts w:ascii="Times New Roman" w:hAnsi="Times New Roman"/>
          <w:szCs w:val="22"/>
        </w:rPr>
        <w:t xml:space="preserve"> = 34,7 μM). Questo valore K</w:t>
      </w:r>
      <w:r w:rsidRPr="00FD788E">
        <w:rPr>
          <w:rFonts w:ascii="Times New Roman" w:hAnsi="Times New Roman"/>
          <w:szCs w:val="22"/>
          <w:vertAlign w:val="subscript"/>
        </w:rPr>
        <w:t>i</w:t>
      </w:r>
      <w:r w:rsidRPr="00FD788E">
        <w:rPr>
          <w:rFonts w:ascii="Times New Roman" w:hAnsi="Times New Roman"/>
          <w:szCs w:val="22"/>
        </w:rPr>
        <w:t xml:space="preserve"> è ben più elevato dei livelli plasmatici di imatinib attesi nei pazienti e non ci si attende quindi alcuna interazione con la somministrazione in associazione di 5-fluorouracile o del paclitaxel e di imatinib.</w:t>
      </w:r>
    </w:p>
    <w:p w14:paraId="4871CFD6" w14:textId="77777777" w:rsidR="0018725B" w:rsidRPr="00FD788E" w:rsidRDefault="0018725B" w:rsidP="00327880">
      <w:pPr>
        <w:pStyle w:val="EndnoteText"/>
        <w:widowControl w:val="0"/>
        <w:tabs>
          <w:tab w:val="clear" w:pos="567"/>
        </w:tabs>
        <w:rPr>
          <w:szCs w:val="22"/>
          <w:lang w:val="it-IT"/>
        </w:rPr>
      </w:pPr>
    </w:p>
    <w:p w14:paraId="4871CFD7" w14:textId="77777777" w:rsidR="0018725B" w:rsidRPr="00FD788E" w:rsidRDefault="0018725B" w:rsidP="00327880">
      <w:pPr>
        <w:pStyle w:val="EndnoteText"/>
        <w:keepNext/>
        <w:widowControl w:val="0"/>
        <w:tabs>
          <w:tab w:val="clear" w:pos="567"/>
        </w:tabs>
        <w:rPr>
          <w:szCs w:val="22"/>
          <w:lang w:val="it-IT"/>
        </w:rPr>
      </w:pPr>
      <w:r w:rsidRPr="00FD788E">
        <w:rPr>
          <w:szCs w:val="22"/>
          <w:u w:val="single"/>
          <w:lang w:val="it-IT"/>
        </w:rPr>
        <w:t>Eliminazione</w:t>
      </w:r>
    </w:p>
    <w:p w14:paraId="4871CFD8" w14:textId="77777777" w:rsidR="0018725B" w:rsidRPr="00FD788E" w:rsidRDefault="0018725B" w:rsidP="00327880">
      <w:pPr>
        <w:pStyle w:val="EndnoteText"/>
        <w:widowControl w:val="0"/>
        <w:tabs>
          <w:tab w:val="clear" w:pos="567"/>
        </w:tabs>
        <w:rPr>
          <w:szCs w:val="22"/>
          <w:lang w:val="it-IT"/>
        </w:rPr>
      </w:pPr>
      <w:r w:rsidRPr="00FD788E">
        <w:rPr>
          <w:szCs w:val="22"/>
          <w:lang w:val="it-IT"/>
        </w:rPr>
        <w:t xml:space="preserve">In base al recupero del/dei composto/i dopo una dose orale di imatinib marcata con </w:t>
      </w:r>
      <w:r w:rsidRPr="00FD788E">
        <w:rPr>
          <w:szCs w:val="22"/>
          <w:vertAlign w:val="superscript"/>
          <w:lang w:val="it-IT"/>
        </w:rPr>
        <w:t>14</w:t>
      </w:r>
      <w:r w:rsidRPr="00FD788E">
        <w:rPr>
          <w:szCs w:val="22"/>
          <w:lang w:val="it-IT"/>
        </w:rPr>
        <w:t>C, approssimativamente l’81% della dose era recuperata entro 7 giorni nelle feci (68% della dose) e nelle urine (13% della dose). Il 25% della dose era costituito da imatinib invariato (5% urina, 20% feci), il resto era rappresentato da metaboliti.</w:t>
      </w:r>
    </w:p>
    <w:p w14:paraId="4871CFD9" w14:textId="77777777" w:rsidR="0018725B" w:rsidRPr="00FD788E" w:rsidRDefault="0018725B" w:rsidP="00327880">
      <w:pPr>
        <w:pStyle w:val="EndnoteText"/>
        <w:widowControl w:val="0"/>
        <w:tabs>
          <w:tab w:val="clear" w:pos="567"/>
        </w:tabs>
        <w:rPr>
          <w:szCs w:val="22"/>
          <w:lang w:val="it-IT"/>
        </w:rPr>
      </w:pPr>
    </w:p>
    <w:p w14:paraId="4871CFDA" w14:textId="77777777" w:rsidR="0018725B" w:rsidRPr="00FD788E" w:rsidRDefault="0018725B" w:rsidP="00327880">
      <w:pPr>
        <w:pStyle w:val="EndnoteText"/>
        <w:keepNext/>
        <w:widowControl w:val="0"/>
        <w:tabs>
          <w:tab w:val="clear" w:pos="567"/>
        </w:tabs>
        <w:rPr>
          <w:szCs w:val="22"/>
          <w:lang w:val="it-IT"/>
        </w:rPr>
      </w:pPr>
      <w:r w:rsidRPr="00FD788E">
        <w:rPr>
          <w:szCs w:val="22"/>
          <w:u w:val="single"/>
          <w:lang w:val="it-IT"/>
        </w:rPr>
        <w:t>Farmacocinetica plasmatica</w:t>
      </w:r>
    </w:p>
    <w:p w14:paraId="4871CFDB" w14:textId="77777777" w:rsidR="0018725B" w:rsidRPr="00FD788E" w:rsidRDefault="0018725B" w:rsidP="00327880">
      <w:pPr>
        <w:pStyle w:val="EndnoteText"/>
        <w:widowControl w:val="0"/>
        <w:tabs>
          <w:tab w:val="clear" w:pos="567"/>
        </w:tabs>
        <w:rPr>
          <w:szCs w:val="22"/>
          <w:lang w:val="it-IT"/>
        </w:rPr>
      </w:pPr>
      <w:r w:rsidRPr="00FD788E">
        <w:rPr>
          <w:szCs w:val="22"/>
          <w:lang w:val="it-IT"/>
        </w:rPr>
        <w:t>A seguito di somministrazione orale in volontari sani, il t</w:t>
      </w:r>
      <w:r w:rsidRPr="00FD788E">
        <w:rPr>
          <w:szCs w:val="22"/>
          <w:vertAlign w:val="subscript"/>
          <w:lang w:val="it-IT"/>
        </w:rPr>
        <w:t>½</w:t>
      </w:r>
      <w:r w:rsidRPr="00FD788E">
        <w:rPr>
          <w:szCs w:val="22"/>
          <w:lang w:val="it-IT"/>
        </w:rPr>
        <w:t xml:space="preserve"> era approssimativamente di 18 ore, suggerendo che la dose giornaliera unica è appropriata. L’aumento dell’AUC medio in seguito all’aumento della dose era lineare e proporzionale alla dose nel range di 25–1.000 mg di imatinib dopo la somministrazione orale. La cinetica dell’imatinib non ha subito variazioni in caso di dosaggio ripetuto e l’accumulo è stato di 1,5–2,5 volte quello che si verifica allo steady-state dopo una dose unica giornaliera.</w:t>
      </w:r>
    </w:p>
    <w:p w14:paraId="4871CFDC" w14:textId="77777777" w:rsidR="0018725B" w:rsidRPr="00FD788E" w:rsidRDefault="0018725B" w:rsidP="00327880">
      <w:pPr>
        <w:pStyle w:val="EndnoteText"/>
        <w:widowControl w:val="0"/>
        <w:tabs>
          <w:tab w:val="clear" w:pos="567"/>
        </w:tabs>
        <w:rPr>
          <w:szCs w:val="22"/>
          <w:lang w:val="it-IT"/>
        </w:rPr>
      </w:pPr>
    </w:p>
    <w:p w14:paraId="4871CFDD" w14:textId="77777777" w:rsidR="0018725B" w:rsidRPr="00FD788E" w:rsidRDefault="0018725B" w:rsidP="00327880">
      <w:pPr>
        <w:pStyle w:val="EndnoteText"/>
        <w:keepNext/>
        <w:widowControl w:val="0"/>
        <w:tabs>
          <w:tab w:val="clear" w:pos="567"/>
        </w:tabs>
        <w:rPr>
          <w:szCs w:val="22"/>
          <w:u w:val="single"/>
          <w:lang w:val="it-IT"/>
        </w:rPr>
      </w:pPr>
      <w:r w:rsidRPr="00FD788E">
        <w:rPr>
          <w:szCs w:val="22"/>
          <w:u w:val="single"/>
          <w:lang w:val="it-IT"/>
        </w:rPr>
        <w:lastRenderedPageBreak/>
        <w:t>Farmacocinetica nei pazienti con GIST</w:t>
      </w:r>
    </w:p>
    <w:p w14:paraId="4871CFDE" w14:textId="77777777" w:rsidR="0018725B" w:rsidRPr="00FD788E" w:rsidRDefault="0018725B" w:rsidP="00327880">
      <w:pPr>
        <w:pStyle w:val="EndnoteText"/>
        <w:widowControl w:val="0"/>
        <w:tabs>
          <w:tab w:val="clear" w:pos="567"/>
        </w:tabs>
        <w:rPr>
          <w:szCs w:val="22"/>
          <w:lang w:val="it-IT"/>
        </w:rPr>
      </w:pPr>
      <w:r w:rsidRPr="00FD788E">
        <w:rPr>
          <w:szCs w:val="22"/>
          <w:lang w:val="it-IT"/>
        </w:rPr>
        <w:t xml:space="preserve">Nei pazienti con GIST l'esposizione allo steady-state era 1,5 volte superiore rispetto a quella osservata per i pazienti con LMC con lo stesso dosaggio (400 mg al giorno). Sulla base delle analisi preliminari della farmacocinetica di popolazione nei pazienti con GIST, erano tre le variabili (albumina, WBC e bilirubina) che hanno mostrato di possedere una correlazione statisticamente significativa con la farmacocinetica di imatinib. Una diminuzione dei valori di albumina ha causato una riduzione della clearance (CL/f); e maggiori livelli di WBC hanno portato ad una riduzione della CL/f. Tuttavia, queste correlazioni non sono sufficientemente marcate da giustificare un adattamento della dose. In questa popolazione di pazienti, la presenza di metastasi </w:t>
      </w:r>
      <w:r w:rsidRPr="00297C12">
        <w:rPr>
          <w:szCs w:val="22"/>
          <w:lang w:val="it-IT"/>
        </w:rPr>
        <w:t xml:space="preserve">epatiche </w:t>
      </w:r>
      <w:r w:rsidR="00BF3A17" w:rsidRPr="00297C12">
        <w:rPr>
          <w:szCs w:val="22"/>
          <w:lang w:val="it-IT"/>
        </w:rPr>
        <w:t xml:space="preserve">può </w:t>
      </w:r>
      <w:r w:rsidRPr="00297C12">
        <w:rPr>
          <w:szCs w:val="22"/>
          <w:lang w:val="it-IT"/>
        </w:rPr>
        <w:t>potenzialmente</w:t>
      </w:r>
      <w:r w:rsidRPr="00FD788E">
        <w:rPr>
          <w:szCs w:val="22"/>
          <w:lang w:val="it-IT"/>
        </w:rPr>
        <w:t xml:space="preserve"> portare ad un'insufficienza epatica e ad un ridotto metabolismo.</w:t>
      </w:r>
    </w:p>
    <w:p w14:paraId="4871CFDF" w14:textId="77777777" w:rsidR="0018725B" w:rsidRPr="00FD788E" w:rsidRDefault="0018725B" w:rsidP="00327880">
      <w:pPr>
        <w:pStyle w:val="EndnoteText"/>
        <w:widowControl w:val="0"/>
        <w:tabs>
          <w:tab w:val="clear" w:pos="567"/>
        </w:tabs>
        <w:rPr>
          <w:szCs w:val="22"/>
          <w:lang w:val="it-IT"/>
        </w:rPr>
      </w:pPr>
    </w:p>
    <w:p w14:paraId="4871CFE0" w14:textId="77777777" w:rsidR="0018725B" w:rsidRPr="00FD788E" w:rsidRDefault="0018725B" w:rsidP="00327880">
      <w:pPr>
        <w:pStyle w:val="EndnoteText"/>
        <w:keepNext/>
        <w:widowControl w:val="0"/>
        <w:tabs>
          <w:tab w:val="clear" w:pos="567"/>
        </w:tabs>
        <w:rPr>
          <w:szCs w:val="22"/>
          <w:lang w:val="it-IT"/>
        </w:rPr>
      </w:pPr>
      <w:r w:rsidRPr="00FD788E">
        <w:rPr>
          <w:szCs w:val="22"/>
          <w:u w:val="single"/>
          <w:lang w:val="it-IT"/>
        </w:rPr>
        <w:t>Farmacocinetica di popolazione</w:t>
      </w:r>
    </w:p>
    <w:p w14:paraId="4871CFE1" w14:textId="77777777" w:rsidR="0018725B" w:rsidRPr="00FD788E" w:rsidRDefault="0018725B" w:rsidP="00327880">
      <w:pPr>
        <w:pStyle w:val="EndnoteText"/>
        <w:widowControl w:val="0"/>
        <w:tabs>
          <w:tab w:val="clear" w:pos="567"/>
        </w:tabs>
        <w:rPr>
          <w:szCs w:val="22"/>
          <w:lang w:val="it-IT"/>
        </w:rPr>
      </w:pPr>
      <w:r w:rsidRPr="00FD788E">
        <w:rPr>
          <w:szCs w:val="22"/>
          <w:lang w:val="it-IT"/>
        </w:rPr>
        <w:t>Dall’analisi della farmacocinetica di popolazione nei pazienti con LMC è emerso un limitato effetto dell’età sul volume di distribuzione (aumento del 12% in pazienti di età &gt;65 anni). Questa variazione non è ritenuta clinicamente significativa. L’effetto del peso corporeo sulla clearance dell’imatinib è tale che, per un paziente di 50 kg di peso, la clearance media prevista è 8,5 l/h, mentre per un paziente di 100 kg di peso, la clearance aumenterà fino a 11,8 l/h. Queste variazioni non sono considerate sufficienti per permettere un aggiustamento della dose in base ai chilogrammi di peso corporeo. Il sesso non ha alcun effetto sulla cinetica dell’imatinib.</w:t>
      </w:r>
    </w:p>
    <w:p w14:paraId="4871CFE2" w14:textId="77777777" w:rsidR="0018725B" w:rsidRPr="00FD788E" w:rsidRDefault="0018725B" w:rsidP="00327880">
      <w:pPr>
        <w:pStyle w:val="EndnoteText"/>
        <w:widowControl w:val="0"/>
        <w:tabs>
          <w:tab w:val="clear" w:pos="567"/>
        </w:tabs>
        <w:rPr>
          <w:szCs w:val="22"/>
          <w:lang w:val="it-IT"/>
        </w:rPr>
      </w:pPr>
    </w:p>
    <w:p w14:paraId="4871CFE3" w14:textId="77777777" w:rsidR="0018725B" w:rsidRPr="00FD788E" w:rsidRDefault="0018725B" w:rsidP="00327880">
      <w:pPr>
        <w:pStyle w:val="EndnoteText"/>
        <w:keepNext/>
        <w:widowControl w:val="0"/>
        <w:tabs>
          <w:tab w:val="clear" w:pos="567"/>
        </w:tabs>
        <w:rPr>
          <w:szCs w:val="22"/>
          <w:u w:val="single"/>
          <w:lang w:val="it-IT"/>
        </w:rPr>
      </w:pPr>
      <w:r w:rsidRPr="00FD788E">
        <w:rPr>
          <w:szCs w:val="22"/>
          <w:u w:val="single"/>
          <w:lang w:val="it-IT"/>
        </w:rPr>
        <w:t>Farmacocinetica nei bambini</w:t>
      </w:r>
    </w:p>
    <w:p w14:paraId="4871CFE4" w14:textId="77777777" w:rsidR="0018725B" w:rsidRPr="00FD788E" w:rsidRDefault="0018725B" w:rsidP="00327880">
      <w:pPr>
        <w:pStyle w:val="EndnoteText"/>
        <w:widowControl w:val="0"/>
        <w:tabs>
          <w:tab w:val="clear" w:pos="567"/>
        </w:tabs>
        <w:rPr>
          <w:szCs w:val="22"/>
          <w:lang w:val="it-IT"/>
        </w:rPr>
      </w:pPr>
      <w:r w:rsidRPr="00FD788E">
        <w:rPr>
          <w:szCs w:val="22"/>
          <w:lang w:val="it-IT"/>
        </w:rPr>
        <w:t>Come nei pazienti adulti, imatinib è stato rapidamente assorbito in pazienti</w:t>
      </w:r>
      <w:r w:rsidRPr="00FD788E">
        <w:rPr>
          <w:szCs w:val="22"/>
          <w:u w:val="single"/>
          <w:lang w:val="it-IT"/>
        </w:rPr>
        <w:t xml:space="preserve"> </w:t>
      </w:r>
      <w:r w:rsidRPr="00FD788E">
        <w:rPr>
          <w:szCs w:val="22"/>
          <w:lang w:val="it-IT"/>
        </w:rPr>
        <w:t>pediatrici dopo somministrazione orale in studi sia di fase I che di fase II. Somministrando a bambini dosi di 260 e di 340 mg/ m</w:t>
      </w:r>
      <w:r w:rsidRPr="00FD788E">
        <w:rPr>
          <w:szCs w:val="22"/>
          <w:vertAlign w:val="superscript"/>
          <w:lang w:val="it-IT"/>
        </w:rPr>
        <w:t>2</w:t>
      </w:r>
      <w:r w:rsidRPr="00FD788E">
        <w:rPr>
          <w:szCs w:val="22"/>
          <w:lang w:val="it-IT"/>
        </w:rPr>
        <w:t>/die si è raggiunta una esposizione simile a quella ottenuta negli adulti trattati rispettivamente con dosi di 400 mg e di 600 mg. Il confronto di AUC</w:t>
      </w:r>
      <w:r w:rsidRPr="00FD788E">
        <w:rPr>
          <w:szCs w:val="22"/>
          <w:vertAlign w:val="subscript"/>
          <w:lang w:val="it-IT"/>
        </w:rPr>
        <w:t>(0-24)</w:t>
      </w:r>
      <w:r w:rsidRPr="00FD788E">
        <w:rPr>
          <w:szCs w:val="22"/>
          <w:lang w:val="it-IT"/>
        </w:rPr>
        <w:t xml:space="preserve"> sui livelli del giorno 8 e del giorno 1 alla dose di 340 mg/m</w:t>
      </w:r>
      <w:r w:rsidRPr="00FD788E">
        <w:rPr>
          <w:szCs w:val="22"/>
          <w:vertAlign w:val="superscript"/>
          <w:lang w:val="it-IT"/>
        </w:rPr>
        <w:t>2</w:t>
      </w:r>
      <w:r w:rsidRPr="00FD788E">
        <w:rPr>
          <w:szCs w:val="22"/>
          <w:lang w:val="it-IT"/>
        </w:rPr>
        <w:t>/die ha evidenziato un accumulo del farmaco di 1,7 volte rispetto a quello che si verifica dopo somministrazione ripetuta della dose unica giornaliera.</w:t>
      </w:r>
    </w:p>
    <w:p w14:paraId="4871CFE5" w14:textId="77777777" w:rsidR="0018725B" w:rsidRPr="00FD788E" w:rsidRDefault="0018725B" w:rsidP="00327880">
      <w:pPr>
        <w:pStyle w:val="EndnoteText"/>
        <w:widowControl w:val="0"/>
        <w:tabs>
          <w:tab w:val="clear" w:pos="567"/>
        </w:tabs>
        <w:rPr>
          <w:szCs w:val="22"/>
          <w:u w:val="single"/>
          <w:lang w:val="it-IT"/>
        </w:rPr>
      </w:pPr>
    </w:p>
    <w:p w14:paraId="4871CFE6" w14:textId="77777777" w:rsidR="002C2446" w:rsidRPr="00FD788E" w:rsidRDefault="008946E2" w:rsidP="00327880">
      <w:pPr>
        <w:pStyle w:val="EndnoteText"/>
        <w:keepNext/>
        <w:widowControl w:val="0"/>
        <w:tabs>
          <w:tab w:val="clear" w:pos="567"/>
        </w:tabs>
        <w:rPr>
          <w:szCs w:val="22"/>
          <w:lang w:val="it-IT"/>
        </w:rPr>
      </w:pPr>
      <w:r w:rsidRPr="00FD788E">
        <w:rPr>
          <w:szCs w:val="22"/>
          <w:u w:val="single"/>
          <w:lang w:val="it-IT"/>
        </w:rPr>
        <w:t>Sulla</w:t>
      </w:r>
      <w:r w:rsidR="002C2446" w:rsidRPr="00FD788E">
        <w:rPr>
          <w:szCs w:val="22"/>
          <w:u w:val="single"/>
          <w:lang w:val="it-IT"/>
        </w:rPr>
        <w:t xml:space="preserve"> base d</w:t>
      </w:r>
      <w:r w:rsidR="008C2F32" w:rsidRPr="00FD788E">
        <w:rPr>
          <w:szCs w:val="22"/>
          <w:u w:val="single"/>
          <w:lang w:val="it-IT"/>
        </w:rPr>
        <w:t>i un</w:t>
      </w:r>
      <w:r w:rsidR="002C2446" w:rsidRPr="00FD788E">
        <w:rPr>
          <w:szCs w:val="22"/>
          <w:u w:val="single"/>
          <w:lang w:val="it-IT"/>
        </w:rPr>
        <w:t xml:space="preserve">’analisi combinata </w:t>
      </w:r>
      <w:r w:rsidR="002C2446" w:rsidRPr="00FD788E">
        <w:rPr>
          <w:szCs w:val="22"/>
          <w:lang w:val="it-IT"/>
        </w:rPr>
        <w:t xml:space="preserve">della farmacocinetica di popolazione in pazienti pediatrici con patologie ematologiche (LMC, LLA Ph+, </w:t>
      </w:r>
      <w:r w:rsidRPr="00FD788E">
        <w:rPr>
          <w:szCs w:val="22"/>
          <w:lang w:val="it-IT"/>
        </w:rPr>
        <w:t>o altre patologie ematologiche trattate con imatinib), la clearance di imatinib aumenta con l’aument</w:t>
      </w:r>
      <w:r w:rsidR="002A49F8" w:rsidRPr="00FD788E">
        <w:rPr>
          <w:szCs w:val="22"/>
          <w:lang w:val="it-IT"/>
        </w:rPr>
        <w:t>are</w:t>
      </w:r>
      <w:r w:rsidRPr="00FD788E">
        <w:rPr>
          <w:szCs w:val="22"/>
          <w:lang w:val="it-IT"/>
        </w:rPr>
        <w:t xml:space="preserve"> della superficie corporea (body surface area, BSA). Dopo la correzione per l’effetto della BSA, altri fattori demografici quali l’età, il peso corporeo e l’indice di massa corporea</w:t>
      </w:r>
      <w:r w:rsidR="001E7F07" w:rsidRPr="00FD788E">
        <w:rPr>
          <w:szCs w:val="22"/>
          <w:lang w:val="it-IT"/>
        </w:rPr>
        <w:t xml:space="preserve"> non </w:t>
      </w:r>
      <w:r w:rsidR="002A49F8" w:rsidRPr="00FD788E">
        <w:rPr>
          <w:szCs w:val="22"/>
          <w:lang w:val="it-IT"/>
        </w:rPr>
        <w:t>hanno dimostrato</w:t>
      </w:r>
      <w:r w:rsidR="001E7F07" w:rsidRPr="00FD788E">
        <w:rPr>
          <w:szCs w:val="22"/>
          <w:lang w:val="it-IT"/>
        </w:rPr>
        <w:t xml:space="preserve"> effetti clinicamente significativi sull’esposizione di imatinib. L’analisi ha confermato che l’esposizione </w:t>
      </w:r>
      <w:r w:rsidR="008C2F32" w:rsidRPr="00FD788E">
        <w:rPr>
          <w:szCs w:val="22"/>
          <w:lang w:val="it-IT"/>
        </w:rPr>
        <w:t>di</w:t>
      </w:r>
      <w:r w:rsidR="001E7F07" w:rsidRPr="00FD788E">
        <w:rPr>
          <w:szCs w:val="22"/>
          <w:lang w:val="it-IT"/>
        </w:rPr>
        <w:t xml:space="preserve"> imatinib nei pazienti pediatrici che ricevono 260 mg/m</w:t>
      </w:r>
      <w:r w:rsidR="001E7F07" w:rsidRPr="00FD788E">
        <w:rPr>
          <w:szCs w:val="22"/>
          <w:vertAlign w:val="superscript"/>
          <w:lang w:val="it-IT"/>
        </w:rPr>
        <w:t>2</w:t>
      </w:r>
      <w:r w:rsidR="001E7F07" w:rsidRPr="00FD788E">
        <w:rPr>
          <w:szCs w:val="22"/>
          <w:lang w:val="it-IT"/>
        </w:rPr>
        <w:t xml:space="preserve"> una volta al giorno (non superando i 400 mg una volta al giorno) o 340 mg/m</w:t>
      </w:r>
      <w:r w:rsidR="001E7F07" w:rsidRPr="00FD788E">
        <w:rPr>
          <w:szCs w:val="22"/>
          <w:vertAlign w:val="superscript"/>
          <w:lang w:val="it-IT"/>
        </w:rPr>
        <w:t>2</w:t>
      </w:r>
      <w:r w:rsidR="001E7F07" w:rsidRPr="00FD788E">
        <w:rPr>
          <w:szCs w:val="22"/>
          <w:lang w:val="it-IT"/>
        </w:rPr>
        <w:t xml:space="preserve"> una volta al giorno (non superando i 600 mg una volta al giorno) era simile a quella </w:t>
      </w:r>
      <w:r w:rsidR="007220A7" w:rsidRPr="00FD788E">
        <w:rPr>
          <w:szCs w:val="22"/>
          <w:lang w:val="it-IT"/>
        </w:rPr>
        <w:t>nei pazienti adulti che ricevevano imatinib 400 mg o 600 mg una volta al giorno.</w:t>
      </w:r>
    </w:p>
    <w:p w14:paraId="4871CFE7" w14:textId="77777777" w:rsidR="007220A7" w:rsidRPr="00FD788E" w:rsidRDefault="007220A7" w:rsidP="00327880">
      <w:pPr>
        <w:pStyle w:val="EndnoteText"/>
        <w:widowControl w:val="0"/>
        <w:tabs>
          <w:tab w:val="clear" w:pos="567"/>
        </w:tabs>
        <w:rPr>
          <w:szCs w:val="22"/>
          <w:u w:val="single"/>
          <w:lang w:val="it-IT"/>
        </w:rPr>
      </w:pPr>
    </w:p>
    <w:p w14:paraId="4871CFE8" w14:textId="77777777" w:rsidR="0018725B" w:rsidRPr="00FD788E" w:rsidRDefault="0018725B" w:rsidP="00327880">
      <w:pPr>
        <w:pStyle w:val="EndnoteText"/>
        <w:keepNext/>
        <w:widowControl w:val="0"/>
        <w:tabs>
          <w:tab w:val="clear" w:pos="567"/>
        </w:tabs>
        <w:rPr>
          <w:szCs w:val="22"/>
          <w:lang w:val="it-IT"/>
        </w:rPr>
      </w:pPr>
      <w:r w:rsidRPr="00FD788E">
        <w:rPr>
          <w:szCs w:val="22"/>
          <w:u w:val="single"/>
          <w:lang w:val="it-IT"/>
        </w:rPr>
        <w:t>Compromissione della funzione degli organi</w:t>
      </w:r>
    </w:p>
    <w:p w14:paraId="4871CFE9" w14:textId="77777777" w:rsidR="0018725B" w:rsidRPr="00FD788E" w:rsidRDefault="0018725B" w:rsidP="00327880">
      <w:pPr>
        <w:pStyle w:val="EndnoteText"/>
        <w:widowControl w:val="0"/>
        <w:tabs>
          <w:tab w:val="clear" w:pos="567"/>
        </w:tabs>
        <w:rPr>
          <w:szCs w:val="22"/>
          <w:lang w:val="it-IT"/>
        </w:rPr>
      </w:pPr>
      <w:r w:rsidRPr="00FD788E">
        <w:rPr>
          <w:szCs w:val="22"/>
          <w:lang w:val="it-IT"/>
        </w:rPr>
        <w:t>Imatinib e i suoi metaboliti non sono escreti in misura significativa attraverso i reni. I pazienti con compromissione della funzionalità renale lieve e moderata sembrano avere una maggiore esposizione plasmatica rispetto a quella osservata in pazienti con funzionalità renale normale. L’aumento è da 1,5 a 2 volte circa, corrispondente ad un innalzamento di 1,5 volte della AGP plasmatica, a cui imatinib si lega fortemente. La clearance di imatinib come farmaco libero è probabilmente simile tra i pazienti con funzionalità renale compromessa e normale poichè l’escrezione renale rappresenta solo una via di eliminazione minore di imatinib (vedere paragrafi 4.2 e 4.4).</w:t>
      </w:r>
    </w:p>
    <w:p w14:paraId="4871CFEA" w14:textId="77777777" w:rsidR="0018725B" w:rsidRPr="00FD788E" w:rsidRDefault="0018725B" w:rsidP="00327880">
      <w:pPr>
        <w:pStyle w:val="EndnoteText"/>
        <w:widowControl w:val="0"/>
        <w:tabs>
          <w:tab w:val="clear" w:pos="567"/>
        </w:tabs>
        <w:rPr>
          <w:szCs w:val="22"/>
          <w:lang w:val="it-IT"/>
        </w:rPr>
      </w:pPr>
    </w:p>
    <w:p w14:paraId="4871CFEB" w14:textId="77777777" w:rsidR="0018725B" w:rsidRPr="00FD788E" w:rsidRDefault="0018725B" w:rsidP="00327880">
      <w:pPr>
        <w:pStyle w:val="EndnoteText"/>
        <w:widowControl w:val="0"/>
        <w:tabs>
          <w:tab w:val="clear" w:pos="567"/>
        </w:tabs>
        <w:rPr>
          <w:szCs w:val="22"/>
          <w:lang w:val="it-IT"/>
        </w:rPr>
      </w:pPr>
      <w:r w:rsidRPr="00FD788E">
        <w:rPr>
          <w:szCs w:val="22"/>
          <w:lang w:val="it-IT"/>
        </w:rPr>
        <w:t>Anche se i risultati delle analisi farmacocinetiche hanno mostrato che c’è una considerevole variazione inter-soggetti, l’esposizione media a imatinib non aumentava in pazienti con diversi gradi di disfunzione epatica rispetto ai pazienti con funzione epatica normale (vedere paragrafi 4.2, 4.4 e 4.8).</w:t>
      </w:r>
    </w:p>
    <w:p w14:paraId="4871CFEC" w14:textId="77777777" w:rsidR="0018725B" w:rsidRPr="00FD788E" w:rsidRDefault="0018725B" w:rsidP="00327880">
      <w:pPr>
        <w:pStyle w:val="EndnoteText"/>
        <w:widowControl w:val="0"/>
        <w:tabs>
          <w:tab w:val="clear" w:pos="567"/>
        </w:tabs>
        <w:rPr>
          <w:szCs w:val="22"/>
          <w:lang w:val="it-IT"/>
        </w:rPr>
      </w:pPr>
    </w:p>
    <w:p w14:paraId="4871CFED"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5.3</w:t>
      </w:r>
      <w:r w:rsidRPr="00FD788E">
        <w:rPr>
          <w:rFonts w:ascii="Times New Roman" w:hAnsi="Times New Roman"/>
          <w:b/>
          <w:szCs w:val="22"/>
        </w:rPr>
        <w:tab/>
        <w:t>Dati preclinici di sicurezza</w:t>
      </w:r>
    </w:p>
    <w:p w14:paraId="4871CFEE" w14:textId="77777777" w:rsidR="0018725B" w:rsidRPr="00FD788E" w:rsidRDefault="0018725B" w:rsidP="00327880">
      <w:pPr>
        <w:keepNext/>
        <w:widowControl w:val="0"/>
        <w:rPr>
          <w:rFonts w:ascii="Times New Roman" w:hAnsi="Times New Roman"/>
          <w:szCs w:val="22"/>
        </w:rPr>
      </w:pPr>
    </w:p>
    <w:p w14:paraId="4871CFEF" w14:textId="77777777" w:rsidR="0018725B" w:rsidRPr="00FD788E" w:rsidRDefault="0018725B" w:rsidP="00327880">
      <w:pPr>
        <w:pStyle w:val="BodyText"/>
        <w:widowControl w:val="0"/>
        <w:jc w:val="left"/>
        <w:rPr>
          <w:sz w:val="22"/>
          <w:szCs w:val="22"/>
        </w:rPr>
      </w:pPr>
      <w:r w:rsidRPr="00FD788E">
        <w:rPr>
          <w:sz w:val="22"/>
          <w:szCs w:val="22"/>
        </w:rPr>
        <w:t>Il profilo preclinico di sicurezza di imatinib è stato valutato nei topi, nei cani, nelle scimmie e nei conigli.</w:t>
      </w:r>
    </w:p>
    <w:p w14:paraId="4871CFF0" w14:textId="77777777" w:rsidR="0018725B" w:rsidRPr="00FD788E" w:rsidRDefault="0018725B" w:rsidP="00327880">
      <w:pPr>
        <w:widowControl w:val="0"/>
        <w:rPr>
          <w:rFonts w:ascii="Times New Roman" w:hAnsi="Times New Roman"/>
          <w:szCs w:val="22"/>
        </w:rPr>
      </w:pPr>
    </w:p>
    <w:p w14:paraId="4871CFF1"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 xml:space="preserve">Gli studi sulla tossicità con dosi multiple hanno rivelato variazioni ematologiche da lievi a moderate </w:t>
      </w:r>
      <w:r w:rsidRPr="00FD788E">
        <w:rPr>
          <w:rFonts w:ascii="Times New Roman" w:hAnsi="Times New Roman"/>
          <w:szCs w:val="22"/>
        </w:rPr>
        <w:lastRenderedPageBreak/>
        <w:t>nei topi, nei cani e nelle scimmie, accompagnate da variazioni a livello del midollo osseo nei topi e nei cani.</w:t>
      </w:r>
    </w:p>
    <w:p w14:paraId="4871CFF2" w14:textId="77777777" w:rsidR="0018725B" w:rsidRPr="00FD788E" w:rsidRDefault="0018725B" w:rsidP="00327880">
      <w:pPr>
        <w:widowControl w:val="0"/>
        <w:rPr>
          <w:rFonts w:ascii="Times New Roman" w:hAnsi="Times New Roman"/>
          <w:szCs w:val="22"/>
        </w:rPr>
      </w:pPr>
    </w:p>
    <w:p w14:paraId="4871CFF3" w14:textId="77777777" w:rsidR="0018725B" w:rsidRPr="00FD788E" w:rsidRDefault="0018725B" w:rsidP="00327880">
      <w:pPr>
        <w:widowControl w:val="0"/>
        <w:ind w:right="98"/>
        <w:rPr>
          <w:rFonts w:ascii="Times New Roman" w:hAnsi="Times New Roman"/>
          <w:szCs w:val="22"/>
        </w:rPr>
      </w:pPr>
      <w:r w:rsidRPr="00FD788E">
        <w:rPr>
          <w:rFonts w:ascii="Times New Roman" w:hAnsi="Times New Roman"/>
          <w:szCs w:val="22"/>
        </w:rPr>
        <w:t>Il fegato era un organo bersaglio nei topi e nei cani. In entrambe le specie sono stati osservati aumenti da lievi a moderati nei livelli delle transaminasi e leggere diminuzioni nei livelli di colesterolo, dei trigliceridi, delle proteine totali e dell’albumina. Non è stata rilevata alcuna variazione epatica istopatologica nei topi. È stato osservato un grave livello di tossicità epatica nei cani sottoposti a terapia per 2 settimane, con elevati valori degli enzimi epatici, necrosi epatocellulare, necrosi ed iperplasia dei dotti biliari.</w:t>
      </w:r>
    </w:p>
    <w:p w14:paraId="4871CFF4" w14:textId="77777777" w:rsidR="0018725B" w:rsidRPr="00FD788E" w:rsidRDefault="0018725B" w:rsidP="00327880">
      <w:pPr>
        <w:widowControl w:val="0"/>
        <w:rPr>
          <w:rFonts w:ascii="Times New Roman" w:hAnsi="Times New Roman"/>
          <w:szCs w:val="22"/>
        </w:rPr>
      </w:pPr>
    </w:p>
    <w:p w14:paraId="4871CFF5"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Sono stati riscontrati fenomeni di tossicità renale nelle scimmie sottoposte a terapia per 2 settimane, con mineralizzazione focale e dilatazione dei tubuli renali e nefropatia tubolare. In numerosi di questi animali è stato osservato un aumento dei livelli di azoto dell'urea ematica (BUN) e della creatinina. Nei topi è stata riscontrata un’iperplasia dell’epitelio di transizione nella papilla renale e nella vescica urinaria a dosaggi ≥6 mg/kg in uno studio di 13 settimane, senza riportare alcun cambiamento nei parametri del siero e dell’urina. Con il trattamento cronico di imatinib, è osservato un aumento del tasso d’infezioni opportunistiche.</w:t>
      </w:r>
    </w:p>
    <w:p w14:paraId="4871CFF6" w14:textId="77777777" w:rsidR="0018725B" w:rsidRPr="00FD788E" w:rsidRDefault="0018725B" w:rsidP="00327880">
      <w:pPr>
        <w:widowControl w:val="0"/>
        <w:rPr>
          <w:rFonts w:ascii="Times New Roman" w:hAnsi="Times New Roman"/>
          <w:szCs w:val="22"/>
        </w:rPr>
      </w:pPr>
    </w:p>
    <w:p w14:paraId="4871CFF7"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In uno studio di 39 settimane condotto sulle scimmie, non è stato stabilito alcun NOAEL (livello senza osservazione di effetto avverso) alla dose minima di 15 mg/kg, che corrisponde approssimativamente ad un terzo della dose umana massima di 800 mg. calcolata in base alla superficie corporea. La terapia condotta su questi animali ha comportato un peggioramento delle infezioni malariche normalmente soppresse.</w:t>
      </w:r>
    </w:p>
    <w:p w14:paraId="4871CFF8" w14:textId="77777777" w:rsidR="0018725B" w:rsidRPr="00FD788E" w:rsidRDefault="0018725B" w:rsidP="00327880">
      <w:pPr>
        <w:widowControl w:val="0"/>
        <w:rPr>
          <w:rFonts w:ascii="Times New Roman" w:hAnsi="Times New Roman"/>
          <w:szCs w:val="22"/>
        </w:rPr>
      </w:pPr>
    </w:p>
    <w:p w14:paraId="4871CFF9" w14:textId="77777777" w:rsidR="0018725B" w:rsidRPr="00FD788E" w:rsidRDefault="0018725B" w:rsidP="00327880">
      <w:pPr>
        <w:widowControl w:val="0"/>
        <w:ind w:right="98"/>
        <w:rPr>
          <w:rFonts w:ascii="Times New Roman" w:hAnsi="Times New Roman"/>
          <w:szCs w:val="22"/>
        </w:rPr>
      </w:pPr>
      <w:r w:rsidRPr="00FD788E">
        <w:rPr>
          <w:rFonts w:ascii="Times New Roman" w:hAnsi="Times New Roman"/>
          <w:szCs w:val="22"/>
        </w:rPr>
        <w:t xml:space="preserve">Imatinib non è stato considerato genotossico quando testato con un’analisi delle cellule batteriche </w:t>
      </w:r>
      <w:r w:rsidRPr="00FD788E">
        <w:rPr>
          <w:rFonts w:ascii="Times New Roman" w:hAnsi="Times New Roman"/>
          <w:i/>
          <w:szCs w:val="22"/>
        </w:rPr>
        <w:t xml:space="preserve">in vitro </w:t>
      </w:r>
      <w:r w:rsidRPr="00FD788E">
        <w:rPr>
          <w:rFonts w:ascii="Times New Roman" w:hAnsi="Times New Roman"/>
          <w:szCs w:val="22"/>
        </w:rPr>
        <w:t xml:space="preserve">(test di Ames), con un’analisi delle cellule di mammiferi </w:t>
      </w:r>
      <w:r w:rsidRPr="00FD788E">
        <w:rPr>
          <w:rFonts w:ascii="Times New Roman" w:hAnsi="Times New Roman"/>
          <w:i/>
          <w:szCs w:val="22"/>
        </w:rPr>
        <w:t xml:space="preserve">in vitro </w:t>
      </w:r>
      <w:r w:rsidRPr="00FD788E">
        <w:rPr>
          <w:rFonts w:ascii="Times New Roman" w:hAnsi="Times New Roman"/>
          <w:szCs w:val="22"/>
        </w:rPr>
        <w:t xml:space="preserve">(linfoma del topo) e con un test del micronucleo del topo </w:t>
      </w:r>
      <w:r w:rsidRPr="00FD788E">
        <w:rPr>
          <w:rFonts w:ascii="Times New Roman" w:hAnsi="Times New Roman"/>
          <w:i/>
          <w:szCs w:val="22"/>
        </w:rPr>
        <w:t xml:space="preserve">in vivo. </w:t>
      </w:r>
      <w:r w:rsidRPr="00FD788E">
        <w:rPr>
          <w:rFonts w:ascii="Times New Roman" w:hAnsi="Times New Roman"/>
          <w:szCs w:val="22"/>
        </w:rPr>
        <w:t xml:space="preserve">Si sono ottenuti effetti genotossici positivi per imatinib in un’analisi delle cellule di mammifero </w:t>
      </w:r>
      <w:r w:rsidRPr="00FD788E">
        <w:rPr>
          <w:rFonts w:ascii="Times New Roman" w:hAnsi="Times New Roman"/>
          <w:i/>
          <w:szCs w:val="22"/>
        </w:rPr>
        <w:t xml:space="preserve">in vitro </w:t>
      </w:r>
      <w:r w:rsidRPr="00FD788E">
        <w:rPr>
          <w:rFonts w:ascii="Times New Roman" w:hAnsi="Times New Roman"/>
          <w:szCs w:val="22"/>
        </w:rPr>
        <w:t>(ovaia di criceto cinese) per la clastogenicità (aberrazione cromosomica) in presenza di attivazione metabolica. Due composti intermedi del processo di preparazione, che sono presenti anche nel prodotto finale, si sono dimostrati positivi alla mutagenesi nel test di Ames ed uno di questi è risultato inoltre positivo all’analisi del linfoma di topo.</w:t>
      </w:r>
    </w:p>
    <w:p w14:paraId="4871CFFA" w14:textId="77777777" w:rsidR="0018725B" w:rsidRPr="00FD788E" w:rsidRDefault="0018725B" w:rsidP="00327880">
      <w:pPr>
        <w:widowControl w:val="0"/>
        <w:rPr>
          <w:rFonts w:ascii="Times New Roman" w:hAnsi="Times New Roman"/>
          <w:szCs w:val="22"/>
        </w:rPr>
      </w:pPr>
    </w:p>
    <w:p w14:paraId="4871CFFB" w14:textId="77777777" w:rsidR="0018725B" w:rsidRPr="00FD788E" w:rsidRDefault="0018725B" w:rsidP="00327880">
      <w:pPr>
        <w:widowControl w:val="0"/>
        <w:ind w:right="98"/>
        <w:rPr>
          <w:rFonts w:ascii="Times New Roman" w:hAnsi="Times New Roman"/>
          <w:szCs w:val="22"/>
        </w:rPr>
      </w:pPr>
      <w:r w:rsidRPr="00FD788E">
        <w:rPr>
          <w:rFonts w:ascii="Times New Roman" w:hAnsi="Times New Roman"/>
          <w:szCs w:val="22"/>
        </w:rPr>
        <w:t>In uno studio sulla fertilità condotto su topi maschi, con dosi corrispondenti approssimativamente alla dose clinica massima giornaliera di 800 mg, determinata in base alla superficie corporea, somministrate per 70 giorni prima dell’accoppiamento, il peso dei testicoli, quello dell’epididimo e la percentuale di sperma mobile sono scesi a 60 mg/kg. Tale fenomeno non è stato rilevato a dosaggi ≤20 mg/kg. Una riduzione da lieve a moderata della spermatogenesi è stata inoltre osservata nel cane con somministrazione orale di dosi ≥30 mg/kg. Quando è stato somministrato il dosaggio a topi femmina per 14 giorni, prima dell’accoppiamento e fino al sesto giorno di gestazione, non si è manifestato alcun effetto sull’accoppiamento o sul numero delle gravidanze. Con dosi di 60 mg/kg, i topi femmina hanno presentato una perdita del feto successiva all’impianto significativa ed un minor numero di feti vivi. Questo non è stato riscontrato a dosaggi ≤20 mg/kg.</w:t>
      </w:r>
    </w:p>
    <w:p w14:paraId="4871CFFC" w14:textId="77777777" w:rsidR="0018725B" w:rsidRPr="00FD788E" w:rsidRDefault="0018725B" w:rsidP="00327880">
      <w:pPr>
        <w:widowControl w:val="0"/>
        <w:rPr>
          <w:rFonts w:ascii="Times New Roman" w:hAnsi="Times New Roman"/>
          <w:szCs w:val="22"/>
        </w:rPr>
      </w:pPr>
    </w:p>
    <w:p w14:paraId="4871CFFD"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In uno studio di interferenza sullo sviluppo pre e postnatale condotto nel ratto, con somministrazione orale, è stata osservata una perdita vaginale di colore rosso nel gruppo trattato con 45 mg/kg/die, al giorno 14 o al giorno 15 della gestazione. Alla stessa dose, aumentava il numero dei feti nati morti e dei soggetti che morivano tra i giorni 0 e 4 dopo il parto. Allo stesso livello di dose, nella prole F</w:t>
      </w:r>
      <w:r w:rsidRPr="00FD788E">
        <w:rPr>
          <w:rFonts w:ascii="Times New Roman" w:hAnsi="Times New Roman"/>
          <w:szCs w:val="22"/>
          <w:vertAlign w:val="subscript"/>
        </w:rPr>
        <w:t>1</w:t>
      </w:r>
      <w:r w:rsidRPr="00FD788E">
        <w:rPr>
          <w:rFonts w:ascii="Times New Roman" w:hAnsi="Times New Roman"/>
          <w:szCs w:val="22"/>
        </w:rPr>
        <w:t xml:space="preserve"> diminuiva il peso medio corporeo dalla nascita fino al sacrificio terminale e si riduceva di poco il numero dei soggetti che raggiungevano i criteri di separazione del prepuzio. La fertilità della generazione F</w:t>
      </w:r>
      <w:r w:rsidRPr="00FD788E">
        <w:rPr>
          <w:rFonts w:ascii="Times New Roman" w:hAnsi="Times New Roman"/>
          <w:szCs w:val="22"/>
          <w:vertAlign w:val="subscript"/>
        </w:rPr>
        <w:t>1</w:t>
      </w:r>
      <w:r w:rsidRPr="00FD788E">
        <w:rPr>
          <w:rFonts w:ascii="Times New Roman" w:hAnsi="Times New Roman"/>
          <w:szCs w:val="22"/>
        </w:rPr>
        <w:t xml:space="preserve"> non veniva influenzata mentre è stato notato alla dose di 45 mg/kg/die un aumento del numero dei riassorbimenti e una diminuzione del numero dei feti vitali. Sia per le madri che per la generazione F</w:t>
      </w:r>
      <w:r w:rsidRPr="00FD788E">
        <w:rPr>
          <w:rFonts w:ascii="Times New Roman" w:hAnsi="Times New Roman"/>
          <w:szCs w:val="22"/>
          <w:vertAlign w:val="subscript"/>
        </w:rPr>
        <w:t>1</w:t>
      </w:r>
      <w:r w:rsidRPr="00FD788E">
        <w:rPr>
          <w:rFonts w:ascii="Times New Roman" w:hAnsi="Times New Roman"/>
          <w:szCs w:val="22"/>
        </w:rPr>
        <w:t>, il livello senza osservazione di effetto (NOEL) era 15 mg/kg/die (un quarto della dose massima di 800 mg somministrata all’uomo).</w:t>
      </w:r>
    </w:p>
    <w:p w14:paraId="4871CFFE" w14:textId="77777777" w:rsidR="0018725B" w:rsidRPr="00FD788E" w:rsidRDefault="0018725B" w:rsidP="00327880">
      <w:pPr>
        <w:widowControl w:val="0"/>
        <w:rPr>
          <w:rFonts w:ascii="Times New Roman" w:hAnsi="Times New Roman"/>
          <w:szCs w:val="22"/>
        </w:rPr>
      </w:pPr>
    </w:p>
    <w:p w14:paraId="4871CFFF"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 xml:space="preserve">Imatinib si è rivelato teratogenico nei topi quando somministrato durante l’organogenesi a dosaggi ≥100 mg/kg, che equivalgono approssimativamente alla dose clinica massima di 800 mg/die, determinata in relazione alla superficie corporea. Gli effetti teratogenici includevano exencefalia o </w:t>
      </w:r>
      <w:r w:rsidRPr="00FD788E">
        <w:rPr>
          <w:rFonts w:ascii="Times New Roman" w:hAnsi="Times New Roman"/>
          <w:szCs w:val="22"/>
        </w:rPr>
        <w:lastRenderedPageBreak/>
        <w:t>encefalocele, assenza/riduzione delle ossa frontali ed assenza delle ossa parietali. Tali effetti non sono stati osservati a dosaggi ≤30 mg/kg.</w:t>
      </w:r>
    </w:p>
    <w:p w14:paraId="4871D000" w14:textId="77777777" w:rsidR="0018725B" w:rsidRPr="00FD788E" w:rsidRDefault="0018725B" w:rsidP="00327880">
      <w:pPr>
        <w:widowControl w:val="0"/>
        <w:jc w:val="both"/>
        <w:rPr>
          <w:rFonts w:ascii="Times New Roman" w:hAnsi="Times New Roman"/>
          <w:szCs w:val="22"/>
        </w:rPr>
      </w:pPr>
    </w:p>
    <w:p w14:paraId="4871D001" w14:textId="77777777" w:rsidR="00213220" w:rsidRPr="00FD788E" w:rsidRDefault="006A5E28" w:rsidP="00327880">
      <w:pPr>
        <w:pStyle w:val="EndnoteText"/>
        <w:widowControl w:val="0"/>
        <w:tabs>
          <w:tab w:val="clear" w:pos="567"/>
        </w:tabs>
        <w:rPr>
          <w:szCs w:val="22"/>
          <w:lang w:val="it-IT"/>
        </w:rPr>
      </w:pPr>
      <w:r w:rsidRPr="00FD788E">
        <w:rPr>
          <w:szCs w:val="22"/>
          <w:lang w:val="it-IT"/>
        </w:rPr>
        <w:t xml:space="preserve">In uno studio di tossicologia </w:t>
      </w:r>
      <w:r w:rsidR="00282947" w:rsidRPr="00FD788E">
        <w:rPr>
          <w:szCs w:val="22"/>
          <w:lang w:val="it-IT"/>
        </w:rPr>
        <w:t>de</w:t>
      </w:r>
      <w:r w:rsidR="00F35149" w:rsidRPr="00FD788E">
        <w:rPr>
          <w:szCs w:val="22"/>
          <w:lang w:val="it-IT"/>
        </w:rPr>
        <w:t xml:space="preserve">llo sviluppo </w:t>
      </w:r>
      <w:r w:rsidR="00282947" w:rsidRPr="00FD788E">
        <w:rPr>
          <w:szCs w:val="22"/>
          <w:lang w:val="it-IT"/>
        </w:rPr>
        <w:t>n</w:t>
      </w:r>
      <w:r w:rsidR="00F35149" w:rsidRPr="00FD788E">
        <w:rPr>
          <w:szCs w:val="22"/>
          <w:lang w:val="it-IT"/>
        </w:rPr>
        <w:t>ei</w:t>
      </w:r>
      <w:r w:rsidR="007975E0" w:rsidRPr="00FD788E">
        <w:rPr>
          <w:szCs w:val="22"/>
          <w:lang w:val="it-IT"/>
        </w:rPr>
        <w:t xml:space="preserve"> ratti giovani (dal giorno 10 al giorno 70 dopo il parto) non sono stati identificati nuovi organi bersaglio rispetto agli organi bersaglio noti nei ratti adulti. Nello studio di tossicologia su animali giovani, sono stati osservati effetti sulla crescita, di ritardo nell’</w:t>
      </w:r>
      <w:r w:rsidR="005F6733" w:rsidRPr="00FD788E">
        <w:rPr>
          <w:szCs w:val="22"/>
          <w:lang w:val="it-IT"/>
        </w:rPr>
        <w:t>apertura vaginale e nella separazione del prepuzio a circa 0,3</w:t>
      </w:r>
      <w:r w:rsidR="00561454" w:rsidRPr="00FD788E">
        <w:rPr>
          <w:szCs w:val="22"/>
          <w:lang w:val="it-IT"/>
        </w:rPr>
        <w:noBreakHyphen/>
      </w:r>
      <w:r w:rsidR="005F6733" w:rsidRPr="00FD788E">
        <w:rPr>
          <w:szCs w:val="22"/>
          <w:lang w:val="it-IT"/>
        </w:rPr>
        <w:t>2 volte l’esposizione pediatrica media alla dose massima raccomandata di 340 mg/m</w:t>
      </w:r>
      <w:r w:rsidR="005F6733" w:rsidRPr="00FD788E">
        <w:rPr>
          <w:szCs w:val="22"/>
          <w:vertAlign w:val="superscript"/>
          <w:lang w:val="it-IT"/>
        </w:rPr>
        <w:t>2</w:t>
      </w:r>
      <w:r w:rsidR="005F6733" w:rsidRPr="00FD788E">
        <w:rPr>
          <w:szCs w:val="22"/>
          <w:lang w:val="it-IT"/>
        </w:rPr>
        <w:t xml:space="preserve">. Inoltre, </w:t>
      </w:r>
      <w:r w:rsidR="00E959CB" w:rsidRPr="00FD788E">
        <w:rPr>
          <w:szCs w:val="22"/>
          <w:lang w:val="it-IT"/>
        </w:rPr>
        <w:t xml:space="preserve">è stata osservata mortalità </w:t>
      </w:r>
      <w:r w:rsidR="005F6733" w:rsidRPr="00FD788E">
        <w:rPr>
          <w:szCs w:val="22"/>
          <w:lang w:val="it-IT"/>
        </w:rPr>
        <w:t xml:space="preserve">negli animali giovani (intorno alla fase </w:t>
      </w:r>
      <w:r w:rsidR="00F35149" w:rsidRPr="00FD788E">
        <w:rPr>
          <w:szCs w:val="22"/>
          <w:lang w:val="it-IT"/>
        </w:rPr>
        <w:t xml:space="preserve">di </w:t>
      </w:r>
      <w:r w:rsidR="005F6733" w:rsidRPr="00FD788E">
        <w:rPr>
          <w:szCs w:val="22"/>
          <w:lang w:val="it-IT"/>
        </w:rPr>
        <w:t xml:space="preserve">svezzamento) </w:t>
      </w:r>
      <w:r w:rsidR="00E959CB" w:rsidRPr="00FD788E">
        <w:rPr>
          <w:szCs w:val="22"/>
          <w:lang w:val="it-IT"/>
        </w:rPr>
        <w:t>a circa 2 volte l’esposizione pediatrica media alla dose massima raccomandata di 340 mg/m</w:t>
      </w:r>
      <w:r w:rsidR="00E959CB" w:rsidRPr="00FD788E">
        <w:rPr>
          <w:szCs w:val="22"/>
          <w:vertAlign w:val="superscript"/>
          <w:lang w:val="it-IT"/>
        </w:rPr>
        <w:t>2</w:t>
      </w:r>
      <w:r w:rsidR="00E959CB" w:rsidRPr="00FD788E">
        <w:rPr>
          <w:szCs w:val="22"/>
          <w:lang w:val="it-IT"/>
        </w:rPr>
        <w:t>.</w:t>
      </w:r>
    </w:p>
    <w:p w14:paraId="4871D002" w14:textId="77777777" w:rsidR="00E959CB" w:rsidRPr="00FD788E" w:rsidRDefault="00E959CB" w:rsidP="00327880">
      <w:pPr>
        <w:pStyle w:val="EndnoteText"/>
        <w:widowControl w:val="0"/>
        <w:tabs>
          <w:tab w:val="clear" w:pos="567"/>
        </w:tabs>
        <w:rPr>
          <w:szCs w:val="22"/>
          <w:lang w:val="it-IT"/>
        </w:rPr>
      </w:pPr>
    </w:p>
    <w:p w14:paraId="4871D003" w14:textId="77777777" w:rsidR="0018725B" w:rsidRPr="00FD788E" w:rsidRDefault="0018725B" w:rsidP="00327880">
      <w:pPr>
        <w:pStyle w:val="EndnoteText"/>
        <w:widowControl w:val="0"/>
        <w:tabs>
          <w:tab w:val="clear" w:pos="567"/>
        </w:tabs>
        <w:rPr>
          <w:szCs w:val="22"/>
          <w:lang w:val="it-IT"/>
        </w:rPr>
      </w:pPr>
      <w:r w:rsidRPr="00FD788E">
        <w:rPr>
          <w:szCs w:val="22"/>
          <w:lang w:val="it-IT"/>
        </w:rPr>
        <w:t xml:space="preserve">Uno studio di carcinogenesi della durata di 2 anni in ratti trattati con dosi di 15, 30 e 60 mg/kg/die di imatinib ha evidenziato una riduzione statisticamente significativa della longevità dei maschi trattati alla dose di 60 mg/kg/die e delle femmine trattate a dosi </w:t>
      </w:r>
      <w:r w:rsidRPr="00FD788E">
        <w:rPr>
          <w:szCs w:val="22"/>
          <w:lang w:val="it-IT"/>
        </w:rPr>
        <w:sym w:font="Symbol" w:char="F0B3"/>
      </w:r>
      <w:r w:rsidRPr="00FD788E">
        <w:rPr>
          <w:szCs w:val="22"/>
          <w:lang w:val="it-IT"/>
        </w:rPr>
        <w:t>30 mg/kg/die. L’esame istopatologico dei cadaveri ha rivelato come cause principali di morte o come motivo del sacrificio la cardiomiopatia (entrambi i sessi), la nefropatia cronica progressiva (femmine) ed il papilloma della ghiandola prepuziale. Gli organi bersaglio per cambiamenti neoplastici sono stati i reni, la vescica urinaria, l’uretra, la ghiandola prepuziale e clitoridea, l’intestino tenue, le ghiandole paratiroidee, le ghiandole surrenali e la parte non ghiandolare dello stomaco.</w:t>
      </w:r>
    </w:p>
    <w:p w14:paraId="4871D004" w14:textId="77777777" w:rsidR="0018725B" w:rsidRPr="00FD788E" w:rsidRDefault="0018725B" w:rsidP="00327880">
      <w:pPr>
        <w:pStyle w:val="EndnoteText"/>
        <w:widowControl w:val="0"/>
        <w:tabs>
          <w:tab w:val="clear" w:pos="567"/>
        </w:tabs>
        <w:rPr>
          <w:szCs w:val="22"/>
          <w:lang w:val="it-IT"/>
        </w:rPr>
      </w:pPr>
    </w:p>
    <w:p w14:paraId="4871D005" w14:textId="77777777" w:rsidR="0018725B" w:rsidRPr="00FD788E" w:rsidRDefault="0018725B" w:rsidP="00327880">
      <w:pPr>
        <w:pStyle w:val="EndnoteText"/>
        <w:widowControl w:val="0"/>
        <w:tabs>
          <w:tab w:val="clear" w:pos="567"/>
        </w:tabs>
        <w:rPr>
          <w:szCs w:val="22"/>
          <w:lang w:val="it-IT"/>
        </w:rPr>
      </w:pPr>
      <w:r w:rsidRPr="00FD788E">
        <w:rPr>
          <w:szCs w:val="22"/>
          <w:lang w:val="it-IT"/>
        </w:rPr>
        <w:t>Papillomi/carcinomi delle ghiandole prepuziali e clitoridee sono stati osservati a dosi da 30 mg/kg/die in avanti che rappresentano 0,5</w:t>
      </w:r>
      <w:r w:rsidRPr="00FD788E">
        <w:rPr>
          <w:bCs/>
          <w:lang w:val="it-IT"/>
        </w:rPr>
        <w:t> </w:t>
      </w:r>
      <w:r w:rsidRPr="00FD788E">
        <w:rPr>
          <w:szCs w:val="22"/>
          <w:lang w:val="it-IT"/>
        </w:rPr>
        <w:t>o 0,3</w:t>
      </w:r>
      <w:r w:rsidRPr="00FD788E">
        <w:rPr>
          <w:bCs/>
          <w:lang w:val="it-IT"/>
        </w:rPr>
        <w:t> </w:t>
      </w:r>
      <w:r w:rsidRPr="00FD788E">
        <w:rPr>
          <w:szCs w:val="22"/>
          <w:lang w:val="it-IT"/>
        </w:rPr>
        <w:t>volte circa l’esposizione giornaliera nell’uomo rispettivamente a 400 mg/die o a 800 mg/die (sulla base dell’AUC), e 0,4</w:t>
      </w:r>
      <w:r w:rsidRPr="00FD788E">
        <w:rPr>
          <w:bCs/>
          <w:lang w:val="it-IT"/>
        </w:rPr>
        <w:t> </w:t>
      </w:r>
      <w:r w:rsidRPr="00FD788E">
        <w:rPr>
          <w:szCs w:val="22"/>
          <w:lang w:val="it-IT"/>
        </w:rPr>
        <w:t>volte l’esposizione giornaliera nei bambini a 340 mg/m</w:t>
      </w:r>
      <w:r w:rsidRPr="00FD788E">
        <w:rPr>
          <w:bCs/>
          <w:szCs w:val="22"/>
          <w:vertAlign w:val="superscript"/>
          <w:lang w:val="it-IT"/>
        </w:rPr>
        <w:t>2</w:t>
      </w:r>
      <w:r w:rsidRPr="00FD788E">
        <w:rPr>
          <w:szCs w:val="22"/>
          <w:lang w:val="it-IT"/>
        </w:rPr>
        <w:t xml:space="preserve">/die (sulla base dell’AUC). Il livello senza osservazione di effetto (NOEL) è stato di </w:t>
      </w:r>
      <w:r w:rsidRPr="00FD788E">
        <w:rPr>
          <w:bCs/>
          <w:lang w:val="it-IT"/>
        </w:rPr>
        <w:t>15 mg/kg/die.</w:t>
      </w:r>
      <w:r w:rsidRPr="00FD788E">
        <w:rPr>
          <w:szCs w:val="22"/>
          <w:lang w:val="it-IT"/>
        </w:rPr>
        <w:t xml:space="preserve"> L’adenoma/carcinoma renale, il papilloma della vescica urinaria e dell’uretra, gli adenocarcinomi dell’intestino tenue, gli adenomi delle ghiandole parotidee, i tumori benigni e maligni della porzione midollare delle ghiandole surrenali ed i papillomi/carcinomi della parte non ghiandolare dello stomaco sono stati osservati a 60 mg/kg/die che rappresenta 1,7</w:t>
      </w:r>
      <w:r w:rsidRPr="00FD788E">
        <w:rPr>
          <w:bCs/>
          <w:lang w:val="it-IT"/>
        </w:rPr>
        <w:t> o</w:t>
      </w:r>
      <w:r w:rsidRPr="00FD788E">
        <w:rPr>
          <w:szCs w:val="22"/>
          <w:lang w:val="it-IT"/>
        </w:rPr>
        <w:t xml:space="preserve"> 1</w:t>
      </w:r>
      <w:r w:rsidRPr="00FD788E">
        <w:rPr>
          <w:bCs/>
          <w:lang w:val="it-IT"/>
        </w:rPr>
        <w:t> </w:t>
      </w:r>
      <w:r w:rsidRPr="00FD788E">
        <w:rPr>
          <w:szCs w:val="22"/>
          <w:lang w:val="it-IT"/>
        </w:rPr>
        <w:t xml:space="preserve">volta circa l’esposizione giornaliera nell’uomo rispettivamente a </w:t>
      </w:r>
      <w:r w:rsidRPr="00FD788E">
        <w:rPr>
          <w:bCs/>
          <w:lang w:val="it-IT"/>
        </w:rPr>
        <w:t>400 mg/die o a 800 mg/die</w:t>
      </w:r>
      <w:r w:rsidRPr="00FD788E">
        <w:rPr>
          <w:szCs w:val="22"/>
          <w:lang w:val="it-IT"/>
        </w:rPr>
        <w:t xml:space="preserve"> (sulla base dell’AUC), e 1,2</w:t>
      </w:r>
      <w:r w:rsidRPr="00FD788E">
        <w:rPr>
          <w:bCs/>
          <w:lang w:val="it-IT"/>
        </w:rPr>
        <w:t> </w:t>
      </w:r>
      <w:r w:rsidRPr="00FD788E">
        <w:rPr>
          <w:szCs w:val="22"/>
          <w:lang w:val="it-IT"/>
        </w:rPr>
        <w:t xml:space="preserve">volte l’esposizione giornaliera nei bambini a </w:t>
      </w:r>
      <w:r w:rsidRPr="00FD788E">
        <w:rPr>
          <w:bCs/>
          <w:lang w:val="it-IT"/>
        </w:rPr>
        <w:t>340 mg/m</w:t>
      </w:r>
      <w:r w:rsidRPr="00FD788E">
        <w:rPr>
          <w:bCs/>
          <w:szCs w:val="22"/>
          <w:vertAlign w:val="superscript"/>
          <w:lang w:val="it-IT"/>
        </w:rPr>
        <w:t>2</w:t>
      </w:r>
      <w:r w:rsidRPr="00FD788E">
        <w:rPr>
          <w:bCs/>
          <w:szCs w:val="22"/>
          <w:lang w:val="it-IT"/>
        </w:rPr>
        <w:t xml:space="preserve">/die </w:t>
      </w:r>
      <w:r w:rsidRPr="00FD788E">
        <w:rPr>
          <w:szCs w:val="22"/>
          <w:lang w:val="it-IT"/>
        </w:rPr>
        <w:t>(sulla base dell’AUC). Il livello senza osservazione di effetto (NOEL) è stato di 30</w:t>
      </w:r>
      <w:r w:rsidRPr="00FD788E">
        <w:rPr>
          <w:bCs/>
          <w:lang w:val="it-IT"/>
        </w:rPr>
        <w:t> mg/kg/die.</w:t>
      </w:r>
    </w:p>
    <w:p w14:paraId="4871D006" w14:textId="77777777" w:rsidR="0018725B" w:rsidRPr="00FD788E" w:rsidRDefault="0018725B" w:rsidP="00327880">
      <w:pPr>
        <w:pStyle w:val="EndnoteText"/>
        <w:widowControl w:val="0"/>
        <w:tabs>
          <w:tab w:val="clear" w:pos="567"/>
        </w:tabs>
        <w:rPr>
          <w:szCs w:val="22"/>
          <w:lang w:val="it-IT"/>
        </w:rPr>
      </w:pPr>
    </w:p>
    <w:p w14:paraId="4871D007" w14:textId="77777777" w:rsidR="0018725B" w:rsidRPr="00FD788E" w:rsidRDefault="0018725B" w:rsidP="00327880">
      <w:pPr>
        <w:pStyle w:val="EndnoteText"/>
        <w:widowControl w:val="0"/>
        <w:tabs>
          <w:tab w:val="clear" w:pos="567"/>
        </w:tabs>
        <w:rPr>
          <w:szCs w:val="22"/>
          <w:lang w:val="it-IT"/>
        </w:rPr>
      </w:pPr>
      <w:r w:rsidRPr="00FD788E">
        <w:rPr>
          <w:szCs w:val="22"/>
          <w:lang w:val="it-IT"/>
        </w:rPr>
        <w:t>Per l’uomo il meccanismo e la rilevanza di questi risultati emersi nello studio di carcinogenesi condotto nel ratto non sono ancora chiariti.</w:t>
      </w:r>
    </w:p>
    <w:p w14:paraId="4871D008" w14:textId="77777777" w:rsidR="0018725B" w:rsidRPr="00FD788E" w:rsidRDefault="0018725B" w:rsidP="00327880">
      <w:pPr>
        <w:pStyle w:val="EndnoteText"/>
        <w:widowControl w:val="0"/>
        <w:tabs>
          <w:tab w:val="clear" w:pos="567"/>
        </w:tabs>
        <w:rPr>
          <w:szCs w:val="22"/>
          <w:lang w:val="it-IT"/>
        </w:rPr>
      </w:pPr>
    </w:p>
    <w:p w14:paraId="4871D009" w14:textId="77777777" w:rsidR="0018725B" w:rsidRPr="00FD788E" w:rsidRDefault="0018725B" w:rsidP="00327880">
      <w:pPr>
        <w:pStyle w:val="EndnoteText"/>
        <w:widowControl w:val="0"/>
        <w:tabs>
          <w:tab w:val="clear" w:pos="567"/>
        </w:tabs>
        <w:rPr>
          <w:szCs w:val="22"/>
          <w:lang w:val="it-IT"/>
        </w:rPr>
      </w:pPr>
      <w:r w:rsidRPr="00FD788E">
        <w:rPr>
          <w:szCs w:val="22"/>
          <w:lang w:val="it-IT"/>
        </w:rPr>
        <w:t>Lesioni non neoplastiche non identificate nei precedenti studi preclinici sono state a carico del sistema cardiovascolare, del pancreas, degli organi endocrini e dei denti. I cambiamenti più importanti hanno compreso l’ipertrofia e la dilatazione cardiaca che hanno portano a segni di insufficienza cardiaca in alcuni animali.</w:t>
      </w:r>
    </w:p>
    <w:p w14:paraId="4871D00A" w14:textId="77777777" w:rsidR="001941EA" w:rsidRPr="00FD788E" w:rsidRDefault="001941EA" w:rsidP="00327880">
      <w:pPr>
        <w:pStyle w:val="EndnoteText"/>
        <w:widowControl w:val="0"/>
        <w:tabs>
          <w:tab w:val="clear" w:pos="567"/>
        </w:tabs>
        <w:rPr>
          <w:szCs w:val="22"/>
          <w:lang w:val="it-IT"/>
        </w:rPr>
      </w:pPr>
    </w:p>
    <w:p w14:paraId="4871D00B" w14:textId="77777777" w:rsidR="0018725B" w:rsidRPr="00FD788E" w:rsidRDefault="001941EA" w:rsidP="00327880">
      <w:pPr>
        <w:pStyle w:val="EndnoteText"/>
        <w:widowControl w:val="0"/>
        <w:tabs>
          <w:tab w:val="clear" w:pos="567"/>
        </w:tabs>
        <w:rPr>
          <w:szCs w:val="22"/>
          <w:lang w:val="it-IT"/>
        </w:rPr>
      </w:pPr>
      <w:r w:rsidRPr="00FD788E">
        <w:rPr>
          <w:szCs w:val="22"/>
          <w:lang w:val="it-IT"/>
        </w:rPr>
        <w:t>La sostanza attiva imatinib</w:t>
      </w:r>
      <w:r w:rsidR="007567FE" w:rsidRPr="00FD788E">
        <w:rPr>
          <w:szCs w:val="22"/>
          <w:lang w:val="it-IT"/>
        </w:rPr>
        <w:t xml:space="preserve"> </w:t>
      </w:r>
      <w:r w:rsidR="00504ABE" w:rsidRPr="00FD788E">
        <w:rPr>
          <w:szCs w:val="22"/>
          <w:lang w:val="it-IT"/>
        </w:rPr>
        <w:t>mostra</w:t>
      </w:r>
      <w:r w:rsidR="007567FE" w:rsidRPr="00FD788E">
        <w:rPr>
          <w:szCs w:val="22"/>
          <w:lang w:val="it-IT"/>
        </w:rPr>
        <w:t xml:space="preserve"> un rischio ambientale per gli organismi dei sedimenti.</w:t>
      </w:r>
    </w:p>
    <w:p w14:paraId="4871D00C" w14:textId="77777777" w:rsidR="001941EA" w:rsidRPr="00FD788E" w:rsidRDefault="001941EA" w:rsidP="00327880">
      <w:pPr>
        <w:pStyle w:val="EndnoteText"/>
        <w:widowControl w:val="0"/>
        <w:tabs>
          <w:tab w:val="clear" w:pos="567"/>
        </w:tabs>
        <w:rPr>
          <w:szCs w:val="22"/>
          <w:lang w:val="it-IT"/>
        </w:rPr>
      </w:pPr>
    </w:p>
    <w:p w14:paraId="4871D00D" w14:textId="77777777" w:rsidR="0018725B" w:rsidRPr="00FD788E" w:rsidRDefault="0018725B" w:rsidP="00327880">
      <w:pPr>
        <w:pStyle w:val="EndnoteText"/>
        <w:widowControl w:val="0"/>
        <w:tabs>
          <w:tab w:val="clear" w:pos="567"/>
        </w:tabs>
        <w:rPr>
          <w:szCs w:val="22"/>
          <w:lang w:val="it-IT"/>
        </w:rPr>
      </w:pPr>
    </w:p>
    <w:p w14:paraId="4871D00E" w14:textId="77777777" w:rsidR="0018725B" w:rsidRPr="00FD788E" w:rsidRDefault="0018725B" w:rsidP="00327880">
      <w:pPr>
        <w:keepNext/>
        <w:widowControl w:val="0"/>
        <w:ind w:left="567" w:hanging="567"/>
        <w:rPr>
          <w:rFonts w:ascii="Times New Roman" w:hAnsi="Times New Roman"/>
          <w:b/>
          <w:szCs w:val="22"/>
        </w:rPr>
      </w:pPr>
      <w:r w:rsidRPr="00FD788E">
        <w:rPr>
          <w:rFonts w:ascii="Times New Roman" w:hAnsi="Times New Roman"/>
          <w:b/>
          <w:szCs w:val="22"/>
        </w:rPr>
        <w:t>6.</w:t>
      </w:r>
      <w:r w:rsidRPr="00FD788E">
        <w:rPr>
          <w:rFonts w:ascii="Times New Roman" w:hAnsi="Times New Roman"/>
          <w:b/>
          <w:szCs w:val="22"/>
        </w:rPr>
        <w:tab/>
        <w:t>INFORMAZIONI FARMACEUTICHE</w:t>
      </w:r>
    </w:p>
    <w:p w14:paraId="4871D00F" w14:textId="77777777" w:rsidR="0018725B" w:rsidRPr="00FD788E" w:rsidRDefault="0018725B" w:rsidP="00327880">
      <w:pPr>
        <w:pStyle w:val="EndnoteText"/>
        <w:keepNext/>
        <w:widowControl w:val="0"/>
        <w:tabs>
          <w:tab w:val="clear" w:pos="567"/>
        </w:tabs>
        <w:rPr>
          <w:szCs w:val="22"/>
          <w:lang w:val="it-IT"/>
        </w:rPr>
      </w:pPr>
    </w:p>
    <w:p w14:paraId="4871D010"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6.1</w:t>
      </w:r>
      <w:r w:rsidRPr="00FD788E">
        <w:rPr>
          <w:rFonts w:ascii="Times New Roman" w:hAnsi="Times New Roman"/>
          <w:b/>
          <w:szCs w:val="22"/>
        </w:rPr>
        <w:tab/>
        <w:t>Elenco degli eccipienti</w:t>
      </w:r>
    </w:p>
    <w:p w14:paraId="4871D011" w14:textId="77777777" w:rsidR="0018725B" w:rsidRPr="00FD788E" w:rsidRDefault="0018725B" w:rsidP="00327880">
      <w:pPr>
        <w:keepNext/>
        <w:widowControl w:val="0"/>
        <w:rPr>
          <w:rFonts w:ascii="Times New Roman" w:hAnsi="Times New Roman"/>
          <w:szCs w:val="22"/>
        </w:rPr>
      </w:pPr>
    </w:p>
    <w:p w14:paraId="4871D021" w14:textId="77777777" w:rsidR="006D45B6" w:rsidRPr="00FD788E" w:rsidRDefault="006D45B6" w:rsidP="00327880">
      <w:pPr>
        <w:keepNext/>
        <w:widowControl w:val="0"/>
        <w:tabs>
          <w:tab w:val="left" w:pos="2552"/>
        </w:tabs>
        <w:rPr>
          <w:rFonts w:ascii="Times New Roman" w:hAnsi="Times New Roman"/>
          <w:szCs w:val="22"/>
        </w:rPr>
      </w:pPr>
      <w:r w:rsidRPr="00FD788E">
        <w:rPr>
          <w:rFonts w:ascii="Times New Roman" w:hAnsi="Times New Roman"/>
          <w:szCs w:val="22"/>
        </w:rPr>
        <w:t>Contenuto della capsula:</w:t>
      </w:r>
      <w:r w:rsidRPr="00FD788E">
        <w:rPr>
          <w:rFonts w:ascii="Times New Roman" w:hAnsi="Times New Roman"/>
          <w:szCs w:val="22"/>
        </w:rPr>
        <w:tab/>
        <w:t>Cellulosa microcristallina</w:t>
      </w:r>
    </w:p>
    <w:p w14:paraId="4871D022" w14:textId="77777777" w:rsidR="006D45B6" w:rsidRPr="00FD788E" w:rsidRDefault="006D45B6" w:rsidP="00327880">
      <w:pPr>
        <w:keepNext/>
        <w:widowControl w:val="0"/>
        <w:ind w:left="2552"/>
        <w:rPr>
          <w:rFonts w:ascii="Times New Roman" w:hAnsi="Times New Roman"/>
          <w:szCs w:val="22"/>
        </w:rPr>
      </w:pPr>
      <w:r w:rsidRPr="00FD788E">
        <w:rPr>
          <w:rFonts w:ascii="Times New Roman" w:hAnsi="Times New Roman"/>
          <w:szCs w:val="22"/>
        </w:rPr>
        <w:t>Crospovidone</w:t>
      </w:r>
    </w:p>
    <w:p w14:paraId="4871D023" w14:textId="77777777" w:rsidR="006D45B6" w:rsidRPr="00FD788E" w:rsidRDefault="006D45B6" w:rsidP="00327880">
      <w:pPr>
        <w:keepNext/>
        <w:widowControl w:val="0"/>
        <w:ind w:left="2552"/>
        <w:rPr>
          <w:rFonts w:ascii="Times New Roman" w:hAnsi="Times New Roman"/>
          <w:szCs w:val="22"/>
        </w:rPr>
      </w:pPr>
      <w:r w:rsidRPr="00FD788E">
        <w:rPr>
          <w:rFonts w:ascii="Times New Roman" w:hAnsi="Times New Roman"/>
          <w:szCs w:val="22"/>
        </w:rPr>
        <w:t>Magnesio stearato</w:t>
      </w:r>
    </w:p>
    <w:p w14:paraId="4871D024" w14:textId="77777777" w:rsidR="006D45B6" w:rsidRPr="00FD788E" w:rsidRDefault="006D45B6" w:rsidP="00327880">
      <w:pPr>
        <w:widowControl w:val="0"/>
        <w:ind w:left="2552"/>
        <w:rPr>
          <w:rFonts w:ascii="Times New Roman" w:hAnsi="Times New Roman"/>
          <w:szCs w:val="22"/>
        </w:rPr>
      </w:pPr>
      <w:r w:rsidRPr="00FD788E">
        <w:rPr>
          <w:rFonts w:ascii="Times New Roman" w:hAnsi="Times New Roman"/>
          <w:szCs w:val="22"/>
        </w:rPr>
        <w:t>Silice colloidale, anidra</w:t>
      </w:r>
    </w:p>
    <w:p w14:paraId="4871D025" w14:textId="77777777" w:rsidR="006D45B6" w:rsidRPr="00FD788E" w:rsidRDefault="006D45B6" w:rsidP="00327880">
      <w:pPr>
        <w:widowControl w:val="0"/>
        <w:rPr>
          <w:rFonts w:ascii="Times New Roman" w:hAnsi="Times New Roman"/>
          <w:szCs w:val="22"/>
        </w:rPr>
      </w:pPr>
    </w:p>
    <w:p w14:paraId="4871D026" w14:textId="77777777" w:rsidR="006D45B6" w:rsidRPr="00FD788E" w:rsidRDefault="006D45B6" w:rsidP="00327880">
      <w:pPr>
        <w:keepNext/>
        <w:widowControl w:val="0"/>
        <w:tabs>
          <w:tab w:val="left" w:pos="2552"/>
        </w:tabs>
        <w:rPr>
          <w:rFonts w:ascii="Times New Roman" w:hAnsi="Times New Roman"/>
          <w:szCs w:val="22"/>
        </w:rPr>
      </w:pPr>
      <w:r w:rsidRPr="00FD788E">
        <w:rPr>
          <w:rFonts w:ascii="Times New Roman" w:hAnsi="Times New Roman"/>
          <w:szCs w:val="22"/>
        </w:rPr>
        <w:t>Involucro della capsula:</w:t>
      </w:r>
      <w:r w:rsidRPr="00FD788E">
        <w:rPr>
          <w:rFonts w:ascii="Times New Roman" w:hAnsi="Times New Roman"/>
          <w:szCs w:val="22"/>
        </w:rPr>
        <w:tab/>
        <w:t>Gelatina</w:t>
      </w:r>
    </w:p>
    <w:p w14:paraId="4871D027" w14:textId="77777777" w:rsidR="006D45B6" w:rsidRPr="00FD788E" w:rsidRDefault="006D45B6" w:rsidP="00327880">
      <w:pPr>
        <w:keepNext/>
        <w:widowControl w:val="0"/>
        <w:ind w:left="2552"/>
        <w:rPr>
          <w:rFonts w:ascii="Times New Roman" w:hAnsi="Times New Roman"/>
          <w:szCs w:val="22"/>
        </w:rPr>
      </w:pPr>
      <w:r w:rsidRPr="00FD788E">
        <w:rPr>
          <w:rFonts w:ascii="Times New Roman" w:hAnsi="Times New Roman"/>
          <w:szCs w:val="22"/>
        </w:rPr>
        <w:t>Ferro ossido rosso (E172)</w:t>
      </w:r>
    </w:p>
    <w:p w14:paraId="4871D028" w14:textId="77777777" w:rsidR="006D45B6" w:rsidRPr="00FD788E" w:rsidRDefault="006D45B6" w:rsidP="00327880">
      <w:pPr>
        <w:keepNext/>
        <w:widowControl w:val="0"/>
        <w:ind w:left="2552"/>
        <w:rPr>
          <w:rFonts w:ascii="Times New Roman" w:hAnsi="Times New Roman"/>
          <w:szCs w:val="22"/>
        </w:rPr>
      </w:pPr>
      <w:r w:rsidRPr="00FD788E">
        <w:rPr>
          <w:rFonts w:ascii="Times New Roman" w:hAnsi="Times New Roman"/>
          <w:szCs w:val="22"/>
        </w:rPr>
        <w:t>Ferro ossido giallo (E172)</w:t>
      </w:r>
    </w:p>
    <w:p w14:paraId="4871D029" w14:textId="77777777" w:rsidR="006D45B6" w:rsidRPr="00FD788E" w:rsidRDefault="006D45B6" w:rsidP="00327880">
      <w:pPr>
        <w:widowControl w:val="0"/>
        <w:ind w:left="2552"/>
        <w:rPr>
          <w:rFonts w:ascii="Times New Roman" w:hAnsi="Times New Roman"/>
          <w:szCs w:val="22"/>
        </w:rPr>
      </w:pPr>
      <w:r w:rsidRPr="00FD788E">
        <w:rPr>
          <w:rFonts w:ascii="Times New Roman" w:hAnsi="Times New Roman"/>
          <w:szCs w:val="22"/>
        </w:rPr>
        <w:t>Titanio diossido (E171)</w:t>
      </w:r>
    </w:p>
    <w:p w14:paraId="4871D02A" w14:textId="77777777" w:rsidR="006D45B6" w:rsidRPr="00FD788E" w:rsidRDefault="006D45B6" w:rsidP="00327880">
      <w:pPr>
        <w:widowControl w:val="0"/>
        <w:rPr>
          <w:rFonts w:ascii="Times New Roman" w:hAnsi="Times New Roman"/>
          <w:szCs w:val="22"/>
        </w:rPr>
      </w:pPr>
    </w:p>
    <w:p w14:paraId="4871D02B" w14:textId="77777777" w:rsidR="006D45B6" w:rsidRPr="00FD788E" w:rsidRDefault="006D45B6" w:rsidP="00327880">
      <w:pPr>
        <w:keepNext/>
        <w:widowControl w:val="0"/>
        <w:tabs>
          <w:tab w:val="left" w:pos="2552"/>
        </w:tabs>
        <w:rPr>
          <w:rFonts w:ascii="Times New Roman" w:hAnsi="Times New Roman"/>
          <w:szCs w:val="22"/>
        </w:rPr>
      </w:pPr>
      <w:r w:rsidRPr="00FD788E">
        <w:rPr>
          <w:rFonts w:ascii="Times New Roman" w:hAnsi="Times New Roman"/>
          <w:szCs w:val="22"/>
        </w:rPr>
        <w:lastRenderedPageBreak/>
        <w:t>Inchiostro di stampa:</w:t>
      </w:r>
      <w:r w:rsidRPr="00FD788E">
        <w:rPr>
          <w:rFonts w:ascii="Times New Roman" w:hAnsi="Times New Roman"/>
          <w:szCs w:val="22"/>
        </w:rPr>
        <w:tab/>
        <w:t>Ferro ossido rosso (E172)</w:t>
      </w:r>
    </w:p>
    <w:p w14:paraId="4871D02C" w14:textId="77777777" w:rsidR="006D45B6" w:rsidRPr="00FD788E" w:rsidRDefault="006D45B6" w:rsidP="00327880">
      <w:pPr>
        <w:widowControl w:val="0"/>
        <w:ind w:left="2552"/>
        <w:rPr>
          <w:rFonts w:ascii="Times New Roman" w:hAnsi="Times New Roman"/>
          <w:szCs w:val="22"/>
        </w:rPr>
      </w:pPr>
      <w:r w:rsidRPr="00FD788E">
        <w:rPr>
          <w:rFonts w:ascii="Times New Roman" w:hAnsi="Times New Roman"/>
          <w:szCs w:val="22"/>
        </w:rPr>
        <w:t>Gommalacca</w:t>
      </w:r>
    </w:p>
    <w:p w14:paraId="4871D02D" w14:textId="77777777" w:rsidR="006D45B6" w:rsidRPr="00FD788E" w:rsidRDefault="006D45B6" w:rsidP="00327880">
      <w:pPr>
        <w:widowControl w:val="0"/>
        <w:rPr>
          <w:rFonts w:ascii="Times New Roman" w:hAnsi="Times New Roman"/>
          <w:szCs w:val="22"/>
        </w:rPr>
      </w:pPr>
    </w:p>
    <w:p w14:paraId="4871D02E"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6.2</w:t>
      </w:r>
      <w:r w:rsidRPr="00FD788E">
        <w:rPr>
          <w:rFonts w:ascii="Times New Roman" w:hAnsi="Times New Roman"/>
          <w:b/>
          <w:szCs w:val="22"/>
        </w:rPr>
        <w:tab/>
        <w:t>Incompatibilità</w:t>
      </w:r>
    </w:p>
    <w:p w14:paraId="4871D02F" w14:textId="77777777" w:rsidR="0018725B" w:rsidRPr="00FD788E" w:rsidRDefault="0018725B" w:rsidP="00327880">
      <w:pPr>
        <w:keepNext/>
        <w:widowControl w:val="0"/>
        <w:rPr>
          <w:rFonts w:ascii="Times New Roman" w:hAnsi="Times New Roman"/>
          <w:szCs w:val="22"/>
        </w:rPr>
      </w:pPr>
    </w:p>
    <w:p w14:paraId="4871D030"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Non pertinente.</w:t>
      </w:r>
    </w:p>
    <w:p w14:paraId="4871D031" w14:textId="77777777" w:rsidR="0018725B" w:rsidRPr="00FD788E" w:rsidRDefault="0018725B" w:rsidP="00327880">
      <w:pPr>
        <w:pStyle w:val="EndnoteText"/>
        <w:widowControl w:val="0"/>
        <w:tabs>
          <w:tab w:val="clear" w:pos="567"/>
        </w:tabs>
        <w:rPr>
          <w:szCs w:val="22"/>
          <w:lang w:val="it-IT"/>
        </w:rPr>
      </w:pPr>
    </w:p>
    <w:p w14:paraId="4871D032"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6.3</w:t>
      </w:r>
      <w:r w:rsidRPr="00FD788E">
        <w:rPr>
          <w:rFonts w:ascii="Times New Roman" w:hAnsi="Times New Roman"/>
          <w:b/>
          <w:szCs w:val="22"/>
        </w:rPr>
        <w:tab/>
        <w:t>Periodo di validità</w:t>
      </w:r>
    </w:p>
    <w:p w14:paraId="4871D033" w14:textId="77777777" w:rsidR="0018725B" w:rsidRPr="00FD788E" w:rsidRDefault="0018725B" w:rsidP="00327880">
      <w:pPr>
        <w:keepNext/>
        <w:widowControl w:val="0"/>
        <w:rPr>
          <w:rFonts w:ascii="Times New Roman" w:hAnsi="Times New Roman"/>
          <w:szCs w:val="22"/>
        </w:rPr>
      </w:pPr>
    </w:p>
    <w:p w14:paraId="4871D034" w14:textId="77777777" w:rsidR="0018725B" w:rsidRPr="00FD788E" w:rsidRDefault="0018725B" w:rsidP="00327880">
      <w:pPr>
        <w:pStyle w:val="EndnoteText"/>
        <w:widowControl w:val="0"/>
        <w:tabs>
          <w:tab w:val="clear" w:pos="567"/>
        </w:tabs>
        <w:rPr>
          <w:szCs w:val="22"/>
          <w:lang w:val="it-IT"/>
        </w:rPr>
      </w:pPr>
      <w:r w:rsidRPr="00FD788E">
        <w:rPr>
          <w:szCs w:val="22"/>
          <w:lang w:val="it-IT"/>
        </w:rPr>
        <w:t>2 anni</w:t>
      </w:r>
    </w:p>
    <w:p w14:paraId="4871D035" w14:textId="77777777" w:rsidR="0018725B" w:rsidRPr="00FD788E" w:rsidRDefault="0018725B" w:rsidP="00327880">
      <w:pPr>
        <w:pStyle w:val="EndnoteText"/>
        <w:widowControl w:val="0"/>
        <w:tabs>
          <w:tab w:val="clear" w:pos="567"/>
        </w:tabs>
        <w:rPr>
          <w:szCs w:val="22"/>
          <w:lang w:val="it-IT"/>
        </w:rPr>
      </w:pPr>
    </w:p>
    <w:p w14:paraId="4871D036"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6.4</w:t>
      </w:r>
      <w:r w:rsidRPr="00FD788E">
        <w:rPr>
          <w:rFonts w:ascii="Times New Roman" w:hAnsi="Times New Roman"/>
          <w:b/>
          <w:szCs w:val="22"/>
        </w:rPr>
        <w:tab/>
        <w:t>Precauzioni particolari per la conservazione</w:t>
      </w:r>
    </w:p>
    <w:p w14:paraId="4871D037" w14:textId="77777777" w:rsidR="0018725B" w:rsidRPr="00FD788E" w:rsidRDefault="0018725B" w:rsidP="00327880">
      <w:pPr>
        <w:keepNext/>
        <w:widowControl w:val="0"/>
        <w:rPr>
          <w:rFonts w:ascii="Times New Roman" w:hAnsi="Times New Roman"/>
          <w:szCs w:val="22"/>
        </w:rPr>
      </w:pPr>
    </w:p>
    <w:p w14:paraId="4871D038"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Non conservare a temperatura superiore ai 30</w:t>
      </w:r>
      <w:r w:rsidRPr="00FD788E">
        <w:rPr>
          <w:rFonts w:ascii="Times New Roman" w:hAnsi="Times New Roman"/>
          <w:szCs w:val="22"/>
        </w:rPr>
        <w:sym w:font="Symbol" w:char="F0B0"/>
      </w:r>
      <w:r w:rsidRPr="00FD788E">
        <w:rPr>
          <w:rFonts w:ascii="Times New Roman" w:hAnsi="Times New Roman"/>
          <w:szCs w:val="22"/>
        </w:rPr>
        <w:t>C.</w:t>
      </w:r>
    </w:p>
    <w:p w14:paraId="4871D039" w14:textId="77777777" w:rsidR="0018725B" w:rsidRPr="00FD788E" w:rsidRDefault="0018725B" w:rsidP="00327880">
      <w:pPr>
        <w:widowControl w:val="0"/>
        <w:rPr>
          <w:rFonts w:ascii="Times New Roman" w:hAnsi="Times New Roman"/>
          <w:szCs w:val="22"/>
        </w:rPr>
      </w:pPr>
    </w:p>
    <w:p w14:paraId="4871D03A"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Conservare nella confezione originale per proteggere il medicinale dall’umidità.</w:t>
      </w:r>
    </w:p>
    <w:p w14:paraId="4871D03B" w14:textId="77777777" w:rsidR="0018725B" w:rsidRPr="00FD788E" w:rsidRDefault="0018725B" w:rsidP="00327880">
      <w:pPr>
        <w:widowControl w:val="0"/>
        <w:rPr>
          <w:rFonts w:ascii="Times New Roman" w:hAnsi="Times New Roman"/>
          <w:szCs w:val="22"/>
        </w:rPr>
      </w:pPr>
    </w:p>
    <w:p w14:paraId="4871D03C"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6.5</w:t>
      </w:r>
      <w:r w:rsidRPr="00FD788E">
        <w:rPr>
          <w:rFonts w:ascii="Times New Roman" w:hAnsi="Times New Roman"/>
          <w:b/>
          <w:szCs w:val="22"/>
        </w:rPr>
        <w:tab/>
        <w:t>Natura e contenuto del contenitore</w:t>
      </w:r>
    </w:p>
    <w:p w14:paraId="4871D03D" w14:textId="77777777" w:rsidR="0018725B" w:rsidRPr="00FD788E" w:rsidRDefault="0018725B" w:rsidP="00327880">
      <w:pPr>
        <w:pStyle w:val="EndnoteText"/>
        <w:keepNext/>
        <w:widowControl w:val="0"/>
        <w:tabs>
          <w:tab w:val="clear" w:pos="567"/>
        </w:tabs>
        <w:rPr>
          <w:szCs w:val="22"/>
          <w:lang w:val="it-IT"/>
        </w:rPr>
      </w:pPr>
    </w:p>
    <w:p w14:paraId="4871D03E" w14:textId="77777777" w:rsidR="0018725B" w:rsidRPr="00FD788E" w:rsidRDefault="0018725B" w:rsidP="00327880">
      <w:pPr>
        <w:pStyle w:val="EndnoteText"/>
        <w:widowControl w:val="0"/>
        <w:tabs>
          <w:tab w:val="clear" w:pos="567"/>
        </w:tabs>
        <w:rPr>
          <w:szCs w:val="22"/>
          <w:lang w:val="it-IT"/>
        </w:rPr>
      </w:pPr>
      <w:r w:rsidRPr="00FD788E">
        <w:rPr>
          <w:szCs w:val="22"/>
          <w:lang w:val="it-IT"/>
        </w:rPr>
        <w:t>Blister in PVC/alluminio</w:t>
      </w:r>
    </w:p>
    <w:p w14:paraId="4871D03F" w14:textId="77777777" w:rsidR="0018725B" w:rsidRPr="00FD788E" w:rsidRDefault="0018725B" w:rsidP="00327880">
      <w:pPr>
        <w:widowControl w:val="0"/>
        <w:rPr>
          <w:rFonts w:ascii="Times New Roman" w:hAnsi="Times New Roman"/>
          <w:szCs w:val="22"/>
        </w:rPr>
      </w:pPr>
    </w:p>
    <w:p w14:paraId="4871D044" w14:textId="77777777" w:rsidR="0025019C" w:rsidRPr="00FD788E" w:rsidRDefault="0025019C" w:rsidP="00327880">
      <w:pPr>
        <w:widowControl w:val="0"/>
        <w:rPr>
          <w:rFonts w:ascii="Times New Roman" w:hAnsi="Times New Roman"/>
          <w:szCs w:val="22"/>
        </w:rPr>
      </w:pPr>
      <w:r w:rsidRPr="00FD788E">
        <w:rPr>
          <w:rFonts w:ascii="Times New Roman" w:hAnsi="Times New Roman"/>
          <w:szCs w:val="22"/>
        </w:rPr>
        <w:t>Confezioni da 24, 48, 96, 120 e 180 capsule.</w:t>
      </w:r>
    </w:p>
    <w:p w14:paraId="4871D045" w14:textId="77777777" w:rsidR="0025019C" w:rsidRPr="00FD788E" w:rsidRDefault="0025019C" w:rsidP="00327880">
      <w:pPr>
        <w:widowControl w:val="0"/>
        <w:rPr>
          <w:rFonts w:ascii="Times New Roman" w:hAnsi="Times New Roman"/>
          <w:szCs w:val="22"/>
        </w:rPr>
      </w:pPr>
    </w:p>
    <w:p w14:paraId="4871D046" w14:textId="77777777" w:rsidR="0025019C" w:rsidRPr="00FD788E" w:rsidRDefault="0025019C" w:rsidP="00327880">
      <w:pPr>
        <w:widowControl w:val="0"/>
        <w:rPr>
          <w:rFonts w:ascii="Times New Roman" w:hAnsi="Times New Roman"/>
          <w:szCs w:val="22"/>
        </w:rPr>
      </w:pPr>
      <w:r w:rsidRPr="00FD788E">
        <w:rPr>
          <w:rFonts w:ascii="Times New Roman" w:hAnsi="Times New Roman"/>
          <w:szCs w:val="22"/>
        </w:rPr>
        <w:t>E’ possibile che non tutte le confezioni siano commercializzate.</w:t>
      </w:r>
    </w:p>
    <w:p w14:paraId="4871D047" w14:textId="77777777" w:rsidR="0025019C" w:rsidRPr="00FD788E" w:rsidRDefault="0025019C" w:rsidP="00327880">
      <w:pPr>
        <w:widowControl w:val="0"/>
        <w:rPr>
          <w:rFonts w:ascii="Times New Roman" w:hAnsi="Times New Roman"/>
          <w:szCs w:val="22"/>
        </w:rPr>
      </w:pPr>
    </w:p>
    <w:p w14:paraId="4871D048"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6.6</w:t>
      </w:r>
      <w:r w:rsidRPr="00FD788E">
        <w:rPr>
          <w:rFonts w:ascii="Times New Roman" w:hAnsi="Times New Roman"/>
          <w:b/>
          <w:szCs w:val="22"/>
        </w:rPr>
        <w:tab/>
        <w:t>Precauzioni particolari per lo smaltimento</w:t>
      </w:r>
    </w:p>
    <w:p w14:paraId="4871D049" w14:textId="77777777" w:rsidR="0018725B" w:rsidRPr="00FD788E" w:rsidRDefault="0018725B" w:rsidP="00327880">
      <w:pPr>
        <w:pStyle w:val="EndnoteText"/>
        <w:keepNext/>
        <w:widowControl w:val="0"/>
        <w:tabs>
          <w:tab w:val="clear" w:pos="567"/>
        </w:tabs>
        <w:rPr>
          <w:szCs w:val="22"/>
          <w:lang w:val="it-IT"/>
        </w:rPr>
      </w:pPr>
    </w:p>
    <w:p w14:paraId="4871D04A" w14:textId="77777777" w:rsidR="0018725B" w:rsidRPr="00FD788E" w:rsidRDefault="007827B3" w:rsidP="00327880">
      <w:pPr>
        <w:pStyle w:val="EndnoteText"/>
        <w:widowControl w:val="0"/>
        <w:tabs>
          <w:tab w:val="clear" w:pos="567"/>
        </w:tabs>
        <w:rPr>
          <w:szCs w:val="22"/>
          <w:lang w:val="it-IT"/>
        </w:rPr>
      </w:pPr>
      <w:r w:rsidRPr="00FD788E">
        <w:rPr>
          <w:lang w:val="it-IT"/>
        </w:rPr>
        <w:t>Il medicinale non utilizzato e i rifiuti derivati da tale medicinale devono essere smaltiti in conformità alla normativa locale vigente.</w:t>
      </w:r>
    </w:p>
    <w:p w14:paraId="4871D04B" w14:textId="77777777" w:rsidR="0018725B" w:rsidRPr="00FD788E" w:rsidRDefault="0018725B" w:rsidP="00327880">
      <w:pPr>
        <w:pStyle w:val="EndnoteText"/>
        <w:widowControl w:val="0"/>
        <w:tabs>
          <w:tab w:val="clear" w:pos="567"/>
        </w:tabs>
        <w:rPr>
          <w:szCs w:val="22"/>
          <w:lang w:val="it-IT"/>
        </w:rPr>
      </w:pPr>
    </w:p>
    <w:p w14:paraId="4871D04C" w14:textId="77777777" w:rsidR="0018725B" w:rsidRPr="00FD788E" w:rsidRDefault="0018725B" w:rsidP="00327880">
      <w:pPr>
        <w:pStyle w:val="EndnoteText"/>
        <w:widowControl w:val="0"/>
        <w:tabs>
          <w:tab w:val="clear" w:pos="567"/>
        </w:tabs>
        <w:rPr>
          <w:szCs w:val="22"/>
          <w:lang w:val="it-IT"/>
        </w:rPr>
      </w:pPr>
    </w:p>
    <w:p w14:paraId="4871D04D"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7.</w:t>
      </w:r>
      <w:r w:rsidRPr="00FD788E">
        <w:rPr>
          <w:rFonts w:ascii="Times New Roman" w:hAnsi="Times New Roman"/>
          <w:b/>
          <w:szCs w:val="22"/>
        </w:rPr>
        <w:tab/>
        <w:t>TITOLARE DELL’AUTORIZZAZIONE ALL’IMMISSIONE IN COMMERCIO</w:t>
      </w:r>
    </w:p>
    <w:p w14:paraId="4871D04E" w14:textId="77777777" w:rsidR="0018725B" w:rsidRPr="00FD788E" w:rsidRDefault="0018725B" w:rsidP="00327880">
      <w:pPr>
        <w:pStyle w:val="EndnoteText"/>
        <w:keepNext/>
        <w:widowControl w:val="0"/>
        <w:tabs>
          <w:tab w:val="clear" w:pos="567"/>
        </w:tabs>
        <w:rPr>
          <w:szCs w:val="22"/>
          <w:lang w:val="it-IT"/>
        </w:rPr>
      </w:pPr>
    </w:p>
    <w:p w14:paraId="4871D04F"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Novartis Europharm Limited</w:t>
      </w:r>
    </w:p>
    <w:p w14:paraId="4871D050" w14:textId="77777777" w:rsidR="0024372E" w:rsidRPr="0024372E" w:rsidRDefault="0024372E" w:rsidP="00327880">
      <w:pPr>
        <w:keepNext/>
        <w:widowControl w:val="0"/>
        <w:rPr>
          <w:rFonts w:ascii="Times New Roman" w:hAnsi="Times New Roman"/>
          <w:color w:val="000000"/>
          <w:lang w:val="en-US"/>
        </w:rPr>
      </w:pPr>
      <w:r w:rsidRPr="0024372E">
        <w:rPr>
          <w:rFonts w:ascii="Times New Roman" w:hAnsi="Times New Roman"/>
          <w:color w:val="000000"/>
          <w:lang w:val="en-US"/>
        </w:rPr>
        <w:t>Vista Building</w:t>
      </w:r>
    </w:p>
    <w:p w14:paraId="4871D051" w14:textId="77777777" w:rsidR="0024372E" w:rsidRPr="0024372E" w:rsidRDefault="0024372E" w:rsidP="00327880">
      <w:pPr>
        <w:keepNext/>
        <w:widowControl w:val="0"/>
        <w:rPr>
          <w:rFonts w:ascii="Times New Roman" w:hAnsi="Times New Roman"/>
          <w:color w:val="000000"/>
          <w:lang w:val="en-US"/>
        </w:rPr>
      </w:pPr>
      <w:r w:rsidRPr="0024372E">
        <w:rPr>
          <w:rFonts w:ascii="Times New Roman" w:hAnsi="Times New Roman"/>
          <w:color w:val="000000"/>
          <w:lang w:val="en-US"/>
        </w:rPr>
        <w:t>Elm Park, Merrion Road</w:t>
      </w:r>
    </w:p>
    <w:p w14:paraId="4871D052" w14:textId="77777777" w:rsidR="0024372E" w:rsidRPr="00EB33FE" w:rsidRDefault="0024372E" w:rsidP="00327880">
      <w:pPr>
        <w:keepNext/>
        <w:widowControl w:val="0"/>
        <w:rPr>
          <w:rFonts w:ascii="Times New Roman" w:hAnsi="Times New Roman"/>
          <w:color w:val="000000"/>
        </w:rPr>
      </w:pPr>
      <w:r w:rsidRPr="00EB33FE">
        <w:rPr>
          <w:rFonts w:ascii="Times New Roman" w:hAnsi="Times New Roman"/>
          <w:color w:val="000000"/>
        </w:rPr>
        <w:t>Dublin 4</w:t>
      </w:r>
    </w:p>
    <w:p w14:paraId="4871D053" w14:textId="77777777" w:rsidR="0018725B" w:rsidRPr="00FD788E" w:rsidRDefault="0024372E" w:rsidP="00327880">
      <w:pPr>
        <w:widowControl w:val="0"/>
        <w:rPr>
          <w:rFonts w:ascii="Times New Roman" w:hAnsi="Times New Roman"/>
          <w:szCs w:val="22"/>
        </w:rPr>
      </w:pPr>
      <w:r w:rsidRPr="00EB33FE">
        <w:rPr>
          <w:rFonts w:ascii="Times New Roman" w:hAnsi="Times New Roman"/>
          <w:color w:val="000000"/>
        </w:rPr>
        <w:t>Irlanda</w:t>
      </w:r>
    </w:p>
    <w:p w14:paraId="4871D054" w14:textId="77777777" w:rsidR="0018725B" w:rsidRPr="00FD788E" w:rsidRDefault="0018725B" w:rsidP="00327880">
      <w:pPr>
        <w:widowControl w:val="0"/>
        <w:rPr>
          <w:rFonts w:ascii="Times New Roman" w:hAnsi="Times New Roman"/>
          <w:szCs w:val="22"/>
        </w:rPr>
      </w:pPr>
    </w:p>
    <w:p w14:paraId="4871D055" w14:textId="77777777" w:rsidR="0018725B" w:rsidRPr="00FD788E" w:rsidRDefault="0018725B" w:rsidP="00327880">
      <w:pPr>
        <w:pStyle w:val="EndnoteText"/>
        <w:widowControl w:val="0"/>
        <w:tabs>
          <w:tab w:val="clear" w:pos="567"/>
        </w:tabs>
        <w:rPr>
          <w:szCs w:val="22"/>
          <w:lang w:val="it-IT"/>
        </w:rPr>
      </w:pPr>
    </w:p>
    <w:p w14:paraId="4871D056" w14:textId="77777777" w:rsidR="0018725B" w:rsidRPr="00FD788E" w:rsidRDefault="0018725B" w:rsidP="00327880">
      <w:pPr>
        <w:pStyle w:val="BodyTextIndent"/>
        <w:keepNext/>
        <w:widowControl w:val="0"/>
        <w:rPr>
          <w:color w:val="auto"/>
          <w:szCs w:val="22"/>
          <w:lang w:val="it-IT"/>
        </w:rPr>
      </w:pPr>
      <w:r w:rsidRPr="00FD788E">
        <w:rPr>
          <w:color w:val="auto"/>
          <w:szCs w:val="22"/>
          <w:lang w:val="it-IT"/>
        </w:rPr>
        <w:t>8.</w:t>
      </w:r>
      <w:r w:rsidRPr="00FD788E">
        <w:rPr>
          <w:color w:val="auto"/>
          <w:szCs w:val="22"/>
          <w:lang w:val="it-IT"/>
        </w:rPr>
        <w:tab/>
        <w:t>NUMERO(I) DELL’AUTORIZZAZIONE ALL’IMMISSIONE IN COMMERCIO</w:t>
      </w:r>
    </w:p>
    <w:p w14:paraId="4871D057" w14:textId="77777777" w:rsidR="0018725B" w:rsidRPr="00FD788E" w:rsidRDefault="0018725B" w:rsidP="00327880">
      <w:pPr>
        <w:pStyle w:val="EndnoteText"/>
        <w:keepNext/>
        <w:widowControl w:val="0"/>
        <w:tabs>
          <w:tab w:val="clear" w:pos="567"/>
        </w:tabs>
        <w:rPr>
          <w:szCs w:val="22"/>
          <w:lang w:val="it-IT"/>
        </w:rPr>
      </w:pPr>
    </w:p>
    <w:p w14:paraId="4871D05C" w14:textId="77777777" w:rsidR="0025019C" w:rsidRPr="00FD788E" w:rsidRDefault="0025019C" w:rsidP="00327880">
      <w:pPr>
        <w:pStyle w:val="EndnoteText"/>
        <w:widowControl w:val="0"/>
        <w:tabs>
          <w:tab w:val="clear" w:pos="567"/>
        </w:tabs>
        <w:rPr>
          <w:szCs w:val="22"/>
          <w:lang w:val="fr-FR"/>
        </w:rPr>
      </w:pPr>
      <w:r w:rsidRPr="00FD788E">
        <w:rPr>
          <w:szCs w:val="22"/>
          <w:lang w:val="fr-FR"/>
        </w:rPr>
        <w:t>EU/1/01/198/002-006</w:t>
      </w:r>
    </w:p>
    <w:p w14:paraId="4871D05D" w14:textId="77777777" w:rsidR="0019317B" w:rsidRPr="00FD788E" w:rsidRDefault="0019317B" w:rsidP="00327880">
      <w:pPr>
        <w:pStyle w:val="EndnoteText"/>
        <w:widowControl w:val="0"/>
        <w:tabs>
          <w:tab w:val="clear" w:pos="567"/>
        </w:tabs>
        <w:rPr>
          <w:szCs w:val="22"/>
          <w:lang w:val="fr-FR"/>
        </w:rPr>
      </w:pPr>
    </w:p>
    <w:p w14:paraId="4871D05E" w14:textId="77777777" w:rsidR="0018725B" w:rsidRPr="00FD788E" w:rsidRDefault="0018725B" w:rsidP="00327880">
      <w:pPr>
        <w:widowControl w:val="0"/>
        <w:rPr>
          <w:rFonts w:ascii="Times New Roman" w:hAnsi="Times New Roman"/>
          <w:szCs w:val="22"/>
          <w:lang w:val="fr-FR"/>
        </w:rPr>
      </w:pPr>
    </w:p>
    <w:p w14:paraId="4871D05F" w14:textId="77777777" w:rsidR="0018725B" w:rsidRPr="00FD788E" w:rsidRDefault="0018725B" w:rsidP="00327880">
      <w:pPr>
        <w:keepNext/>
        <w:widowControl w:val="0"/>
        <w:ind w:left="567" w:hanging="567"/>
        <w:rPr>
          <w:rFonts w:ascii="Times New Roman" w:hAnsi="Times New Roman"/>
          <w:b/>
          <w:szCs w:val="22"/>
        </w:rPr>
      </w:pPr>
      <w:r w:rsidRPr="00FD788E">
        <w:rPr>
          <w:rFonts w:ascii="Times New Roman" w:hAnsi="Times New Roman"/>
          <w:b/>
          <w:szCs w:val="22"/>
        </w:rPr>
        <w:t>9.</w:t>
      </w:r>
      <w:r w:rsidRPr="00FD788E">
        <w:rPr>
          <w:rFonts w:ascii="Times New Roman" w:hAnsi="Times New Roman"/>
          <w:b/>
          <w:szCs w:val="22"/>
        </w:rPr>
        <w:tab/>
        <w:t>DATA DELLA PRIMA AUTORIZZAZIONE/RINNOVO DELL’AUTORIZZAZIONE</w:t>
      </w:r>
    </w:p>
    <w:p w14:paraId="4871D060" w14:textId="77777777" w:rsidR="0018725B" w:rsidRPr="00FD788E" w:rsidRDefault="0018725B" w:rsidP="00327880">
      <w:pPr>
        <w:keepNext/>
        <w:widowControl w:val="0"/>
        <w:rPr>
          <w:rFonts w:ascii="Times New Roman" w:hAnsi="Times New Roman"/>
          <w:szCs w:val="22"/>
        </w:rPr>
      </w:pPr>
    </w:p>
    <w:p w14:paraId="4871D061" w14:textId="77777777" w:rsidR="0018725B" w:rsidRPr="00FD788E" w:rsidRDefault="0018725B" w:rsidP="00327880">
      <w:pPr>
        <w:pStyle w:val="EndnoteText"/>
        <w:keepNext/>
        <w:widowControl w:val="0"/>
        <w:tabs>
          <w:tab w:val="clear" w:pos="567"/>
        </w:tabs>
        <w:rPr>
          <w:szCs w:val="22"/>
          <w:lang w:val="da-DK"/>
        </w:rPr>
      </w:pPr>
      <w:r w:rsidRPr="00FD788E">
        <w:rPr>
          <w:szCs w:val="22"/>
          <w:lang w:val="da-DK"/>
        </w:rPr>
        <w:t>Data della prima autorizzazione: 07</w:t>
      </w:r>
      <w:r w:rsidR="00A55CC7" w:rsidRPr="00FD788E">
        <w:rPr>
          <w:szCs w:val="22"/>
          <w:lang w:val="da-DK"/>
        </w:rPr>
        <w:t xml:space="preserve"> novembre </w:t>
      </w:r>
      <w:r w:rsidRPr="00FD788E">
        <w:rPr>
          <w:szCs w:val="22"/>
          <w:lang w:val="da-DK"/>
        </w:rPr>
        <w:t>2001</w:t>
      </w:r>
    </w:p>
    <w:p w14:paraId="4871D062" w14:textId="77777777" w:rsidR="0018725B" w:rsidRPr="00FD788E" w:rsidRDefault="0018725B" w:rsidP="00327880">
      <w:pPr>
        <w:pStyle w:val="EndnoteText"/>
        <w:widowControl w:val="0"/>
        <w:tabs>
          <w:tab w:val="clear" w:pos="567"/>
        </w:tabs>
        <w:rPr>
          <w:szCs w:val="22"/>
          <w:lang w:val="da-DK"/>
        </w:rPr>
      </w:pPr>
      <w:r w:rsidRPr="00FD788E">
        <w:rPr>
          <w:szCs w:val="22"/>
          <w:lang w:val="da-DK"/>
        </w:rPr>
        <w:t>Data del rinnovo</w:t>
      </w:r>
      <w:r w:rsidR="00A55CC7" w:rsidRPr="00FD788E">
        <w:rPr>
          <w:szCs w:val="22"/>
          <w:lang w:val="da-DK"/>
        </w:rPr>
        <w:t xml:space="preserve"> più recente</w:t>
      </w:r>
      <w:r w:rsidRPr="00FD788E">
        <w:rPr>
          <w:szCs w:val="22"/>
          <w:lang w:val="da-DK"/>
        </w:rPr>
        <w:t>: 07</w:t>
      </w:r>
      <w:r w:rsidR="00A55CC7" w:rsidRPr="00FD788E">
        <w:rPr>
          <w:szCs w:val="22"/>
          <w:lang w:val="da-DK"/>
        </w:rPr>
        <w:t xml:space="preserve"> novembre </w:t>
      </w:r>
      <w:r w:rsidRPr="00FD788E">
        <w:rPr>
          <w:szCs w:val="22"/>
          <w:lang w:val="da-DK"/>
        </w:rPr>
        <w:t>2006</w:t>
      </w:r>
    </w:p>
    <w:p w14:paraId="4871D063" w14:textId="77777777" w:rsidR="0018725B" w:rsidRPr="00FD788E" w:rsidRDefault="0018725B" w:rsidP="00327880">
      <w:pPr>
        <w:widowControl w:val="0"/>
        <w:rPr>
          <w:rFonts w:ascii="Times New Roman" w:hAnsi="Times New Roman"/>
          <w:szCs w:val="22"/>
        </w:rPr>
      </w:pPr>
    </w:p>
    <w:p w14:paraId="4871D064" w14:textId="77777777" w:rsidR="0018725B" w:rsidRPr="00FD788E" w:rsidRDefault="0018725B" w:rsidP="00327880">
      <w:pPr>
        <w:widowControl w:val="0"/>
        <w:rPr>
          <w:rFonts w:ascii="Times New Roman" w:hAnsi="Times New Roman"/>
          <w:szCs w:val="22"/>
        </w:rPr>
      </w:pPr>
    </w:p>
    <w:p w14:paraId="4871D065" w14:textId="77777777" w:rsidR="0018725B" w:rsidRPr="00FD788E" w:rsidRDefault="0018725B" w:rsidP="00327880">
      <w:pPr>
        <w:widowControl w:val="0"/>
        <w:ind w:left="567" w:hanging="567"/>
        <w:rPr>
          <w:rFonts w:ascii="Times New Roman" w:hAnsi="Times New Roman"/>
          <w:szCs w:val="22"/>
        </w:rPr>
      </w:pPr>
      <w:r w:rsidRPr="00FD788E">
        <w:rPr>
          <w:rFonts w:ascii="Times New Roman" w:hAnsi="Times New Roman"/>
          <w:b/>
          <w:szCs w:val="22"/>
        </w:rPr>
        <w:t>10.</w:t>
      </w:r>
      <w:r w:rsidRPr="00FD788E">
        <w:rPr>
          <w:rFonts w:ascii="Times New Roman" w:hAnsi="Times New Roman"/>
          <w:b/>
          <w:szCs w:val="22"/>
        </w:rPr>
        <w:tab/>
        <w:t>DATA DI REVISIONE DEL TESTO</w:t>
      </w:r>
    </w:p>
    <w:p w14:paraId="4871D066" w14:textId="77777777" w:rsidR="0018725B" w:rsidRPr="00FD788E" w:rsidRDefault="0018725B" w:rsidP="00327880">
      <w:pPr>
        <w:widowControl w:val="0"/>
        <w:rPr>
          <w:rFonts w:ascii="Times New Roman" w:hAnsi="Times New Roman"/>
          <w:szCs w:val="22"/>
        </w:rPr>
      </w:pPr>
    </w:p>
    <w:p w14:paraId="4871D067" w14:textId="77777777" w:rsidR="00D37AA7" w:rsidRPr="00FD788E" w:rsidRDefault="00D37AA7" w:rsidP="00327880">
      <w:pPr>
        <w:widowControl w:val="0"/>
        <w:rPr>
          <w:rFonts w:ascii="Times New Roman" w:hAnsi="Times New Roman"/>
          <w:szCs w:val="22"/>
        </w:rPr>
      </w:pPr>
    </w:p>
    <w:p w14:paraId="4871D068" w14:textId="77777777" w:rsidR="00D37AA7" w:rsidRPr="00FD788E" w:rsidRDefault="00D37AA7" w:rsidP="00327880">
      <w:pPr>
        <w:widowControl w:val="0"/>
        <w:rPr>
          <w:rFonts w:ascii="Times New Roman" w:hAnsi="Times New Roman"/>
          <w:szCs w:val="22"/>
        </w:rPr>
      </w:pPr>
      <w:r w:rsidRPr="00FD788E">
        <w:rPr>
          <w:rFonts w:ascii="Times New Roman" w:hAnsi="Times New Roman"/>
          <w:szCs w:val="22"/>
        </w:rPr>
        <w:t xml:space="preserve">Informazioni più dettagliate su questo medicinale sono disponibili sul sito web della Agenzia </w:t>
      </w:r>
      <w:r w:rsidR="00A55CC7" w:rsidRPr="00FD788E">
        <w:rPr>
          <w:rFonts w:ascii="Times New Roman" w:hAnsi="Times New Roman"/>
          <w:szCs w:val="22"/>
        </w:rPr>
        <w:t>e</w:t>
      </w:r>
      <w:r w:rsidRPr="00FD788E">
        <w:rPr>
          <w:rFonts w:ascii="Times New Roman" w:hAnsi="Times New Roman"/>
          <w:szCs w:val="22"/>
        </w:rPr>
        <w:t xml:space="preserve">uropea dei </w:t>
      </w:r>
      <w:r w:rsidR="00A55CC7" w:rsidRPr="00FD788E">
        <w:rPr>
          <w:rFonts w:ascii="Times New Roman" w:hAnsi="Times New Roman"/>
          <w:szCs w:val="22"/>
        </w:rPr>
        <w:t>m</w:t>
      </w:r>
      <w:r w:rsidRPr="00FD788E">
        <w:rPr>
          <w:rFonts w:ascii="Times New Roman" w:hAnsi="Times New Roman"/>
          <w:szCs w:val="22"/>
        </w:rPr>
        <w:t>edicinali: http://www.ema.europa.eu</w:t>
      </w:r>
    </w:p>
    <w:p w14:paraId="4871D069" w14:textId="77777777" w:rsidR="00365A1B" w:rsidRPr="00FD788E" w:rsidRDefault="0018725B" w:rsidP="00327880">
      <w:pPr>
        <w:widowControl w:val="0"/>
        <w:rPr>
          <w:rFonts w:ascii="Times New Roman" w:hAnsi="Times New Roman"/>
          <w:noProof/>
          <w:szCs w:val="22"/>
        </w:rPr>
      </w:pPr>
      <w:r w:rsidRPr="00FD788E">
        <w:rPr>
          <w:rFonts w:ascii="Times New Roman" w:hAnsi="Times New Roman"/>
          <w:szCs w:val="22"/>
        </w:rPr>
        <w:br w:type="page"/>
      </w:r>
      <w:r w:rsidR="00CC1C08" w:rsidRPr="00FD788E">
        <w:rPr>
          <w:noProof/>
        </w:rPr>
        <w:lastRenderedPageBreak/>
        <w:drawing>
          <wp:inline distT="0" distB="0" distL="0" distR="0" wp14:anchorId="4871DF3B" wp14:editId="4871DF3C">
            <wp:extent cx="198120" cy="172720"/>
            <wp:effectExtent l="0" t="0" r="0" b="0"/>
            <wp:docPr id="4"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120" cy="172720"/>
                    </a:xfrm>
                    <a:prstGeom prst="rect">
                      <a:avLst/>
                    </a:prstGeom>
                    <a:noFill/>
                    <a:ln>
                      <a:noFill/>
                    </a:ln>
                  </pic:spPr>
                </pic:pic>
              </a:graphicData>
            </a:graphic>
          </wp:inline>
        </w:drawing>
      </w:r>
      <w:r w:rsidR="00365A1B" w:rsidRPr="00FD788E">
        <w:rPr>
          <w:rFonts w:ascii="Times New Roman" w:hAnsi="Times New Roman"/>
          <w:noProof/>
          <w:szCs w:val="22"/>
        </w:rPr>
        <w:t>Medicinale sottoposto a monitoraggio addizionale. Ciò permetterà la rapida identificazione di nuove informazioni sulla sicurezza. Agli operatori sanitari è richiesto di segnalare qualsiasi reazione avversa sospetta. Vedere paragrafo 4.8 per informazioni sulle modalità di segnalazione delle reazioni avverse.</w:t>
      </w:r>
    </w:p>
    <w:p w14:paraId="4871D06A" w14:textId="77777777" w:rsidR="00365A1B" w:rsidRPr="00FD788E" w:rsidRDefault="00365A1B" w:rsidP="00327880">
      <w:pPr>
        <w:widowControl w:val="0"/>
        <w:rPr>
          <w:rFonts w:ascii="Times New Roman" w:hAnsi="Times New Roman"/>
          <w:szCs w:val="22"/>
        </w:rPr>
      </w:pPr>
    </w:p>
    <w:p w14:paraId="4871D06B" w14:textId="77777777" w:rsidR="00365A1B" w:rsidRPr="00FD788E" w:rsidRDefault="00365A1B" w:rsidP="00327880">
      <w:pPr>
        <w:widowControl w:val="0"/>
        <w:tabs>
          <w:tab w:val="left" w:pos="0"/>
        </w:tabs>
        <w:rPr>
          <w:rFonts w:ascii="Times New Roman" w:hAnsi="Times New Roman"/>
          <w:i/>
          <w:szCs w:val="22"/>
        </w:rPr>
      </w:pPr>
    </w:p>
    <w:p w14:paraId="4871D06C" w14:textId="77777777" w:rsidR="0018725B" w:rsidRPr="00FD788E" w:rsidRDefault="0018725B" w:rsidP="00327880">
      <w:pPr>
        <w:widowControl w:val="0"/>
        <w:ind w:left="567" w:hanging="567"/>
        <w:rPr>
          <w:rFonts w:ascii="Times New Roman" w:hAnsi="Times New Roman"/>
          <w:szCs w:val="22"/>
        </w:rPr>
      </w:pPr>
      <w:r w:rsidRPr="00FD788E">
        <w:rPr>
          <w:rFonts w:ascii="Times New Roman" w:hAnsi="Times New Roman"/>
          <w:b/>
          <w:szCs w:val="22"/>
        </w:rPr>
        <w:t>1.</w:t>
      </w:r>
      <w:r w:rsidRPr="00FD788E">
        <w:rPr>
          <w:rFonts w:ascii="Times New Roman" w:hAnsi="Times New Roman"/>
          <w:b/>
          <w:szCs w:val="22"/>
        </w:rPr>
        <w:tab/>
        <w:t>DENOMINAZIONE DEL MEDICINALE</w:t>
      </w:r>
    </w:p>
    <w:p w14:paraId="4871D06D" w14:textId="77777777" w:rsidR="0018725B" w:rsidRPr="00FD788E" w:rsidRDefault="0018725B" w:rsidP="00327880">
      <w:pPr>
        <w:widowControl w:val="0"/>
        <w:rPr>
          <w:rFonts w:ascii="Times New Roman" w:hAnsi="Times New Roman"/>
          <w:i/>
          <w:szCs w:val="22"/>
        </w:rPr>
      </w:pPr>
    </w:p>
    <w:p w14:paraId="4871D06E" w14:textId="77777777" w:rsidR="0018725B" w:rsidRPr="00FD788E" w:rsidRDefault="0018725B" w:rsidP="00327880">
      <w:pPr>
        <w:pStyle w:val="EndnoteText"/>
        <w:widowControl w:val="0"/>
        <w:tabs>
          <w:tab w:val="clear" w:pos="567"/>
        </w:tabs>
        <w:rPr>
          <w:szCs w:val="22"/>
          <w:lang w:val="it-IT"/>
        </w:rPr>
      </w:pPr>
      <w:r w:rsidRPr="00FD788E">
        <w:rPr>
          <w:szCs w:val="22"/>
          <w:lang w:val="it-IT"/>
        </w:rPr>
        <w:t>Glivec 100 mg compresse rivestite con film</w:t>
      </w:r>
    </w:p>
    <w:p w14:paraId="4871D06F" w14:textId="77777777" w:rsidR="00AA4DE0" w:rsidRPr="00FD788E" w:rsidRDefault="00AA4DE0" w:rsidP="00327880">
      <w:pPr>
        <w:pStyle w:val="EndnoteText"/>
        <w:widowControl w:val="0"/>
        <w:tabs>
          <w:tab w:val="clear" w:pos="567"/>
        </w:tabs>
        <w:rPr>
          <w:szCs w:val="22"/>
          <w:lang w:val="it-IT"/>
        </w:rPr>
      </w:pPr>
      <w:r w:rsidRPr="00FD788E">
        <w:rPr>
          <w:szCs w:val="22"/>
          <w:lang w:val="it-IT"/>
        </w:rPr>
        <w:t>Glivec 400 mg compresse rivestite con film</w:t>
      </w:r>
    </w:p>
    <w:p w14:paraId="4871D070" w14:textId="77777777" w:rsidR="0018725B" w:rsidRPr="00FD788E" w:rsidRDefault="0018725B" w:rsidP="00327880">
      <w:pPr>
        <w:pStyle w:val="EndnoteText"/>
        <w:widowControl w:val="0"/>
        <w:tabs>
          <w:tab w:val="clear" w:pos="567"/>
        </w:tabs>
        <w:rPr>
          <w:szCs w:val="22"/>
          <w:lang w:val="it-IT"/>
        </w:rPr>
      </w:pPr>
    </w:p>
    <w:p w14:paraId="4871D071" w14:textId="77777777" w:rsidR="0018725B" w:rsidRPr="00FD788E" w:rsidRDefault="0018725B" w:rsidP="00327880">
      <w:pPr>
        <w:pStyle w:val="EndnoteText"/>
        <w:widowControl w:val="0"/>
        <w:tabs>
          <w:tab w:val="clear" w:pos="567"/>
        </w:tabs>
        <w:rPr>
          <w:szCs w:val="22"/>
          <w:lang w:val="it-IT"/>
        </w:rPr>
      </w:pPr>
    </w:p>
    <w:p w14:paraId="4871D072"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2.</w:t>
      </w:r>
      <w:r w:rsidRPr="00FD788E">
        <w:rPr>
          <w:rFonts w:ascii="Times New Roman" w:hAnsi="Times New Roman"/>
          <w:b/>
          <w:szCs w:val="22"/>
        </w:rPr>
        <w:tab/>
        <w:t>COMPOSIZIONE QUALITATIVA E QUANTITATIVA</w:t>
      </w:r>
    </w:p>
    <w:p w14:paraId="4871D073" w14:textId="77777777" w:rsidR="0018725B" w:rsidRPr="00FD788E" w:rsidRDefault="0018725B" w:rsidP="00327880">
      <w:pPr>
        <w:keepNext/>
        <w:widowControl w:val="0"/>
        <w:rPr>
          <w:rFonts w:ascii="Times New Roman" w:hAnsi="Times New Roman"/>
          <w:szCs w:val="22"/>
        </w:rPr>
      </w:pPr>
    </w:p>
    <w:p w14:paraId="4871D074" w14:textId="77777777" w:rsidR="00AA4DE0" w:rsidRPr="00FD788E" w:rsidRDefault="00AA4DE0" w:rsidP="00327880">
      <w:pPr>
        <w:pStyle w:val="EndnoteText"/>
        <w:keepNext/>
        <w:widowControl w:val="0"/>
        <w:tabs>
          <w:tab w:val="clear" w:pos="567"/>
        </w:tabs>
        <w:rPr>
          <w:szCs w:val="22"/>
          <w:u w:val="single"/>
          <w:lang w:val="it-IT"/>
        </w:rPr>
      </w:pPr>
      <w:r w:rsidRPr="00FD788E">
        <w:rPr>
          <w:szCs w:val="22"/>
          <w:u w:val="single"/>
          <w:lang w:val="it-IT"/>
        </w:rPr>
        <w:t>Glivec 100 mg compresse rivestite con film</w:t>
      </w:r>
    </w:p>
    <w:p w14:paraId="4871D075"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Ogni compressa rivestita con film contiene 100 mg di imatinib (come mesilato).</w:t>
      </w:r>
    </w:p>
    <w:p w14:paraId="4871D076" w14:textId="77777777" w:rsidR="0018725B" w:rsidRPr="00FD788E" w:rsidRDefault="0018725B" w:rsidP="00327880">
      <w:pPr>
        <w:widowControl w:val="0"/>
        <w:rPr>
          <w:rFonts w:ascii="Times New Roman" w:hAnsi="Times New Roman"/>
          <w:szCs w:val="22"/>
        </w:rPr>
      </w:pPr>
    </w:p>
    <w:p w14:paraId="4871D077" w14:textId="77777777" w:rsidR="00AA4DE0" w:rsidRPr="00FD788E" w:rsidRDefault="00AA4DE0" w:rsidP="00327880">
      <w:pPr>
        <w:pStyle w:val="EndnoteText"/>
        <w:keepNext/>
        <w:widowControl w:val="0"/>
        <w:tabs>
          <w:tab w:val="clear" w:pos="567"/>
        </w:tabs>
        <w:rPr>
          <w:szCs w:val="22"/>
          <w:u w:val="single"/>
          <w:lang w:val="it-IT"/>
        </w:rPr>
      </w:pPr>
      <w:r w:rsidRPr="00FD788E">
        <w:rPr>
          <w:szCs w:val="22"/>
          <w:u w:val="single"/>
          <w:lang w:val="it-IT"/>
        </w:rPr>
        <w:t>Glivec 400 mg compresse rivestite con film</w:t>
      </w:r>
    </w:p>
    <w:p w14:paraId="4871D078" w14:textId="77777777" w:rsidR="00AA4DE0" w:rsidRPr="00FD788E" w:rsidRDefault="00AA4DE0" w:rsidP="00327880">
      <w:pPr>
        <w:widowControl w:val="0"/>
        <w:rPr>
          <w:rFonts w:ascii="Times New Roman" w:hAnsi="Times New Roman"/>
          <w:szCs w:val="22"/>
        </w:rPr>
      </w:pPr>
      <w:r w:rsidRPr="00FD788E">
        <w:rPr>
          <w:rFonts w:ascii="Times New Roman" w:hAnsi="Times New Roman"/>
          <w:szCs w:val="22"/>
        </w:rPr>
        <w:t>Ogni compressa rivestita con film contiene 400 mg di imatinib (come mesilato).</w:t>
      </w:r>
    </w:p>
    <w:p w14:paraId="4871D079" w14:textId="77777777" w:rsidR="00AA4DE0" w:rsidRPr="00FD788E" w:rsidRDefault="00AA4DE0" w:rsidP="00327880">
      <w:pPr>
        <w:widowControl w:val="0"/>
        <w:rPr>
          <w:rFonts w:ascii="Times New Roman" w:hAnsi="Times New Roman"/>
          <w:szCs w:val="22"/>
        </w:rPr>
      </w:pPr>
    </w:p>
    <w:p w14:paraId="4871D07A"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Per l’elenco completo degli eccipienti, vedere paragrafo 6.1.</w:t>
      </w:r>
    </w:p>
    <w:p w14:paraId="4871D07B" w14:textId="77777777" w:rsidR="0018725B" w:rsidRPr="00FD788E" w:rsidRDefault="0018725B" w:rsidP="00327880">
      <w:pPr>
        <w:widowControl w:val="0"/>
        <w:rPr>
          <w:rFonts w:ascii="Times New Roman" w:hAnsi="Times New Roman"/>
          <w:szCs w:val="22"/>
        </w:rPr>
      </w:pPr>
    </w:p>
    <w:p w14:paraId="4871D07C" w14:textId="77777777" w:rsidR="0018725B" w:rsidRPr="00FD788E" w:rsidRDefault="0018725B" w:rsidP="00327880">
      <w:pPr>
        <w:widowControl w:val="0"/>
        <w:rPr>
          <w:rFonts w:ascii="Times New Roman" w:hAnsi="Times New Roman"/>
          <w:szCs w:val="22"/>
        </w:rPr>
      </w:pPr>
    </w:p>
    <w:p w14:paraId="4871D07D" w14:textId="77777777" w:rsidR="0018725B" w:rsidRPr="00FD788E" w:rsidRDefault="0018725B" w:rsidP="00327880">
      <w:pPr>
        <w:keepNext/>
        <w:widowControl w:val="0"/>
        <w:ind w:left="567" w:hanging="567"/>
        <w:rPr>
          <w:rFonts w:ascii="Times New Roman" w:hAnsi="Times New Roman"/>
          <w:caps/>
          <w:szCs w:val="22"/>
        </w:rPr>
      </w:pPr>
      <w:r w:rsidRPr="00FD788E">
        <w:rPr>
          <w:rFonts w:ascii="Times New Roman" w:hAnsi="Times New Roman"/>
          <w:b/>
          <w:szCs w:val="22"/>
        </w:rPr>
        <w:t>3.</w:t>
      </w:r>
      <w:r w:rsidRPr="00FD788E">
        <w:rPr>
          <w:rFonts w:ascii="Times New Roman" w:hAnsi="Times New Roman"/>
          <w:b/>
          <w:szCs w:val="22"/>
        </w:rPr>
        <w:tab/>
        <w:t>FORMA FARMACEUTICA</w:t>
      </w:r>
    </w:p>
    <w:p w14:paraId="4871D07E" w14:textId="77777777" w:rsidR="0018725B" w:rsidRPr="00FD788E" w:rsidRDefault="0018725B" w:rsidP="00327880">
      <w:pPr>
        <w:pStyle w:val="EndnoteText"/>
        <w:keepNext/>
        <w:widowControl w:val="0"/>
        <w:tabs>
          <w:tab w:val="clear" w:pos="567"/>
        </w:tabs>
        <w:rPr>
          <w:szCs w:val="22"/>
          <w:lang w:val="it-IT"/>
        </w:rPr>
      </w:pPr>
    </w:p>
    <w:p w14:paraId="4871D07F"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Compressa rivestita con film</w:t>
      </w:r>
    </w:p>
    <w:p w14:paraId="4871D080" w14:textId="77777777" w:rsidR="0018725B" w:rsidRPr="00FD788E" w:rsidRDefault="0018725B" w:rsidP="00327880">
      <w:pPr>
        <w:widowControl w:val="0"/>
        <w:rPr>
          <w:rFonts w:ascii="Times New Roman" w:hAnsi="Times New Roman"/>
          <w:szCs w:val="22"/>
        </w:rPr>
      </w:pPr>
    </w:p>
    <w:p w14:paraId="4871D081" w14:textId="77777777" w:rsidR="00AA4DE0" w:rsidRPr="00FD788E" w:rsidRDefault="00AA4DE0" w:rsidP="00327880">
      <w:pPr>
        <w:pStyle w:val="EndnoteText"/>
        <w:keepNext/>
        <w:widowControl w:val="0"/>
        <w:tabs>
          <w:tab w:val="clear" w:pos="567"/>
        </w:tabs>
        <w:rPr>
          <w:szCs w:val="22"/>
          <w:u w:val="single"/>
          <w:lang w:val="it-IT"/>
        </w:rPr>
      </w:pPr>
      <w:r w:rsidRPr="00FD788E">
        <w:rPr>
          <w:szCs w:val="22"/>
          <w:u w:val="single"/>
          <w:lang w:val="it-IT"/>
        </w:rPr>
        <w:t>Glivec 100 mg compresse rivestite con film</w:t>
      </w:r>
    </w:p>
    <w:p w14:paraId="4871D082"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Compressa rivestita con film di colore da giallo molto scuro ad arancio brunastro, rotonda con “NVR” su un lato e con “SA” e linea di frattura sull’altro lato.</w:t>
      </w:r>
    </w:p>
    <w:p w14:paraId="4871D083" w14:textId="77777777" w:rsidR="0018725B" w:rsidRPr="00FD788E" w:rsidRDefault="0018725B" w:rsidP="00327880">
      <w:pPr>
        <w:widowControl w:val="0"/>
        <w:rPr>
          <w:rFonts w:ascii="Times New Roman" w:hAnsi="Times New Roman"/>
          <w:szCs w:val="22"/>
        </w:rPr>
      </w:pPr>
    </w:p>
    <w:p w14:paraId="4871D084" w14:textId="77777777" w:rsidR="00E51766" w:rsidRPr="00FD788E" w:rsidRDefault="00E51766" w:rsidP="00327880">
      <w:pPr>
        <w:pStyle w:val="EndnoteText"/>
        <w:keepNext/>
        <w:widowControl w:val="0"/>
        <w:tabs>
          <w:tab w:val="clear" w:pos="567"/>
        </w:tabs>
        <w:rPr>
          <w:szCs w:val="22"/>
          <w:u w:val="single"/>
          <w:lang w:val="it-IT"/>
        </w:rPr>
      </w:pPr>
      <w:r w:rsidRPr="00FD788E">
        <w:rPr>
          <w:szCs w:val="22"/>
          <w:u w:val="single"/>
          <w:lang w:val="it-IT"/>
        </w:rPr>
        <w:t>Glivec 400 mg compresse rivestite con film</w:t>
      </w:r>
    </w:p>
    <w:p w14:paraId="4871D085" w14:textId="77777777" w:rsidR="00E51766" w:rsidRPr="00FD788E" w:rsidRDefault="00E51766" w:rsidP="00327880">
      <w:pPr>
        <w:widowControl w:val="0"/>
        <w:rPr>
          <w:rFonts w:ascii="Times New Roman" w:hAnsi="Times New Roman"/>
          <w:szCs w:val="22"/>
        </w:rPr>
      </w:pPr>
      <w:r w:rsidRPr="00FD788E">
        <w:rPr>
          <w:rFonts w:ascii="Times New Roman" w:hAnsi="Times New Roman"/>
          <w:szCs w:val="22"/>
        </w:rPr>
        <w:t>Compressa rivestita con film di colore da giallo molto scuro ad arancio brunastro, di forma ovale, biconvessa con angoli smussati, con inciso su un lato“glivec”.</w:t>
      </w:r>
    </w:p>
    <w:p w14:paraId="4871D086" w14:textId="77777777" w:rsidR="00AA4DE0" w:rsidRPr="00FD788E" w:rsidRDefault="00AA4DE0" w:rsidP="00327880">
      <w:pPr>
        <w:widowControl w:val="0"/>
        <w:rPr>
          <w:rFonts w:ascii="Times New Roman" w:hAnsi="Times New Roman"/>
          <w:szCs w:val="22"/>
        </w:rPr>
      </w:pPr>
    </w:p>
    <w:p w14:paraId="4871D087" w14:textId="77777777" w:rsidR="0018725B" w:rsidRPr="00FD788E" w:rsidRDefault="0018725B" w:rsidP="00327880">
      <w:pPr>
        <w:widowControl w:val="0"/>
        <w:rPr>
          <w:rFonts w:ascii="Times New Roman" w:hAnsi="Times New Roman"/>
          <w:szCs w:val="22"/>
        </w:rPr>
      </w:pPr>
    </w:p>
    <w:p w14:paraId="4871D088" w14:textId="77777777" w:rsidR="00183C09" w:rsidRPr="00FD788E" w:rsidRDefault="00183C09" w:rsidP="00327880">
      <w:pPr>
        <w:keepNext/>
        <w:widowControl w:val="0"/>
        <w:ind w:left="567" w:hanging="567"/>
        <w:rPr>
          <w:rFonts w:ascii="Times New Roman" w:hAnsi="Times New Roman"/>
          <w:caps/>
          <w:szCs w:val="22"/>
        </w:rPr>
      </w:pPr>
      <w:r w:rsidRPr="00FD788E">
        <w:rPr>
          <w:rFonts w:ascii="Times New Roman" w:hAnsi="Times New Roman"/>
          <w:b/>
          <w:caps/>
          <w:szCs w:val="22"/>
        </w:rPr>
        <w:t>4.</w:t>
      </w:r>
      <w:r w:rsidRPr="00FD788E">
        <w:rPr>
          <w:rFonts w:ascii="Times New Roman" w:hAnsi="Times New Roman"/>
          <w:b/>
          <w:caps/>
          <w:szCs w:val="22"/>
        </w:rPr>
        <w:tab/>
        <w:t>INFORMAZIONI CLINICHE</w:t>
      </w:r>
    </w:p>
    <w:p w14:paraId="4871D089" w14:textId="77777777" w:rsidR="00183C09" w:rsidRPr="00FD788E" w:rsidRDefault="00183C09" w:rsidP="00327880">
      <w:pPr>
        <w:pStyle w:val="EndnoteText"/>
        <w:keepNext/>
        <w:widowControl w:val="0"/>
        <w:tabs>
          <w:tab w:val="clear" w:pos="567"/>
        </w:tabs>
        <w:rPr>
          <w:szCs w:val="22"/>
          <w:lang w:val="it-IT"/>
        </w:rPr>
      </w:pPr>
    </w:p>
    <w:p w14:paraId="4871D08A" w14:textId="77777777" w:rsidR="00183C09" w:rsidRPr="00FD788E" w:rsidRDefault="00183C09" w:rsidP="00327880">
      <w:pPr>
        <w:keepNext/>
        <w:widowControl w:val="0"/>
        <w:ind w:left="567" w:hanging="567"/>
        <w:rPr>
          <w:rFonts w:ascii="Times New Roman" w:hAnsi="Times New Roman"/>
          <w:szCs w:val="22"/>
        </w:rPr>
      </w:pPr>
      <w:r w:rsidRPr="00FD788E">
        <w:rPr>
          <w:rFonts w:ascii="Times New Roman" w:hAnsi="Times New Roman"/>
          <w:b/>
          <w:szCs w:val="22"/>
        </w:rPr>
        <w:t>4.1</w:t>
      </w:r>
      <w:r w:rsidRPr="00FD788E">
        <w:rPr>
          <w:rFonts w:ascii="Times New Roman" w:hAnsi="Times New Roman"/>
          <w:b/>
          <w:szCs w:val="22"/>
        </w:rPr>
        <w:tab/>
        <w:t>Indicazioni terapeutiche</w:t>
      </w:r>
    </w:p>
    <w:p w14:paraId="4871D08B" w14:textId="77777777" w:rsidR="00183C09" w:rsidRPr="00FD788E" w:rsidRDefault="00183C09" w:rsidP="00327880">
      <w:pPr>
        <w:pStyle w:val="EndnoteText"/>
        <w:keepNext/>
        <w:widowControl w:val="0"/>
        <w:tabs>
          <w:tab w:val="clear" w:pos="567"/>
        </w:tabs>
        <w:rPr>
          <w:szCs w:val="22"/>
          <w:lang w:val="it-IT"/>
        </w:rPr>
      </w:pPr>
    </w:p>
    <w:p w14:paraId="4871D08C" w14:textId="77777777" w:rsidR="00183C09" w:rsidRPr="00FD788E" w:rsidRDefault="00183C09" w:rsidP="00327880">
      <w:pPr>
        <w:pStyle w:val="EndnoteText"/>
        <w:keepNext/>
        <w:widowControl w:val="0"/>
        <w:tabs>
          <w:tab w:val="clear" w:pos="567"/>
        </w:tabs>
        <w:rPr>
          <w:szCs w:val="22"/>
          <w:lang w:val="it-IT"/>
        </w:rPr>
      </w:pPr>
      <w:r w:rsidRPr="00FD788E">
        <w:rPr>
          <w:szCs w:val="22"/>
          <w:lang w:val="it-IT"/>
        </w:rPr>
        <w:t>Glivec è indicato per il trattamento di</w:t>
      </w:r>
    </w:p>
    <w:p w14:paraId="4871D08D" w14:textId="77777777" w:rsidR="00183C09" w:rsidRPr="00FD788E" w:rsidRDefault="00183C09" w:rsidP="00327880">
      <w:pPr>
        <w:pStyle w:val="EndnoteText"/>
        <w:widowControl w:val="0"/>
        <w:numPr>
          <w:ilvl w:val="0"/>
          <w:numId w:val="7"/>
        </w:numPr>
        <w:tabs>
          <w:tab w:val="clear" w:pos="360"/>
          <w:tab w:val="num" w:pos="567"/>
        </w:tabs>
        <w:ind w:left="567" w:hanging="567"/>
        <w:rPr>
          <w:szCs w:val="22"/>
          <w:lang w:val="it-IT"/>
        </w:rPr>
      </w:pPr>
      <w:r w:rsidRPr="00FD788E">
        <w:rPr>
          <w:szCs w:val="22"/>
          <w:lang w:val="it-IT"/>
        </w:rPr>
        <w:t>pazienti adulti e pediatrici con leucemia mieloide cronica (LMC) con cromosoma Philadelphia (bcr-abl) positivo (Ph+) di nuova diagnosi, per i quali il trapianto di midollo osseo non è considerato come trattamento di prima linea.</w:t>
      </w:r>
    </w:p>
    <w:p w14:paraId="4871D08E" w14:textId="77777777" w:rsidR="00183C09" w:rsidRPr="00FD788E" w:rsidRDefault="00183C09" w:rsidP="00327880">
      <w:pPr>
        <w:pStyle w:val="EndnoteText"/>
        <w:widowControl w:val="0"/>
        <w:numPr>
          <w:ilvl w:val="0"/>
          <w:numId w:val="7"/>
        </w:numPr>
        <w:tabs>
          <w:tab w:val="clear" w:pos="360"/>
          <w:tab w:val="num" w:pos="567"/>
        </w:tabs>
        <w:ind w:left="567" w:hanging="567"/>
        <w:rPr>
          <w:szCs w:val="22"/>
          <w:lang w:val="it-IT"/>
        </w:rPr>
      </w:pPr>
      <w:r w:rsidRPr="00FD788E">
        <w:rPr>
          <w:szCs w:val="22"/>
          <w:lang w:val="it-IT"/>
        </w:rPr>
        <w:t>pazienti adulti e pediatrici con LMC Ph+ in fase cronica dopo il fallimento della terapia con interferone-alfa, o in fase accelerata o in crisi blastica.</w:t>
      </w:r>
    </w:p>
    <w:p w14:paraId="4871D08F" w14:textId="77777777" w:rsidR="00183C09" w:rsidRPr="00FD788E" w:rsidRDefault="00183C09" w:rsidP="00327880">
      <w:pPr>
        <w:pStyle w:val="EndnoteText"/>
        <w:widowControl w:val="0"/>
        <w:numPr>
          <w:ilvl w:val="0"/>
          <w:numId w:val="7"/>
        </w:numPr>
        <w:tabs>
          <w:tab w:val="clear" w:pos="360"/>
          <w:tab w:val="num" w:pos="567"/>
        </w:tabs>
        <w:ind w:left="567" w:hanging="567"/>
        <w:rPr>
          <w:szCs w:val="22"/>
          <w:lang w:val="it-IT"/>
        </w:rPr>
      </w:pPr>
      <w:r w:rsidRPr="00FD788E">
        <w:rPr>
          <w:szCs w:val="22"/>
          <w:lang w:val="it-IT"/>
        </w:rPr>
        <w:t xml:space="preserve">pazienti adulti </w:t>
      </w:r>
      <w:r w:rsidR="000A1A21" w:rsidRPr="00FD788E">
        <w:rPr>
          <w:szCs w:val="22"/>
          <w:lang w:val="it-IT"/>
        </w:rPr>
        <w:t xml:space="preserve">e pediatrici </w:t>
      </w:r>
      <w:r w:rsidRPr="00FD788E">
        <w:rPr>
          <w:szCs w:val="22"/>
          <w:lang w:val="it-IT"/>
        </w:rPr>
        <w:t>con leucemia linfoblastica acuta con cromosoma Philadelphia positivo (LLA Ph+) di nuova diagnosi integrato con chemioterapia.</w:t>
      </w:r>
    </w:p>
    <w:p w14:paraId="4871D090" w14:textId="77777777" w:rsidR="00183C09" w:rsidRPr="00FD788E" w:rsidRDefault="00183C09" w:rsidP="00327880">
      <w:pPr>
        <w:pStyle w:val="EndnoteText"/>
        <w:widowControl w:val="0"/>
        <w:numPr>
          <w:ilvl w:val="0"/>
          <w:numId w:val="7"/>
        </w:numPr>
        <w:tabs>
          <w:tab w:val="clear" w:pos="360"/>
          <w:tab w:val="num" w:pos="567"/>
        </w:tabs>
        <w:jc w:val="both"/>
        <w:rPr>
          <w:szCs w:val="22"/>
          <w:lang w:val="it-IT"/>
        </w:rPr>
      </w:pPr>
      <w:r w:rsidRPr="00FD788E">
        <w:rPr>
          <w:szCs w:val="22"/>
          <w:lang w:val="it-IT"/>
        </w:rPr>
        <w:t>pazienti adulti con LLA Ph+ recidivante o refrattaria come monoterapia.</w:t>
      </w:r>
    </w:p>
    <w:p w14:paraId="4871D091" w14:textId="77777777" w:rsidR="00183C09" w:rsidRPr="00FD788E" w:rsidRDefault="00183C09" w:rsidP="00327880">
      <w:pPr>
        <w:pStyle w:val="EndnoteText"/>
        <w:widowControl w:val="0"/>
        <w:numPr>
          <w:ilvl w:val="0"/>
          <w:numId w:val="7"/>
        </w:numPr>
        <w:tabs>
          <w:tab w:val="clear" w:pos="360"/>
          <w:tab w:val="num" w:pos="567"/>
        </w:tabs>
        <w:ind w:left="567" w:hanging="567"/>
        <w:rPr>
          <w:szCs w:val="22"/>
          <w:lang w:val="it-IT"/>
        </w:rPr>
      </w:pPr>
      <w:r w:rsidRPr="00FD788E">
        <w:rPr>
          <w:szCs w:val="22"/>
          <w:lang w:val="it-IT"/>
        </w:rPr>
        <w:t>pazienti adulti con malattie mielodisplastiche/mieloproliferative (MDS/MPD) associate a riarrangiamenti del gene del recettore per il fattore di crescita di origine piastrinica (PDGFR).</w:t>
      </w:r>
    </w:p>
    <w:p w14:paraId="4871D092" w14:textId="77777777" w:rsidR="00183C09" w:rsidRPr="00FD788E" w:rsidRDefault="00183C09" w:rsidP="00327880">
      <w:pPr>
        <w:pStyle w:val="EndnoteText"/>
        <w:widowControl w:val="0"/>
        <w:numPr>
          <w:ilvl w:val="0"/>
          <w:numId w:val="7"/>
        </w:numPr>
        <w:tabs>
          <w:tab w:val="clear" w:pos="360"/>
          <w:tab w:val="num" w:pos="567"/>
        </w:tabs>
        <w:ind w:left="567" w:hanging="567"/>
        <w:rPr>
          <w:szCs w:val="22"/>
          <w:lang w:val="it-IT"/>
        </w:rPr>
      </w:pPr>
      <w:r w:rsidRPr="00FD788E">
        <w:rPr>
          <w:szCs w:val="22"/>
          <w:lang w:val="it-IT"/>
        </w:rPr>
        <w:t xml:space="preserve">pazienti adulti con sindrome ipereosinofila avanzata (HES) e/o con leucemia eosinofila cronica (LEC) con riarrangiamento </w:t>
      </w:r>
      <w:r w:rsidRPr="00FD788E">
        <w:rPr>
          <w:lang w:val="it-IT"/>
        </w:rPr>
        <w:t>FIP1L1-PDGFR</w:t>
      </w:r>
      <w:r w:rsidRPr="00FD788E">
        <w:sym w:font="Symbol" w:char="F061"/>
      </w:r>
      <w:r w:rsidRPr="00FD788E">
        <w:rPr>
          <w:lang w:val="it-IT"/>
        </w:rPr>
        <w:t>.</w:t>
      </w:r>
    </w:p>
    <w:p w14:paraId="4871D093" w14:textId="77777777" w:rsidR="00183C09" w:rsidRPr="00FD788E" w:rsidRDefault="00183C09" w:rsidP="00327880">
      <w:pPr>
        <w:pStyle w:val="EndnoteText"/>
        <w:widowControl w:val="0"/>
        <w:tabs>
          <w:tab w:val="clear" w:pos="567"/>
        </w:tabs>
        <w:jc w:val="both"/>
        <w:rPr>
          <w:szCs w:val="22"/>
          <w:lang w:val="it-IT"/>
        </w:rPr>
      </w:pPr>
    </w:p>
    <w:p w14:paraId="4871D094" w14:textId="77777777" w:rsidR="00183C09" w:rsidRPr="00FD788E" w:rsidRDefault="00183C09" w:rsidP="00327880">
      <w:pPr>
        <w:pStyle w:val="EndnoteText"/>
        <w:widowControl w:val="0"/>
        <w:tabs>
          <w:tab w:val="clear" w:pos="567"/>
        </w:tabs>
        <w:jc w:val="both"/>
        <w:rPr>
          <w:szCs w:val="22"/>
          <w:lang w:val="it-IT"/>
        </w:rPr>
      </w:pPr>
      <w:r w:rsidRPr="00FD788E">
        <w:rPr>
          <w:szCs w:val="22"/>
          <w:lang w:val="it-IT"/>
        </w:rPr>
        <w:t>L’effetto di Glivec sull’esito del trapianto di midollo osseo non è stato determinato.</w:t>
      </w:r>
    </w:p>
    <w:p w14:paraId="4871D095" w14:textId="77777777" w:rsidR="00183C09" w:rsidRPr="00FD788E" w:rsidRDefault="00183C09" w:rsidP="00327880">
      <w:pPr>
        <w:pStyle w:val="EndnoteText"/>
        <w:widowControl w:val="0"/>
        <w:tabs>
          <w:tab w:val="clear" w:pos="567"/>
        </w:tabs>
        <w:jc w:val="both"/>
        <w:rPr>
          <w:szCs w:val="22"/>
          <w:lang w:val="it-IT"/>
        </w:rPr>
      </w:pPr>
    </w:p>
    <w:p w14:paraId="4871D096" w14:textId="77777777" w:rsidR="00183C09" w:rsidRPr="00FD788E" w:rsidRDefault="00183C09" w:rsidP="00327880">
      <w:pPr>
        <w:pStyle w:val="EndnoteText"/>
        <w:keepNext/>
        <w:widowControl w:val="0"/>
        <w:tabs>
          <w:tab w:val="clear" w:pos="567"/>
        </w:tabs>
        <w:rPr>
          <w:szCs w:val="22"/>
          <w:lang w:val="it-IT"/>
        </w:rPr>
      </w:pPr>
      <w:r w:rsidRPr="00FD788E">
        <w:rPr>
          <w:szCs w:val="22"/>
          <w:lang w:val="it-IT"/>
        </w:rPr>
        <w:lastRenderedPageBreak/>
        <w:t>Glivec è indicato per</w:t>
      </w:r>
    </w:p>
    <w:p w14:paraId="4871D097" w14:textId="77777777" w:rsidR="00183C09" w:rsidRPr="00FD788E" w:rsidRDefault="00183C09" w:rsidP="00327880">
      <w:pPr>
        <w:pStyle w:val="EndnoteText"/>
        <w:widowControl w:val="0"/>
        <w:numPr>
          <w:ilvl w:val="0"/>
          <w:numId w:val="8"/>
        </w:numPr>
        <w:tabs>
          <w:tab w:val="clear" w:pos="360"/>
          <w:tab w:val="num" w:pos="567"/>
        </w:tabs>
        <w:ind w:left="567" w:hanging="567"/>
        <w:rPr>
          <w:szCs w:val="22"/>
          <w:lang w:val="it-IT"/>
        </w:rPr>
      </w:pPr>
      <w:r w:rsidRPr="00FD788E">
        <w:rPr>
          <w:szCs w:val="22"/>
          <w:lang w:val="it-IT"/>
        </w:rPr>
        <w:t>il trattamento di pazienti adulti con tumori stromali del tratto gastro-intestinale (GIST) maligni non operabili e/o metastatici, positivi al Kit (CD 117).</w:t>
      </w:r>
    </w:p>
    <w:p w14:paraId="4871D098" w14:textId="77777777" w:rsidR="00183C09" w:rsidRPr="00FD788E" w:rsidRDefault="00183C09" w:rsidP="00327880">
      <w:pPr>
        <w:pStyle w:val="EndnoteText"/>
        <w:widowControl w:val="0"/>
        <w:numPr>
          <w:ilvl w:val="0"/>
          <w:numId w:val="8"/>
        </w:numPr>
        <w:tabs>
          <w:tab w:val="clear" w:pos="360"/>
          <w:tab w:val="num" w:pos="567"/>
        </w:tabs>
        <w:ind w:left="567" w:hanging="567"/>
        <w:rPr>
          <w:szCs w:val="22"/>
          <w:lang w:val="it-IT"/>
        </w:rPr>
      </w:pPr>
      <w:r w:rsidRPr="00FD788E">
        <w:rPr>
          <w:szCs w:val="22"/>
          <w:lang w:val="it-IT"/>
        </w:rPr>
        <w:t>il trattamento adiuvante di pazienti adulti con un significativo rischio di recidiva dopo resezione di GIST positivi al Kit (CD 117). I pazienti con un rischio di recidiva basso o molto basso non dovrebbero ricevere il trattamento adiuvante.</w:t>
      </w:r>
    </w:p>
    <w:p w14:paraId="4871D099" w14:textId="77777777" w:rsidR="00183C09" w:rsidRPr="00FD788E" w:rsidRDefault="00183C09" w:rsidP="00327880">
      <w:pPr>
        <w:pStyle w:val="EndnoteText"/>
        <w:widowControl w:val="0"/>
        <w:numPr>
          <w:ilvl w:val="0"/>
          <w:numId w:val="8"/>
        </w:numPr>
        <w:tabs>
          <w:tab w:val="clear" w:pos="360"/>
          <w:tab w:val="num" w:pos="567"/>
        </w:tabs>
        <w:ind w:left="567" w:hanging="567"/>
        <w:rPr>
          <w:szCs w:val="22"/>
          <w:lang w:val="it-IT"/>
        </w:rPr>
      </w:pPr>
      <w:r w:rsidRPr="00FD788E">
        <w:rPr>
          <w:szCs w:val="22"/>
          <w:lang w:val="it-IT"/>
        </w:rPr>
        <w:t>il trattamento di pazienti adulti con dermatofibrosarcoma protuberans (DFSP) non resecabile e pazienti adulti con DFSP recidivante e/o metastatico non eleg</w:t>
      </w:r>
      <w:r w:rsidR="001C269F" w:rsidRPr="00297C12">
        <w:rPr>
          <w:szCs w:val="22"/>
          <w:lang w:val="it-IT"/>
        </w:rPr>
        <w:t>g</w:t>
      </w:r>
      <w:r w:rsidRPr="00FD788E">
        <w:rPr>
          <w:szCs w:val="22"/>
          <w:lang w:val="it-IT"/>
        </w:rPr>
        <w:t>ibili per la chirurgia.</w:t>
      </w:r>
    </w:p>
    <w:p w14:paraId="4871D09A" w14:textId="77777777" w:rsidR="00183C09" w:rsidRPr="00FD788E" w:rsidRDefault="00183C09" w:rsidP="00327880">
      <w:pPr>
        <w:pStyle w:val="EndnoteText"/>
        <w:widowControl w:val="0"/>
        <w:tabs>
          <w:tab w:val="clear" w:pos="567"/>
        </w:tabs>
        <w:jc w:val="both"/>
        <w:rPr>
          <w:szCs w:val="22"/>
          <w:lang w:val="it-IT"/>
        </w:rPr>
      </w:pPr>
    </w:p>
    <w:p w14:paraId="4871D09B" w14:textId="77777777" w:rsidR="00183C09" w:rsidRPr="00FD788E" w:rsidRDefault="00183C09" w:rsidP="00327880">
      <w:pPr>
        <w:pStyle w:val="EndnoteText"/>
        <w:widowControl w:val="0"/>
        <w:tabs>
          <w:tab w:val="clear" w:pos="567"/>
        </w:tabs>
        <w:rPr>
          <w:szCs w:val="22"/>
          <w:lang w:val="it-IT"/>
        </w:rPr>
      </w:pPr>
      <w:r w:rsidRPr="00FD788E">
        <w:rPr>
          <w:szCs w:val="22"/>
          <w:lang w:val="it-IT"/>
        </w:rPr>
        <w:t>Nei pazienti adulti e pediatrici, l'efficacia di Glivec si basa sui valori globali di risposta ematologica e citogenetica e di sopravvivenza libera da progressione nella LMC, su valori di risposta ematologica e citogenetica nella LLA Ph+, MDS/MPD, su valori di risposta ematologica nelle HES/LEC e su valori di risposta obiettiva nei pazienti adulti con GIST e DFSP non operabili e/o metastatici e di sopravvivenza libera da recidive nel trattamento adiuvante di GIST. L’esperienza con Glivec in pazienti con MDS/MPD associata a riarrangiamenti del gene PDGFR è molto limitata (vedere paragrafo 5.1). Non ci sono sperimentazioni cliniche controllate che dimostrano un beneficio clinico o un aumento della sopravvivenza per queste patologie, ad eccezione di quelle condotte nella LMC di nuova diagnosi in fase cronica.</w:t>
      </w:r>
    </w:p>
    <w:p w14:paraId="4871D09C" w14:textId="77777777" w:rsidR="00183C09" w:rsidRPr="00FD788E" w:rsidRDefault="00183C09" w:rsidP="00327880">
      <w:pPr>
        <w:widowControl w:val="0"/>
        <w:rPr>
          <w:rFonts w:ascii="Times New Roman" w:hAnsi="Times New Roman"/>
          <w:szCs w:val="22"/>
        </w:rPr>
      </w:pPr>
    </w:p>
    <w:p w14:paraId="4871D09D" w14:textId="77777777" w:rsidR="00183C09" w:rsidRPr="00FD788E" w:rsidRDefault="00183C09" w:rsidP="00327880">
      <w:pPr>
        <w:keepNext/>
        <w:widowControl w:val="0"/>
        <w:ind w:left="567" w:hanging="567"/>
        <w:rPr>
          <w:rFonts w:ascii="Times New Roman" w:hAnsi="Times New Roman"/>
          <w:szCs w:val="22"/>
        </w:rPr>
      </w:pPr>
      <w:r w:rsidRPr="00FD788E">
        <w:rPr>
          <w:rFonts w:ascii="Times New Roman" w:hAnsi="Times New Roman"/>
          <w:b/>
          <w:szCs w:val="22"/>
        </w:rPr>
        <w:t>4.2</w:t>
      </w:r>
      <w:r w:rsidRPr="00FD788E">
        <w:rPr>
          <w:rFonts w:ascii="Times New Roman" w:hAnsi="Times New Roman"/>
          <w:b/>
          <w:szCs w:val="22"/>
        </w:rPr>
        <w:tab/>
        <w:t>Posologia e modo di somministrazione</w:t>
      </w:r>
    </w:p>
    <w:p w14:paraId="4871D09E" w14:textId="77777777" w:rsidR="0018725B" w:rsidRPr="00FD788E" w:rsidRDefault="0018725B" w:rsidP="00327880">
      <w:pPr>
        <w:pStyle w:val="EndnoteText"/>
        <w:keepNext/>
        <w:widowControl w:val="0"/>
        <w:tabs>
          <w:tab w:val="clear" w:pos="567"/>
        </w:tabs>
        <w:rPr>
          <w:szCs w:val="22"/>
          <w:lang w:val="it-IT"/>
        </w:rPr>
      </w:pPr>
    </w:p>
    <w:p w14:paraId="4871D09F" w14:textId="77777777" w:rsidR="0018725B" w:rsidRPr="00FD788E" w:rsidRDefault="0018725B" w:rsidP="00327880">
      <w:pPr>
        <w:pStyle w:val="EndnoteText"/>
        <w:widowControl w:val="0"/>
        <w:tabs>
          <w:tab w:val="clear" w:pos="567"/>
        </w:tabs>
        <w:rPr>
          <w:szCs w:val="22"/>
          <w:lang w:val="it-IT"/>
        </w:rPr>
      </w:pPr>
      <w:r w:rsidRPr="00FD788E">
        <w:rPr>
          <w:szCs w:val="22"/>
          <w:lang w:val="it-IT"/>
        </w:rPr>
        <w:t>La terapia deve essere iniziata da un medico esperto nel trattamento di pazienti con tumori ematologici e sarcomi maligni, come appropriato.</w:t>
      </w:r>
    </w:p>
    <w:p w14:paraId="4871D0A0" w14:textId="77777777" w:rsidR="0018725B" w:rsidRPr="00FD788E" w:rsidRDefault="0018725B" w:rsidP="00327880">
      <w:pPr>
        <w:pStyle w:val="EndnoteText"/>
        <w:widowControl w:val="0"/>
        <w:tabs>
          <w:tab w:val="clear" w:pos="567"/>
        </w:tabs>
        <w:rPr>
          <w:szCs w:val="22"/>
          <w:lang w:val="it-IT"/>
        </w:rPr>
      </w:pPr>
    </w:p>
    <w:p w14:paraId="4871D0A1" w14:textId="77777777" w:rsidR="002C6486" w:rsidRPr="00FD788E" w:rsidRDefault="002C6486" w:rsidP="00327880">
      <w:pPr>
        <w:pStyle w:val="EndnoteText"/>
        <w:widowControl w:val="0"/>
        <w:tabs>
          <w:tab w:val="clear" w:pos="567"/>
        </w:tabs>
        <w:rPr>
          <w:szCs w:val="22"/>
          <w:lang w:val="it-IT"/>
        </w:rPr>
      </w:pPr>
      <w:r w:rsidRPr="00FD788E">
        <w:rPr>
          <w:szCs w:val="22"/>
          <w:lang w:val="it-IT"/>
        </w:rPr>
        <w:t>Per dosaggi diversi da 400 mg o 800 mg è disponibile una compressa divisibile da 100 mg (vedere le raccomandazioni sul dosaggio sotto riportate).</w:t>
      </w:r>
    </w:p>
    <w:p w14:paraId="4871D0A2" w14:textId="77777777" w:rsidR="0018725B" w:rsidRPr="00FD788E" w:rsidRDefault="0018725B" w:rsidP="00327880">
      <w:pPr>
        <w:pStyle w:val="EndnoteText"/>
        <w:widowControl w:val="0"/>
        <w:tabs>
          <w:tab w:val="clear" w:pos="567"/>
        </w:tabs>
        <w:rPr>
          <w:szCs w:val="22"/>
          <w:lang w:val="it-IT"/>
        </w:rPr>
      </w:pPr>
      <w:r w:rsidRPr="00FD788E">
        <w:rPr>
          <w:szCs w:val="22"/>
          <w:lang w:val="it-IT"/>
        </w:rPr>
        <w:t>Per dosaggi uguali o superiori a 400 mg è disponibile una compressa non divisibile da 400 mg (vedere le raccomandazioni sul dosaggio sotto riportate).</w:t>
      </w:r>
    </w:p>
    <w:p w14:paraId="4871D0A3" w14:textId="77777777" w:rsidR="0018725B" w:rsidRPr="00FD788E" w:rsidRDefault="0018725B" w:rsidP="00327880">
      <w:pPr>
        <w:pStyle w:val="EndnoteText"/>
        <w:widowControl w:val="0"/>
        <w:tabs>
          <w:tab w:val="clear" w:pos="567"/>
        </w:tabs>
        <w:rPr>
          <w:szCs w:val="22"/>
          <w:lang w:val="it-IT"/>
        </w:rPr>
      </w:pPr>
    </w:p>
    <w:p w14:paraId="4871D0A4" w14:textId="77777777" w:rsidR="0018725B" w:rsidRPr="00FD788E" w:rsidRDefault="0018725B" w:rsidP="00327880">
      <w:pPr>
        <w:pStyle w:val="EndnoteText"/>
        <w:widowControl w:val="0"/>
        <w:tabs>
          <w:tab w:val="clear" w:pos="567"/>
        </w:tabs>
        <w:rPr>
          <w:szCs w:val="22"/>
          <w:lang w:val="it-IT"/>
        </w:rPr>
      </w:pPr>
      <w:r w:rsidRPr="00FD788E">
        <w:rPr>
          <w:szCs w:val="22"/>
          <w:lang w:val="it-IT"/>
        </w:rPr>
        <w:t>La dose prescritta deve essere somministrata per via orale, durante un pasto e con un abbondante bicchiere d’acqua per ridurre il rischio di irritazioni gastrointestinali. Dosi di 400 mg e di 600 mg devono essere somministrate in un’unica somministrazione giornaliera, mentre una dose giornaliera di 800 mg deve essere somministrata come 400 mg due volte al giorno, al mattino e alla sera.</w:t>
      </w:r>
    </w:p>
    <w:p w14:paraId="4871D0A5" w14:textId="77777777" w:rsidR="0018725B" w:rsidRPr="00FD788E" w:rsidRDefault="0018725B" w:rsidP="00327880">
      <w:pPr>
        <w:pStyle w:val="EndnoteText"/>
        <w:widowControl w:val="0"/>
        <w:tabs>
          <w:tab w:val="clear" w:pos="567"/>
        </w:tabs>
        <w:rPr>
          <w:szCs w:val="22"/>
          <w:lang w:val="it-IT"/>
        </w:rPr>
      </w:pPr>
    </w:p>
    <w:p w14:paraId="4871D0A6" w14:textId="77777777" w:rsidR="0018725B" w:rsidRPr="00FD788E" w:rsidRDefault="0018725B" w:rsidP="00327880">
      <w:pPr>
        <w:pStyle w:val="EndnoteText"/>
        <w:widowControl w:val="0"/>
        <w:tabs>
          <w:tab w:val="clear" w:pos="567"/>
        </w:tabs>
        <w:rPr>
          <w:szCs w:val="22"/>
          <w:lang w:val="it-IT"/>
        </w:rPr>
      </w:pPr>
      <w:r w:rsidRPr="00FD788E">
        <w:rPr>
          <w:szCs w:val="22"/>
          <w:lang w:val="it-IT"/>
        </w:rPr>
        <w:t>Per i pazienti che non riescono ad deglutire le compresse rivestite con film, le compresse possono essere sciolte in un bicchiere di acqua non gassata o succo di mela. Il numero di compresse necessario deve essere posto in volume appropriato di bevanda (circa 50 ml per una compressa da 100 mg e 200 ml per una compressa da 400 mg) e mescolato con un cucchiaio. La sospensione deve essere somministrata subito dopo la completa dissoluzione della(e) compressa(e).</w:t>
      </w:r>
    </w:p>
    <w:p w14:paraId="4871D0A7" w14:textId="77777777" w:rsidR="0018725B" w:rsidRPr="00FD788E" w:rsidRDefault="0018725B" w:rsidP="00327880">
      <w:pPr>
        <w:pStyle w:val="EndnoteText"/>
        <w:widowControl w:val="0"/>
        <w:tabs>
          <w:tab w:val="clear" w:pos="567"/>
        </w:tabs>
        <w:rPr>
          <w:szCs w:val="22"/>
          <w:lang w:val="it-IT"/>
        </w:rPr>
      </w:pPr>
    </w:p>
    <w:p w14:paraId="4871D0A8" w14:textId="77777777" w:rsidR="00183C09" w:rsidRPr="00FD788E" w:rsidRDefault="00183C09" w:rsidP="00327880">
      <w:pPr>
        <w:pStyle w:val="EndnoteText"/>
        <w:keepNext/>
        <w:widowControl w:val="0"/>
        <w:tabs>
          <w:tab w:val="clear" w:pos="567"/>
        </w:tabs>
        <w:rPr>
          <w:szCs w:val="22"/>
          <w:u w:val="single"/>
          <w:lang w:val="it-IT"/>
        </w:rPr>
      </w:pPr>
      <w:r w:rsidRPr="00FD788E">
        <w:rPr>
          <w:szCs w:val="22"/>
          <w:u w:val="single"/>
          <w:lang w:val="it-IT"/>
        </w:rPr>
        <w:t>Posologia per la LMC in pazienti adulti</w:t>
      </w:r>
    </w:p>
    <w:p w14:paraId="4871D0A9" w14:textId="77777777" w:rsidR="00183C09" w:rsidRPr="00FD788E" w:rsidRDefault="00183C09" w:rsidP="00327880">
      <w:pPr>
        <w:pStyle w:val="EndnoteText"/>
        <w:widowControl w:val="0"/>
        <w:tabs>
          <w:tab w:val="clear" w:pos="567"/>
        </w:tabs>
        <w:rPr>
          <w:snapToGrid w:val="0"/>
          <w:szCs w:val="22"/>
          <w:lang w:val="it-IT"/>
        </w:rPr>
      </w:pPr>
      <w:r w:rsidRPr="00FD788E">
        <w:rPr>
          <w:szCs w:val="22"/>
          <w:lang w:val="it-IT"/>
        </w:rPr>
        <w:t xml:space="preserve">Per i pazienti </w:t>
      </w:r>
      <w:r w:rsidR="006259AD" w:rsidRPr="00FD788E">
        <w:rPr>
          <w:szCs w:val="22"/>
          <w:lang w:val="it-IT"/>
        </w:rPr>
        <w:t xml:space="preserve">adulti </w:t>
      </w:r>
      <w:r w:rsidRPr="00FD788E">
        <w:rPr>
          <w:szCs w:val="22"/>
          <w:lang w:val="it-IT"/>
        </w:rPr>
        <w:t xml:space="preserve">con LMC in fase cronica il dosaggio raccomandato di Glivec è di 400 mg/die. La LMC si definisce in fase cronica quando sono soddisfatti tutti i seguenti criteri: blasti </w:t>
      </w:r>
      <w:r w:rsidRPr="00FD788E">
        <w:rPr>
          <w:snapToGrid w:val="0"/>
          <w:szCs w:val="22"/>
          <w:lang w:val="it-IT"/>
        </w:rPr>
        <w:t>nel sangue e nel midollo osseo &lt;15%, basofili nel sangue periferico &lt;20%, piastrine &gt;100 x 10</w:t>
      </w:r>
      <w:r w:rsidRPr="00FD788E">
        <w:rPr>
          <w:snapToGrid w:val="0"/>
          <w:szCs w:val="22"/>
          <w:vertAlign w:val="superscript"/>
          <w:lang w:val="it-IT"/>
        </w:rPr>
        <w:t>9</w:t>
      </w:r>
      <w:r w:rsidRPr="00FD788E">
        <w:rPr>
          <w:snapToGrid w:val="0"/>
          <w:szCs w:val="22"/>
          <w:lang w:val="it-IT"/>
        </w:rPr>
        <w:t>/l.</w:t>
      </w:r>
    </w:p>
    <w:p w14:paraId="4871D0AA" w14:textId="77777777" w:rsidR="00183C09" w:rsidRPr="00FD788E" w:rsidRDefault="00183C09" w:rsidP="00327880">
      <w:pPr>
        <w:pStyle w:val="EndnoteText"/>
        <w:widowControl w:val="0"/>
        <w:tabs>
          <w:tab w:val="clear" w:pos="567"/>
        </w:tabs>
        <w:rPr>
          <w:snapToGrid w:val="0"/>
          <w:szCs w:val="22"/>
          <w:lang w:val="it-IT"/>
        </w:rPr>
      </w:pPr>
    </w:p>
    <w:p w14:paraId="4871D0AB" w14:textId="77777777" w:rsidR="00183C09" w:rsidRPr="00FD788E" w:rsidRDefault="00183C09" w:rsidP="00327880">
      <w:pPr>
        <w:pStyle w:val="EndnoteText"/>
        <w:widowControl w:val="0"/>
        <w:tabs>
          <w:tab w:val="clear" w:pos="567"/>
        </w:tabs>
        <w:rPr>
          <w:snapToGrid w:val="0"/>
          <w:szCs w:val="22"/>
          <w:lang w:val="it-IT"/>
        </w:rPr>
      </w:pPr>
      <w:r w:rsidRPr="00FD788E">
        <w:rPr>
          <w:szCs w:val="22"/>
          <w:lang w:val="it-IT"/>
        </w:rPr>
        <w:t xml:space="preserve">Per i pazienti </w:t>
      </w:r>
      <w:r w:rsidR="006259AD" w:rsidRPr="00FD788E">
        <w:rPr>
          <w:szCs w:val="22"/>
          <w:lang w:val="it-IT"/>
        </w:rPr>
        <w:t xml:space="preserve">adulti </w:t>
      </w:r>
      <w:r w:rsidRPr="00FD788E">
        <w:rPr>
          <w:szCs w:val="22"/>
          <w:lang w:val="it-IT"/>
        </w:rPr>
        <w:t xml:space="preserve">in fase accelerata il dosaggio raccomandato di Glivec è di 600 mg/die. La fase accelerata è definita dalla presenza di uno qualsiasi dei seguenti fattori: blasti </w:t>
      </w:r>
      <w:r w:rsidRPr="00FD788E">
        <w:rPr>
          <w:snapToGrid w:val="0"/>
          <w:szCs w:val="22"/>
          <w:lang w:val="it-IT"/>
        </w:rPr>
        <w:t xml:space="preserve">nel sangue o nel midollo osseo </w:t>
      </w:r>
      <w:r w:rsidRPr="00FD788E">
        <w:rPr>
          <w:snapToGrid w:val="0"/>
          <w:szCs w:val="22"/>
          <w:lang w:val="it-IT"/>
        </w:rPr>
        <w:sym w:font="Symbol" w:char="F0B3"/>
      </w:r>
      <w:r w:rsidRPr="00FD788E">
        <w:rPr>
          <w:snapToGrid w:val="0"/>
          <w:szCs w:val="22"/>
          <w:lang w:val="it-IT"/>
        </w:rPr>
        <w:t xml:space="preserve">15% ma &lt;30%, </w:t>
      </w:r>
      <w:r w:rsidRPr="00FD788E">
        <w:rPr>
          <w:szCs w:val="22"/>
          <w:lang w:val="it-IT"/>
        </w:rPr>
        <w:t xml:space="preserve">blasti più promielociti </w:t>
      </w:r>
      <w:r w:rsidRPr="00FD788E">
        <w:rPr>
          <w:snapToGrid w:val="0"/>
          <w:szCs w:val="22"/>
          <w:lang w:val="it-IT"/>
        </w:rPr>
        <w:t xml:space="preserve">nel sangue o nel midollo osseo </w:t>
      </w:r>
      <w:r w:rsidRPr="00FD788E">
        <w:rPr>
          <w:snapToGrid w:val="0"/>
          <w:szCs w:val="22"/>
          <w:lang w:val="it-IT"/>
        </w:rPr>
        <w:sym w:font="Symbol" w:char="F0B3"/>
      </w:r>
      <w:r w:rsidRPr="00FD788E">
        <w:rPr>
          <w:snapToGrid w:val="0"/>
          <w:szCs w:val="22"/>
          <w:lang w:val="it-IT"/>
        </w:rPr>
        <w:t xml:space="preserve">30% (purché i blasti siano &lt;30%), basofili nel sangue periferico </w:t>
      </w:r>
      <w:r w:rsidRPr="00FD788E">
        <w:rPr>
          <w:snapToGrid w:val="0"/>
          <w:szCs w:val="22"/>
          <w:lang w:val="it-IT"/>
        </w:rPr>
        <w:sym w:font="Symbol" w:char="F0B3"/>
      </w:r>
      <w:r w:rsidRPr="00FD788E">
        <w:rPr>
          <w:snapToGrid w:val="0"/>
          <w:szCs w:val="22"/>
          <w:lang w:val="it-IT"/>
        </w:rPr>
        <w:t>20%, piastrine non correlate alla terapia &lt;100 x 10</w:t>
      </w:r>
      <w:r w:rsidRPr="00FD788E">
        <w:rPr>
          <w:snapToGrid w:val="0"/>
          <w:szCs w:val="22"/>
          <w:vertAlign w:val="superscript"/>
          <w:lang w:val="it-IT"/>
        </w:rPr>
        <w:t>9</w:t>
      </w:r>
      <w:r w:rsidRPr="00FD788E">
        <w:rPr>
          <w:snapToGrid w:val="0"/>
          <w:szCs w:val="22"/>
          <w:lang w:val="it-IT"/>
        </w:rPr>
        <w:t>/l.</w:t>
      </w:r>
    </w:p>
    <w:p w14:paraId="4871D0AC" w14:textId="77777777" w:rsidR="00183C09" w:rsidRPr="00FD788E" w:rsidRDefault="00183C09" w:rsidP="00327880">
      <w:pPr>
        <w:pStyle w:val="EndnoteText"/>
        <w:widowControl w:val="0"/>
        <w:tabs>
          <w:tab w:val="clear" w:pos="567"/>
        </w:tabs>
        <w:rPr>
          <w:snapToGrid w:val="0"/>
          <w:szCs w:val="22"/>
          <w:lang w:val="it-IT"/>
        </w:rPr>
      </w:pPr>
    </w:p>
    <w:p w14:paraId="4871D0AD" w14:textId="77777777" w:rsidR="00183C09" w:rsidRPr="00FD788E" w:rsidRDefault="00183C09" w:rsidP="00327880">
      <w:pPr>
        <w:pStyle w:val="EndnoteText"/>
        <w:widowControl w:val="0"/>
        <w:tabs>
          <w:tab w:val="clear" w:pos="567"/>
        </w:tabs>
        <w:rPr>
          <w:snapToGrid w:val="0"/>
          <w:szCs w:val="22"/>
          <w:lang w:val="it-IT"/>
        </w:rPr>
      </w:pPr>
      <w:r w:rsidRPr="00FD788E">
        <w:rPr>
          <w:szCs w:val="22"/>
          <w:lang w:val="it-IT"/>
        </w:rPr>
        <w:t xml:space="preserve">Per i pazienti </w:t>
      </w:r>
      <w:r w:rsidR="006259AD" w:rsidRPr="00FD788E">
        <w:rPr>
          <w:szCs w:val="22"/>
          <w:lang w:val="it-IT"/>
        </w:rPr>
        <w:t xml:space="preserve">adulti </w:t>
      </w:r>
      <w:r w:rsidRPr="00FD788E">
        <w:rPr>
          <w:szCs w:val="22"/>
          <w:lang w:val="it-IT"/>
        </w:rPr>
        <w:t xml:space="preserve">in crisi blastica il dosaggio raccomandato di Glivec è di 600 mg/die. La crisi blastica è definita dalla presenza di blasti </w:t>
      </w:r>
      <w:r w:rsidRPr="00FD788E">
        <w:rPr>
          <w:snapToGrid w:val="0"/>
          <w:szCs w:val="22"/>
          <w:lang w:val="it-IT"/>
        </w:rPr>
        <w:t xml:space="preserve">nel sangue o nel midollo osseo </w:t>
      </w:r>
      <w:r w:rsidRPr="00FD788E">
        <w:rPr>
          <w:snapToGrid w:val="0"/>
          <w:szCs w:val="22"/>
          <w:lang w:val="it-IT"/>
        </w:rPr>
        <w:sym w:font="Symbol" w:char="F0B3"/>
      </w:r>
      <w:r w:rsidRPr="00FD788E">
        <w:rPr>
          <w:snapToGrid w:val="0"/>
          <w:szCs w:val="22"/>
          <w:lang w:val="it-IT"/>
        </w:rPr>
        <w:t>30% o da malattia extramidollare diversa dalla epatosplenomegalia.</w:t>
      </w:r>
    </w:p>
    <w:p w14:paraId="4871D0AE" w14:textId="77777777" w:rsidR="00183C09" w:rsidRPr="00FD788E" w:rsidRDefault="00183C09" w:rsidP="00327880">
      <w:pPr>
        <w:pStyle w:val="EndnoteText"/>
        <w:widowControl w:val="0"/>
        <w:tabs>
          <w:tab w:val="clear" w:pos="567"/>
        </w:tabs>
        <w:rPr>
          <w:szCs w:val="22"/>
          <w:lang w:val="it-IT"/>
        </w:rPr>
      </w:pPr>
    </w:p>
    <w:p w14:paraId="4871D0AF" w14:textId="77777777" w:rsidR="00183C09" w:rsidRPr="00FD788E" w:rsidRDefault="00183C09" w:rsidP="00327880">
      <w:pPr>
        <w:pStyle w:val="EndnoteText"/>
        <w:widowControl w:val="0"/>
        <w:tabs>
          <w:tab w:val="clear" w:pos="567"/>
        </w:tabs>
        <w:rPr>
          <w:szCs w:val="22"/>
          <w:lang w:val="it-IT"/>
        </w:rPr>
      </w:pPr>
      <w:r w:rsidRPr="00FD788E">
        <w:rPr>
          <w:szCs w:val="22"/>
          <w:lang w:val="it-IT"/>
        </w:rPr>
        <w:t>Durata del trattamento: Negli studi clinici, il trattamento con Glivec è continuato fino alla progressione della malattia. Non è stato studiato l'effetto dell'interruzione del trattamento dopo il raggiungimento di una risposta citogenetica completa.</w:t>
      </w:r>
    </w:p>
    <w:p w14:paraId="4871D0B0" w14:textId="77777777" w:rsidR="00183C09" w:rsidRPr="00FD788E" w:rsidRDefault="00183C09" w:rsidP="00327880">
      <w:pPr>
        <w:pStyle w:val="EndnoteText"/>
        <w:widowControl w:val="0"/>
        <w:tabs>
          <w:tab w:val="clear" w:pos="567"/>
        </w:tabs>
        <w:rPr>
          <w:szCs w:val="22"/>
          <w:lang w:val="it-IT"/>
        </w:rPr>
      </w:pPr>
    </w:p>
    <w:p w14:paraId="4871D0B1" w14:textId="77777777" w:rsidR="00183C09" w:rsidRPr="00FD788E" w:rsidRDefault="00183C09" w:rsidP="00327880">
      <w:pPr>
        <w:pStyle w:val="EndnoteText"/>
        <w:widowControl w:val="0"/>
        <w:tabs>
          <w:tab w:val="clear" w:pos="567"/>
        </w:tabs>
        <w:rPr>
          <w:szCs w:val="22"/>
          <w:lang w:val="it-IT"/>
        </w:rPr>
      </w:pPr>
      <w:r w:rsidRPr="00FD788E">
        <w:rPr>
          <w:szCs w:val="22"/>
          <w:lang w:val="it-IT"/>
        </w:rPr>
        <w:t>E’ possibile aumentare le dosi da 400 mg a 600 mg o 800 mg nei pazienti con malattia in fase cronica o da 600 mg ad un massimo di 800 mg (somministrati con dosi da 400 mg due volte al giorno) nei pazienti con malattia in fase accelerata o crisi blastica in assenza di gravi reazioni avverse al farmaco e grave neutropenia o trombocitopenia non associata alla leucemia nelle seguenti condizioni: progressione della malattia (in qualsiasi momento); mancato ottenimento di una risposta ematologica soddisfacente dopo almeno 3 mesi di trattamento; mancato ottenimento della risposta citogenetica dopo 12 mesi di trattamento; o perdita di una risposta ematologica e/o citogenetica precedentemente ottenuta. I pazienti devono essere strettamente monitorati a seguito dell'aumento della dose dato il potenziale aumento di incidenza delle reazioni avverse a dosaggi superiori.</w:t>
      </w:r>
    </w:p>
    <w:p w14:paraId="4871D0B2" w14:textId="77777777" w:rsidR="00183C09" w:rsidRPr="00FD788E" w:rsidRDefault="00183C09" w:rsidP="00327880">
      <w:pPr>
        <w:pStyle w:val="EndnoteText"/>
        <w:widowControl w:val="0"/>
        <w:tabs>
          <w:tab w:val="clear" w:pos="567"/>
        </w:tabs>
        <w:rPr>
          <w:szCs w:val="22"/>
          <w:lang w:val="it-IT"/>
        </w:rPr>
      </w:pPr>
    </w:p>
    <w:p w14:paraId="4871D0B3" w14:textId="77777777" w:rsidR="00183C09" w:rsidRPr="00FD788E" w:rsidRDefault="00183C09" w:rsidP="00327880">
      <w:pPr>
        <w:pStyle w:val="EndnoteText"/>
        <w:keepNext/>
        <w:widowControl w:val="0"/>
        <w:tabs>
          <w:tab w:val="clear" w:pos="567"/>
        </w:tabs>
        <w:rPr>
          <w:szCs w:val="22"/>
          <w:lang w:val="it-IT"/>
        </w:rPr>
      </w:pPr>
      <w:r w:rsidRPr="00FD788E">
        <w:rPr>
          <w:szCs w:val="22"/>
          <w:u w:val="single"/>
          <w:lang w:val="it-IT"/>
        </w:rPr>
        <w:t>Posologia per la LMC in pazienti pediatrici</w:t>
      </w:r>
    </w:p>
    <w:p w14:paraId="4871D0B4" w14:textId="77777777" w:rsidR="00183C09" w:rsidRPr="00FD788E" w:rsidRDefault="00183C09" w:rsidP="00327880">
      <w:pPr>
        <w:pStyle w:val="EndnoteText"/>
        <w:widowControl w:val="0"/>
        <w:tabs>
          <w:tab w:val="clear" w:pos="567"/>
        </w:tabs>
        <w:rPr>
          <w:szCs w:val="22"/>
          <w:lang w:val="it-IT"/>
        </w:rPr>
      </w:pPr>
      <w:r w:rsidRPr="00FD788E">
        <w:rPr>
          <w:szCs w:val="22"/>
          <w:lang w:val="it-IT"/>
        </w:rPr>
        <w:t>Il dosaggio per i pazienti pediatrici deve essere calcolato sulla base della superficie corporea (mg/m</w:t>
      </w:r>
      <w:r w:rsidRPr="00FD788E">
        <w:rPr>
          <w:szCs w:val="22"/>
          <w:vertAlign w:val="superscript"/>
          <w:lang w:val="it-IT"/>
        </w:rPr>
        <w:t>2</w:t>
      </w:r>
      <w:r w:rsidRPr="00FD788E">
        <w:rPr>
          <w:szCs w:val="22"/>
          <w:lang w:val="it-IT"/>
        </w:rPr>
        <w:t>). A bambini con LMC in fase cronica e in fase avanzata si raccomanda la dose giornaliera di 340 mg/m</w:t>
      </w:r>
      <w:r w:rsidRPr="00FD788E">
        <w:rPr>
          <w:szCs w:val="22"/>
          <w:vertAlign w:val="superscript"/>
          <w:lang w:val="it-IT"/>
        </w:rPr>
        <w:t>2</w:t>
      </w:r>
      <w:r w:rsidRPr="00FD788E">
        <w:rPr>
          <w:szCs w:val="22"/>
          <w:lang w:val="it-IT"/>
        </w:rPr>
        <w:t xml:space="preserve"> (non superare la dose totale di 800 mg). La dose totale giornaliera può essere assunta in un’unica somministrazione o suddivisa in due somministrazioni, una al mattino e una alla sera. Le raccomandazioni per il dosaggio si basano al momento su un numero limitato di pazienti pediatrici (vedere paragrafi 5.1 e 5.2). Non ci sono dati nel trattamento dei bambini di età inferiore ai 2 anni.</w:t>
      </w:r>
    </w:p>
    <w:p w14:paraId="4871D0B5" w14:textId="77777777" w:rsidR="00183C09" w:rsidRPr="00FD788E" w:rsidRDefault="00183C09" w:rsidP="00327880">
      <w:pPr>
        <w:pStyle w:val="EndnoteText"/>
        <w:widowControl w:val="0"/>
        <w:tabs>
          <w:tab w:val="clear" w:pos="567"/>
        </w:tabs>
        <w:rPr>
          <w:szCs w:val="22"/>
          <w:lang w:val="it-IT"/>
        </w:rPr>
      </w:pPr>
    </w:p>
    <w:p w14:paraId="4871D0B6" w14:textId="77777777" w:rsidR="00183C09" w:rsidRPr="00FD788E" w:rsidRDefault="00183C09" w:rsidP="00327880">
      <w:pPr>
        <w:pStyle w:val="EndnoteText"/>
        <w:widowControl w:val="0"/>
        <w:tabs>
          <w:tab w:val="clear" w:pos="567"/>
        </w:tabs>
        <w:rPr>
          <w:szCs w:val="22"/>
          <w:lang w:val="it-IT"/>
        </w:rPr>
      </w:pPr>
      <w:r w:rsidRPr="00FD788E">
        <w:rPr>
          <w:szCs w:val="22"/>
          <w:lang w:val="it-IT"/>
        </w:rPr>
        <w:t>E’ possibile aumentare la dose giornaliera da 340 mg/m</w:t>
      </w:r>
      <w:r w:rsidRPr="00FD788E">
        <w:rPr>
          <w:szCs w:val="22"/>
          <w:vertAlign w:val="superscript"/>
          <w:lang w:val="it-IT"/>
        </w:rPr>
        <w:t>2</w:t>
      </w:r>
      <w:r w:rsidRPr="00FD788E">
        <w:rPr>
          <w:szCs w:val="22"/>
          <w:lang w:val="it-IT"/>
        </w:rPr>
        <w:t xml:space="preserve"> a 570 mg/m</w:t>
      </w:r>
      <w:r w:rsidRPr="00FD788E">
        <w:rPr>
          <w:szCs w:val="22"/>
          <w:vertAlign w:val="superscript"/>
          <w:lang w:val="it-IT"/>
        </w:rPr>
        <w:t>2</w:t>
      </w:r>
      <w:r w:rsidRPr="00FD788E">
        <w:rPr>
          <w:szCs w:val="22"/>
          <w:lang w:val="it-IT"/>
        </w:rPr>
        <w:t xml:space="preserve"> (non superare la dose totale di 800 mg) nella popolazione pediatrica in assenza di gravi reazioni avverse al farmaco e grave neutropenia o trombocitopenia non associata alla leucemia nelle seguenti circostanze: progressione della malattia (in qualsiasi momento); mancato ottenimento di una risposta ematologica soddisfacente dopo almeno 3 mesi di trattamento, mancato ottenimento di una risposta citogenetica dopo 12 mesi di trattamento; o perdita di una risposta ematologica e/o citogenetica precedentemente ottenuta. I pazienti devono essere strettamente monitorati dopo l’aumento di dose, data la potenziale maggior incidenza di reazioni avverse a dosaggi più alti.</w:t>
      </w:r>
    </w:p>
    <w:p w14:paraId="4871D0B7" w14:textId="77777777" w:rsidR="00183C09" w:rsidRPr="00FD788E" w:rsidRDefault="00183C09" w:rsidP="00327880">
      <w:pPr>
        <w:pStyle w:val="EndnoteText"/>
        <w:widowControl w:val="0"/>
        <w:tabs>
          <w:tab w:val="clear" w:pos="567"/>
        </w:tabs>
        <w:rPr>
          <w:szCs w:val="22"/>
          <w:lang w:val="it-IT"/>
        </w:rPr>
      </w:pPr>
    </w:p>
    <w:p w14:paraId="4871D0B8" w14:textId="77777777" w:rsidR="00183C09" w:rsidRPr="00FD788E" w:rsidRDefault="00183C09" w:rsidP="00327880">
      <w:pPr>
        <w:pStyle w:val="EndnoteText"/>
        <w:keepNext/>
        <w:widowControl w:val="0"/>
        <w:tabs>
          <w:tab w:val="clear" w:pos="567"/>
        </w:tabs>
        <w:rPr>
          <w:szCs w:val="22"/>
          <w:lang w:val="it-IT"/>
        </w:rPr>
      </w:pPr>
      <w:r w:rsidRPr="00FD788E">
        <w:rPr>
          <w:szCs w:val="22"/>
          <w:u w:val="single"/>
          <w:lang w:val="it-IT"/>
        </w:rPr>
        <w:t>Posologia per LLA Ph+</w:t>
      </w:r>
      <w:r w:rsidR="000A1A21" w:rsidRPr="00FD788E">
        <w:rPr>
          <w:szCs w:val="22"/>
          <w:u w:val="single"/>
          <w:lang w:val="it-IT"/>
        </w:rPr>
        <w:t xml:space="preserve"> in pazienti adulti</w:t>
      </w:r>
    </w:p>
    <w:p w14:paraId="4871D0B9" w14:textId="77777777" w:rsidR="00183C09" w:rsidRPr="00FD788E" w:rsidRDefault="00183C09" w:rsidP="00327880">
      <w:pPr>
        <w:pStyle w:val="EndnoteText"/>
        <w:widowControl w:val="0"/>
        <w:tabs>
          <w:tab w:val="clear" w:pos="567"/>
        </w:tabs>
        <w:rPr>
          <w:szCs w:val="22"/>
          <w:lang w:val="it-IT"/>
        </w:rPr>
      </w:pPr>
      <w:r w:rsidRPr="00FD788E">
        <w:rPr>
          <w:szCs w:val="22"/>
          <w:lang w:val="it-IT"/>
        </w:rPr>
        <w:t xml:space="preserve">Per i pazienti </w:t>
      </w:r>
      <w:r w:rsidR="006259AD" w:rsidRPr="00FD788E">
        <w:rPr>
          <w:szCs w:val="22"/>
          <w:lang w:val="it-IT"/>
        </w:rPr>
        <w:t xml:space="preserve">adulti </w:t>
      </w:r>
      <w:r w:rsidRPr="00FD788E">
        <w:rPr>
          <w:szCs w:val="22"/>
          <w:lang w:val="it-IT"/>
        </w:rPr>
        <w:t>con LLA Ph+ il dosaggio raccomandato di Glivec è di 600 mg/die. Ematologi esperti nella gestione di questa malattia devono supervisionare la terapia in tutte le fasi del trattamento.</w:t>
      </w:r>
    </w:p>
    <w:p w14:paraId="4871D0BA" w14:textId="77777777" w:rsidR="00183C09" w:rsidRPr="00FD788E" w:rsidRDefault="00183C09" w:rsidP="00327880">
      <w:pPr>
        <w:pStyle w:val="EndnoteText"/>
        <w:widowControl w:val="0"/>
        <w:tabs>
          <w:tab w:val="clear" w:pos="567"/>
        </w:tabs>
        <w:rPr>
          <w:szCs w:val="22"/>
          <w:lang w:val="it-IT"/>
        </w:rPr>
      </w:pPr>
    </w:p>
    <w:p w14:paraId="4871D0BB" w14:textId="77777777" w:rsidR="00183C09" w:rsidRPr="00FD788E" w:rsidRDefault="00183C09" w:rsidP="00327880">
      <w:pPr>
        <w:pStyle w:val="EndnoteText"/>
        <w:widowControl w:val="0"/>
        <w:tabs>
          <w:tab w:val="clear" w:pos="567"/>
        </w:tabs>
        <w:rPr>
          <w:szCs w:val="22"/>
          <w:lang w:val="it-IT"/>
        </w:rPr>
      </w:pPr>
      <w:r w:rsidRPr="00FD788E">
        <w:rPr>
          <w:szCs w:val="22"/>
          <w:lang w:val="it-IT"/>
        </w:rPr>
        <w:t>Schema di trattamento: Sulla base dei dati esistenti, Glivec ha mostrato di essere efficace e sicuro quando viene somministrato a 600 mg/die in associazione a chemioterapia nelle fasi d’induzione, consolidamento e mantenimento (vedere paragrafo 5.1) utilizzate nel trattamento di pazienti adulti con LLA Ph+ di nuova diagnosi. La durata della terapia con Glivec può variare in funzione dello schema di trattamento scelto, ma generalmente risultati migliori si sono raggiunti con esposizioni più prolungate a Glivec.</w:t>
      </w:r>
    </w:p>
    <w:p w14:paraId="4871D0BC" w14:textId="77777777" w:rsidR="00183C09" w:rsidRPr="00FD788E" w:rsidRDefault="00183C09" w:rsidP="00327880">
      <w:pPr>
        <w:pStyle w:val="EndnoteText"/>
        <w:widowControl w:val="0"/>
        <w:tabs>
          <w:tab w:val="clear" w:pos="567"/>
        </w:tabs>
        <w:rPr>
          <w:szCs w:val="22"/>
          <w:lang w:val="it-IT"/>
        </w:rPr>
      </w:pPr>
    </w:p>
    <w:p w14:paraId="4871D0BD" w14:textId="77777777" w:rsidR="00183C09" w:rsidRPr="00FD788E" w:rsidRDefault="00183C09" w:rsidP="00327880">
      <w:pPr>
        <w:pStyle w:val="EndnoteText"/>
        <w:widowControl w:val="0"/>
        <w:tabs>
          <w:tab w:val="clear" w:pos="567"/>
        </w:tabs>
        <w:rPr>
          <w:szCs w:val="22"/>
          <w:lang w:val="it-IT"/>
        </w:rPr>
      </w:pPr>
      <w:r w:rsidRPr="00FD788E">
        <w:rPr>
          <w:szCs w:val="22"/>
          <w:lang w:val="it-IT"/>
        </w:rPr>
        <w:t>Per i pazienti adulti con LLA Ph+ recidivante o refrattaria, Glivec in monoterapia a 600 mg/die risulta sicuro, efficace e può essere somministrato fino a progressione della malattia.</w:t>
      </w:r>
    </w:p>
    <w:p w14:paraId="4871D0BE" w14:textId="77777777" w:rsidR="000A1A21" w:rsidRPr="00FD788E" w:rsidRDefault="000A1A21" w:rsidP="00327880">
      <w:pPr>
        <w:pStyle w:val="EndnoteText"/>
        <w:widowControl w:val="0"/>
        <w:tabs>
          <w:tab w:val="clear" w:pos="567"/>
        </w:tabs>
        <w:rPr>
          <w:szCs w:val="22"/>
          <w:u w:val="single"/>
          <w:lang w:val="it-IT"/>
        </w:rPr>
      </w:pPr>
    </w:p>
    <w:p w14:paraId="4871D0BF" w14:textId="77777777" w:rsidR="000A1A21" w:rsidRPr="00FD788E" w:rsidRDefault="000A1A21" w:rsidP="00327880">
      <w:pPr>
        <w:pStyle w:val="EndnoteText"/>
        <w:keepNext/>
        <w:widowControl w:val="0"/>
        <w:tabs>
          <w:tab w:val="clear" w:pos="567"/>
        </w:tabs>
        <w:rPr>
          <w:szCs w:val="22"/>
          <w:lang w:val="it-IT"/>
        </w:rPr>
      </w:pPr>
      <w:r w:rsidRPr="00FD788E">
        <w:rPr>
          <w:szCs w:val="22"/>
          <w:u w:val="single"/>
          <w:lang w:val="it-IT"/>
        </w:rPr>
        <w:t>Posologia per LLA Ph+ in pazienti pediatrici</w:t>
      </w:r>
    </w:p>
    <w:p w14:paraId="4871D0C0" w14:textId="77777777" w:rsidR="000A1A21" w:rsidRPr="00FD788E" w:rsidRDefault="000A1A21" w:rsidP="00327880">
      <w:pPr>
        <w:pStyle w:val="EndnoteText"/>
        <w:widowControl w:val="0"/>
        <w:tabs>
          <w:tab w:val="clear" w:pos="567"/>
        </w:tabs>
        <w:rPr>
          <w:szCs w:val="22"/>
          <w:lang w:val="it-IT"/>
        </w:rPr>
      </w:pPr>
      <w:r w:rsidRPr="00FD788E">
        <w:rPr>
          <w:szCs w:val="22"/>
          <w:lang w:val="it-IT"/>
        </w:rPr>
        <w:t>Il dosaggio per i pazienti pediatrici deve essere calcolato sulla base della superficie corporea (mg/m</w:t>
      </w:r>
      <w:r w:rsidRPr="00FD788E">
        <w:rPr>
          <w:szCs w:val="22"/>
          <w:vertAlign w:val="superscript"/>
          <w:lang w:val="it-IT"/>
        </w:rPr>
        <w:t>2</w:t>
      </w:r>
      <w:r w:rsidRPr="00FD788E">
        <w:rPr>
          <w:szCs w:val="22"/>
          <w:lang w:val="it-IT"/>
        </w:rPr>
        <w:t>). A bambini con LLA Ph+ la dose giornaliera raccomandata è di 340 mg/m</w:t>
      </w:r>
      <w:r w:rsidRPr="00FD788E">
        <w:rPr>
          <w:szCs w:val="22"/>
          <w:vertAlign w:val="superscript"/>
          <w:lang w:val="it-IT"/>
        </w:rPr>
        <w:t>2</w:t>
      </w:r>
      <w:r w:rsidRPr="00FD788E">
        <w:rPr>
          <w:szCs w:val="22"/>
          <w:lang w:val="it-IT"/>
        </w:rPr>
        <w:t xml:space="preserve"> (non superare la dose totale di 600 mg).</w:t>
      </w:r>
    </w:p>
    <w:p w14:paraId="4871D0C1" w14:textId="77777777" w:rsidR="00183C09" w:rsidRPr="00FD788E" w:rsidRDefault="00183C09" w:rsidP="00327880">
      <w:pPr>
        <w:pStyle w:val="EndnoteText"/>
        <w:widowControl w:val="0"/>
        <w:tabs>
          <w:tab w:val="clear" w:pos="567"/>
        </w:tabs>
        <w:rPr>
          <w:szCs w:val="22"/>
          <w:lang w:val="it-IT"/>
        </w:rPr>
      </w:pPr>
    </w:p>
    <w:p w14:paraId="4871D0C2" w14:textId="77777777" w:rsidR="00183C09" w:rsidRPr="00FD788E" w:rsidRDefault="00183C09" w:rsidP="00327880">
      <w:pPr>
        <w:pStyle w:val="EndnoteText"/>
        <w:keepNext/>
        <w:widowControl w:val="0"/>
        <w:tabs>
          <w:tab w:val="clear" w:pos="567"/>
        </w:tabs>
        <w:rPr>
          <w:szCs w:val="22"/>
          <w:lang w:val="it-IT"/>
        </w:rPr>
      </w:pPr>
      <w:r w:rsidRPr="00FD788E">
        <w:rPr>
          <w:szCs w:val="22"/>
          <w:u w:val="single"/>
          <w:lang w:val="it-IT"/>
        </w:rPr>
        <w:t>Posologia per MDS/MPD</w:t>
      </w:r>
    </w:p>
    <w:p w14:paraId="4871D0C3" w14:textId="77777777" w:rsidR="00183C09" w:rsidRPr="00FD788E" w:rsidRDefault="00183C09" w:rsidP="00327880">
      <w:pPr>
        <w:pStyle w:val="EndnoteText"/>
        <w:widowControl w:val="0"/>
        <w:tabs>
          <w:tab w:val="clear" w:pos="567"/>
        </w:tabs>
        <w:rPr>
          <w:szCs w:val="22"/>
          <w:lang w:val="it-IT"/>
        </w:rPr>
      </w:pPr>
      <w:r w:rsidRPr="00FD788E">
        <w:rPr>
          <w:szCs w:val="22"/>
          <w:lang w:val="it-IT"/>
        </w:rPr>
        <w:t xml:space="preserve">Per i pazienti </w:t>
      </w:r>
      <w:r w:rsidR="006259AD" w:rsidRPr="00FD788E">
        <w:rPr>
          <w:szCs w:val="22"/>
          <w:lang w:val="it-IT"/>
        </w:rPr>
        <w:t xml:space="preserve">adulti </w:t>
      </w:r>
      <w:r w:rsidRPr="00FD788E">
        <w:rPr>
          <w:szCs w:val="22"/>
          <w:lang w:val="it-IT"/>
        </w:rPr>
        <w:t>con MDS/MPD il dosaggio raccomandato di Glivec è di 400 mg/die.</w:t>
      </w:r>
    </w:p>
    <w:p w14:paraId="4871D0C4" w14:textId="77777777" w:rsidR="00183C09" w:rsidRPr="00FD788E" w:rsidRDefault="00183C09" w:rsidP="00327880">
      <w:pPr>
        <w:pStyle w:val="EndnoteText"/>
        <w:widowControl w:val="0"/>
        <w:tabs>
          <w:tab w:val="clear" w:pos="567"/>
        </w:tabs>
        <w:rPr>
          <w:szCs w:val="22"/>
          <w:lang w:val="it-IT"/>
        </w:rPr>
      </w:pPr>
    </w:p>
    <w:p w14:paraId="4871D0C5" w14:textId="77777777" w:rsidR="00183C09" w:rsidRPr="00FD788E" w:rsidRDefault="00183C09" w:rsidP="00327880">
      <w:pPr>
        <w:pStyle w:val="EndnoteText"/>
        <w:widowControl w:val="0"/>
        <w:tabs>
          <w:tab w:val="clear" w:pos="567"/>
        </w:tabs>
        <w:rPr>
          <w:szCs w:val="22"/>
          <w:lang w:val="it-IT"/>
        </w:rPr>
      </w:pPr>
      <w:r w:rsidRPr="00FD788E">
        <w:rPr>
          <w:szCs w:val="22"/>
          <w:lang w:val="it-IT"/>
        </w:rPr>
        <w:t>Durata del trattamento: Nell’unico studio clinico condotto finora, il trattamento con Glivec è stato continuato fino a progressione della malattia (vedere paragrafo 5.1). Al momento dell’analisi, la durata mediana del trattamento era di 47 mesi (24 giorni – 60 mesi).</w:t>
      </w:r>
    </w:p>
    <w:p w14:paraId="4871D0C6" w14:textId="77777777" w:rsidR="00183C09" w:rsidRPr="00FD788E" w:rsidRDefault="00183C09" w:rsidP="00327880">
      <w:pPr>
        <w:pStyle w:val="EndnoteText"/>
        <w:widowControl w:val="0"/>
        <w:tabs>
          <w:tab w:val="clear" w:pos="567"/>
        </w:tabs>
        <w:rPr>
          <w:szCs w:val="22"/>
          <w:lang w:val="it-IT"/>
        </w:rPr>
      </w:pPr>
    </w:p>
    <w:p w14:paraId="4871D0C7" w14:textId="77777777" w:rsidR="00183C09" w:rsidRPr="00FD788E" w:rsidRDefault="00183C09" w:rsidP="00327880">
      <w:pPr>
        <w:pStyle w:val="EndnoteText"/>
        <w:keepNext/>
        <w:widowControl w:val="0"/>
        <w:tabs>
          <w:tab w:val="clear" w:pos="567"/>
        </w:tabs>
        <w:rPr>
          <w:szCs w:val="22"/>
          <w:u w:val="single"/>
          <w:lang w:val="it-IT"/>
        </w:rPr>
      </w:pPr>
      <w:r w:rsidRPr="00FD788E">
        <w:rPr>
          <w:szCs w:val="22"/>
          <w:u w:val="single"/>
          <w:lang w:val="it-IT"/>
        </w:rPr>
        <w:t>Posologia per HES/LEC</w:t>
      </w:r>
    </w:p>
    <w:p w14:paraId="4871D0C8" w14:textId="77777777" w:rsidR="00183C09" w:rsidRPr="00FD788E" w:rsidRDefault="00183C09" w:rsidP="00327880">
      <w:pPr>
        <w:pStyle w:val="Text"/>
        <w:widowControl w:val="0"/>
        <w:spacing w:before="0"/>
        <w:jc w:val="left"/>
        <w:rPr>
          <w:sz w:val="22"/>
          <w:szCs w:val="22"/>
          <w:lang w:val="it-IT"/>
        </w:rPr>
      </w:pPr>
      <w:r w:rsidRPr="00FD788E">
        <w:rPr>
          <w:sz w:val="22"/>
          <w:szCs w:val="22"/>
          <w:lang w:val="it-IT"/>
        </w:rPr>
        <w:t xml:space="preserve">Per i pazienti </w:t>
      </w:r>
      <w:r w:rsidR="006259AD" w:rsidRPr="00FD788E">
        <w:rPr>
          <w:sz w:val="22"/>
          <w:szCs w:val="22"/>
          <w:lang w:val="it-IT"/>
        </w:rPr>
        <w:t xml:space="preserve">adulti </w:t>
      </w:r>
      <w:r w:rsidRPr="00FD788E">
        <w:rPr>
          <w:sz w:val="22"/>
          <w:szCs w:val="22"/>
          <w:lang w:val="it-IT"/>
        </w:rPr>
        <w:t>con HES/LEC il dosaggio raccomandato di Glivec è 100 mg/die.</w:t>
      </w:r>
    </w:p>
    <w:p w14:paraId="4871D0C9" w14:textId="77777777" w:rsidR="00183C09" w:rsidRPr="00FD788E" w:rsidRDefault="00183C09" w:rsidP="00327880">
      <w:pPr>
        <w:pStyle w:val="EndnoteText"/>
        <w:widowControl w:val="0"/>
        <w:rPr>
          <w:lang w:val="it-IT"/>
        </w:rPr>
      </w:pPr>
    </w:p>
    <w:p w14:paraId="4871D0CA" w14:textId="77777777" w:rsidR="00183C09" w:rsidRPr="00FD788E" w:rsidRDefault="00183C09" w:rsidP="00327880">
      <w:pPr>
        <w:pStyle w:val="EndnoteText"/>
        <w:widowControl w:val="0"/>
        <w:tabs>
          <w:tab w:val="clear" w:pos="567"/>
        </w:tabs>
        <w:rPr>
          <w:lang w:val="it-IT"/>
        </w:rPr>
      </w:pPr>
      <w:r w:rsidRPr="00FD788E">
        <w:rPr>
          <w:lang w:val="it-IT"/>
        </w:rPr>
        <w:lastRenderedPageBreak/>
        <w:t>Si può considerare un incremento della dose da 100 mg a 400 mg in assenza di reazioni avverse al farmaco, se le valutazioni dimostrano una risposta terapeutica insufficiente.</w:t>
      </w:r>
    </w:p>
    <w:p w14:paraId="4871D0CB" w14:textId="77777777" w:rsidR="00183C09" w:rsidRPr="00FD788E" w:rsidRDefault="00183C09" w:rsidP="00327880">
      <w:pPr>
        <w:pStyle w:val="EndnoteText"/>
        <w:widowControl w:val="0"/>
        <w:tabs>
          <w:tab w:val="clear" w:pos="567"/>
        </w:tabs>
        <w:rPr>
          <w:lang w:val="it-IT"/>
        </w:rPr>
      </w:pPr>
    </w:p>
    <w:p w14:paraId="4871D0CC" w14:textId="77777777" w:rsidR="00183C09" w:rsidRPr="00FD788E" w:rsidRDefault="00183C09" w:rsidP="00327880">
      <w:pPr>
        <w:pStyle w:val="EndnoteText"/>
        <w:widowControl w:val="0"/>
        <w:tabs>
          <w:tab w:val="clear" w:pos="567"/>
        </w:tabs>
        <w:rPr>
          <w:szCs w:val="22"/>
          <w:lang w:val="it-IT"/>
        </w:rPr>
      </w:pPr>
      <w:r w:rsidRPr="00FD788E">
        <w:rPr>
          <w:lang w:val="it-IT"/>
        </w:rPr>
        <w:t>Il trattamento deve essere continuato finchè il paziente continua a trarne beneficio.</w:t>
      </w:r>
    </w:p>
    <w:p w14:paraId="4871D0CD" w14:textId="77777777" w:rsidR="00183C09" w:rsidRPr="00FD788E" w:rsidRDefault="00183C09" w:rsidP="00327880">
      <w:pPr>
        <w:pStyle w:val="EndnoteText"/>
        <w:widowControl w:val="0"/>
        <w:tabs>
          <w:tab w:val="clear" w:pos="567"/>
        </w:tabs>
        <w:rPr>
          <w:szCs w:val="22"/>
          <w:lang w:val="it-IT"/>
        </w:rPr>
      </w:pPr>
    </w:p>
    <w:p w14:paraId="4871D0CE" w14:textId="77777777" w:rsidR="00183C09" w:rsidRPr="00FD788E" w:rsidRDefault="00183C09" w:rsidP="00327880">
      <w:pPr>
        <w:pStyle w:val="EndnoteText"/>
        <w:keepNext/>
        <w:widowControl w:val="0"/>
        <w:tabs>
          <w:tab w:val="clear" w:pos="567"/>
        </w:tabs>
        <w:rPr>
          <w:szCs w:val="22"/>
          <w:u w:val="single"/>
          <w:lang w:val="it-IT"/>
        </w:rPr>
      </w:pPr>
      <w:r w:rsidRPr="00FD788E">
        <w:rPr>
          <w:szCs w:val="22"/>
          <w:u w:val="single"/>
          <w:lang w:val="it-IT"/>
        </w:rPr>
        <w:t>Posologia per i GIST</w:t>
      </w:r>
    </w:p>
    <w:p w14:paraId="4871D0CF" w14:textId="77777777" w:rsidR="00183C09" w:rsidRPr="00FD788E" w:rsidRDefault="00183C09" w:rsidP="00327880">
      <w:pPr>
        <w:pStyle w:val="EndnoteText"/>
        <w:widowControl w:val="0"/>
        <w:tabs>
          <w:tab w:val="clear" w:pos="567"/>
        </w:tabs>
        <w:rPr>
          <w:szCs w:val="22"/>
          <w:lang w:val="it-IT"/>
        </w:rPr>
      </w:pPr>
      <w:r w:rsidRPr="00FD788E">
        <w:rPr>
          <w:szCs w:val="22"/>
          <w:lang w:val="it-IT"/>
        </w:rPr>
        <w:t xml:space="preserve">Per i pazienti </w:t>
      </w:r>
      <w:r w:rsidR="006259AD" w:rsidRPr="00FD788E">
        <w:rPr>
          <w:szCs w:val="22"/>
          <w:lang w:val="it-IT"/>
        </w:rPr>
        <w:t xml:space="preserve">adulti </w:t>
      </w:r>
      <w:r w:rsidRPr="00FD788E">
        <w:rPr>
          <w:szCs w:val="22"/>
          <w:lang w:val="it-IT"/>
        </w:rPr>
        <w:t>con GIST maligni non operabili e/o metastatici il dosaggio raccomandato di Glivec è di 400 mg/die.</w:t>
      </w:r>
    </w:p>
    <w:p w14:paraId="4871D0D0" w14:textId="77777777" w:rsidR="00183C09" w:rsidRPr="00FD788E" w:rsidRDefault="00183C09" w:rsidP="00327880">
      <w:pPr>
        <w:pStyle w:val="EndnoteText"/>
        <w:widowControl w:val="0"/>
        <w:tabs>
          <w:tab w:val="clear" w:pos="567"/>
        </w:tabs>
        <w:rPr>
          <w:szCs w:val="22"/>
          <w:lang w:val="it-IT"/>
        </w:rPr>
      </w:pPr>
    </w:p>
    <w:p w14:paraId="4871D0D1" w14:textId="77777777" w:rsidR="00183C09" w:rsidRPr="00FD788E" w:rsidRDefault="00183C09" w:rsidP="00327880">
      <w:pPr>
        <w:pStyle w:val="EndnoteText"/>
        <w:widowControl w:val="0"/>
        <w:tabs>
          <w:tab w:val="clear" w:pos="567"/>
        </w:tabs>
        <w:rPr>
          <w:szCs w:val="22"/>
          <w:lang w:val="it-IT"/>
        </w:rPr>
      </w:pPr>
      <w:r w:rsidRPr="00FD788E">
        <w:rPr>
          <w:szCs w:val="22"/>
          <w:lang w:val="it-IT"/>
        </w:rPr>
        <w:t>Esistono dati limitati sull'effetto degli aumenti della dose da 400 mg a 600 mg o 800 mg nei pazienti che progrediscono con il trattamento con la dose più bassa (vedere paragrafo 5.1).</w:t>
      </w:r>
    </w:p>
    <w:p w14:paraId="4871D0D2" w14:textId="77777777" w:rsidR="00183C09" w:rsidRPr="00FD788E" w:rsidRDefault="00183C09" w:rsidP="00327880">
      <w:pPr>
        <w:pStyle w:val="EndnoteText"/>
        <w:widowControl w:val="0"/>
        <w:tabs>
          <w:tab w:val="clear" w:pos="567"/>
        </w:tabs>
        <w:rPr>
          <w:szCs w:val="22"/>
          <w:lang w:val="it-IT"/>
        </w:rPr>
      </w:pPr>
    </w:p>
    <w:p w14:paraId="4871D0D3" w14:textId="77777777" w:rsidR="00183C09" w:rsidRPr="00FD788E" w:rsidRDefault="00183C09" w:rsidP="00327880">
      <w:pPr>
        <w:pStyle w:val="EndnoteText"/>
        <w:widowControl w:val="0"/>
        <w:tabs>
          <w:tab w:val="clear" w:pos="567"/>
        </w:tabs>
        <w:rPr>
          <w:szCs w:val="22"/>
          <w:lang w:val="it-IT"/>
        </w:rPr>
      </w:pPr>
      <w:r w:rsidRPr="00FD788E">
        <w:rPr>
          <w:szCs w:val="22"/>
          <w:lang w:val="it-IT"/>
        </w:rPr>
        <w:t xml:space="preserve">Durata del trattamento: </w:t>
      </w:r>
      <w:r w:rsidR="007E5465" w:rsidRPr="00FD788E">
        <w:rPr>
          <w:szCs w:val="22"/>
          <w:lang w:val="it-IT"/>
        </w:rPr>
        <w:t>n</w:t>
      </w:r>
      <w:r w:rsidRPr="00FD788E">
        <w:rPr>
          <w:szCs w:val="22"/>
          <w:lang w:val="it-IT"/>
        </w:rPr>
        <w:t>egli studi clinici nei pazienti con GIST, il trattamento con Glivec era continuato fino alla progressione della malattia. Al momento dell'analisi, la durata del trattamento era in media di 7 mesi (da 7 giorni a 13 mesi). Non è stato studiato l'effetto dell'interruzione del trattamento dopo il raggiungimento della risposta.</w:t>
      </w:r>
    </w:p>
    <w:p w14:paraId="4871D0D4" w14:textId="77777777" w:rsidR="00183C09" w:rsidRPr="00FD788E" w:rsidRDefault="00183C09" w:rsidP="00327880">
      <w:pPr>
        <w:pStyle w:val="EndnoteText"/>
        <w:widowControl w:val="0"/>
        <w:tabs>
          <w:tab w:val="clear" w:pos="567"/>
        </w:tabs>
        <w:rPr>
          <w:szCs w:val="22"/>
          <w:lang w:val="it-IT"/>
        </w:rPr>
      </w:pPr>
    </w:p>
    <w:p w14:paraId="4871D0D5" w14:textId="77777777" w:rsidR="00183C09" w:rsidRPr="00FD788E" w:rsidRDefault="00183C09" w:rsidP="00327880">
      <w:pPr>
        <w:pStyle w:val="EndnoteText"/>
        <w:widowControl w:val="0"/>
        <w:tabs>
          <w:tab w:val="clear" w:pos="567"/>
        </w:tabs>
        <w:rPr>
          <w:szCs w:val="22"/>
          <w:lang w:val="it-IT"/>
        </w:rPr>
      </w:pPr>
      <w:r w:rsidRPr="00FD788E">
        <w:rPr>
          <w:szCs w:val="22"/>
          <w:lang w:val="it-IT"/>
        </w:rPr>
        <w:t xml:space="preserve">Per i pazienti adulti con GIST, dopo la resezione, il dosaggio raccomandato di Glivec per il trattamento adiuvante è di 400 mg/die. La durata ottimale del trattamento adiuvante non è stata ancora determinata. La durata del trattamento nello studio clinico a supporto di questa indicazione era di </w:t>
      </w:r>
      <w:r w:rsidR="007F3890" w:rsidRPr="00FD788E">
        <w:rPr>
          <w:szCs w:val="22"/>
          <w:lang w:val="it-IT"/>
        </w:rPr>
        <w:t>36 </w:t>
      </w:r>
      <w:r w:rsidRPr="00FD788E">
        <w:rPr>
          <w:szCs w:val="22"/>
          <w:lang w:val="it-IT"/>
        </w:rPr>
        <w:t>mesi</w:t>
      </w:r>
      <w:r w:rsidR="007F3890" w:rsidRPr="00FD788E">
        <w:rPr>
          <w:szCs w:val="22"/>
          <w:lang w:val="it-IT"/>
        </w:rPr>
        <w:t xml:space="preserve"> (vedere paragrafo 5.1)</w:t>
      </w:r>
      <w:r w:rsidRPr="00FD788E">
        <w:rPr>
          <w:szCs w:val="22"/>
          <w:lang w:val="it-IT"/>
        </w:rPr>
        <w:t>.</w:t>
      </w:r>
    </w:p>
    <w:p w14:paraId="4871D0D6" w14:textId="77777777" w:rsidR="00183C09" w:rsidRPr="00FD788E" w:rsidRDefault="00183C09" w:rsidP="00327880">
      <w:pPr>
        <w:pStyle w:val="EndnoteText"/>
        <w:widowControl w:val="0"/>
        <w:tabs>
          <w:tab w:val="clear" w:pos="567"/>
        </w:tabs>
        <w:rPr>
          <w:szCs w:val="22"/>
          <w:lang w:val="it-IT"/>
        </w:rPr>
      </w:pPr>
    </w:p>
    <w:p w14:paraId="4871D0D7" w14:textId="77777777" w:rsidR="00183C09" w:rsidRPr="00FD788E" w:rsidRDefault="00183C09" w:rsidP="00327880">
      <w:pPr>
        <w:pStyle w:val="EndnoteText"/>
        <w:keepNext/>
        <w:widowControl w:val="0"/>
        <w:tabs>
          <w:tab w:val="clear" w:pos="567"/>
        </w:tabs>
        <w:rPr>
          <w:szCs w:val="22"/>
          <w:lang w:val="it-IT"/>
        </w:rPr>
      </w:pPr>
      <w:r w:rsidRPr="00FD788E">
        <w:rPr>
          <w:szCs w:val="22"/>
          <w:u w:val="single"/>
          <w:lang w:val="it-IT"/>
        </w:rPr>
        <w:t>Posologia per DFSP</w:t>
      </w:r>
    </w:p>
    <w:p w14:paraId="4871D0D8" w14:textId="77777777" w:rsidR="00183C09" w:rsidRPr="00FD788E" w:rsidRDefault="00183C09" w:rsidP="00327880">
      <w:pPr>
        <w:pStyle w:val="EndnoteText"/>
        <w:widowControl w:val="0"/>
        <w:tabs>
          <w:tab w:val="clear" w:pos="567"/>
        </w:tabs>
        <w:rPr>
          <w:szCs w:val="22"/>
          <w:lang w:val="it-IT"/>
        </w:rPr>
      </w:pPr>
      <w:r w:rsidRPr="00FD788E">
        <w:rPr>
          <w:szCs w:val="22"/>
          <w:lang w:val="it-IT"/>
        </w:rPr>
        <w:t xml:space="preserve">Per i pazienti </w:t>
      </w:r>
      <w:r w:rsidR="006259AD" w:rsidRPr="00FD788E">
        <w:rPr>
          <w:szCs w:val="22"/>
          <w:lang w:val="it-IT"/>
        </w:rPr>
        <w:t xml:space="preserve">adulti </w:t>
      </w:r>
      <w:r w:rsidRPr="00FD788E">
        <w:rPr>
          <w:szCs w:val="22"/>
          <w:lang w:val="it-IT"/>
        </w:rPr>
        <w:t>con DFSP il dosaggio raccomandato di Glivec è di 800 mg/die.</w:t>
      </w:r>
    </w:p>
    <w:p w14:paraId="4871D0D9" w14:textId="77777777" w:rsidR="00183C09" w:rsidRPr="00FD788E" w:rsidRDefault="00183C09" w:rsidP="00327880">
      <w:pPr>
        <w:pStyle w:val="EndnoteText"/>
        <w:widowControl w:val="0"/>
        <w:tabs>
          <w:tab w:val="clear" w:pos="567"/>
        </w:tabs>
        <w:rPr>
          <w:szCs w:val="22"/>
          <w:lang w:val="it-IT"/>
        </w:rPr>
      </w:pPr>
    </w:p>
    <w:p w14:paraId="4871D0DA" w14:textId="77777777" w:rsidR="00183C09" w:rsidRPr="00FD788E" w:rsidRDefault="00183C09" w:rsidP="00327880">
      <w:pPr>
        <w:pStyle w:val="EndnoteText"/>
        <w:keepNext/>
        <w:widowControl w:val="0"/>
        <w:tabs>
          <w:tab w:val="clear" w:pos="567"/>
        </w:tabs>
        <w:rPr>
          <w:szCs w:val="22"/>
          <w:u w:val="single"/>
          <w:lang w:val="it-IT"/>
        </w:rPr>
      </w:pPr>
      <w:r w:rsidRPr="00FD788E">
        <w:rPr>
          <w:szCs w:val="22"/>
          <w:u w:val="single"/>
          <w:lang w:val="it-IT"/>
        </w:rPr>
        <w:t>Adeguamento della dose in caso di reazioni avverse</w:t>
      </w:r>
    </w:p>
    <w:p w14:paraId="4871D0DB" w14:textId="77777777" w:rsidR="00183C09" w:rsidRPr="00FD788E" w:rsidRDefault="00183C09" w:rsidP="00327880">
      <w:pPr>
        <w:pStyle w:val="EndnoteText"/>
        <w:keepNext/>
        <w:widowControl w:val="0"/>
        <w:tabs>
          <w:tab w:val="clear" w:pos="567"/>
        </w:tabs>
        <w:rPr>
          <w:i/>
          <w:szCs w:val="22"/>
          <w:lang w:val="it-IT"/>
        </w:rPr>
      </w:pPr>
      <w:r w:rsidRPr="00FD788E">
        <w:rPr>
          <w:i/>
          <w:szCs w:val="22"/>
          <w:lang w:val="it-IT"/>
        </w:rPr>
        <w:t>Reazioni avverse non ematologiche</w:t>
      </w:r>
    </w:p>
    <w:p w14:paraId="4871D0DC" w14:textId="77777777" w:rsidR="00183C09" w:rsidRPr="00FD788E" w:rsidRDefault="00183C09" w:rsidP="00327880">
      <w:pPr>
        <w:pStyle w:val="EndnoteText"/>
        <w:widowControl w:val="0"/>
        <w:tabs>
          <w:tab w:val="clear" w:pos="567"/>
        </w:tabs>
        <w:rPr>
          <w:szCs w:val="22"/>
          <w:lang w:val="it-IT"/>
        </w:rPr>
      </w:pPr>
      <w:r w:rsidRPr="00FD788E">
        <w:rPr>
          <w:szCs w:val="22"/>
          <w:lang w:val="it-IT"/>
        </w:rPr>
        <w:t>Se dovesse presentarsi una reazione avversa non ematologica con l'uso di Glivec, il trattamento deve essere sospeso fino alla risoluzione dell’evento. In seguito il trattamento può essere ripreso in modo appropriato, a seconda della gravità iniziale dell’evento.</w:t>
      </w:r>
    </w:p>
    <w:p w14:paraId="4871D0DD" w14:textId="77777777" w:rsidR="00183C09" w:rsidRPr="00FD788E" w:rsidRDefault="00183C09" w:rsidP="00327880">
      <w:pPr>
        <w:pStyle w:val="EndnoteText"/>
        <w:widowControl w:val="0"/>
        <w:tabs>
          <w:tab w:val="clear" w:pos="567"/>
        </w:tabs>
        <w:rPr>
          <w:szCs w:val="22"/>
          <w:lang w:val="it-IT"/>
        </w:rPr>
      </w:pPr>
    </w:p>
    <w:p w14:paraId="4871D0DE" w14:textId="77777777" w:rsidR="00183C09" w:rsidRPr="00FD788E" w:rsidRDefault="00183C09" w:rsidP="00327880">
      <w:pPr>
        <w:pStyle w:val="EndnoteText"/>
        <w:widowControl w:val="0"/>
        <w:tabs>
          <w:tab w:val="clear" w:pos="567"/>
        </w:tabs>
        <w:rPr>
          <w:snapToGrid w:val="0"/>
          <w:szCs w:val="22"/>
          <w:lang w:val="it-IT"/>
        </w:rPr>
      </w:pPr>
      <w:r w:rsidRPr="00FD788E">
        <w:rPr>
          <w:szCs w:val="22"/>
          <w:lang w:val="it-IT"/>
        </w:rPr>
        <w:t xml:space="preserve">Se si verificano innalzamenti dei livelli di bilirubina superiori a </w:t>
      </w:r>
      <w:r w:rsidRPr="00FD788E">
        <w:rPr>
          <w:snapToGrid w:val="0"/>
          <w:szCs w:val="22"/>
          <w:lang w:val="it-IT"/>
        </w:rPr>
        <w:t xml:space="preserve">3 volte il normale limite massimo istituzionale (“Institutional upper limit of normal” IULN) o dei livelli di transaminasi epatiche superiori a 5 volte il limite IULN, Glivec deve essere sospeso fintanto che i livelli di bilirubina siano tornati a valori inferiori a </w:t>
      </w:r>
      <w:r w:rsidRPr="00FD788E">
        <w:rPr>
          <w:szCs w:val="22"/>
          <w:lang w:val="it-IT"/>
        </w:rPr>
        <w:t xml:space="preserve">1,5 volte il limite </w:t>
      </w:r>
      <w:r w:rsidRPr="00FD788E">
        <w:rPr>
          <w:snapToGrid w:val="0"/>
          <w:szCs w:val="22"/>
          <w:lang w:val="it-IT"/>
        </w:rPr>
        <w:t xml:space="preserve">IULN e i livelli di transaminasi </w:t>
      </w:r>
      <w:r w:rsidRPr="00FD788E">
        <w:rPr>
          <w:szCs w:val="22"/>
          <w:lang w:val="it-IT"/>
        </w:rPr>
        <w:t xml:space="preserve">inferiori a 2,5 volte il limite </w:t>
      </w:r>
      <w:r w:rsidRPr="00FD788E">
        <w:rPr>
          <w:snapToGrid w:val="0"/>
          <w:szCs w:val="22"/>
          <w:lang w:val="it-IT"/>
        </w:rPr>
        <w:t>IULN. Il trattamento con Glivec può essere continuato con un dosaggio giornaliero ridotto. Negli adulti la dose deve essere ridotta da 400 a 300 mg o da 600 a 400 mg, o da 800 mg a 600 mg e nei bambini da 340</w:t>
      </w:r>
      <w:r w:rsidRPr="00FD788E">
        <w:rPr>
          <w:szCs w:val="22"/>
          <w:lang w:val="it-IT"/>
        </w:rPr>
        <w:t> </w:t>
      </w:r>
      <w:r w:rsidRPr="00FD788E">
        <w:rPr>
          <w:snapToGrid w:val="0"/>
          <w:szCs w:val="22"/>
          <w:lang w:val="it-IT"/>
        </w:rPr>
        <w:t>a 260</w:t>
      </w:r>
      <w:r w:rsidRPr="00FD788E">
        <w:rPr>
          <w:szCs w:val="22"/>
          <w:lang w:val="it-IT"/>
        </w:rPr>
        <w:t> mg/m</w:t>
      </w:r>
      <w:r w:rsidRPr="00FD788E">
        <w:rPr>
          <w:szCs w:val="22"/>
          <w:vertAlign w:val="superscript"/>
          <w:lang w:val="it-IT"/>
        </w:rPr>
        <w:t>2</w:t>
      </w:r>
      <w:r w:rsidRPr="00FD788E">
        <w:rPr>
          <w:snapToGrid w:val="0"/>
          <w:szCs w:val="22"/>
          <w:lang w:val="it-IT"/>
        </w:rPr>
        <w:t>/die.</w:t>
      </w:r>
    </w:p>
    <w:p w14:paraId="4871D0DF" w14:textId="77777777" w:rsidR="00183C09" w:rsidRPr="00FD788E" w:rsidRDefault="00183C09" w:rsidP="00327880">
      <w:pPr>
        <w:pStyle w:val="EndnoteText"/>
        <w:widowControl w:val="0"/>
        <w:tabs>
          <w:tab w:val="clear" w:pos="567"/>
        </w:tabs>
        <w:rPr>
          <w:szCs w:val="22"/>
          <w:lang w:val="it-IT"/>
        </w:rPr>
      </w:pPr>
    </w:p>
    <w:p w14:paraId="4871D0E0" w14:textId="77777777" w:rsidR="00183C09" w:rsidRPr="00FD788E" w:rsidRDefault="00183C09" w:rsidP="00327880">
      <w:pPr>
        <w:pStyle w:val="EndnoteText"/>
        <w:keepNext/>
        <w:widowControl w:val="0"/>
        <w:tabs>
          <w:tab w:val="clear" w:pos="567"/>
        </w:tabs>
        <w:rPr>
          <w:i/>
          <w:szCs w:val="22"/>
          <w:lang w:val="it-IT"/>
        </w:rPr>
      </w:pPr>
      <w:r w:rsidRPr="00FD788E">
        <w:rPr>
          <w:i/>
          <w:szCs w:val="22"/>
          <w:lang w:val="it-IT"/>
        </w:rPr>
        <w:t>Reazioni avverse ematologiche</w:t>
      </w:r>
    </w:p>
    <w:p w14:paraId="4871D0E1" w14:textId="77777777" w:rsidR="00183C09" w:rsidRPr="00FD788E" w:rsidRDefault="00183C09" w:rsidP="00327880">
      <w:pPr>
        <w:pStyle w:val="EndnoteText"/>
        <w:widowControl w:val="0"/>
        <w:tabs>
          <w:tab w:val="clear" w:pos="567"/>
        </w:tabs>
        <w:rPr>
          <w:szCs w:val="22"/>
          <w:lang w:val="it-IT"/>
        </w:rPr>
      </w:pPr>
      <w:r w:rsidRPr="00FD788E">
        <w:rPr>
          <w:szCs w:val="22"/>
          <w:lang w:val="it-IT"/>
        </w:rPr>
        <w:t>Si raccomanda una riduzione della dose o l’interruzione del trattamento in caso di grave neutropenia e trombocitopenia, come indicato nella tabella seguente.</w:t>
      </w:r>
    </w:p>
    <w:p w14:paraId="4871D0E2" w14:textId="77777777" w:rsidR="00183C09" w:rsidRPr="00FD788E" w:rsidRDefault="00183C09" w:rsidP="00327880">
      <w:pPr>
        <w:pStyle w:val="EndnoteText"/>
        <w:widowControl w:val="0"/>
        <w:tabs>
          <w:tab w:val="clear" w:pos="567"/>
        </w:tabs>
        <w:rPr>
          <w:szCs w:val="22"/>
          <w:lang w:val="it-IT"/>
        </w:rPr>
      </w:pPr>
    </w:p>
    <w:p w14:paraId="4871D0E3" w14:textId="77777777" w:rsidR="00183C09" w:rsidRPr="00FD788E" w:rsidRDefault="00183C09" w:rsidP="00327880">
      <w:pPr>
        <w:pStyle w:val="EndnoteText"/>
        <w:keepNext/>
        <w:widowControl w:val="0"/>
        <w:tabs>
          <w:tab w:val="clear" w:pos="567"/>
        </w:tabs>
        <w:rPr>
          <w:szCs w:val="22"/>
          <w:lang w:val="it-IT"/>
        </w:rPr>
      </w:pPr>
      <w:r w:rsidRPr="00FD788E">
        <w:rPr>
          <w:szCs w:val="22"/>
          <w:lang w:val="it-IT"/>
        </w:rPr>
        <w:lastRenderedPageBreak/>
        <w:t>Aggiustamenti della dose in caso di neutropenia e trombocitopenia:</w:t>
      </w:r>
    </w:p>
    <w:p w14:paraId="4871D0E4" w14:textId="77777777" w:rsidR="00183C09" w:rsidRPr="00FD788E" w:rsidRDefault="00183C09" w:rsidP="00327880">
      <w:pPr>
        <w:pStyle w:val="EndnoteText"/>
        <w:keepNext/>
        <w:widowControl w:val="0"/>
        <w:tabs>
          <w:tab w:val="clear" w:pos="567"/>
        </w:tabs>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4404"/>
      </w:tblGrid>
      <w:tr w:rsidR="00183C09" w:rsidRPr="00FD788E" w14:paraId="4871D0EB" w14:textId="77777777" w:rsidTr="005F0E83">
        <w:trPr>
          <w:cantSplit/>
        </w:trPr>
        <w:tc>
          <w:tcPr>
            <w:tcW w:w="2376" w:type="dxa"/>
          </w:tcPr>
          <w:p w14:paraId="4871D0E5" w14:textId="77777777" w:rsidR="00183C09" w:rsidRPr="00FD788E" w:rsidRDefault="00183C09" w:rsidP="00327880">
            <w:pPr>
              <w:pStyle w:val="EndnoteText"/>
              <w:keepNext/>
              <w:widowControl w:val="0"/>
              <w:tabs>
                <w:tab w:val="clear" w:pos="567"/>
              </w:tabs>
              <w:rPr>
                <w:szCs w:val="22"/>
                <w:lang w:val="it-IT"/>
              </w:rPr>
            </w:pPr>
            <w:r w:rsidRPr="00FD788E">
              <w:rPr>
                <w:szCs w:val="22"/>
                <w:lang w:val="it-IT"/>
              </w:rPr>
              <w:t>HES/LEC (dose iniziale di 100 mg)</w:t>
            </w:r>
          </w:p>
        </w:tc>
        <w:tc>
          <w:tcPr>
            <w:tcW w:w="2400" w:type="dxa"/>
          </w:tcPr>
          <w:p w14:paraId="4871D0E6" w14:textId="77777777" w:rsidR="00183C09" w:rsidRPr="00FD788E" w:rsidRDefault="00183C09" w:rsidP="00327880">
            <w:pPr>
              <w:pStyle w:val="Table"/>
              <w:keepLines w:val="0"/>
              <w:widowControl w:val="0"/>
              <w:tabs>
                <w:tab w:val="clear" w:pos="284"/>
              </w:tabs>
              <w:spacing w:before="0" w:after="0"/>
              <w:rPr>
                <w:rFonts w:ascii="Times New Roman" w:hAnsi="Times New Roman"/>
                <w:sz w:val="22"/>
                <w:szCs w:val="22"/>
                <w:lang w:val="it-IT"/>
              </w:rPr>
            </w:pPr>
            <w:r w:rsidRPr="00FD788E">
              <w:rPr>
                <w:rFonts w:ascii="Times New Roman" w:hAnsi="Times New Roman"/>
                <w:sz w:val="22"/>
                <w:szCs w:val="22"/>
                <w:lang w:val="it-IT"/>
              </w:rPr>
              <w:t>ANC &lt; 1,0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w:t>
            </w:r>
          </w:p>
          <w:p w14:paraId="4871D0E7" w14:textId="77777777" w:rsidR="00183C09" w:rsidRPr="00FD788E" w:rsidRDefault="00183C09" w:rsidP="00327880">
            <w:pPr>
              <w:pStyle w:val="Table"/>
              <w:keepLines w:val="0"/>
              <w:widowControl w:val="0"/>
              <w:tabs>
                <w:tab w:val="clear" w:pos="284"/>
              </w:tabs>
              <w:spacing w:before="0" w:after="0"/>
              <w:rPr>
                <w:rFonts w:ascii="Times New Roman" w:hAnsi="Times New Roman"/>
                <w:sz w:val="22"/>
                <w:szCs w:val="22"/>
                <w:lang w:val="it-IT"/>
              </w:rPr>
            </w:pPr>
            <w:r w:rsidRPr="00FD788E">
              <w:rPr>
                <w:rFonts w:ascii="Times New Roman" w:hAnsi="Times New Roman"/>
                <w:sz w:val="22"/>
                <w:szCs w:val="22"/>
                <w:lang w:val="it-IT"/>
              </w:rPr>
              <w:t>e/o</w:t>
            </w:r>
          </w:p>
          <w:p w14:paraId="4871D0E8" w14:textId="77777777" w:rsidR="00183C09" w:rsidRPr="00FD788E" w:rsidRDefault="00183C09" w:rsidP="00327880">
            <w:pPr>
              <w:pStyle w:val="Table"/>
              <w:keepLines w:val="0"/>
              <w:widowControl w:val="0"/>
              <w:tabs>
                <w:tab w:val="clear" w:pos="284"/>
              </w:tabs>
              <w:spacing w:before="0" w:after="0"/>
              <w:rPr>
                <w:rFonts w:ascii="Times New Roman" w:hAnsi="Times New Roman"/>
                <w:sz w:val="22"/>
                <w:szCs w:val="22"/>
                <w:lang w:val="it-IT"/>
              </w:rPr>
            </w:pPr>
            <w:r w:rsidRPr="00FD788E">
              <w:rPr>
                <w:rFonts w:ascii="Times New Roman" w:hAnsi="Times New Roman"/>
                <w:sz w:val="22"/>
                <w:szCs w:val="22"/>
                <w:lang w:val="it-IT"/>
              </w:rPr>
              <w:t>piastrine &lt; 50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w:t>
            </w:r>
          </w:p>
        </w:tc>
        <w:tc>
          <w:tcPr>
            <w:tcW w:w="4404" w:type="dxa"/>
          </w:tcPr>
          <w:p w14:paraId="4871D0E9" w14:textId="77777777" w:rsidR="00183C09" w:rsidRPr="00FD788E" w:rsidRDefault="00183C09" w:rsidP="00327880">
            <w:pPr>
              <w:pStyle w:val="Table"/>
              <w:keepLines w:val="0"/>
              <w:widowControl w:val="0"/>
              <w:tabs>
                <w:tab w:val="clear" w:pos="284"/>
              </w:tabs>
              <w:spacing w:before="0" w:after="0"/>
              <w:ind w:left="469" w:hanging="469"/>
              <w:rPr>
                <w:rFonts w:ascii="Times New Roman" w:hAnsi="Times New Roman"/>
                <w:sz w:val="22"/>
                <w:szCs w:val="22"/>
                <w:lang w:val="it-IT"/>
              </w:rPr>
            </w:pPr>
            <w:r w:rsidRPr="00FD788E">
              <w:rPr>
                <w:rFonts w:ascii="Times New Roman" w:hAnsi="Times New Roman"/>
                <w:sz w:val="22"/>
                <w:szCs w:val="22"/>
                <w:lang w:val="it-IT"/>
              </w:rPr>
              <w:t>1.</w:t>
            </w:r>
            <w:r w:rsidRPr="00FD788E">
              <w:rPr>
                <w:rFonts w:ascii="Times New Roman" w:hAnsi="Times New Roman"/>
                <w:sz w:val="22"/>
                <w:szCs w:val="22"/>
                <w:lang w:val="it-IT"/>
              </w:rPr>
              <w:tab/>
              <w:t xml:space="preserve">Sospendere Glivec fino a ANC </w:t>
            </w:r>
            <w:r w:rsidRPr="00FD788E">
              <w:rPr>
                <w:rFonts w:ascii="Times New Roman" w:hAnsi="Times New Roman"/>
                <w:sz w:val="22"/>
                <w:szCs w:val="22"/>
                <w:lang w:val="it-IT"/>
              </w:rPr>
              <w:sym w:font="Symbol" w:char="F0B3"/>
            </w:r>
            <w:r w:rsidRPr="00FD788E">
              <w:rPr>
                <w:rFonts w:ascii="Times New Roman" w:hAnsi="Times New Roman"/>
                <w:sz w:val="22"/>
                <w:szCs w:val="22"/>
                <w:lang w:val="it-IT"/>
              </w:rPr>
              <w:t> 1,5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 xml:space="preserve">/l e piastrine </w:t>
            </w:r>
            <w:r w:rsidRPr="00FD788E">
              <w:rPr>
                <w:rFonts w:ascii="Times New Roman" w:hAnsi="Times New Roman"/>
                <w:sz w:val="22"/>
                <w:szCs w:val="22"/>
                <w:lang w:val="it-IT"/>
              </w:rPr>
              <w:sym w:font="Symbol" w:char="F0B3"/>
            </w:r>
            <w:r w:rsidRPr="00FD788E">
              <w:rPr>
                <w:lang w:val="it-IT"/>
              </w:rPr>
              <w:t> </w:t>
            </w:r>
            <w:r w:rsidRPr="00FD788E">
              <w:rPr>
                <w:rFonts w:ascii="Times New Roman" w:hAnsi="Times New Roman"/>
                <w:sz w:val="22"/>
                <w:szCs w:val="22"/>
                <w:lang w:val="it-IT"/>
              </w:rPr>
              <w:t>75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w:t>
            </w:r>
          </w:p>
          <w:p w14:paraId="4871D0EA" w14:textId="77777777" w:rsidR="00183C09" w:rsidRPr="00FD788E" w:rsidRDefault="00183C09" w:rsidP="00327880">
            <w:pPr>
              <w:pStyle w:val="Table"/>
              <w:keepLines w:val="0"/>
              <w:widowControl w:val="0"/>
              <w:tabs>
                <w:tab w:val="clear" w:pos="284"/>
              </w:tabs>
              <w:spacing w:before="0" w:after="0"/>
              <w:ind w:left="469" w:hanging="469"/>
              <w:rPr>
                <w:rFonts w:ascii="Times New Roman" w:hAnsi="Times New Roman"/>
                <w:sz w:val="22"/>
                <w:szCs w:val="22"/>
                <w:lang w:val="it-IT"/>
              </w:rPr>
            </w:pPr>
            <w:r w:rsidRPr="00FD788E">
              <w:rPr>
                <w:rFonts w:ascii="Times New Roman" w:hAnsi="Times New Roman"/>
                <w:sz w:val="22"/>
                <w:szCs w:val="22"/>
                <w:lang w:val="it-IT"/>
              </w:rPr>
              <w:t>2.</w:t>
            </w:r>
            <w:r w:rsidRPr="00FD788E">
              <w:rPr>
                <w:rFonts w:ascii="Times New Roman" w:hAnsi="Times New Roman"/>
                <w:sz w:val="22"/>
                <w:szCs w:val="22"/>
                <w:lang w:val="it-IT"/>
              </w:rPr>
              <w:tab/>
              <w:t>Riprendere il trattamento con Glivec alla dose precedente (es. prima della reazione avversa grave).</w:t>
            </w:r>
          </w:p>
        </w:tc>
      </w:tr>
      <w:tr w:rsidR="00183C09" w:rsidRPr="00FD788E" w14:paraId="4871D0F4" w14:textId="77777777" w:rsidTr="005F0E83">
        <w:trPr>
          <w:cantSplit/>
        </w:trPr>
        <w:tc>
          <w:tcPr>
            <w:tcW w:w="2376" w:type="dxa"/>
          </w:tcPr>
          <w:p w14:paraId="4871D0EC" w14:textId="77777777" w:rsidR="00183C09" w:rsidRPr="00FD788E" w:rsidRDefault="00183C09" w:rsidP="00327880">
            <w:pPr>
              <w:pStyle w:val="EndnoteText"/>
              <w:widowControl w:val="0"/>
              <w:tabs>
                <w:tab w:val="clear" w:pos="567"/>
              </w:tabs>
              <w:rPr>
                <w:szCs w:val="22"/>
                <w:lang w:val="it-IT"/>
              </w:rPr>
            </w:pPr>
            <w:r w:rsidRPr="00FD788E">
              <w:rPr>
                <w:szCs w:val="22"/>
                <w:lang w:val="it-IT"/>
              </w:rPr>
              <w:t>LMC in fase cronica, MDS/MPD e GIST (dose iniziale 400 mg)</w:t>
            </w:r>
          </w:p>
          <w:p w14:paraId="4871D0ED" w14:textId="77777777" w:rsidR="00183C09" w:rsidRPr="00FD788E" w:rsidRDefault="00183C09" w:rsidP="00327880">
            <w:pPr>
              <w:pStyle w:val="EndnoteText"/>
              <w:widowControl w:val="0"/>
              <w:tabs>
                <w:tab w:val="clear" w:pos="567"/>
              </w:tabs>
              <w:rPr>
                <w:szCs w:val="22"/>
                <w:lang w:val="it-IT"/>
              </w:rPr>
            </w:pPr>
            <w:r w:rsidRPr="00FD788E">
              <w:rPr>
                <w:szCs w:val="22"/>
                <w:lang w:val="it-IT"/>
              </w:rPr>
              <w:t>HES/LEC (dose 400 mg)</w:t>
            </w:r>
          </w:p>
        </w:tc>
        <w:tc>
          <w:tcPr>
            <w:tcW w:w="2400" w:type="dxa"/>
          </w:tcPr>
          <w:p w14:paraId="4871D0EE" w14:textId="77777777" w:rsidR="00183C09" w:rsidRPr="00FD788E" w:rsidRDefault="00183C09" w:rsidP="00327880">
            <w:pPr>
              <w:pStyle w:val="Table"/>
              <w:keepNext w:val="0"/>
              <w:keepLines w:val="0"/>
              <w:widowControl w:val="0"/>
              <w:tabs>
                <w:tab w:val="clear" w:pos="284"/>
              </w:tabs>
              <w:spacing w:before="0" w:after="0"/>
              <w:rPr>
                <w:rFonts w:ascii="Times New Roman" w:hAnsi="Times New Roman"/>
                <w:sz w:val="22"/>
                <w:szCs w:val="22"/>
                <w:lang w:val="it-IT"/>
              </w:rPr>
            </w:pPr>
            <w:r w:rsidRPr="00FD788E">
              <w:rPr>
                <w:rFonts w:ascii="Times New Roman" w:hAnsi="Times New Roman"/>
                <w:sz w:val="22"/>
                <w:szCs w:val="22"/>
                <w:lang w:val="it-IT"/>
              </w:rPr>
              <w:t>ANC &lt;1,0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w:t>
            </w:r>
          </w:p>
          <w:p w14:paraId="4871D0EF" w14:textId="77777777" w:rsidR="00183C09" w:rsidRPr="00FD788E" w:rsidRDefault="00183C09" w:rsidP="00327880">
            <w:pPr>
              <w:pStyle w:val="Table"/>
              <w:keepNext w:val="0"/>
              <w:keepLines w:val="0"/>
              <w:widowControl w:val="0"/>
              <w:tabs>
                <w:tab w:val="clear" w:pos="284"/>
              </w:tabs>
              <w:spacing w:before="0" w:after="0"/>
              <w:rPr>
                <w:rFonts w:ascii="Times New Roman" w:hAnsi="Times New Roman"/>
                <w:sz w:val="22"/>
                <w:szCs w:val="22"/>
                <w:lang w:val="it-IT"/>
              </w:rPr>
            </w:pPr>
            <w:r w:rsidRPr="00FD788E">
              <w:rPr>
                <w:rFonts w:ascii="Times New Roman" w:hAnsi="Times New Roman"/>
                <w:sz w:val="22"/>
                <w:szCs w:val="22"/>
                <w:lang w:val="it-IT"/>
              </w:rPr>
              <w:t>e/o</w:t>
            </w:r>
          </w:p>
          <w:p w14:paraId="4871D0F0" w14:textId="77777777" w:rsidR="00183C09" w:rsidRPr="00FD788E" w:rsidRDefault="00183C09" w:rsidP="00327880">
            <w:pPr>
              <w:pStyle w:val="EndnoteText"/>
              <w:widowControl w:val="0"/>
              <w:tabs>
                <w:tab w:val="clear" w:pos="567"/>
              </w:tabs>
              <w:rPr>
                <w:szCs w:val="22"/>
                <w:lang w:val="it-IT"/>
              </w:rPr>
            </w:pPr>
            <w:r w:rsidRPr="00FD788E">
              <w:rPr>
                <w:szCs w:val="22"/>
                <w:lang w:val="it-IT"/>
              </w:rPr>
              <w:t>piastrine &lt;50 x 10</w:t>
            </w:r>
            <w:r w:rsidRPr="00FD788E">
              <w:rPr>
                <w:szCs w:val="22"/>
                <w:vertAlign w:val="superscript"/>
                <w:lang w:val="it-IT"/>
              </w:rPr>
              <w:t>9</w:t>
            </w:r>
            <w:r w:rsidRPr="00FD788E">
              <w:rPr>
                <w:szCs w:val="22"/>
                <w:lang w:val="it-IT"/>
              </w:rPr>
              <w:t>/l</w:t>
            </w:r>
          </w:p>
        </w:tc>
        <w:tc>
          <w:tcPr>
            <w:tcW w:w="4404" w:type="dxa"/>
          </w:tcPr>
          <w:p w14:paraId="4871D0F1" w14:textId="77777777" w:rsidR="00183C09" w:rsidRPr="00FD788E" w:rsidRDefault="00183C09" w:rsidP="00327880">
            <w:pPr>
              <w:pStyle w:val="Table"/>
              <w:keepNext w:val="0"/>
              <w:keepLines w:val="0"/>
              <w:widowControl w:val="0"/>
              <w:tabs>
                <w:tab w:val="clear" w:pos="284"/>
              </w:tabs>
              <w:spacing w:before="0" w:after="0"/>
              <w:ind w:left="469" w:hanging="457"/>
              <w:rPr>
                <w:rFonts w:ascii="Times New Roman" w:hAnsi="Times New Roman"/>
                <w:sz w:val="22"/>
                <w:szCs w:val="22"/>
                <w:lang w:val="it-IT"/>
              </w:rPr>
            </w:pPr>
            <w:r w:rsidRPr="00FD788E">
              <w:rPr>
                <w:rFonts w:ascii="Times New Roman" w:hAnsi="Times New Roman"/>
                <w:sz w:val="22"/>
                <w:szCs w:val="22"/>
                <w:lang w:val="it-IT"/>
              </w:rPr>
              <w:t>1.</w:t>
            </w:r>
            <w:r w:rsidRPr="00FD788E">
              <w:rPr>
                <w:rFonts w:ascii="Times New Roman" w:hAnsi="Times New Roman"/>
                <w:sz w:val="22"/>
                <w:szCs w:val="22"/>
                <w:lang w:val="it-IT"/>
              </w:rPr>
              <w:tab/>
              <w:t xml:space="preserve">Sospendere Glivec fino a ANC </w:t>
            </w:r>
            <w:r w:rsidRPr="00FD788E">
              <w:rPr>
                <w:rFonts w:ascii="Times New Roman" w:hAnsi="Times New Roman"/>
                <w:sz w:val="22"/>
                <w:szCs w:val="22"/>
                <w:lang w:val="it-IT"/>
              </w:rPr>
              <w:sym w:font="Symbol" w:char="F0B3"/>
            </w:r>
            <w:r w:rsidRPr="00FD788E">
              <w:rPr>
                <w:rFonts w:ascii="Times New Roman" w:hAnsi="Times New Roman"/>
                <w:sz w:val="22"/>
                <w:szCs w:val="22"/>
                <w:lang w:val="it-IT"/>
              </w:rPr>
              <w:t>1,5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 xml:space="preserve">/l e piastrine </w:t>
            </w:r>
            <w:r w:rsidRPr="00FD788E">
              <w:rPr>
                <w:rFonts w:ascii="Times New Roman" w:hAnsi="Times New Roman"/>
                <w:sz w:val="22"/>
                <w:szCs w:val="22"/>
                <w:lang w:val="it-IT"/>
              </w:rPr>
              <w:sym w:font="Symbol" w:char="F0B3"/>
            </w:r>
            <w:r w:rsidRPr="00FD788E">
              <w:rPr>
                <w:rFonts w:ascii="Times New Roman" w:hAnsi="Times New Roman"/>
                <w:sz w:val="22"/>
                <w:szCs w:val="22"/>
                <w:lang w:val="it-IT"/>
              </w:rPr>
              <w:t>75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w:t>
            </w:r>
          </w:p>
          <w:p w14:paraId="4871D0F2" w14:textId="77777777" w:rsidR="00183C09" w:rsidRPr="00FD788E" w:rsidRDefault="00183C09" w:rsidP="00327880">
            <w:pPr>
              <w:pStyle w:val="Table"/>
              <w:keepNext w:val="0"/>
              <w:keepLines w:val="0"/>
              <w:widowControl w:val="0"/>
              <w:tabs>
                <w:tab w:val="clear" w:pos="284"/>
              </w:tabs>
              <w:spacing w:before="0" w:after="0"/>
              <w:ind w:left="469" w:hanging="457"/>
              <w:rPr>
                <w:rFonts w:ascii="Times New Roman" w:hAnsi="Times New Roman"/>
                <w:sz w:val="22"/>
                <w:szCs w:val="22"/>
                <w:lang w:val="it-IT"/>
              </w:rPr>
            </w:pPr>
            <w:r w:rsidRPr="00FD788E">
              <w:rPr>
                <w:rFonts w:ascii="Times New Roman" w:hAnsi="Times New Roman"/>
                <w:sz w:val="22"/>
                <w:szCs w:val="22"/>
                <w:lang w:val="it-IT"/>
              </w:rPr>
              <w:t>2.</w:t>
            </w:r>
            <w:r w:rsidRPr="00FD788E">
              <w:rPr>
                <w:rFonts w:ascii="Times New Roman" w:hAnsi="Times New Roman"/>
                <w:sz w:val="22"/>
                <w:szCs w:val="22"/>
                <w:lang w:val="it-IT"/>
              </w:rPr>
              <w:tab/>
              <w:t>Riprendere il trattamento con Glivec alla dose precedente (es. prima della reazione avversa grave).</w:t>
            </w:r>
          </w:p>
          <w:p w14:paraId="4871D0F3" w14:textId="77777777" w:rsidR="00183C09" w:rsidRPr="00FD788E" w:rsidRDefault="00183C09" w:rsidP="00327880">
            <w:pPr>
              <w:pStyle w:val="EndnoteText"/>
              <w:widowControl w:val="0"/>
              <w:tabs>
                <w:tab w:val="clear" w:pos="567"/>
              </w:tabs>
              <w:ind w:left="469" w:hanging="457"/>
              <w:rPr>
                <w:szCs w:val="22"/>
                <w:lang w:val="it-IT"/>
              </w:rPr>
            </w:pPr>
            <w:r w:rsidRPr="00FD788E">
              <w:rPr>
                <w:szCs w:val="22"/>
                <w:lang w:val="it-IT"/>
              </w:rPr>
              <w:t>3.</w:t>
            </w:r>
            <w:r w:rsidRPr="00FD788E">
              <w:rPr>
                <w:szCs w:val="22"/>
                <w:lang w:val="it-IT"/>
              </w:rPr>
              <w:tab/>
              <w:t>In caso si ripresenti ANC &lt;1,0 x 10</w:t>
            </w:r>
            <w:r w:rsidRPr="00FD788E">
              <w:rPr>
                <w:szCs w:val="22"/>
                <w:vertAlign w:val="superscript"/>
                <w:lang w:val="it-IT"/>
              </w:rPr>
              <w:t>9</w:t>
            </w:r>
            <w:r w:rsidRPr="00FD788E">
              <w:rPr>
                <w:szCs w:val="22"/>
                <w:lang w:val="it-IT"/>
              </w:rPr>
              <w:t>/l e/o piastrine &lt;50 x 10</w:t>
            </w:r>
            <w:r w:rsidRPr="00FD788E">
              <w:rPr>
                <w:szCs w:val="22"/>
                <w:vertAlign w:val="superscript"/>
                <w:lang w:val="it-IT"/>
              </w:rPr>
              <w:t>9</w:t>
            </w:r>
            <w:r w:rsidRPr="00FD788E">
              <w:rPr>
                <w:szCs w:val="22"/>
                <w:lang w:val="it-IT"/>
              </w:rPr>
              <w:t>/l, ripetere la fase 1 e la somministrazione di Glivec ad un dosaggio ridotto di 300 mg.</w:t>
            </w:r>
          </w:p>
        </w:tc>
      </w:tr>
      <w:tr w:rsidR="00183C09" w:rsidRPr="00FD788E" w14:paraId="4871D0FD" w14:textId="77777777" w:rsidTr="005F0E83">
        <w:trPr>
          <w:cantSplit/>
        </w:trPr>
        <w:tc>
          <w:tcPr>
            <w:tcW w:w="2376" w:type="dxa"/>
          </w:tcPr>
          <w:p w14:paraId="4871D0F5" w14:textId="77777777" w:rsidR="00183C09" w:rsidRPr="00FD788E" w:rsidRDefault="00183C09" w:rsidP="00327880">
            <w:pPr>
              <w:pStyle w:val="EndnoteText"/>
              <w:widowControl w:val="0"/>
              <w:tabs>
                <w:tab w:val="clear" w:pos="567"/>
              </w:tabs>
              <w:rPr>
                <w:szCs w:val="22"/>
                <w:lang w:val="it-IT"/>
              </w:rPr>
            </w:pPr>
            <w:r w:rsidRPr="00FD788E">
              <w:rPr>
                <w:szCs w:val="22"/>
                <w:lang w:val="it-IT"/>
              </w:rPr>
              <w:t>LMC in fase cronica in pediatria</w:t>
            </w:r>
          </w:p>
          <w:p w14:paraId="4871D0F6" w14:textId="77777777" w:rsidR="00183C09" w:rsidRPr="00FD788E" w:rsidRDefault="00183C09" w:rsidP="00327880">
            <w:pPr>
              <w:pStyle w:val="EndnoteText"/>
              <w:widowControl w:val="0"/>
              <w:tabs>
                <w:tab w:val="clear" w:pos="567"/>
              </w:tabs>
              <w:rPr>
                <w:szCs w:val="22"/>
                <w:lang w:val="it-IT"/>
              </w:rPr>
            </w:pPr>
            <w:r w:rsidRPr="00FD788E">
              <w:rPr>
                <w:szCs w:val="22"/>
              </w:rPr>
              <w:t>(dose 340 mg/m</w:t>
            </w:r>
            <w:r w:rsidRPr="00FD788E">
              <w:rPr>
                <w:szCs w:val="22"/>
                <w:vertAlign w:val="superscript"/>
              </w:rPr>
              <w:t>2</w:t>
            </w:r>
            <w:r w:rsidRPr="00FD788E">
              <w:rPr>
                <w:szCs w:val="22"/>
              </w:rPr>
              <w:t>)</w:t>
            </w:r>
          </w:p>
        </w:tc>
        <w:tc>
          <w:tcPr>
            <w:tcW w:w="2400" w:type="dxa"/>
          </w:tcPr>
          <w:p w14:paraId="4871D0F7" w14:textId="77777777" w:rsidR="00183C09" w:rsidRPr="00FD788E" w:rsidRDefault="00183C09"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ANC &lt;1,0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w:t>
            </w:r>
          </w:p>
          <w:p w14:paraId="4871D0F8" w14:textId="77777777" w:rsidR="00183C09" w:rsidRPr="00FD788E" w:rsidRDefault="00183C09"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e/o</w:t>
            </w:r>
          </w:p>
          <w:p w14:paraId="4871D0F9" w14:textId="77777777" w:rsidR="00183C09" w:rsidRPr="00FD788E" w:rsidRDefault="00183C09" w:rsidP="00327880">
            <w:pPr>
              <w:pStyle w:val="Table"/>
              <w:keepNext w:val="0"/>
              <w:keepLines w:val="0"/>
              <w:widowControl w:val="0"/>
              <w:tabs>
                <w:tab w:val="clear" w:pos="284"/>
              </w:tabs>
              <w:spacing w:before="0" w:after="0"/>
              <w:rPr>
                <w:rFonts w:ascii="Times New Roman" w:hAnsi="Times New Roman"/>
                <w:sz w:val="22"/>
                <w:szCs w:val="22"/>
                <w:lang w:val="it-IT"/>
              </w:rPr>
            </w:pPr>
            <w:r w:rsidRPr="00FD788E">
              <w:rPr>
                <w:rFonts w:ascii="Times New Roman" w:hAnsi="Times New Roman"/>
                <w:sz w:val="22"/>
                <w:szCs w:val="22"/>
                <w:lang w:val="it-IT"/>
              </w:rPr>
              <w:t>piastrine &lt;50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w:t>
            </w:r>
          </w:p>
        </w:tc>
        <w:tc>
          <w:tcPr>
            <w:tcW w:w="4404" w:type="dxa"/>
          </w:tcPr>
          <w:p w14:paraId="4871D0FA" w14:textId="77777777" w:rsidR="00183C09" w:rsidRPr="00FD788E" w:rsidRDefault="00183C09" w:rsidP="00327880">
            <w:pPr>
              <w:pStyle w:val="EndnoteText"/>
              <w:widowControl w:val="0"/>
              <w:tabs>
                <w:tab w:val="clear" w:pos="567"/>
              </w:tabs>
              <w:ind w:left="469" w:hanging="469"/>
              <w:rPr>
                <w:lang w:val="it-IT"/>
              </w:rPr>
            </w:pPr>
            <w:r w:rsidRPr="00FD788E">
              <w:rPr>
                <w:lang w:val="it-IT"/>
              </w:rPr>
              <w:t>1.</w:t>
            </w:r>
            <w:r w:rsidRPr="00FD788E">
              <w:rPr>
                <w:lang w:val="it-IT"/>
              </w:rPr>
              <w:tab/>
              <w:t xml:space="preserve">Sospendere Glivec fino a ANC </w:t>
            </w:r>
            <w:r w:rsidRPr="00FD788E">
              <w:sym w:font="Symbol" w:char="F0B3"/>
            </w:r>
            <w:r w:rsidRPr="00FD788E">
              <w:rPr>
                <w:lang w:val="it-IT"/>
              </w:rPr>
              <w:t>1,5 x 10</w:t>
            </w:r>
            <w:r w:rsidRPr="00FD788E">
              <w:rPr>
                <w:vertAlign w:val="superscript"/>
                <w:lang w:val="it-IT"/>
              </w:rPr>
              <w:t>9</w:t>
            </w:r>
            <w:r w:rsidRPr="00FD788E">
              <w:rPr>
                <w:lang w:val="it-IT"/>
              </w:rPr>
              <w:t xml:space="preserve">/l e piastrine </w:t>
            </w:r>
            <w:r w:rsidRPr="00FD788E">
              <w:sym w:font="Symbol" w:char="F0B3"/>
            </w:r>
            <w:r w:rsidRPr="00FD788E">
              <w:rPr>
                <w:lang w:val="it-IT"/>
              </w:rPr>
              <w:t>75 x 10</w:t>
            </w:r>
            <w:r w:rsidRPr="00FD788E">
              <w:rPr>
                <w:vertAlign w:val="superscript"/>
                <w:lang w:val="it-IT"/>
              </w:rPr>
              <w:t>9</w:t>
            </w:r>
            <w:r w:rsidRPr="00FD788E">
              <w:rPr>
                <w:lang w:val="it-IT"/>
              </w:rPr>
              <w:t>/l.</w:t>
            </w:r>
          </w:p>
          <w:p w14:paraId="4871D0FB" w14:textId="77777777" w:rsidR="00183C09" w:rsidRPr="00FD788E" w:rsidRDefault="00183C09" w:rsidP="00327880">
            <w:pPr>
              <w:pStyle w:val="EndnoteText"/>
              <w:widowControl w:val="0"/>
              <w:tabs>
                <w:tab w:val="clear" w:pos="567"/>
              </w:tabs>
              <w:ind w:left="469" w:hanging="469"/>
              <w:rPr>
                <w:lang w:val="it-IT"/>
              </w:rPr>
            </w:pPr>
            <w:r w:rsidRPr="00FD788E">
              <w:rPr>
                <w:lang w:val="it-IT"/>
              </w:rPr>
              <w:t>2.</w:t>
            </w:r>
            <w:r w:rsidRPr="00FD788E">
              <w:rPr>
                <w:lang w:val="it-IT"/>
              </w:rPr>
              <w:tab/>
              <w:t>Riprendere il trattamento con Glivec alla dose precedente (es. prima della reazione avversa grave).</w:t>
            </w:r>
          </w:p>
          <w:p w14:paraId="4871D0FC" w14:textId="77777777" w:rsidR="00183C09" w:rsidRPr="00FD788E" w:rsidRDefault="00183C09" w:rsidP="00327880">
            <w:pPr>
              <w:pStyle w:val="Table"/>
              <w:keepNext w:val="0"/>
              <w:keepLines w:val="0"/>
              <w:widowControl w:val="0"/>
              <w:tabs>
                <w:tab w:val="clear" w:pos="284"/>
              </w:tabs>
              <w:spacing w:before="0" w:after="0"/>
              <w:ind w:left="469" w:hanging="469"/>
              <w:rPr>
                <w:rFonts w:ascii="Times New Roman" w:hAnsi="Times New Roman"/>
                <w:sz w:val="22"/>
                <w:szCs w:val="22"/>
                <w:lang w:val="it-IT"/>
              </w:rPr>
            </w:pPr>
            <w:r w:rsidRPr="00FD788E">
              <w:rPr>
                <w:rFonts w:ascii="Times New Roman" w:hAnsi="Times New Roman"/>
                <w:sz w:val="22"/>
                <w:lang w:val="it-IT"/>
              </w:rPr>
              <w:t>3.</w:t>
            </w:r>
            <w:r w:rsidRPr="00FD788E">
              <w:rPr>
                <w:rFonts w:ascii="Times New Roman" w:hAnsi="Times New Roman"/>
                <w:sz w:val="22"/>
                <w:lang w:val="it-IT"/>
              </w:rPr>
              <w:tab/>
              <w:t>In caso si ripresenti ANC &lt;1,0 x 10</w:t>
            </w:r>
            <w:r w:rsidRPr="00FD788E">
              <w:rPr>
                <w:rFonts w:ascii="Times New Roman" w:hAnsi="Times New Roman"/>
                <w:sz w:val="22"/>
                <w:vertAlign w:val="superscript"/>
                <w:lang w:val="it-IT"/>
              </w:rPr>
              <w:t>9</w:t>
            </w:r>
            <w:r w:rsidRPr="00FD788E">
              <w:rPr>
                <w:rFonts w:ascii="Times New Roman" w:hAnsi="Times New Roman"/>
                <w:sz w:val="22"/>
                <w:lang w:val="it-IT"/>
              </w:rPr>
              <w:t>/l e/o piastrine &lt;50 x 10</w:t>
            </w:r>
            <w:r w:rsidRPr="00FD788E">
              <w:rPr>
                <w:rFonts w:ascii="Times New Roman" w:hAnsi="Times New Roman"/>
                <w:sz w:val="22"/>
                <w:vertAlign w:val="superscript"/>
                <w:lang w:val="it-IT"/>
              </w:rPr>
              <w:t>9</w:t>
            </w:r>
            <w:r w:rsidRPr="00FD788E">
              <w:rPr>
                <w:rFonts w:ascii="Times New Roman" w:hAnsi="Times New Roman"/>
                <w:sz w:val="22"/>
                <w:lang w:val="it-IT"/>
              </w:rPr>
              <w:t>/l, ripetere la fase 1 e la somministrazione di Glivec al dosaggio ridotto di 260 mg/m</w:t>
            </w:r>
            <w:r w:rsidRPr="00FD788E">
              <w:rPr>
                <w:rFonts w:ascii="Times New Roman" w:hAnsi="Times New Roman"/>
                <w:sz w:val="22"/>
                <w:vertAlign w:val="superscript"/>
                <w:lang w:val="it-IT"/>
              </w:rPr>
              <w:t>2</w:t>
            </w:r>
            <w:r w:rsidRPr="00FD788E">
              <w:rPr>
                <w:rFonts w:ascii="Times New Roman" w:hAnsi="Times New Roman"/>
                <w:sz w:val="22"/>
                <w:szCs w:val="22"/>
                <w:lang w:val="it-IT"/>
              </w:rPr>
              <w:t>.</w:t>
            </w:r>
          </w:p>
        </w:tc>
      </w:tr>
      <w:tr w:rsidR="00183C09" w:rsidRPr="00FD788E" w14:paraId="4871D106" w14:textId="77777777" w:rsidTr="005F0E83">
        <w:trPr>
          <w:cantSplit/>
        </w:trPr>
        <w:tc>
          <w:tcPr>
            <w:tcW w:w="2376" w:type="dxa"/>
          </w:tcPr>
          <w:p w14:paraId="4871D0FE" w14:textId="77777777" w:rsidR="00183C09" w:rsidRPr="00FD788E" w:rsidRDefault="00183C09" w:rsidP="00327880">
            <w:pPr>
              <w:pStyle w:val="EndnoteText"/>
              <w:widowControl w:val="0"/>
              <w:tabs>
                <w:tab w:val="clear" w:pos="567"/>
              </w:tabs>
              <w:rPr>
                <w:szCs w:val="22"/>
                <w:lang w:val="it-IT"/>
              </w:rPr>
            </w:pPr>
            <w:r w:rsidRPr="00FD788E">
              <w:rPr>
                <w:szCs w:val="22"/>
                <w:lang w:val="it-IT"/>
              </w:rPr>
              <w:t>LMC in fase accelerata e crisi blastica e LLA Ph+ (dose iniziale 600 mg)</w:t>
            </w:r>
          </w:p>
        </w:tc>
        <w:tc>
          <w:tcPr>
            <w:tcW w:w="2400" w:type="dxa"/>
          </w:tcPr>
          <w:p w14:paraId="4871D0FF" w14:textId="77777777" w:rsidR="00183C09" w:rsidRPr="00FD788E" w:rsidRDefault="00183C09" w:rsidP="00327880">
            <w:pPr>
              <w:pStyle w:val="Table"/>
              <w:keepNext w:val="0"/>
              <w:keepLines w:val="0"/>
              <w:widowControl w:val="0"/>
              <w:tabs>
                <w:tab w:val="clear" w:pos="284"/>
              </w:tabs>
              <w:spacing w:before="0" w:after="0"/>
              <w:rPr>
                <w:rFonts w:ascii="Times New Roman" w:hAnsi="Times New Roman"/>
                <w:sz w:val="22"/>
                <w:szCs w:val="22"/>
                <w:lang w:val="it-IT"/>
              </w:rPr>
            </w:pPr>
            <w:r w:rsidRPr="00FD788E">
              <w:rPr>
                <w:rFonts w:ascii="Times New Roman" w:hAnsi="Times New Roman"/>
                <w:sz w:val="22"/>
                <w:szCs w:val="22"/>
                <w:vertAlign w:val="superscript"/>
                <w:lang w:val="it-IT"/>
              </w:rPr>
              <w:t>a</w:t>
            </w:r>
            <w:r w:rsidRPr="00FD788E">
              <w:rPr>
                <w:rFonts w:ascii="Times New Roman" w:hAnsi="Times New Roman"/>
                <w:sz w:val="22"/>
                <w:szCs w:val="22"/>
                <w:lang w:val="it-IT"/>
              </w:rPr>
              <w:t>ANC &lt;0,5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w:t>
            </w:r>
          </w:p>
          <w:p w14:paraId="4871D100" w14:textId="77777777" w:rsidR="00183C09" w:rsidRPr="00FD788E" w:rsidRDefault="00183C09" w:rsidP="00327880">
            <w:pPr>
              <w:pStyle w:val="Table"/>
              <w:keepNext w:val="0"/>
              <w:keepLines w:val="0"/>
              <w:widowControl w:val="0"/>
              <w:tabs>
                <w:tab w:val="clear" w:pos="284"/>
              </w:tabs>
              <w:spacing w:before="0" w:after="0"/>
              <w:rPr>
                <w:rFonts w:ascii="Times New Roman" w:hAnsi="Times New Roman"/>
                <w:sz w:val="22"/>
                <w:szCs w:val="22"/>
                <w:lang w:val="it-IT"/>
              </w:rPr>
            </w:pPr>
            <w:r w:rsidRPr="00FD788E">
              <w:rPr>
                <w:rFonts w:ascii="Times New Roman" w:hAnsi="Times New Roman"/>
                <w:sz w:val="22"/>
                <w:szCs w:val="22"/>
                <w:lang w:val="it-IT"/>
              </w:rPr>
              <w:t>e/o</w:t>
            </w:r>
          </w:p>
          <w:p w14:paraId="4871D101" w14:textId="77777777" w:rsidR="00183C09" w:rsidRPr="00FD788E" w:rsidRDefault="00183C09" w:rsidP="00327880">
            <w:pPr>
              <w:pStyle w:val="EndnoteText"/>
              <w:widowControl w:val="0"/>
              <w:tabs>
                <w:tab w:val="clear" w:pos="567"/>
              </w:tabs>
              <w:rPr>
                <w:szCs w:val="22"/>
                <w:lang w:val="it-IT"/>
              </w:rPr>
            </w:pPr>
            <w:r w:rsidRPr="00FD788E">
              <w:rPr>
                <w:szCs w:val="22"/>
                <w:lang w:val="it-IT"/>
              </w:rPr>
              <w:t>piastrine &lt;10 x 10</w:t>
            </w:r>
            <w:r w:rsidRPr="00FD788E">
              <w:rPr>
                <w:szCs w:val="22"/>
                <w:vertAlign w:val="superscript"/>
                <w:lang w:val="it-IT"/>
              </w:rPr>
              <w:t>9</w:t>
            </w:r>
            <w:r w:rsidRPr="00FD788E">
              <w:rPr>
                <w:szCs w:val="22"/>
                <w:lang w:val="it-IT"/>
              </w:rPr>
              <w:t>/l</w:t>
            </w:r>
          </w:p>
        </w:tc>
        <w:tc>
          <w:tcPr>
            <w:tcW w:w="4404" w:type="dxa"/>
          </w:tcPr>
          <w:p w14:paraId="4871D102" w14:textId="77777777" w:rsidR="00183C09" w:rsidRPr="00FD788E" w:rsidRDefault="00183C09" w:rsidP="00327880">
            <w:pPr>
              <w:pStyle w:val="Table"/>
              <w:keepNext w:val="0"/>
              <w:keepLines w:val="0"/>
              <w:widowControl w:val="0"/>
              <w:tabs>
                <w:tab w:val="clear" w:pos="284"/>
              </w:tabs>
              <w:spacing w:before="0" w:after="0"/>
              <w:ind w:left="469" w:hanging="469"/>
              <w:rPr>
                <w:rFonts w:ascii="Times New Roman" w:hAnsi="Times New Roman"/>
                <w:sz w:val="22"/>
                <w:szCs w:val="22"/>
                <w:lang w:val="it-IT"/>
              </w:rPr>
            </w:pPr>
            <w:r w:rsidRPr="00FD788E">
              <w:rPr>
                <w:rFonts w:ascii="Times New Roman" w:hAnsi="Times New Roman"/>
                <w:sz w:val="22"/>
                <w:szCs w:val="22"/>
                <w:lang w:val="it-IT"/>
              </w:rPr>
              <w:t>1.</w:t>
            </w:r>
            <w:r w:rsidRPr="00FD788E">
              <w:rPr>
                <w:rFonts w:ascii="Times New Roman" w:hAnsi="Times New Roman"/>
                <w:sz w:val="22"/>
                <w:szCs w:val="22"/>
                <w:lang w:val="it-IT"/>
              </w:rPr>
              <w:tab/>
              <w:t>Controllare se la citopenia è correlata alla leucemia (aspirazione o biopsia del midollo).</w:t>
            </w:r>
          </w:p>
          <w:p w14:paraId="4871D103" w14:textId="77777777" w:rsidR="00183C09" w:rsidRPr="00FD788E" w:rsidRDefault="00183C09" w:rsidP="00327880">
            <w:pPr>
              <w:pStyle w:val="Table"/>
              <w:keepNext w:val="0"/>
              <w:keepLines w:val="0"/>
              <w:widowControl w:val="0"/>
              <w:tabs>
                <w:tab w:val="clear" w:pos="284"/>
              </w:tabs>
              <w:spacing w:before="0" w:after="0"/>
              <w:ind w:left="469" w:hanging="469"/>
              <w:rPr>
                <w:rFonts w:ascii="Times New Roman" w:hAnsi="Times New Roman"/>
                <w:sz w:val="22"/>
                <w:szCs w:val="22"/>
                <w:lang w:val="it-IT"/>
              </w:rPr>
            </w:pPr>
            <w:r w:rsidRPr="00FD788E">
              <w:rPr>
                <w:rFonts w:ascii="Times New Roman" w:hAnsi="Times New Roman"/>
                <w:sz w:val="22"/>
                <w:szCs w:val="22"/>
                <w:lang w:val="it-IT"/>
              </w:rPr>
              <w:t>2.</w:t>
            </w:r>
            <w:r w:rsidRPr="00FD788E">
              <w:rPr>
                <w:rFonts w:ascii="Times New Roman" w:hAnsi="Times New Roman"/>
                <w:sz w:val="22"/>
                <w:szCs w:val="22"/>
                <w:lang w:val="it-IT"/>
              </w:rPr>
              <w:tab/>
              <w:t>Se la citopenia non è correlata alla leucemia, ridurre la dose di Glivec a 400 mg.</w:t>
            </w:r>
          </w:p>
          <w:p w14:paraId="4871D104" w14:textId="77777777" w:rsidR="00183C09" w:rsidRPr="00FD788E" w:rsidRDefault="00183C09" w:rsidP="00327880">
            <w:pPr>
              <w:pStyle w:val="Table"/>
              <w:keepNext w:val="0"/>
              <w:keepLines w:val="0"/>
              <w:widowControl w:val="0"/>
              <w:tabs>
                <w:tab w:val="clear" w:pos="284"/>
              </w:tabs>
              <w:spacing w:before="0" w:after="0"/>
              <w:ind w:left="469" w:hanging="469"/>
              <w:rPr>
                <w:rFonts w:ascii="Times New Roman" w:hAnsi="Times New Roman"/>
                <w:sz w:val="22"/>
                <w:szCs w:val="22"/>
                <w:lang w:val="it-IT"/>
              </w:rPr>
            </w:pPr>
            <w:r w:rsidRPr="00FD788E">
              <w:rPr>
                <w:rFonts w:ascii="Times New Roman" w:hAnsi="Times New Roman"/>
                <w:sz w:val="22"/>
                <w:szCs w:val="22"/>
                <w:lang w:val="it-IT"/>
              </w:rPr>
              <w:t>3.</w:t>
            </w:r>
            <w:r w:rsidRPr="00FD788E">
              <w:rPr>
                <w:rFonts w:ascii="Times New Roman" w:hAnsi="Times New Roman"/>
                <w:sz w:val="22"/>
                <w:szCs w:val="22"/>
                <w:lang w:val="it-IT"/>
              </w:rPr>
              <w:tab/>
              <w:t>Se la citopenia persiste per 2 settimane, ridurre ulteriormente a 300 mg.</w:t>
            </w:r>
          </w:p>
          <w:p w14:paraId="4871D105" w14:textId="77777777" w:rsidR="00183C09" w:rsidRPr="00FD788E" w:rsidRDefault="00183C09" w:rsidP="00327880">
            <w:pPr>
              <w:pStyle w:val="EndnoteText"/>
              <w:widowControl w:val="0"/>
              <w:tabs>
                <w:tab w:val="clear" w:pos="567"/>
              </w:tabs>
              <w:ind w:left="469" w:hanging="469"/>
              <w:rPr>
                <w:szCs w:val="22"/>
                <w:lang w:val="it-IT"/>
              </w:rPr>
            </w:pPr>
            <w:r w:rsidRPr="00FD788E">
              <w:rPr>
                <w:szCs w:val="22"/>
                <w:lang w:val="it-IT"/>
              </w:rPr>
              <w:t>4.</w:t>
            </w:r>
            <w:r w:rsidRPr="00FD788E">
              <w:rPr>
                <w:szCs w:val="22"/>
                <w:lang w:val="it-IT"/>
              </w:rPr>
              <w:tab/>
              <w:t xml:space="preserve">Se la citopenia persiste per 4 settimane e continua a non essere correlata alla leucemia, sospendere Glivec finché ANC </w:t>
            </w:r>
            <w:r w:rsidRPr="00FD788E">
              <w:rPr>
                <w:szCs w:val="22"/>
                <w:lang w:val="it-IT"/>
              </w:rPr>
              <w:sym w:font="Symbol" w:char="F0B3"/>
            </w:r>
            <w:r w:rsidRPr="00FD788E">
              <w:rPr>
                <w:szCs w:val="22"/>
                <w:lang w:val="it-IT"/>
              </w:rPr>
              <w:t>1 x 10</w:t>
            </w:r>
            <w:r w:rsidRPr="00FD788E">
              <w:rPr>
                <w:szCs w:val="22"/>
                <w:vertAlign w:val="superscript"/>
                <w:lang w:val="it-IT"/>
              </w:rPr>
              <w:t>9</w:t>
            </w:r>
            <w:r w:rsidRPr="00FD788E">
              <w:rPr>
                <w:szCs w:val="22"/>
                <w:lang w:val="it-IT"/>
              </w:rPr>
              <w:t xml:space="preserve">/l e le piastrine </w:t>
            </w:r>
            <w:r w:rsidRPr="00FD788E">
              <w:rPr>
                <w:szCs w:val="22"/>
                <w:lang w:val="it-IT"/>
              </w:rPr>
              <w:sym w:font="Symbol" w:char="F0B3"/>
            </w:r>
            <w:r w:rsidRPr="00FD788E">
              <w:rPr>
                <w:szCs w:val="22"/>
                <w:lang w:val="it-IT"/>
              </w:rPr>
              <w:t>20 x 10</w:t>
            </w:r>
            <w:r w:rsidRPr="00FD788E">
              <w:rPr>
                <w:szCs w:val="22"/>
                <w:vertAlign w:val="superscript"/>
                <w:lang w:val="it-IT"/>
              </w:rPr>
              <w:t>9</w:t>
            </w:r>
            <w:r w:rsidRPr="00FD788E">
              <w:rPr>
                <w:szCs w:val="22"/>
                <w:lang w:val="it-IT"/>
              </w:rPr>
              <w:t>/l, quindi riprendere il trattamento a 300 mg.</w:t>
            </w:r>
          </w:p>
        </w:tc>
      </w:tr>
      <w:tr w:rsidR="00183C09" w:rsidRPr="00FD788E" w14:paraId="4871D10F" w14:textId="77777777" w:rsidTr="005F0E83">
        <w:trPr>
          <w:cantSplit/>
        </w:trPr>
        <w:tc>
          <w:tcPr>
            <w:tcW w:w="2376" w:type="dxa"/>
          </w:tcPr>
          <w:p w14:paraId="4871D107" w14:textId="77777777" w:rsidR="00183C09" w:rsidRPr="00FD788E" w:rsidRDefault="00183C09" w:rsidP="00327880">
            <w:pPr>
              <w:pStyle w:val="EndnoteText"/>
              <w:widowControl w:val="0"/>
              <w:tabs>
                <w:tab w:val="clear" w:pos="567"/>
              </w:tabs>
              <w:rPr>
                <w:szCs w:val="22"/>
                <w:lang w:val="it-IT"/>
              </w:rPr>
            </w:pPr>
            <w:r w:rsidRPr="00FD788E">
              <w:rPr>
                <w:szCs w:val="22"/>
                <w:lang w:val="it-IT"/>
              </w:rPr>
              <w:t>LMC in fase accelerata e crisi blastica in pediatria (dose iniziale 340 mg/m</w:t>
            </w:r>
            <w:r w:rsidRPr="00FD788E">
              <w:rPr>
                <w:szCs w:val="22"/>
                <w:vertAlign w:val="superscript"/>
                <w:lang w:val="it-IT"/>
              </w:rPr>
              <w:t>2</w:t>
            </w:r>
            <w:r w:rsidRPr="00FD788E">
              <w:rPr>
                <w:szCs w:val="22"/>
                <w:lang w:val="it-IT"/>
              </w:rPr>
              <w:t>)</w:t>
            </w:r>
          </w:p>
        </w:tc>
        <w:tc>
          <w:tcPr>
            <w:tcW w:w="2400" w:type="dxa"/>
          </w:tcPr>
          <w:p w14:paraId="4871D108" w14:textId="77777777" w:rsidR="00183C09" w:rsidRPr="00FD788E" w:rsidRDefault="00183C09" w:rsidP="00327880">
            <w:pPr>
              <w:pStyle w:val="Table"/>
              <w:keepNext w:val="0"/>
              <w:keepLines w:val="0"/>
              <w:widowControl w:val="0"/>
              <w:tabs>
                <w:tab w:val="clear" w:pos="284"/>
              </w:tabs>
              <w:spacing w:before="0" w:after="0"/>
              <w:rPr>
                <w:rFonts w:ascii="Times New Roman" w:hAnsi="Times New Roman"/>
                <w:sz w:val="22"/>
                <w:szCs w:val="22"/>
                <w:lang w:val="it-IT"/>
              </w:rPr>
            </w:pPr>
            <w:r w:rsidRPr="00FD788E">
              <w:rPr>
                <w:rFonts w:ascii="Times New Roman" w:hAnsi="Times New Roman"/>
                <w:sz w:val="22"/>
                <w:szCs w:val="22"/>
                <w:vertAlign w:val="superscript"/>
                <w:lang w:val="it-IT"/>
              </w:rPr>
              <w:t>a</w:t>
            </w:r>
            <w:r w:rsidRPr="00FD788E">
              <w:rPr>
                <w:rFonts w:ascii="Times New Roman" w:hAnsi="Times New Roman"/>
                <w:sz w:val="22"/>
                <w:szCs w:val="22"/>
                <w:lang w:val="it-IT"/>
              </w:rPr>
              <w:t>ANC &lt;0,5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w:t>
            </w:r>
          </w:p>
          <w:p w14:paraId="4871D109" w14:textId="77777777" w:rsidR="00183C09" w:rsidRPr="00FD788E" w:rsidRDefault="00183C09" w:rsidP="00327880">
            <w:pPr>
              <w:pStyle w:val="Table"/>
              <w:keepNext w:val="0"/>
              <w:keepLines w:val="0"/>
              <w:widowControl w:val="0"/>
              <w:tabs>
                <w:tab w:val="clear" w:pos="284"/>
              </w:tabs>
              <w:spacing w:before="0" w:after="0"/>
              <w:rPr>
                <w:rFonts w:ascii="Times New Roman" w:hAnsi="Times New Roman"/>
                <w:sz w:val="22"/>
                <w:szCs w:val="22"/>
                <w:lang w:val="it-IT"/>
              </w:rPr>
            </w:pPr>
            <w:r w:rsidRPr="00FD788E">
              <w:rPr>
                <w:rFonts w:ascii="Times New Roman" w:hAnsi="Times New Roman"/>
                <w:sz w:val="22"/>
                <w:szCs w:val="22"/>
                <w:lang w:val="it-IT"/>
              </w:rPr>
              <w:t>e/o</w:t>
            </w:r>
          </w:p>
          <w:p w14:paraId="4871D10A" w14:textId="77777777" w:rsidR="00183C09" w:rsidRPr="00FD788E" w:rsidRDefault="00183C09" w:rsidP="00327880">
            <w:pPr>
              <w:pStyle w:val="Table"/>
              <w:keepNext w:val="0"/>
              <w:keepLines w:val="0"/>
              <w:widowControl w:val="0"/>
              <w:tabs>
                <w:tab w:val="clear" w:pos="284"/>
              </w:tabs>
              <w:spacing w:before="0" w:after="0"/>
              <w:rPr>
                <w:rFonts w:ascii="Times New Roman" w:hAnsi="Times New Roman"/>
                <w:sz w:val="22"/>
                <w:szCs w:val="22"/>
                <w:vertAlign w:val="superscript"/>
                <w:lang w:val="it-IT"/>
              </w:rPr>
            </w:pPr>
            <w:r w:rsidRPr="00FD788E">
              <w:rPr>
                <w:rFonts w:ascii="Times New Roman" w:hAnsi="Times New Roman"/>
                <w:sz w:val="22"/>
                <w:szCs w:val="22"/>
                <w:lang w:val="it-IT"/>
              </w:rPr>
              <w:t>piastrine &lt;10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w:t>
            </w:r>
          </w:p>
        </w:tc>
        <w:tc>
          <w:tcPr>
            <w:tcW w:w="4404" w:type="dxa"/>
          </w:tcPr>
          <w:p w14:paraId="4871D10B" w14:textId="77777777" w:rsidR="00183C09" w:rsidRPr="00FD788E" w:rsidRDefault="00183C09" w:rsidP="00327880">
            <w:pPr>
              <w:pStyle w:val="Table"/>
              <w:keepNext w:val="0"/>
              <w:keepLines w:val="0"/>
              <w:widowControl w:val="0"/>
              <w:tabs>
                <w:tab w:val="clear" w:pos="284"/>
              </w:tabs>
              <w:spacing w:before="0" w:after="0"/>
              <w:ind w:left="469" w:hanging="485"/>
              <w:rPr>
                <w:rFonts w:ascii="Times New Roman" w:hAnsi="Times New Roman"/>
                <w:sz w:val="22"/>
                <w:szCs w:val="22"/>
                <w:lang w:val="it-IT"/>
              </w:rPr>
            </w:pPr>
            <w:r w:rsidRPr="00FD788E">
              <w:rPr>
                <w:rFonts w:ascii="Times New Roman" w:hAnsi="Times New Roman"/>
                <w:sz w:val="22"/>
                <w:szCs w:val="22"/>
                <w:lang w:val="it-IT"/>
              </w:rPr>
              <w:t>1.</w:t>
            </w:r>
            <w:r w:rsidRPr="00FD788E">
              <w:rPr>
                <w:rFonts w:ascii="Times New Roman" w:hAnsi="Times New Roman"/>
                <w:sz w:val="22"/>
                <w:szCs w:val="22"/>
                <w:lang w:val="it-IT"/>
              </w:rPr>
              <w:tab/>
              <w:t>Controllare se la citopenia è correlata alla leucemia (aspirazione o biopsia midollare).</w:t>
            </w:r>
          </w:p>
          <w:p w14:paraId="4871D10C" w14:textId="77777777" w:rsidR="00183C09" w:rsidRPr="00FD788E" w:rsidRDefault="00183C09" w:rsidP="00327880">
            <w:pPr>
              <w:pStyle w:val="Table"/>
              <w:keepNext w:val="0"/>
              <w:keepLines w:val="0"/>
              <w:widowControl w:val="0"/>
              <w:tabs>
                <w:tab w:val="clear" w:pos="284"/>
              </w:tabs>
              <w:spacing w:before="0" w:after="0"/>
              <w:ind w:left="469" w:hanging="485"/>
              <w:rPr>
                <w:rFonts w:ascii="Times New Roman" w:hAnsi="Times New Roman"/>
                <w:sz w:val="22"/>
                <w:szCs w:val="22"/>
                <w:lang w:val="it-IT"/>
              </w:rPr>
            </w:pPr>
            <w:r w:rsidRPr="00FD788E">
              <w:rPr>
                <w:rFonts w:ascii="Times New Roman" w:hAnsi="Times New Roman"/>
                <w:sz w:val="22"/>
                <w:szCs w:val="22"/>
                <w:lang w:val="it-IT"/>
              </w:rPr>
              <w:t>2.</w:t>
            </w:r>
            <w:r w:rsidRPr="00FD788E">
              <w:rPr>
                <w:rFonts w:ascii="Times New Roman" w:hAnsi="Times New Roman"/>
                <w:sz w:val="22"/>
                <w:szCs w:val="22"/>
                <w:lang w:val="it-IT"/>
              </w:rPr>
              <w:tab/>
              <w:t>Se la citopenia non è correlata alla leucemia, ridurre la dose di Glivec a 260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w:t>
            </w:r>
          </w:p>
          <w:p w14:paraId="4871D10D" w14:textId="77777777" w:rsidR="00183C09" w:rsidRPr="00FD788E" w:rsidRDefault="00183C09" w:rsidP="00327880">
            <w:pPr>
              <w:pStyle w:val="Table"/>
              <w:keepNext w:val="0"/>
              <w:keepLines w:val="0"/>
              <w:widowControl w:val="0"/>
              <w:tabs>
                <w:tab w:val="clear" w:pos="284"/>
              </w:tabs>
              <w:spacing w:before="0" w:after="0"/>
              <w:ind w:left="469" w:hanging="485"/>
              <w:rPr>
                <w:rFonts w:ascii="Times New Roman" w:hAnsi="Times New Roman"/>
                <w:sz w:val="22"/>
                <w:szCs w:val="22"/>
                <w:lang w:val="it-IT"/>
              </w:rPr>
            </w:pPr>
            <w:r w:rsidRPr="00FD788E">
              <w:rPr>
                <w:rFonts w:ascii="Times New Roman" w:hAnsi="Times New Roman"/>
                <w:sz w:val="22"/>
                <w:szCs w:val="22"/>
                <w:lang w:val="it-IT"/>
              </w:rPr>
              <w:t>3.</w:t>
            </w:r>
            <w:r w:rsidRPr="00FD788E">
              <w:rPr>
                <w:rFonts w:ascii="Times New Roman" w:hAnsi="Times New Roman"/>
                <w:sz w:val="22"/>
                <w:szCs w:val="22"/>
                <w:lang w:val="it-IT"/>
              </w:rPr>
              <w:tab/>
              <w:t>Se la citopenia persiste per 2 settimane ridurre ulteriormente a 200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w:t>
            </w:r>
          </w:p>
          <w:p w14:paraId="4871D10E" w14:textId="77777777" w:rsidR="00183C09" w:rsidRPr="00FD788E" w:rsidRDefault="00183C09" w:rsidP="00327880">
            <w:pPr>
              <w:pStyle w:val="Table"/>
              <w:keepNext w:val="0"/>
              <w:keepLines w:val="0"/>
              <w:widowControl w:val="0"/>
              <w:tabs>
                <w:tab w:val="clear" w:pos="284"/>
              </w:tabs>
              <w:spacing w:before="0" w:after="0"/>
              <w:ind w:left="469" w:hanging="485"/>
              <w:rPr>
                <w:rFonts w:ascii="Times New Roman" w:hAnsi="Times New Roman"/>
                <w:sz w:val="22"/>
                <w:szCs w:val="22"/>
                <w:lang w:val="it-IT"/>
              </w:rPr>
            </w:pPr>
            <w:r w:rsidRPr="00FD788E">
              <w:rPr>
                <w:rFonts w:ascii="Times New Roman" w:hAnsi="Times New Roman"/>
                <w:sz w:val="22"/>
                <w:szCs w:val="22"/>
                <w:lang w:val="it-IT"/>
              </w:rPr>
              <w:t>4.</w:t>
            </w:r>
            <w:r w:rsidRPr="00FD788E">
              <w:rPr>
                <w:rFonts w:ascii="Times New Roman" w:hAnsi="Times New Roman"/>
                <w:sz w:val="22"/>
                <w:szCs w:val="22"/>
                <w:lang w:val="it-IT"/>
              </w:rPr>
              <w:tab/>
              <w:t xml:space="preserve">Se la citopenia persiste per 4 settimane e continua a non essere correlata alla leucemia, sospendere Glivec finché ANC </w:t>
            </w:r>
            <w:r w:rsidRPr="00FD788E">
              <w:rPr>
                <w:rFonts w:ascii="Times New Roman" w:hAnsi="Times New Roman"/>
                <w:sz w:val="22"/>
                <w:szCs w:val="22"/>
                <w:lang w:val="it-IT"/>
              </w:rPr>
              <w:sym w:font="Symbol" w:char="F0B3"/>
            </w:r>
            <w:r w:rsidRPr="00FD788E">
              <w:rPr>
                <w:rFonts w:ascii="Times New Roman" w:hAnsi="Times New Roman"/>
                <w:sz w:val="22"/>
                <w:szCs w:val="22"/>
                <w:lang w:val="it-IT"/>
              </w:rPr>
              <w:t>1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 xml:space="preserve">/l e le piastrine </w:t>
            </w:r>
            <w:r w:rsidRPr="00FD788E">
              <w:rPr>
                <w:rFonts w:ascii="Times New Roman" w:hAnsi="Times New Roman"/>
                <w:sz w:val="22"/>
                <w:szCs w:val="22"/>
                <w:lang w:val="it-IT"/>
              </w:rPr>
              <w:sym w:font="Symbol" w:char="F0B3"/>
            </w:r>
            <w:r w:rsidRPr="00FD788E">
              <w:rPr>
                <w:rFonts w:ascii="Times New Roman" w:hAnsi="Times New Roman"/>
                <w:sz w:val="22"/>
                <w:szCs w:val="22"/>
                <w:lang w:val="it-IT"/>
              </w:rPr>
              <w:t>20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 quindi riprendere il trattamento a 200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w:t>
            </w:r>
          </w:p>
        </w:tc>
      </w:tr>
      <w:tr w:rsidR="00183C09" w:rsidRPr="00FD788E" w14:paraId="4871D118" w14:textId="77777777" w:rsidTr="005F0E83">
        <w:trPr>
          <w:cantSplit/>
        </w:trPr>
        <w:tc>
          <w:tcPr>
            <w:tcW w:w="2376" w:type="dxa"/>
          </w:tcPr>
          <w:p w14:paraId="4871D110" w14:textId="77777777" w:rsidR="00183C09" w:rsidRPr="00FD788E" w:rsidRDefault="00183C09" w:rsidP="00327880">
            <w:pPr>
              <w:pStyle w:val="EndnoteText"/>
              <w:keepNext/>
              <w:widowControl w:val="0"/>
              <w:tabs>
                <w:tab w:val="clear" w:pos="567"/>
              </w:tabs>
              <w:rPr>
                <w:szCs w:val="22"/>
                <w:lang w:val="it-IT"/>
              </w:rPr>
            </w:pPr>
            <w:r w:rsidRPr="00FD788E">
              <w:rPr>
                <w:szCs w:val="22"/>
                <w:lang w:val="it-IT"/>
              </w:rPr>
              <w:lastRenderedPageBreak/>
              <w:t>DFSP</w:t>
            </w:r>
          </w:p>
          <w:p w14:paraId="4871D111" w14:textId="77777777" w:rsidR="00183C09" w:rsidRPr="00FD788E" w:rsidRDefault="00183C09" w:rsidP="00327880">
            <w:pPr>
              <w:pStyle w:val="EndnoteText"/>
              <w:keepNext/>
              <w:widowControl w:val="0"/>
              <w:tabs>
                <w:tab w:val="clear" w:pos="567"/>
              </w:tabs>
              <w:rPr>
                <w:szCs w:val="22"/>
                <w:lang w:val="it-IT"/>
              </w:rPr>
            </w:pPr>
            <w:r w:rsidRPr="00FD788E">
              <w:rPr>
                <w:szCs w:val="22"/>
                <w:lang w:val="it-IT"/>
              </w:rPr>
              <w:t>(dose 800 mg)</w:t>
            </w:r>
          </w:p>
        </w:tc>
        <w:tc>
          <w:tcPr>
            <w:tcW w:w="2400" w:type="dxa"/>
          </w:tcPr>
          <w:p w14:paraId="4871D112" w14:textId="77777777" w:rsidR="00183C09" w:rsidRPr="00FD788E" w:rsidRDefault="00183C09" w:rsidP="00327880">
            <w:pPr>
              <w:pStyle w:val="Table"/>
              <w:keepLines w:val="0"/>
              <w:widowControl w:val="0"/>
              <w:tabs>
                <w:tab w:val="clear" w:pos="284"/>
              </w:tabs>
              <w:spacing w:before="0" w:after="0"/>
              <w:rPr>
                <w:rFonts w:ascii="Times New Roman" w:hAnsi="Times New Roman"/>
                <w:sz w:val="22"/>
                <w:szCs w:val="22"/>
                <w:lang w:val="it-IT"/>
              </w:rPr>
            </w:pPr>
            <w:r w:rsidRPr="00FD788E">
              <w:rPr>
                <w:rFonts w:ascii="Times New Roman" w:hAnsi="Times New Roman"/>
                <w:sz w:val="22"/>
                <w:szCs w:val="22"/>
                <w:lang w:val="it-IT"/>
              </w:rPr>
              <w:t>ANC &lt;1,0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w:t>
            </w:r>
          </w:p>
          <w:p w14:paraId="4871D113" w14:textId="77777777" w:rsidR="00183C09" w:rsidRPr="00FD788E" w:rsidRDefault="00183C09" w:rsidP="00327880">
            <w:pPr>
              <w:pStyle w:val="Table"/>
              <w:keepLines w:val="0"/>
              <w:widowControl w:val="0"/>
              <w:tabs>
                <w:tab w:val="clear" w:pos="284"/>
              </w:tabs>
              <w:spacing w:before="0" w:after="0"/>
              <w:rPr>
                <w:rFonts w:ascii="Times New Roman" w:hAnsi="Times New Roman"/>
                <w:sz w:val="22"/>
                <w:szCs w:val="22"/>
                <w:lang w:val="it-IT"/>
              </w:rPr>
            </w:pPr>
            <w:r w:rsidRPr="00FD788E">
              <w:rPr>
                <w:rFonts w:ascii="Times New Roman" w:hAnsi="Times New Roman"/>
                <w:sz w:val="22"/>
                <w:szCs w:val="22"/>
                <w:lang w:val="it-IT"/>
              </w:rPr>
              <w:t>e/o</w:t>
            </w:r>
          </w:p>
          <w:p w14:paraId="4871D114" w14:textId="77777777" w:rsidR="00183C09" w:rsidRPr="00FD788E" w:rsidRDefault="00183C09" w:rsidP="00327880">
            <w:pPr>
              <w:pStyle w:val="Table"/>
              <w:keepLines w:val="0"/>
              <w:widowControl w:val="0"/>
              <w:tabs>
                <w:tab w:val="clear" w:pos="284"/>
              </w:tabs>
              <w:spacing w:before="0" w:after="0"/>
              <w:rPr>
                <w:rFonts w:ascii="Times New Roman" w:hAnsi="Times New Roman"/>
                <w:sz w:val="22"/>
                <w:szCs w:val="22"/>
                <w:vertAlign w:val="superscript"/>
                <w:lang w:val="it-IT"/>
              </w:rPr>
            </w:pPr>
            <w:r w:rsidRPr="00FD788E">
              <w:rPr>
                <w:rFonts w:ascii="Times New Roman" w:hAnsi="Times New Roman"/>
                <w:sz w:val="22"/>
                <w:szCs w:val="22"/>
                <w:lang w:val="it-IT"/>
              </w:rPr>
              <w:t>piastrine &lt;50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w:t>
            </w:r>
          </w:p>
        </w:tc>
        <w:tc>
          <w:tcPr>
            <w:tcW w:w="4404" w:type="dxa"/>
          </w:tcPr>
          <w:p w14:paraId="4871D115" w14:textId="77777777" w:rsidR="00183C09" w:rsidRPr="00FD788E" w:rsidRDefault="00183C09" w:rsidP="00327880">
            <w:pPr>
              <w:pStyle w:val="Table"/>
              <w:keepLines w:val="0"/>
              <w:widowControl w:val="0"/>
              <w:tabs>
                <w:tab w:val="clear" w:pos="284"/>
              </w:tabs>
              <w:spacing w:before="0" w:after="0"/>
              <w:ind w:left="469" w:hanging="499"/>
              <w:rPr>
                <w:rFonts w:ascii="Times New Roman" w:hAnsi="Times New Roman"/>
                <w:sz w:val="22"/>
                <w:szCs w:val="22"/>
                <w:lang w:val="it-IT"/>
              </w:rPr>
            </w:pPr>
            <w:r w:rsidRPr="00FD788E">
              <w:rPr>
                <w:rFonts w:ascii="Times New Roman" w:hAnsi="Times New Roman"/>
                <w:sz w:val="22"/>
                <w:szCs w:val="22"/>
                <w:lang w:val="it-IT"/>
              </w:rPr>
              <w:t>1.</w:t>
            </w:r>
            <w:r w:rsidRPr="00FD788E">
              <w:rPr>
                <w:rFonts w:ascii="Times New Roman" w:hAnsi="Times New Roman"/>
                <w:sz w:val="22"/>
                <w:szCs w:val="22"/>
                <w:lang w:val="it-IT"/>
              </w:rPr>
              <w:tab/>
              <w:t xml:space="preserve">Sospendere Glivec fino a ANC </w:t>
            </w:r>
            <w:r w:rsidRPr="00FD788E">
              <w:rPr>
                <w:rFonts w:ascii="Times New Roman" w:hAnsi="Times New Roman"/>
                <w:sz w:val="22"/>
                <w:szCs w:val="22"/>
                <w:lang w:val="it-IT"/>
              </w:rPr>
              <w:sym w:font="Symbol" w:char="F0B3"/>
            </w:r>
            <w:r w:rsidRPr="00FD788E">
              <w:rPr>
                <w:rFonts w:ascii="Times New Roman" w:hAnsi="Times New Roman"/>
                <w:sz w:val="22"/>
                <w:szCs w:val="22"/>
                <w:lang w:val="it-IT"/>
              </w:rPr>
              <w:t>1,5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 xml:space="preserve">/l e piastrine </w:t>
            </w:r>
            <w:r w:rsidRPr="00FD788E">
              <w:rPr>
                <w:rFonts w:ascii="Times New Roman" w:hAnsi="Times New Roman"/>
                <w:sz w:val="22"/>
                <w:szCs w:val="22"/>
                <w:lang w:val="it-IT"/>
              </w:rPr>
              <w:sym w:font="Symbol" w:char="F0B3"/>
            </w:r>
            <w:r w:rsidRPr="00FD788E">
              <w:rPr>
                <w:rFonts w:ascii="Times New Roman" w:hAnsi="Times New Roman"/>
                <w:sz w:val="22"/>
                <w:szCs w:val="22"/>
                <w:lang w:val="it-IT"/>
              </w:rPr>
              <w:t>75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w:t>
            </w:r>
          </w:p>
          <w:p w14:paraId="4871D116" w14:textId="77777777" w:rsidR="00183C09" w:rsidRPr="00FD788E" w:rsidRDefault="00183C09" w:rsidP="00327880">
            <w:pPr>
              <w:pStyle w:val="Table"/>
              <w:keepLines w:val="0"/>
              <w:widowControl w:val="0"/>
              <w:tabs>
                <w:tab w:val="clear" w:pos="284"/>
              </w:tabs>
              <w:spacing w:before="0" w:after="0"/>
              <w:ind w:left="469" w:hanging="499"/>
              <w:rPr>
                <w:rFonts w:ascii="Times New Roman" w:hAnsi="Times New Roman"/>
                <w:sz w:val="22"/>
                <w:szCs w:val="22"/>
                <w:lang w:val="it-IT"/>
              </w:rPr>
            </w:pPr>
            <w:r w:rsidRPr="00FD788E">
              <w:rPr>
                <w:rFonts w:ascii="Times New Roman" w:hAnsi="Times New Roman"/>
                <w:sz w:val="22"/>
                <w:szCs w:val="22"/>
                <w:lang w:val="it-IT"/>
              </w:rPr>
              <w:t>2.</w:t>
            </w:r>
            <w:r w:rsidRPr="00FD788E">
              <w:rPr>
                <w:rFonts w:ascii="Times New Roman" w:hAnsi="Times New Roman"/>
                <w:sz w:val="22"/>
                <w:szCs w:val="22"/>
                <w:lang w:val="it-IT"/>
              </w:rPr>
              <w:tab/>
              <w:t>Riprendere il trattamento con Glivec a 600 mg.</w:t>
            </w:r>
          </w:p>
          <w:p w14:paraId="4871D117" w14:textId="77777777" w:rsidR="00183C09" w:rsidRPr="00FD788E" w:rsidRDefault="00183C09" w:rsidP="00327880">
            <w:pPr>
              <w:pStyle w:val="Table"/>
              <w:keepLines w:val="0"/>
              <w:widowControl w:val="0"/>
              <w:tabs>
                <w:tab w:val="clear" w:pos="284"/>
              </w:tabs>
              <w:spacing w:before="0" w:after="0"/>
              <w:ind w:left="469" w:hanging="499"/>
              <w:rPr>
                <w:rFonts w:ascii="Times New Roman" w:hAnsi="Times New Roman"/>
                <w:sz w:val="22"/>
                <w:szCs w:val="22"/>
                <w:lang w:val="it-IT"/>
              </w:rPr>
            </w:pPr>
            <w:r w:rsidRPr="00FD788E">
              <w:rPr>
                <w:rFonts w:ascii="Times New Roman" w:hAnsi="Times New Roman"/>
                <w:sz w:val="22"/>
                <w:szCs w:val="22"/>
                <w:lang w:val="it-IT"/>
              </w:rPr>
              <w:t>3.</w:t>
            </w:r>
            <w:r w:rsidRPr="00FD788E">
              <w:rPr>
                <w:rFonts w:ascii="Times New Roman" w:hAnsi="Times New Roman"/>
                <w:sz w:val="22"/>
                <w:szCs w:val="22"/>
                <w:lang w:val="it-IT"/>
              </w:rPr>
              <w:tab/>
              <w:t>In caso si ripresenti ANC &lt;1,0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 e/o piastrine &lt;50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 ripetere il punto 1 e riprendere Glivec ad un dosaggio ridotto di 400 mg.</w:t>
            </w:r>
          </w:p>
        </w:tc>
      </w:tr>
      <w:tr w:rsidR="00183C09" w:rsidRPr="00FD788E" w14:paraId="4871D11A" w14:textId="77777777" w:rsidTr="005F0E83">
        <w:trPr>
          <w:cantSplit/>
        </w:trPr>
        <w:tc>
          <w:tcPr>
            <w:tcW w:w="9180" w:type="dxa"/>
            <w:gridSpan w:val="3"/>
            <w:tcBorders>
              <w:bottom w:val="nil"/>
            </w:tcBorders>
          </w:tcPr>
          <w:p w14:paraId="4871D119" w14:textId="77777777" w:rsidR="00183C09" w:rsidRPr="00FD788E" w:rsidRDefault="00183C09" w:rsidP="00327880">
            <w:pPr>
              <w:pStyle w:val="EndnoteText"/>
              <w:keepNext/>
              <w:widowControl w:val="0"/>
              <w:tabs>
                <w:tab w:val="clear" w:pos="567"/>
              </w:tabs>
              <w:rPr>
                <w:szCs w:val="22"/>
                <w:lang w:val="it-IT"/>
              </w:rPr>
            </w:pPr>
            <w:r w:rsidRPr="00FD788E">
              <w:rPr>
                <w:szCs w:val="22"/>
                <w:lang w:val="it-IT"/>
              </w:rPr>
              <w:t>ANC = conta assoluta dei neutrofili</w:t>
            </w:r>
          </w:p>
        </w:tc>
      </w:tr>
      <w:tr w:rsidR="00183C09" w:rsidRPr="00FD788E" w14:paraId="4871D11C" w14:textId="77777777" w:rsidTr="005F0E83">
        <w:trPr>
          <w:cantSplit/>
        </w:trPr>
        <w:tc>
          <w:tcPr>
            <w:tcW w:w="9180" w:type="dxa"/>
            <w:gridSpan w:val="3"/>
            <w:tcBorders>
              <w:top w:val="nil"/>
              <w:bottom w:val="single" w:sz="4" w:space="0" w:color="auto"/>
            </w:tcBorders>
          </w:tcPr>
          <w:p w14:paraId="4871D11B" w14:textId="77777777" w:rsidR="00183C09" w:rsidRPr="00FD788E" w:rsidRDefault="00183C09" w:rsidP="00327880">
            <w:pPr>
              <w:pStyle w:val="EndnoteText"/>
              <w:keepNext/>
              <w:widowControl w:val="0"/>
              <w:tabs>
                <w:tab w:val="clear" w:pos="567"/>
              </w:tabs>
              <w:rPr>
                <w:szCs w:val="22"/>
                <w:lang w:val="it-IT"/>
              </w:rPr>
            </w:pPr>
            <w:r w:rsidRPr="00FD788E">
              <w:rPr>
                <w:szCs w:val="22"/>
                <w:vertAlign w:val="superscript"/>
                <w:lang w:val="it-IT"/>
              </w:rPr>
              <w:t xml:space="preserve">a </w:t>
            </w:r>
            <w:r w:rsidRPr="00FD788E">
              <w:rPr>
                <w:szCs w:val="22"/>
                <w:lang w:val="it-IT"/>
              </w:rPr>
              <w:t>che insorga dopo almeno 1 mese di trattamento</w:t>
            </w:r>
          </w:p>
        </w:tc>
      </w:tr>
    </w:tbl>
    <w:p w14:paraId="4871D11D" w14:textId="77777777" w:rsidR="00A418EF" w:rsidRPr="00FD788E" w:rsidRDefault="00A418EF" w:rsidP="00327880">
      <w:pPr>
        <w:pStyle w:val="EndnoteText"/>
        <w:widowControl w:val="0"/>
        <w:tabs>
          <w:tab w:val="clear" w:pos="567"/>
        </w:tabs>
        <w:rPr>
          <w:szCs w:val="22"/>
          <w:lang w:val="it-IT"/>
        </w:rPr>
      </w:pPr>
    </w:p>
    <w:p w14:paraId="4871D11E" w14:textId="77777777" w:rsidR="00A418EF" w:rsidRPr="00FD788E" w:rsidRDefault="00A418EF" w:rsidP="00327880">
      <w:pPr>
        <w:pStyle w:val="EndnoteText"/>
        <w:keepNext/>
        <w:widowControl w:val="0"/>
        <w:tabs>
          <w:tab w:val="clear" w:pos="567"/>
        </w:tabs>
        <w:rPr>
          <w:szCs w:val="22"/>
          <w:lang w:val="it-IT"/>
        </w:rPr>
      </w:pPr>
      <w:r w:rsidRPr="00FD788E">
        <w:rPr>
          <w:szCs w:val="22"/>
          <w:u w:val="single"/>
          <w:lang w:val="it-IT"/>
        </w:rPr>
        <w:t>Categorie particolari di pazienti</w:t>
      </w:r>
    </w:p>
    <w:p w14:paraId="4871D11F" w14:textId="77777777" w:rsidR="00A418EF" w:rsidRPr="00FD788E" w:rsidRDefault="00A418EF" w:rsidP="00327880">
      <w:pPr>
        <w:pStyle w:val="EndnoteText"/>
        <w:widowControl w:val="0"/>
        <w:tabs>
          <w:tab w:val="clear" w:pos="567"/>
        </w:tabs>
        <w:rPr>
          <w:szCs w:val="22"/>
          <w:lang w:val="it-IT"/>
        </w:rPr>
      </w:pPr>
      <w:r w:rsidRPr="00FD788E">
        <w:rPr>
          <w:i/>
          <w:szCs w:val="22"/>
          <w:lang w:val="it-IT"/>
        </w:rPr>
        <w:t>Uso pediatrico:</w:t>
      </w:r>
      <w:r w:rsidRPr="00FD788E">
        <w:rPr>
          <w:szCs w:val="22"/>
          <w:lang w:val="it-IT"/>
        </w:rPr>
        <w:t xml:space="preserve"> </w:t>
      </w:r>
      <w:r w:rsidR="007E5465" w:rsidRPr="00FD788E">
        <w:rPr>
          <w:szCs w:val="22"/>
          <w:lang w:val="it-IT"/>
        </w:rPr>
        <w:t>n</w:t>
      </w:r>
      <w:r w:rsidRPr="00FD788E">
        <w:rPr>
          <w:szCs w:val="22"/>
          <w:lang w:val="it-IT"/>
        </w:rPr>
        <w:t xml:space="preserve">on c’è esperienza nei bambini con LMC di età inferiore a 2 anni </w:t>
      </w:r>
      <w:r w:rsidR="000A1A21" w:rsidRPr="00FD788E">
        <w:rPr>
          <w:szCs w:val="22"/>
          <w:lang w:val="it-IT"/>
        </w:rPr>
        <w:t xml:space="preserve">e nei bambini con LLA Ph+ di età inferiore a 1 anno </w:t>
      </w:r>
      <w:r w:rsidRPr="00FD788E">
        <w:rPr>
          <w:szCs w:val="22"/>
          <w:lang w:val="it-IT"/>
        </w:rPr>
        <w:t xml:space="preserve">(vedere paragrafo 5.1). </w:t>
      </w:r>
      <w:r w:rsidR="000A1A21" w:rsidRPr="00FD788E">
        <w:rPr>
          <w:szCs w:val="22"/>
          <w:lang w:val="it-IT"/>
        </w:rPr>
        <w:t>L’</w:t>
      </w:r>
      <w:r w:rsidRPr="00FD788E">
        <w:rPr>
          <w:szCs w:val="22"/>
          <w:lang w:val="it-IT"/>
        </w:rPr>
        <w:t>esperienza nei bambini con MDS/MPD</w:t>
      </w:r>
      <w:r w:rsidR="00A72AA8" w:rsidRPr="00FD788E">
        <w:rPr>
          <w:szCs w:val="22"/>
          <w:lang w:val="it-IT"/>
        </w:rPr>
        <w:t>,</w:t>
      </w:r>
      <w:r w:rsidRPr="00FD788E">
        <w:rPr>
          <w:szCs w:val="22"/>
          <w:lang w:val="it-IT"/>
        </w:rPr>
        <w:t xml:space="preserve"> DFSP</w:t>
      </w:r>
      <w:r w:rsidR="00A72AA8" w:rsidRPr="00FD788E">
        <w:rPr>
          <w:szCs w:val="22"/>
          <w:lang w:val="it-IT"/>
        </w:rPr>
        <w:t>,</w:t>
      </w:r>
      <w:r w:rsidRPr="00FD788E">
        <w:rPr>
          <w:szCs w:val="22"/>
          <w:lang w:val="it-IT"/>
        </w:rPr>
        <w:t xml:space="preserve"> GIST e con HES/LEC</w:t>
      </w:r>
      <w:r w:rsidR="000A1A21" w:rsidRPr="00FD788E">
        <w:rPr>
          <w:szCs w:val="22"/>
          <w:lang w:val="it-IT"/>
        </w:rPr>
        <w:t xml:space="preserve"> è molto limitata</w:t>
      </w:r>
      <w:r w:rsidRPr="00FD788E">
        <w:rPr>
          <w:szCs w:val="22"/>
          <w:lang w:val="it-IT"/>
        </w:rPr>
        <w:t>.</w:t>
      </w:r>
    </w:p>
    <w:p w14:paraId="4871D120" w14:textId="77777777" w:rsidR="00A72AA8" w:rsidRPr="00FD788E" w:rsidRDefault="00A72AA8" w:rsidP="00327880">
      <w:pPr>
        <w:pStyle w:val="EndnoteText"/>
        <w:widowControl w:val="0"/>
        <w:tabs>
          <w:tab w:val="clear" w:pos="567"/>
        </w:tabs>
        <w:rPr>
          <w:u w:val="single"/>
          <w:lang w:val="it-IT"/>
        </w:rPr>
      </w:pPr>
    </w:p>
    <w:p w14:paraId="4871D121" w14:textId="77777777" w:rsidR="00A72AA8" w:rsidRPr="00FD788E" w:rsidRDefault="00A72AA8" w:rsidP="00327880">
      <w:pPr>
        <w:pStyle w:val="EndnoteText"/>
        <w:widowControl w:val="0"/>
        <w:tabs>
          <w:tab w:val="clear" w:pos="567"/>
        </w:tabs>
        <w:rPr>
          <w:lang w:val="it-IT"/>
        </w:rPr>
      </w:pPr>
      <w:r w:rsidRPr="00FD788E">
        <w:rPr>
          <w:lang w:val="it-IT"/>
        </w:rPr>
        <w:t>La sicurezza e l’efficacia di imatinib nei bambini con MDS/MPD, DFSP, GIST e HES/LEC di età inferiore a 18 anni non sono state stabilite negli studi clinici. I dati pubblicati al momento disponibili sono riassunti nel paragrafo 5.1 ma non può essere fatta alcuna raccomandazione riguardante la posologia.</w:t>
      </w:r>
    </w:p>
    <w:p w14:paraId="4871D122" w14:textId="77777777" w:rsidR="00A418EF" w:rsidRPr="00FD788E" w:rsidRDefault="00A418EF" w:rsidP="00327880">
      <w:pPr>
        <w:pStyle w:val="EndnoteText"/>
        <w:widowControl w:val="0"/>
        <w:tabs>
          <w:tab w:val="clear" w:pos="567"/>
        </w:tabs>
        <w:rPr>
          <w:szCs w:val="22"/>
          <w:lang w:val="it-IT"/>
        </w:rPr>
      </w:pPr>
    </w:p>
    <w:p w14:paraId="4871D123" w14:textId="77777777" w:rsidR="00A418EF" w:rsidRPr="00FD788E" w:rsidRDefault="00A418EF" w:rsidP="00327880">
      <w:pPr>
        <w:pStyle w:val="EndnoteText"/>
        <w:widowControl w:val="0"/>
        <w:tabs>
          <w:tab w:val="clear" w:pos="567"/>
        </w:tabs>
        <w:rPr>
          <w:szCs w:val="22"/>
          <w:lang w:val="it-IT"/>
        </w:rPr>
      </w:pPr>
      <w:r w:rsidRPr="00FD788E">
        <w:rPr>
          <w:i/>
          <w:szCs w:val="22"/>
          <w:lang w:val="it-IT"/>
        </w:rPr>
        <w:t>Insufficienza epatica:</w:t>
      </w:r>
      <w:r w:rsidRPr="00FD788E">
        <w:rPr>
          <w:szCs w:val="22"/>
          <w:lang w:val="it-IT"/>
        </w:rPr>
        <w:t xml:space="preserve"> </w:t>
      </w:r>
      <w:r w:rsidR="007E5465" w:rsidRPr="00FD788E">
        <w:rPr>
          <w:szCs w:val="22"/>
          <w:lang w:val="it-IT"/>
        </w:rPr>
        <w:t>i</w:t>
      </w:r>
      <w:r w:rsidRPr="00FD788E">
        <w:rPr>
          <w:szCs w:val="22"/>
          <w:lang w:val="it-IT"/>
        </w:rPr>
        <w:t>matinib è principalmente metabolizzato attraverso il fegato. Ai pazienti con disfunzione epatica di natura lieve, moderata o grave dovrebbe essere somministrata la minima dose raccomandata di 400 mg al giorno. La dose può essere ridotta se non tollerata (vedere paragrafi 4.4, 4.8 e 5.2).</w:t>
      </w:r>
    </w:p>
    <w:p w14:paraId="4871D124" w14:textId="77777777" w:rsidR="00A418EF" w:rsidRPr="00FD788E" w:rsidRDefault="00A418EF" w:rsidP="00327880">
      <w:pPr>
        <w:pStyle w:val="EndnoteText"/>
        <w:widowControl w:val="0"/>
        <w:tabs>
          <w:tab w:val="clear" w:pos="567"/>
        </w:tabs>
        <w:rPr>
          <w:szCs w:val="22"/>
          <w:lang w:val="it-IT"/>
        </w:rPr>
      </w:pPr>
    </w:p>
    <w:p w14:paraId="4871D125" w14:textId="77777777" w:rsidR="00A418EF" w:rsidRPr="00FD788E" w:rsidRDefault="00A418EF" w:rsidP="00327880">
      <w:pPr>
        <w:pStyle w:val="EndnoteText"/>
        <w:keepNext/>
        <w:keepLines/>
        <w:widowControl w:val="0"/>
        <w:tabs>
          <w:tab w:val="clear" w:pos="567"/>
        </w:tabs>
        <w:rPr>
          <w:szCs w:val="22"/>
          <w:lang w:val="it-IT"/>
        </w:rPr>
      </w:pPr>
      <w:r w:rsidRPr="00FD788E">
        <w:rPr>
          <w:szCs w:val="22"/>
          <w:lang w:val="it-IT"/>
        </w:rPr>
        <w:t>Classificazione della disfunzione epatica:</w:t>
      </w:r>
    </w:p>
    <w:p w14:paraId="4871D126" w14:textId="77777777" w:rsidR="00A418EF" w:rsidRPr="00FD788E" w:rsidRDefault="00A418EF" w:rsidP="00327880">
      <w:pPr>
        <w:pStyle w:val="Text"/>
        <w:keepNext/>
        <w:keepLines/>
        <w:widowControl w:val="0"/>
        <w:spacing w:before="0"/>
        <w:jc w:val="left"/>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0"/>
        <w:gridCol w:w="5760"/>
      </w:tblGrid>
      <w:tr w:rsidR="00A418EF" w:rsidRPr="00FD788E" w14:paraId="4871D129" w14:textId="77777777" w:rsidTr="005F0E83">
        <w:trPr>
          <w:cantSplit/>
        </w:trPr>
        <w:tc>
          <w:tcPr>
            <w:tcW w:w="3369" w:type="dxa"/>
          </w:tcPr>
          <w:p w14:paraId="4871D127" w14:textId="77777777" w:rsidR="00A418EF" w:rsidRPr="00FD788E" w:rsidRDefault="00A418EF" w:rsidP="00327880">
            <w:pPr>
              <w:pStyle w:val="Text"/>
              <w:keepNext/>
              <w:keepLines/>
              <w:widowControl w:val="0"/>
              <w:spacing w:before="0"/>
              <w:jc w:val="left"/>
              <w:rPr>
                <w:sz w:val="22"/>
                <w:szCs w:val="22"/>
                <w:lang w:val="en-GB"/>
              </w:rPr>
            </w:pPr>
            <w:r w:rsidRPr="00FD788E">
              <w:rPr>
                <w:sz w:val="22"/>
                <w:szCs w:val="22"/>
              </w:rPr>
              <w:t>Disfunzione epatica</w:t>
            </w:r>
          </w:p>
        </w:tc>
        <w:tc>
          <w:tcPr>
            <w:tcW w:w="5918" w:type="dxa"/>
          </w:tcPr>
          <w:p w14:paraId="4871D128" w14:textId="77777777" w:rsidR="00A418EF" w:rsidRPr="00FD788E" w:rsidRDefault="00A418EF" w:rsidP="00327880">
            <w:pPr>
              <w:pStyle w:val="Text"/>
              <w:keepNext/>
              <w:keepLines/>
              <w:widowControl w:val="0"/>
              <w:spacing w:before="0"/>
              <w:jc w:val="left"/>
              <w:rPr>
                <w:sz w:val="22"/>
                <w:szCs w:val="22"/>
                <w:lang w:val="en-GB"/>
              </w:rPr>
            </w:pPr>
            <w:r w:rsidRPr="00FD788E">
              <w:rPr>
                <w:sz w:val="22"/>
                <w:szCs w:val="22"/>
              </w:rPr>
              <w:t>Analisi della funzione epatica</w:t>
            </w:r>
          </w:p>
        </w:tc>
      </w:tr>
      <w:tr w:rsidR="00A418EF" w:rsidRPr="00FD788E" w14:paraId="4871D12D" w14:textId="77777777" w:rsidTr="005F0E83">
        <w:trPr>
          <w:cantSplit/>
        </w:trPr>
        <w:tc>
          <w:tcPr>
            <w:tcW w:w="3369" w:type="dxa"/>
          </w:tcPr>
          <w:p w14:paraId="4871D12A" w14:textId="77777777" w:rsidR="00A418EF" w:rsidRPr="00FD788E" w:rsidRDefault="00A418EF" w:rsidP="00327880">
            <w:pPr>
              <w:pStyle w:val="Text"/>
              <w:keepNext/>
              <w:keepLines/>
              <w:widowControl w:val="0"/>
              <w:spacing w:before="0"/>
              <w:jc w:val="left"/>
              <w:rPr>
                <w:sz w:val="22"/>
                <w:szCs w:val="22"/>
                <w:lang w:val="en-GB"/>
              </w:rPr>
            </w:pPr>
            <w:r w:rsidRPr="00FD788E">
              <w:rPr>
                <w:sz w:val="22"/>
                <w:szCs w:val="22"/>
              </w:rPr>
              <w:t>Lieve</w:t>
            </w:r>
          </w:p>
        </w:tc>
        <w:tc>
          <w:tcPr>
            <w:tcW w:w="5918" w:type="dxa"/>
          </w:tcPr>
          <w:p w14:paraId="4871D12B" w14:textId="77777777" w:rsidR="00A418EF" w:rsidRPr="00FD788E" w:rsidRDefault="00A418EF" w:rsidP="00327880">
            <w:pPr>
              <w:keepNext/>
              <w:keepLines/>
              <w:widowControl w:val="0"/>
              <w:rPr>
                <w:rFonts w:ascii="Times New Roman" w:hAnsi="Times New Roman"/>
                <w:snapToGrid w:val="0"/>
                <w:szCs w:val="22"/>
              </w:rPr>
            </w:pPr>
            <w:r w:rsidRPr="00FD788E">
              <w:rPr>
                <w:rFonts w:ascii="Times New Roman" w:hAnsi="Times New Roman"/>
                <w:snapToGrid w:val="0"/>
                <w:szCs w:val="22"/>
              </w:rPr>
              <w:t>Bilirubina totale: = 1,5 ULN</w:t>
            </w:r>
          </w:p>
          <w:p w14:paraId="4871D12C" w14:textId="77777777" w:rsidR="00A418EF" w:rsidRPr="00FD788E" w:rsidRDefault="00A418EF" w:rsidP="00327880">
            <w:pPr>
              <w:pStyle w:val="Text"/>
              <w:keepNext/>
              <w:keepLines/>
              <w:widowControl w:val="0"/>
              <w:spacing w:before="0"/>
              <w:jc w:val="left"/>
              <w:rPr>
                <w:sz w:val="22"/>
                <w:szCs w:val="22"/>
                <w:lang w:val="it-IT"/>
              </w:rPr>
            </w:pPr>
            <w:r w:rsidRPr="00FD788E">
              <w:rPr>
                <w:snapToGrid w:val="0"/>
                <w:sz w:val="22"/>
                <w:szCs w:val="22"/>
                <w:lang w:val="it-IT"/>
              </w:rPr>
              <w:t>AST: &gt;ULN (può essere normale o &lt;ULN se la bilirubina totale è &gt;ULN)</w:t>
            </w:r>
          </w:p>
        </w:tc>
      </w:tr>
      <w:tr w:rsidR="00A418EF" w:rsidRPr="00FD788E" w14:paraId="4871D131" w14:textId="77777777" w:rsidTr="005F0E83">
        <w:trPr>
          <w:cantSplit/>
        </w:trPr>
        <w:tc>
          <w:tcPr>
            <w:tcW w:w="3369" w:type="dxa"/>
          </w:tcPr>
          <w:p w14:paraId="4871D12E" w14:textId="77777777" w:rsidR="00A418EF" w:rsidRPr="00FD788E" w:rsidRDefault="00A418EF" w:rsidP="00327880">
            <w:pPr>
              <w:pStyle w:val="Text"/>
              <w:keepNext/>
              <w:keepLines/>
              <w:widowControl w:val="0"/>
              <w:spacing w:before="0"/>
              <w:jc w:val="left"/>
              <w:rPr>
                <w:sz w:val="22"/>
                <w:szCs w:val="22"/>
                <w:lang w:val="en-GB"/>
              </w:rPr>
            </w:pPr>
            <w:r w:rsidRPr="00FD788E">
              <w:rPr>
                <w:sz w:val="22"/>
                <w:szCs w:val="22"/>
              </w:rPr>
              <w:t>Moderata</w:t>
            </w:r>
          </w:p>
        </w:tc>
        <w:tc>
          <w:tcPr>
            <w:tcW w:w="5918" w:type="dxa"/>
          </w:tcPr>
          <w:p w14:paraId="4871D12F" w14:textId="77777777" w:rsidR="00A418EF" w:rsidRPr="00FD788E" w:rsidRDefault="00A418EF" w:rsidP="00327880">
            <w:pPr>
              <w:keepNext/>
              <w:keepLines/>
              <w:widowControl w:val="0"/>
              <w:rPr>
                <w:rFonts w:ascii="Times New Roman" w:hAnsi="Times New Roman"/>
                <w:snapToGrid w:val="0"/>
                <w:szCs w:val="22"/>
              </w:rPr>
            </w:pPr>
            <w:r w:rsidRPr="00FD788E">
              <w:rPr>
                <w:rFonts w:ascii="Times New Roman" w:hAnsi="Times New Roman"/>
                <w:snapToGrid w:val="0"/>
                <w:szCs w:val="22"/>
              </w:rPr>
              <w:t>Bilirubina totale: &gt;1,5</w:t>
            </w:r>
            <w:r w:rsidRPr="00FD788E">
              <w:rPr>
                <w:rFonts w:ascii="Times New Roman" w:hAnsi="Times New Roman"/>
                <w:szCs w:val="22"/>
              </w:rPr>
              <w:t>–</w:t>
            </w:r>
            <w:r w:rsidRPr="00FD788E">
              <w:rPr>
                <w:rFonts w:ascii="Times New Roman" w:hAnsi="Times New Roman"/>
                <w:snapToGrid w:val="0"/>
                <w:szCs w:val="22"/>
              </w:rPr>
              <w:t>3,0 ULN</w:t>
            </w:r>
          </w:p>
          <w:p w14:paraId="4871D130" w14:textId="77777777" w:rsidR="00A418EF" w:rsidRPr="00FD788E" w:rsidRDefault="00A418EF" w:rsidP="00327880">
            <w:pPr>
              <w:pStyle w:val="Text"/>
              <w:keepNext/>
              <w:keepLines/>
              <w:widowControl w:val="0"/>
              <w:spacing w:before="0"/>
              <w:jc w:val="left"/>
              <w:rPr>
                <w:sz w:val="22"/>
                <w:szCs w:val="22"/>
                <w:lang w:val="it-IT"/>
              </w:rPr>
            </w:pPr>
            <w:r w:rsidRPr="00FD788E">
              <w:rPr>
                <w:snapToGrid w:val="0"/>
                <w:sz w:val="22"/>
                <w:szCs w:val="22"/>
                <w:lang w:val="it-IT"/>
              </w:rPr>
              <w:t>AST: qualunque</w:t>
            </w:r>
          </w:p>
        </w:tc>
      </w:tr>
      <w:tr w:rsidR="00A418EF" w:rsidRPr="00FD788E" w14:paraId="4871D135" w14:textId="77777777" w:rsidTr="005F0E83">
        <w:trPr>
          <w:cantSplit/>
        </w:trPr>
        <w:tc>
          <w:tcPr>
            <w:tcW w:w="3369" w:type="dxa"/>
          </w:tcPr>
          <w:p w14:paraId="4871D132" w14:textId="77777777" w:rsidR="00A418EF" w:rsidRPr="00FD788E" w:rsidRDefault="00A418EF" w:rsidP="00327880">
            <w:pPr>
              <w:pStyle w:val="Text"/>
              <w:keepNext/>
              <w:keepLines/>
              <w:widowControl w:val="0"/>
              <w:spacing w:before="0"/>
              <w:jc w:val="left"/>
              <w:rPr>
                <w:sz w:val="22"/>
                <w:szCs w:val="22"/>
                <w:lang w:val="en-GB"/>
              </w:rPr>
            </w:pPr>
            <w:r w:rsidRPr="00FD788E">
              <w:rPr>
                <w:sz w:val="22"/>
                <w:szCs w:val="22"/>
              </w:rPr>
              <w:t>Grave</w:t>
            </w:r>
          </w:p>
        </w:tc>
        <w:tc>
          <w:tcPr>
            <w:tcW w:w="5918" w:type="dxa"/>
          </w:tcPr>
          <w:p w14:paraId="4871D133" w14:textId="77777777" w:rsidR="00A418EF" w:rsidRPr="00FD788E" w:rsidRDefault="00A418EF" w:rsidP="00327880">
            <w:pPr>
              <w:keepNext/>
              <w:keepLines/>
              <w:widowControl w:val="0"/>
              <w:rPr>
                <w:rFonts w:ascii="Times New Roman" w:hAnsi="Times New Roman"/>
                <w:snapToGrid w:val="0"/>
                <w:szCs w:val="22"/>
              </w:rPr>
            </w:pPr>
            <w:r w:rsidRPr="00FD788E">
              <w:rPr>
                <w:rFonts w:ascii="Times New Roman" w:hAnsi="Times New Roman"/>
                <w:snapToGrid w:val="0"/>
                <w:szCs w:val="22"/>
              </w:rPr>
              <w:t>Bilirubina totale: &gt;3</w:t>
            </w:r>
            <w:r w:rsidRPr="00FD788E">
              <w:rPr>
                <w:rFonts w:ascii="Times New Roman" w:hAnsi="Times New Roman"/>
                <w:szCs w:val="22"/>
              </w:rPr>
              <w:t>–</w:t>
            </w:r>
            <w:r w:rsidRPr="00FD788E">
              <w:rPr>
                <w:rFonts w:ascii="Times New Roman" w:hAnsi="Times New Roman"/>
                <w:snapToGrid w:val="0"/>
                <w:szCs w:val="22"/>
              </w:rPr>
              <w:t>10 ULN</w:t>
            </w:r>
          </w:p>
          <w:p w14:paraId="4871D134" w14:textId="77777777" w:rsidR="00A418EF" w:rsidRPr="00FD788E" w:rsidRDefault="00A418EF" w:rsidP="00327880">
            <w:pPr>
              <w:pStyle w:val="Text"/>
              <w:keepNext/>
              <w:keepLines/>
              <w:widowControl w:val="0"/>
              <w:spacing w:before="0"/>
              <w:jc w:val="left"/>
              <w:rPr>
                <w:sz w:val="22"/>
                <w:szCs w:val="22"/>
                <w:lang w:val="it-IT"/>
              </w:rPr>
            </w:pPr>
            <w:r w:rsidRPr="00FD788E">
              <w:rPr>
                <w:snapToGrid w:val="0"/>
                <w:sz w:val="22"/>
                <w:szCs w:val="22"/>
                <w:lang w:val="it-IT"/>
              </w:rPr>
              <w:t>AST: qualunque</w:t>
            </w:r>
          </w:p>
        </w:tc>
      </w:tr>
    </w:tbl>
    <w:p w14:paraId="4871D136" w14:textId="77777777" w:rsidR="00A418EF" w:rsidRPr="00FD788E" w:rsidRDefault="00A418EF" w:rsidP="00327880">
      <w:pPr>
        <w:pStyle w:val="Text"/>
        <w:keepNext/>
        <w:keepLines/>
        <w:widowControl w:val="0"/>
        <w:spacing w:before="0"/>
        <w:jc w:val="left"/>
        <w:rPr>
          <w:sz w:val="22"/>
          <w:szCs w:val="22"/>
          <w:lang w:val="it-IT"/>
        </w:rPr>
      </w:pPr>
      <w:r w:rsidRPr="00FD788E">
        <w:rPr>
          <w:sz w:val="22"/>
          <w:szCs w:val="22"/>
          <w:lang w:val="it-IT"/>
        </w:rPr>
        <w:t>ULN = limite superiore del valore normale per l’istituzione</w:t>
      </w:r>
    </w:p>
    <w:p w14:paraId="4871D137" w14:textId="77777777" w:rsidR="00A418EF" w:rsidRPr="00FD788E" w:rsidRDefault="00A418EF" w:rsidP="00327880">
      <w:pPr>
        <w:keepNext/>
        <w:keepLines/>
        <w:widowControl w:val="0"/>
        <w:autoSpaceDE w:val="0"/>
        <w:autoSpaceDN w:val="0"/>
        <w:adjustRightInd w:val="0"/>
        <w:ind w:left="993" w:hanging="993"/>
        <w:rPr>
          <w:rFonts w:ascii="Times New Roman" w:eastAsia="MS Mincho" w:hAnsi="Times New Roman"/>
          <w:bCs/>
          <w:szCs w:val="22"/>
          <w:lang w:eastAsia="ja-JP"/>
        </w:rPr>
      </w:pPr>
      <w:r w:rsidRPr="00FD788E">
        <w:rPr>
          <w:rFonts w:ascii="Times New Roman" w:eastAsia="MS Mincho" w:hAnsi="Times New Roman"/>
          <w:bCs/>
          <w:szCs w:val="22"/>
          <w:lang w:eastAsia="ja-JP"/>
        </w:rPr>
        <w:t xml:space="preserve">AST = </w:t>
      </w:r>
      <w:r w:rsidRPr="00FD788E">
        <w:rPr>
          <w:rFonts w:ascii="Times New Roman" w:hAnsi="Times New Roman"/>
          <w:szCs w:val="22"/>
        </w:rPr>
        <w:t>aspartato aminotransferasi</w:t>
      </w:r>
    </w:p>
    <w:p w14:paraId="4871D138" w14:textId="77777777" w:rsidR="00A418EF" w:rsidRPr="00FD788E" w:rsidRDefault="00A418EF" w:rsidP="00327880">
      <w:pPr>
        <w:pStyle w:val="EndnoteText"/>
        <w:widowControl w:val="0"/>
        <w:tabs>
          <w:tab w:val="clear" w:pos="567"/>
        </w:tabs>
        <w:rPr>
          <w:szCs w:val="22"/>
          <w:lang w:val="it-IT"/>
        </w:rPr>
      </w:pPr>
    </w:p>
    <w:p w14:paraId="4871D139" w14:textId="77777777" w:rsidR="00A418EF" w:rsidRPr="00FD788E" w:rsidRDefault="00A418EF" w:rsidP="00327880">
      <w:pPr>
        <w:pStyle w:val="EndnoteText"/>
        <w:widowControl w:val="0"/>
        <w:tabs>
          <w:tab w:val="clear" w:pos="567"/>
        </w:tabs>
        <w:rPr>
          <w:szCs w:val="22"/>
          <w:lang w:val="it-IT"/>
        </w:rPr>
      </w:pPr>
      <w:r w:rsidRPr="00FD788E">
        <w:rPr>
          <w:i/>
          <w:szCs w:val="22"/>
          <w:lang w:val="it-IT"/>
        </w:rPr>
        <w:t>Insufficienza renale:</w:t>
      </w:r>
      <w:r w:rsidRPr="00FD788E">
        <w:rPr>
          <w:szCs w:val="22"/>
          <w:lang w:val="it-IT"/>
        </w:rPr>
        <w:t xml:space="preserve"> </w:t>
      </w:r>
      <w:r w:rsidR="007E5465" w:rsidRPr="00FD788E">
        <w:rPr>
          <w:szCs w:val="22"/>
          <w:lang w:val="it-IT"/>
        </w:rPr>
        <w:t>a</w:t>
      </w:r>
      <w:r w:rsidRPr="00FD788E">
        <w:rPr>
          <w:szCs w:val="22"/>
          <w:lang w:val="it-IT"/>
        </w:rPr>
        <w:t>i pazienti con disfunzione renale o sottoposti a dialisi</w:t>
      </w:r>
      <w:r w:rsidRPr="00FD788E">
        <w:rPr>
          <w:snapToGrid w:val="0"/>
          <w:szCs w:val="22"/>
          <w:lang w:val="it-IT"/>
        </w:rPr>
        <w:t xml:space="preserve"> </w:t>
      </w:r>
      <w:r w:rsidRPr="00FD788E">
        <w:rPr>
          <w:szCs w:val="22"/>
          <w:lang w:val="it-IT"/>
        </w:rPr>
        <w:t>deve essere somministrata come dose iniziale la dose minima raccomandata di 400 mg al giorno. Comunque, si raccomanda cautela in questi pazienti. La dose può essere ridotta se non tollerata. Se tollerata, la dose può essere aumentata per mancanza di efficacia (vedere paragrafi 4.4 e 5.2).</w:t>
      </w:r>
    </w:p>
    <w:p w14:paraId="4871D13A" w14:textId="77777777" w:rsidR="00A418EF" w:rsidRPr="00FD788E" w:rsidRDefault="00A418EF" w:rsidP="00327880">
      <w:pPr>
        <w:pStyle w:val="EndnoteText"/>
        <w:widowControl w:val="0"/>
        <w:tabs>
          <w:tab w:val="clear" w:pos="567"/>
        </w:tabs>
        <w:rPr>
          <w:szCs w:val="22"/>
          <w:lang w:val="it-IT"/>
        </w:rPr>
      </w:pPr>
    </w:p>
    <w:p w14:paraId="4871D13B" w14:textId="77777777" w:rsidR="00A418EF" w:rsidRPr="00FD788E" w:rsidRDefault="007E5465" w:rsidP="00327880">
      <w:pPr>
        <w:pStyle w:val="EndnoteText"/>
        <w:widowControl w:val="0"/>
        <w:tabs>
          <w:tab w:val="clear" w:pos="567"/>
        </w:tabs>
        <w:rPr>
          <w:szCs w:val="22"/>
          <w:lang w:val="it-IT"/>
        </w:rPr>
      </w:pPr>
      <w:r w:rsidRPr="00FD788E">
        <w:rPr>
          <w:i/>
          <w:szCs w:val="22"/>
          <w:lang w:val="it-IT"/>
        </w:rPr>
        <w:t>Persone anziane</w:t>
      </w:r>
      <w:r w:rsidR="00A418EF" w:rsidRPr="00FD788E">
        <w:rPr>
          <w:i/>
          <w:szCs w:val="22"/>
          <w:lang w:val="it-IT"/>
        </w:rPr>
        <w:t>:</w:t>
      </w:r>
      <w:r w:rsidR="00A418EF" w:rsidRPr="00FD788E">
        <w:rPr>
          <w:szCs w:val="22"/>
          <w:lang w:val="it-IT"/>
        </w:rPr>
        <w:t xml:space="preserve"> </w:t>
      </w:r>
      <w:r w:rsidRPr="00FD788E">
        <w:rPr>
          <w:szCs w:val="22"/>
          <w:lang w:val="it-IT"/>
        </w:rPr>
        <w:t>l</w:t>
      </w:r>
      <w:r w:rsidR="00A418EF" w:rsidRPr="00FD788E">
        <w:rPr>
          <w:szCs w:val="22"/>
          <w:lang w:val="it-IT"/>
        </w:rPr>
        <w:t xml:space="preserve">a farmacocinetica di imatinib </w:t>
      </w:r>
      <w:r w:rsidRPr="00FD788E">
        <w:rPr>
          <w:szCs w:val="22"/>
          <w:lang w:val="it-IT"/>
        </w:rPr>
        <w:t xml:space="preserve">nelle persone anziane </w:t>
      </w:r>
      <w:r w:rsidR="00A418EF" w:rsidRPr="00FD788E">
        <w:rPr>
          <w:szCs w:val="22"/>
          <w:lang w:val="it-IT"/>
        </w:rPr>
        <w:t>non è stata specificamente studiata. Nei pazienti adulti non si sono osservate significative differenze farmacocinetiche correlate all'età negli studi clinici che comprendevano più del 20% dei pazienti di 65 anni o di età superiore. Non è necessaria una specifica raccomandazione della dose ne</w:t>
      </w:r>
      <w:r w:rsidRPr="00FD788E">
        <w:rPr>
          <w:szCs w:val="22"/>
          <w:lang w:val="it-IT"/>
        </w:rPr>
        <w:t>lle persone anziane</w:t>
      </w:r>
      <w:r w:rsidR="00A418EF" w:rsidRPr="00FD788E">
        <w:rPr>
          <w:szCs w:val="22"/>
          <w:lang w:val="it-IT"/>
        </w:rPr>
        <w:t>.</w:t>
      </w:r>
    </w:p>
    <w:p w14:paraId="4871D13C" w14:textId="77777777" w:rsidR="00A418EF" w:rsidRPr="00FD788E" w:rsidRDefault="00A418EF" w:rsidP="00327880">
      <w:pPr>
        <w:pStyle w:val="EndnoteText"/>
        <w:widowControl w:val="0"/>
        <w:tabs>
          <w:tab w:val="clear" w:pos="567"/>
        </w:tabs>
        <w:rPr>
          <w:szCs w:val="22"/>
          <w:lang w:val="it-IT"/>
        </w:rPr>
      </w:pPr>
    </w:p>
    <w:p w14:paraId="4871D13D" w14:textId="77777777" w:rsidR="003D5D47" w:rsidRPr="00FD788E" w:rsidRDefault="003D5D47" w:rsidP="00327880">
      <w:pPr>
        <w:keepNext/>
        <w:widowControl w:val="0"/>
        <w:ind w:left="567" w:hanging="567"/>
        <w:rPr>
          <w:rFonts w:ascii="Times New Roman" w:hAnsi="Times New Roman"/>
          <w:szCs w:val="22"/>
        </w:rPr>
      </w:pPr>
      <w:r w:rsidRPr="00FD788E">
        <w:rPr>
          <w:rFonts w:ascii="Times New Roman" w:hAnsi="Times New Roman"/>
          <w:b/>
          <w:szCs w:val="22"/>
        </w:rPr>
        <w:t>4.3</w:t>
      </w:r>
      <w:r w:rsidRPr="00FD788E">
        <w:rPr>
          <w:rFonts w:ascii="Times New Roman" w:hAnsi="Times New Roman"/>
          <w:b/>
          <w:szCs w:val="22"/>
        </w:rPr>
        <w:tab/>
        <w:t>Controindicazioni</w:t>
      </w:r>
    </w:p>
    <w:p w14:paraId="4871D13E" w14:textId="77777777" w:rsidR="003D5D47" w:rsidRPr="00FD788E" w:rsidRDefault="003D5D47" w:rsidP="00327880">
      <w:pPr>
        <w:pStyle w:val="EndnoteText"/>
        <w:keepNext/>
        <w:widowControl w:val="0"/>
        <w:tabs>
          <w:tab w:val="clear" w:pos="567"/>
        </w:tabs>
        <w:rPr>
          <w:szCs w:val="22"/>
          <w:lang w:val="it-IT"/>
        </w:rPr>
      </w:pPr>
    </w:p>
    <w:p w14:paraId="4871D13F" w14:textId="77777777" w:rsidR="003D5D47" w:rsidRPr="00FD788E" w:rsidRDefault="003D5D47" w:rsidP="00327880">
      <w:pPr>
        <w:pStyle w:val="EndnoteText"/>
        <w:widowControl w:val="0"/>
        <w:tabs>
          <w:tab w:val="clear" w:pos="567"/>
        </w:tabs>
        <w:rPr>
          <w:szCs w:val="22"/>
          <w:lang w:val="it-IT"/>
        </w:rPr>
      </w:pPr>
      <w:r w:rsidRPr="00FD788E">
        <w:rPr>
          <w:szCs w:val="22"/>
          <w:lang w:val="it-IT"/>
        </w:rPr>
        <w:t xml:space="preserve">Ipersensibilità al principio attivo o ad uno qualsiasi degli eccipienti </w:t>
      </w:r>
      <w:r w:rsidRPr="00FD788E">
        <w:rPr>
          <w:noProof/>
          <w:szCs w:val="24"/>
          <w:lang w:val="it-IT"/>
        </w:rPr>
        <w:t>elencati al paragrafo 6.1</w:t>
      </w:r>
      <w:r w:rsidRPr="00FD788E">
        <w:rPr>
          <w:szCs w:val="22"/>
          <w:lang w:val="it-IT"/>
        </w:rPr>
        <w:t>.</w:t>
      </w:r>
    </w:p>
    <w:p w14:paraId="4871D140" w14:textId="77777777" w:rsidR="003D5D47" w:rsidRPr="00FD788E" w:rsidRDefault="003D5D47" w:rsidP="00327880">
      <w:pPr>
        <w:pStyle w:val="EndnoteText"/>
        <w:widowControl w:val="0"/>
        <w:tabs>
          <w:tab w:val="clear" w:pos="567"/>
        </w:tabs>
        <w:rPr>
          <w:szCs w:val="22"/>
          <w:lang w:val="it-IT"/>
        </w:rPr>
      </w:pPr>
    </w:p>
    <w:p w14:paraId="4871D141" w14:textId="77777777" w:rsidR="003D5D47" w:rsidRPr="00FD788E" w:rsidRDefault="003D5D47" w:rsidP="00327880">
      <w:pPr>
        <w:keepNext/>
        <w:widowControl w:val="0"/>
        <w:ind w:left="567" w:hanging="567"/>
        <w:rPr>
          <w:rFonts w:ascii="Times New Roman" w:hAnsi="Times New Roman"/>
          <w:szCs w:val="22"/>
        </w:rPr>
      </w:pPr>
      <w:r w:rsidRPr="00FD788E">
        <w:rPr>
          <w:rFonts w:ascii="Times New Roman" w:hAnsi="Times New Roman"/>
          <w:b/>
          <w:szCs w:val="22"/>
        </w:rPr>
        <w:t>4.4</w:t>
      </w:r>
      <w:r w:rsidRPr="00FD788E">
        <w:rPr>
          <w:rFonts w:ascii="Times New Roman" w:hAnsi="Times New Roman"/>
          <w:b/>
          <w:szCs w:val="22"/>
        </w:rPr>
        <w:tab/>
        <w:t>Avvertenze speciali e precauzioni d</w:t>
      </w:r>
      <w:r w:rsidR="004E00FD" w:rsidRPr="00FD788E">
        <w:rPr>
          <w:rFonts w:ascii="Times New Roman" w:hAnsi="Times New Roman"/>
          <w:b/>
          <w:szCs w:val="22"/>
        </w:rPr>
        <w:t>’</w:t>
      </w:r>
      <w:r w:rsidRPr="00FD788E">
        <w:rPr>
          <w:rFonts w:ascii="Times New Roman" w:hAnsi="Times New Roman"/>
          <w:b/>
          <w:szCs w:val="22"/>
        </w:rPr>
        <w:t>impiego</w:t>
      </w:r>
    </w:p>
    <w:p w14:paraId="4871D142" w14:textId="77777777" w:rsidR="003D5D47" w:rsidRPr="00FD788E" w:rsidRDefault="003D5D47" w:rsidP="00327880">
      <w:pPr>
        <w:pStyle w:val="EndnoteText"/>
        <w:keepNext/>
        <w:widowControl w:val="0"/>
        <w:tabs>
          <w:tab w:val="clear" w:pos="567"/>
        </w:tabs>
        <w:rPr>
          <w:szCs w:val="22"/>
          <w:lang w:val="it-IT"/>
        </w:rPr>
      </w:pPr>
    </w:p>
    <w:p w14:paraId="4871D143" w14:textId="77777777" w:rsidR="003D5D47" w:rsidRPr="00FD788E" w:rsidRDefault="003D5D47" w:rsidP="00327880">
      <w:pPr>
        <w:pStyle w:val="EndnoteText"/>
        <w:widowControl w:val="0"/>
        <w:tabs>
          <w:tab w:val="clear" w:pos="567"/>
        </w:tabs>
        <w:rPr>
          <w:szCs w:val="22"/>
          <w:lang w:val="it-IT"/>
        </w:rPr>
      </w:pPr>
      <w:r w:rsidRPr="00FD788E">
        <w:rPr>
          <w:szCs w:val="22"/>
          <w:lang w:val="it-IT"/>
        </w:rPr>
        <w:t>Quando Glivec è somministrato insieme ad altri medicinali, sono possibili interazioni farmacologiche. Si deve prestare cautela quando si somministra Glivec con inibitori delle proteasi, antifungini azolici</w:t>
      </w:r>
      <w:r w:rsidRPr="00FD788E">
        <w:rPr>
          <w:lang w:val="it-IT"/>
        </w:rPr>
        <w:t>,</w:t>
      </w:r>
      <w:r w:rsidRPr="00FD788E">
        <w:rPr>
          <w:szCs w:val="22"/>
          <w:lang w:val="it-IT"/>
        </w:rPr>
        <w:t xml:space="preserve"> </w:t>
      </w:r>
      <w:r w:rsidRPr="00FD788E">
        <w:rPr>
          <w:szCs w:val="22"/>
          <w:lang w:val="it-IT"/>
        </w:rPr>
        <w:lastRenderedPageBreak/>
        <w:t>alcuni macrolidi (vedere paragrafo 4.5), substrati del CYP3A4 con una ristretta finestra terapeutica (es. ciclosporina, pimozide, tacrolimus, sirolimus, ergotamina, diergotamina, fentanil, alfentanil, terfenadina, bortezomib, docetaxel, chinidina) o warfarina e altri derivati cumarinici (vedere paragrafo 4.5).</w:t>
      </w:r>
    </w:p>
    <w:p w14:paraId="4871D144" w14:textId="77777777" w:rsidR="003D5D47" w:rsidRPr="00FD788E" w:rsidRDefault="003D5D47" w:rsidP="00327880">
      <w:pPr>
        <w:pStyle w:val="EndnoteText"/>
        <w:widowControl w:val="0"/>
        <w:tabs>
          <w:tab w:val="clear" w:pos="567"/>
        </w:tabs>
        <w:rPr>
          <w:szCs w:val="22"/>
          <w:lang w:val="it-IT"/>
        </w:rPr>
      </w:pPr>
    </w:p>
    <w:p w14:paraId="4871D145" w14:textId="77777777" w:rsidR="003D5D47" w:rsidRPr="00FD788E" w:rsidRDefault="003D5D47" w:rsidP="00327880">
      <w:pPr>
        <w:pStyle w:val="EndnoteText"/>
        <w:widowControl w:val="0"/>
        <w:tabs>
          <w:tab w:val="clear" w:pos="567"/>
        </w:tabs>
        <w:rPr>
          <w:szCs w:val="22"/>
          <w:lang w:val="it-IT"/>
        </w:rPr>
      </w:pPr>
      <w:r w:rsidRPr="00FD788E">
        <w:rPr>
          <w:szCs w:val="22"/>
          <w:lang w:val="it-IT"/>
        </w:rPr>
        <w:t xml:space="preserve">L’uso concomitante di imatinib e di medicinali che inducono il CYP3A4 (es. desametasone, fenitoina, carbamazepina, rifampicina, fenobarbitale o </w:t>
      </w:r>
      <w:r w:rsidRPr="00FD788E">
        <w:rPr>
          <w:i/>
          <w:szCs w:val="22"/>
          <w:lang w:val="it-IT"/>
        </w:rPr>
        <w:t>Hypericum perforatum</w:t>
      </w:r>
      <w:r w:rsidRPr="00FD788E">
        <w:rPr>
          <w:szCs w:val="22"/>
          <w:lang w:val="it-IT"/>
        </w:rPr>
        <w:t>, anche noto come erba di San Giovanni) può ridurre significativamente l’esposizione a Glivec, aumentando potenzialmente il rischio di fallimento terapeutico. Pertanto l’uso concomitante di forti induttori del CYP3A4 e di imatinib deve essere evitato (vedere paragrafo 4.5).</w:t>
      </w:r>
    </w:p>
    <w:p w14:paraId="4871D146" w14:textId="77777777" w:rsidR="003D5D47" w:rsidRPr="00FD788E" w:rsidRDefault="003D5D47" w:rsidP="00327880">
      <w:pPr>
        <w:pStyle w:val="EndnoteText"/>
        <w:widowControl w:val="0"/>
        <w:tabs>
          <w:tab w:val="clear" w:pos="567"/>
        </w:tabs>
        <w:rPr>
          <w:szCs w:val="22"/>
          <w:lang w:val="it-IT"/>
        </w:rPr>
      </w:pPr>
    </w:p>
    <w:p w14:paraId="4871D147" w14:textId="77777777" w:rsidR="003D5D47" w:rsidRPr="00FD788E" w:rsidRDefault="003D5D47" w:rsidP="00327880">
      <w:pPr>
        <w:pStyle w:val="EndnoteText"/>
        <w:keepNext/>
        <w:widowControl w:val="0"/>
        <w:tabs>
          <w:tab w:val="clear" w:pos="567"/>
        </w:tabs>
        <w:rPr>
          <w:szCs w:val="22"/>
          <w:lang w:val="it-IT"/>
        </w:rPr>
      </w:pPr>
      <w:r w:rsidRPr="00FD788E">
        <w:rPr>
          <w:szCs w:val="22"/>
          <w:u w:val="single"/>
          <w:lang w:val="it-IT"/>
        </w:rPr>
        <w:t>Ipotiroidismo</w:t>
      </w:r>
    </w:p>
    <w:p w14:paraId="4871D148" w14:textId="77777777" w:rsidR="003D5D47" w:rsidRPr="00FD788E" w:rsidRDefault="003D5D47" w:rsidP="00327880">
      <w:pPr>
        <w:pStyle w:val="EndnoteText"/>
        <w:widowControl w:val="0"/>
        <w:tabs>
          <w:tab w:val="clear" w:pos="567"/>
        </w:tabs>
        <w:rPr>
          <w:szCs w:val="22"/>
          <w:lang w:val="it-IT"/>
        </w:rPr>
      </w:pPr>
      <w:r w:rsidRPr="00FD788E">
        <w:rPr>
          <w:szCs w:val="22"/>
          <w:lang w:val="it-IT"/>
        </w:rPr>
        <w:t>Sono stati riportati casi clinici di ipotiroidismo in pazienti tiroidectomizzati in trattamento sostitutivo con levotiroxina durante la terapia con Glivec (vedere paragrafo 4.5). In tali pazienti si devono monitorare attentamente i livelli dell’ormone tireostimolante (TSH).</w:t>
      </w:r>
    </w:p>
    <w:p w14:paraId="4871D149" w14:textId="77777777" w:rsidR="003D5D47" w:rsidRPr="00FD788E" w:rsidRDefault="003D5D47" w:rsidP="00327880">
      <w:pPr>
        <w:pStyle w:val="EndnoteText"/>
        <w:widowControl w:val="0"/>
        <w:tabs>
          <w:tab w:val="clear" w:pos="567"/>
        </w:tabs>
        <w:rPr>
          <w:szCs w:val="22"/>
          <w:lang w:val="it-IT"/>
        </w:rPr>
      </w:pPr>
    </w:p>
    <w:p w14:paraId="4871D14A" w14:textId="77777777" w:rsidR="003D5D47" w:rsidRPr="00FD788E" w:rsidRDefault="003D5D47" w:rsidP="00327880">
      <w:pPr>
        <w:pStyle w:val="EndnoteText"/>
        <w:keepNext/>
        <w:widowControl w:val="0"/>
        <w:tabs>
          <w:tab w:val="clear" w:pos="567"/>
        </w:tabs>
        <w:rPr>
          <w:szCs w:val="22"/>
          <w:lang w:val="it-IT"/>
        </w:rPr>
      </w:pPr>
      <w:r w:rsidRPr="00FD788E">
        <w:rPr>
          <w:szCs w:val="22"/>
          <w:u w:val="single"/>
          <w:lang w:val="it-IT"/>
        </w:rPr>
        <w:t>Epatotossicità</w:t>
      </w:r>
    </w:p>
    <w:p w14:paraId="4871D14B" w14:textId="77777777" w:rsidR="003D5D47" w:rsidRPr="00FD788E" w:rsidRDefault="003D5D47" w:rsidP="00327880">
      <w:pPr>
        <w:pStyle w:val="EndnoteText"/>
        <w:widowControl w:val="0"/>
        <w:tabs>
          <w:tab w:val="clear" w:pos="567"/>
        </w:tabs>
        <w:rPr>
          <w:szCs w:val="22"/>
          <w:lang w:val="it-IT"/>
        </w:rPr>
      </w:pPr>
      <w:r w:rsidRPr="00FD788E">
        <w:rPr>
          <w:szCs w:val="22"/>
          <w:lang w:val="it-IT"/>
        </w:rPr>
        <w:t xml:space="preserve">Il metabolismo di Glivec è principalmente epatico, e solo il 13% dell'escrezione avviene attraverso i reni. Nei pazienti con disfunzione epatica (lieve, moderata o grave), l'esame del sangue periferico e gli enzimi epatici devono essere attentamente monitorati (vedere paragrafi 4.2, 4.8 e 5.2). E' stato rilevato che i pazienti con GIST possono avere metastasi epatiche </w:t>
      </w:r>
      <w:r w:rsidRPr="00297C12">
        <w:rPr>
          <w:szCs w:val="22"/>
          <w:lang w:val="it-IT"/>
        </w:rPr>
        <w:t xml:space="preserve">che </w:t>
      </w:r>
      <w:r w:rsidR="00BF3A17" w:rsidRPr="00297C12">
        <w:rPr>
          <w:szCs w:val="22"/>
          <w:lang w:val="it-IT"/>
        </w:rPr>
        <w:t xml:space="preserve">possono </w:t>
      </w:r>
      <w:r w:rsidRPr="00297C12">
        <w:rPr>
          <w:szCs w:val="22"/>
          <w:lang w:val="it-IT"/>
        </w:rPr>
        <w:t>causare</w:t>
      </w:r>
      <w:r w:rsidRPr="00FD788E">
        <w:rPr>
          <w:szCs w:val="22"/>
          <w:lang w:val="it-IT"/>
        </w:rPr>
        <w:t xml:space="preserve"> compromissione epatica.</w:t>
      </w:r>
    </w:p>
    <w:p w14:paraId="4871D14C" w14:textId="77777777" w:rsidR="003D5D47" w:rsidRPr="00FD788E" w:rsidRDefault="003D5D47" w:rsidP="00327880">
      <w:pPr>
        <w:pStyle w:val="EndnoteText"/>
        <w:widowControl w:val="0"/>
        <w:tabs>
          <w:tab w:val="clear" w:pos="567"/>
        </w:tabs>
        <w:rPr>
          <w:szCs w:val="22"/>
          <w:lang w:val="it-IT"/>
        </w:rPr>
      </w:pPr>
    </w:p>
    <w:p w14:paraId="4871D14D" w14:textId="77777777" w:rsidR="003D5D47" w:rsidRPr="00FD788E" w:rsidRDefault="003D5D47" w:rsidP="00327880">
      <w:pPr>
        <w:pStyle w:val="EndnoteText"/>
        <w:widowControl w:val="0"/>
        <w:tabs>
          <w:tab w:val="clear" w:pos="567"/>
        </w:tabs>
        <w:rPr>
          <w:szCs w:val="22"/>
          <w:lang w:val="it-IT"/>
        </w:rPr>
      </w:pPr>
      <w:r w:rsidRPr="00FD788E">
        <w:rPr>
          <w:szCs w:val="22"/>
          <w:lang w:val="it-IT"/>
        </w:rPr>
        <w:t>Con imatinib sono stati osservati casi di danno epatico, comprendenti insufficienza epatica e necrosi epatica. Quando imatinib è associato a regimi di chemioterapia ad alte dosi, è stato riscontrato un aumento delle reazioni epatiche gravi. La funzione epatica deve essere attentamente monitorata in situazioni in cui imatinib è unito a regimi di chemioterapia, noti anche per essere associati a disfunzione epatica (vedere paragrafi 4.5 e 4.8).</w:t>
      </w:r>
    </w:p>
    <w:p w14:paraId="4871D14E" w14:textId="77777777" w:rsidR="003D5D47" w:rsidRPr="00FD788E" w:rsidRDefault="003D5D47" w:rsidP="00327880">
      <w:pPr>
        <w:pStyle w:val="EndnoteText"/>
        <w:widowControl w:val="0"/>
        <w:tabs>
          <w:tab w:val="clear" w:pos="567"/>
        </w:tabs>
        <w:rPr>
          <w:szCs w:val="22"/>
          <w:lang w:val="it-IT"/>
        </w:rPr>
      </w:pPr>
    </w:p>
    <w:p w14:paraId="4871D14F" w14:textId="77777777" w:rsidR="003D5D47" w:rsidRPr="00FD788E" w:rsidRDefault="003D5D47" w:rsidP="00327880">
      <w:pPr>
        <w:pStyle w:val="EndnoteText"/>
        <w:keepNext/>
        <w:widowControl w:val="0"/>
        <w:tabs>
          <w:tab w:val="clear" w:pos="567"/>
        </w:tabs>
        <w:rPr>
          <w:szCs w:val="22"/>
          <w:lang w:val="it-IT"/>
        </w:rPr>
      </w:pPr>
      <w:r w:rsidRPr="00FD788E">
        <w:rPr>
          <w:szCs w:val="22"/>
          <w:u w:val="single"/>
          <w:lang w:val="it-IT"/>
        </w:rPr>
        <w:t>Ritenzione di fluidi</w:t>
      </w:r>
    </w:p>
    <w:p w14:paraId="4871D150" w14:textId="77777777" w:rsidR="003D5D47" w:rsidRPr="00FD788E" w:rsidRDefault="003D5D47" w:rsidP="00327880">
      <w:pPr>
        <w:pStyle w:val="EndnoteText"/>
        <w:widowControl w:val="0"/>
        <w:tabs>
          <w:tab w:val="clear" w:pos="567"/>
        </w:tabs>
        <w:rPr>
          <w:szCs w:val="22"/>
          <w:lang w:val="it-IT"/>
        </w:rPr>
      </w:pPr>
      <w:r w:rsidRPr="00FD788E">
        <w:rPr>
          <w:szCs w:val="22"/>
          <w:lang w:val="it-IT"/>
        </w:rPr>
        <w:t>Sono stati segnalati casi di grave ritenzione di fluidi (effusione pleurica, edema, edema polmonare, ascite, edema superficiale) approssimativamente nel 2,5% dei pazienti con LMC di nuova diagnosi trattati con Glivec. Pertanto è altamente raccomandato di pesare regolarmente i pazienti. Un imprevisto rapido aumento di peso deve essere accuratamente esaminato e se necessario devono essere adottate appropriate cure di supporto e misure terapeutiche. Negli studi clinici, vi è un aumento dell'incidenza di questi eventi nelle persone anziane e in quelle con storia pregressa di malattie cardiache. Pertanto, si deve prestare attenzione nei pazienti con disfunzione cardiaca.</w:t>
      </w:r>
    </w:p>
    <w:p w14:paraId="4871D151" w14:textId="77777777" w:rsidR="003D5D47" w:rsidRPr="00FD788E" w:rsidRDefault="003D5D47" w:rsidP="00327880">
      <w:pPr>
        <w:pStyle w:val="EndnoteText"/>
        <w:widowControl w:val="0"/>
        <w:tabs>
          <w:tab w:val="clear" w:pos="567"/>
        </w:tabs>
        <w:rPr>
          <w:szCs w:val="22"/>
          <w:lang w:val="it-IT"/>
        </w:rPr>
      </w:pPr>
    </w:p>
    <w:p w14:paraId="4871D152" w14:textId="77777777" w:rsidR="003D5D47" w:rsidRPr="00FD788E" w:rsidRDefault="003D5D47" w:rsidP="00327880">
      <w:pPr>
        <w:pStyle w:val="EndnoteText"/>
        <w:keepNext/>
        <w:widowControl w:val="0"/>
        <w:tabs>
          <w:tab w:val="clear" w:pos="567"/>
        </w:tabs>
        <w:rPr>
          <w:szCs w:val="22"/>
          <w:lang w:val="it-IT"/>
        </w:rPr>
      </w:pPr>
      <w:r w:rsidRPr="00FD788E">
        <w:rPr>
          <w:szCs w:val="22"/>
          <w:u w:val="single"/>
          <w:lang w:val="it-IT"/>
        </w:rPr>
        <w:t>Pazienti con malattia cardiaca</w:t>
      </w:r>
    </w:p>
    <w:p w14:paraId="4871D153" w14:textId="77777777" w:rsidR="003D5D47" w:rsidRPr="00FD788E" w:rsidRDefault="003D5D47" w:rsidP="00327880">
      <w:pPr>
        <w:pStyle w:val="EndnoteText"/>
        <w:widowControl w:val="0"/>
        <w:tabs>
          <w:tab w:val="clear" w:pos="567"/>
        </w:tabs>
        <w:rPr>
          <w:szCs w:val="22"/>
          <w:lang w:val="it-IT"/>
        </w:rPr>
      </w:pPr>
      <w:r w:rsidRPr="00FD788E">
        <w:rPr>
          <w:szCs w:val="22"/>
          <w:lang w:val="it-IT"/>
        </w:rPr>
        <w:t>I pazienti con malattia cardiaca, con fattori di rischio per l’insufficienza cardiaca o storia di insufficienza renale devono essere monitorati attentamente e tutti i pazienti con segni o sintomi correlati</w:t>
      </w:r>
      <w:r w:rsidRPr="00FD788E">
        <w:rPr>
          <w:b/>
          <w:szCs w:val="22"/>
          <w:lang w:val="it-IT"/>
        </w:rPr>
        <w:t xml:space="preserve"> </w:t>
      </w:r>
      <w:r w:rsidRPr="00FD788E">
        <w:rPr>
          <w:szCs w:val="22"/>
          <w:lang w:val="it-IT"/>
        </w:rPr>
        <w:t>all’insufficienza cardiaca o renale devono essere valutati e trattati.</w:t>
      </w:r>
    </w:p>
    <w:p w14:paraId="4871D154" w14:textId="77777777" w:rsidR="003D5D47" w:rsidRPr="00FD788E" w:rsidRDefault="003D5D47" w:rsidP="00327880">
      <w:pPr>
        <w:pStyle w:val="EndnoteText"/>
        <w:widowControl w:val="0"/>
        <w:tabs>
          <w:tab w:val="clear" w:pos="567"/>
        </w:tabs>
        <w:rPr>
          <w:szCs w:val="22"/>
          <w:lang w:val="it-IT"/>
        </w:rPr>
      </w:pPr>
    </w:p>
    <w:p w14:paraId="4871D155" w14:textId="77777777" w:rsidR="003D5D47" w:rsidRPr="00FD788E" w:rsidRDefault="003D5D47" w:rsidP="00327880">
      <w:pPr>
        <w:pStyle w:val="EndnoteText"/>
        <w:widowControl w:val="0"/>
        <w:tabs>
          <w:tab w:val="clear" w:pos="567"/>
        </w:tabs>
        <w:rPr>
          <w:szCs w:val="22"/>
          <w:lang w:val="it-IT"/>
        </w:rPr>
      </w:pPr>
      <w:r w:rsidRPr="00FD788E">
        <w:rPr>
          <w:szCs w:val="22"/>
          <w:lang w:val="it-IT"/>
        </w:rPr>
        <w:t>In pazienti con sindrome ipereosinofila (HES) con infiltrazione occulta delle cellule HES all’interno del miocardio, casi isolati di shock cardiogeno/disfunzione del ventricolo sinistro sono stati associati con degranulazione delle cellule HES subito dopo l’inizio della terapia con imatinib. La condizione è stata riportata come reversibile con la somministrazione di steroidi per via sistemica, di misure di supporto emodinamico e con la sospensione temporanea di imatinib. Poiché sono stati riportati non comunemente eventi avversi cardiaci con imatinib, si deve valutare con attenzione il rapporto beneficio/rischio della terapia con imatinib nella popolazione di pazienti con HES/LEC prima di iniziare il trattamento.</w:t>
      </w:r>
    </w:p>
    <w:p w14:paraId="4871D156" w14:textId="77777777" w:rsidR="003D5D47" w:rsidRPr="00FD788E" w:rsidRDefault="003D5D47" w:rsidP="00327880">
      <w:pPr>
        <w:pStyle w:val="EndnoteText"/>
        <w:widowControl w:val="0"/>
        <w:tabs>
          <w:tab w:val="clear" w:pos="567"/>
        </w:tabs>
        <w:rPr>
          <w:szCs w:val="22"/>
          <w:lang w:val="it-IT"/>
        </w:rPr>
      </w:pPr>
    </w:p>
    <w:p w14:paraId="4871D157" w14:textId="77777777" w:rsidR="003D5D47" w:rsidRPr="00FD788E" w:rsidRDefault="003D5D47" w:rsidP="00327880">
      <w:pPr>
        <w:pStyle w:val="EndnoteText"/>
        <w:widowControl w:val="0"/>
        <w:tabs>
          <w:tab w:val="clear" w:pos="567"/>
        </w:tabs>
        <w:rPr>
          <w:szCs w:val="22"/>
          <w:lang w:val="it-IT"/>
        </w:rPr>
      </w:pPr>
      <w:r w:rsidRPr="00FD788E">
        <w:rPr>
          <w:szCs w:val="22"/>
          <w:lang w:val="it-IT"/>
        </w:rPr>
        <w:t xml:space="preserve">Le malattie mielodisplastiche/mieloproliferative con riarrangiamenti del gene </w:t>
      </w:r>
      <w:r w:rsidRPr="00297C12">
        <w:rPr>
          <w:szCs w:val="22"/>
          <w:lang w:val="it-IT"/>
        </w:rPr>
        <w:t xml:space="preserve">PDGFR </w:t>
      </w:r>
      <w:r w:rsidR="00BF3A17" w:rsidRPr="00297C12">
        <w:rPr>
          <w:szCs w:val="22"/>
          <w:lang w:val="it-IT"/>
        </w:rPr>
        <w:t xml:space="preserve">possono </w:t>
      </w:r>
      <w:r w:rsidRPr="00297C12">
        <w:rPr>
          <w:szCs w:val="22"/>
          <w:lang w:val="it-IT"/>
        </w:rPr>
        <w:t>essere</w:t>
      </w:r>
      <w:r w:rsidRPr="00FD788E">
        <w:rPr>
          <w:szCs w:val="22"/>
          <w:lang w:val="it-IT"/>
        </w:rPr>
        <w:t xml:space="preserve"> associate a livelli elevati di eosinofili. Pertanto nei pazienti con HES/LEC e nei pazienti con MDS/MPD associate a livelli elevati di eosinofili, prima della somministrazione di imatinib, si deve considerare la valutazione di un cardiologo, l’esecuzione di un ecocardiogramma e la determinazione della troponina sierica. Se uno dei due è fuori dalla norma, si devono considerare, all’inizio della </w:t>
      </w:r>
      <w:r w:rsidRPr="00FD788E">
        <w:rPr>
          <w:szCs w:val="22"/>
          <w:lang w:val="it-IT"/>
        </w:rPr>
        <w:lastRenderedPageBreak/>
        <w:t>terapia, il controllo periodico di un cardiologo e l’uso profilattico di steroidi per via sistemica (1</w:t>
      </w:r>
      <w:r w:rsidRPr="00FD788E">
        <w:rPr>
          <w:szCs w:val="22"/>
          <w:lang w:val="it-IT"/>
        </w:rPr>
        <w:noBreakHyphen/>
        <w:t>2 mg/kg) da una a due settimane in concomitanza con l’inizio della terapia.</w:t>
      </w:r>
    </w:p>
    <w:p w14:paraId="4871D158" w14:textId="77777777" w:rsidR="003D5D47" w:rsidRPr="00FD788E" w:rsidRDefault="003D5D47" w:rsidP="00327880">
      <w:pPr>
        <w:pStyle w:val="EndnoteText"/>
        <w:widowControl w:val="0"/>
        <w:tabs>
          <w:tab w:val="clear" w:pos="567"/>
        </w:tabs>
        <w:rPr>
          <w:szCs w:val="22"/>
          <w:lang w:val="it-IT"/>
        </w:rPr>
      </w:pPr>
    </w:p>
    <w:p w14:paraId="4871D159" w14:textId="77777777" w:rsidR="003D5D47" w:rsidRPr="00FD788E" w:rsidRDefault="003D5D47" w:rsidP="00327880">
      <w:pPr>
        <w:pStyle w:val="EndnoteText"/>
        <w:keepNext/>
        <w:widowControl w:val="0"/>
        <w:tabs>
          <w:tab w:val="clear" w:pos="567"/>
        </w:tabs>
        <w:rPr>
          <w:szCs w:val="22"/>
          <w:lang w:val="it-IT"/>
        </w:rPr>
      </w:pPr>
      <w:r w:rsidRPr="00FD788E">
        <w:rPr>
          <w:szCs w:val="22"/>
          <w:u w:val="single"/>
          <w:lang w:val="it-IT"/>
        </w:rPr>
        <w:t>Emorragia gastrointestinale</w:t>
      </w:r>
    </w:p>
    <w:p w14:paraId="4871D15A" w14:textId="77777777" w:rsidR="003D5D47" w:rsidRPr="00FD788E" w:rsidRDefault="003D5D47" w:rsidP="00327880">
      <w:pPr>
        <w:pStyle w:val="EndnoteText"/>
        <w:widowControl w:val="0"/>
        <w:tabs>
          <w:tab w:val="clear" w:pos="567"/>
        </w:tabs>
        <w:rPr>
          <w:szCs w:val="22"/>
          <w:lang w:val="it-IT"/>
        </w:rPr>
      </w:pPr>
      <w:r w:rsidRPr="00FD788E">
        <w:rPr>
          <w:szCs w:val="22"/>
          <w:lang w:val="it-IT"/>
        </w:rPr>
        <w:t>Nello studio nei pazienti con GIST non operabile e/o metastatico, sono state riportate emorragie sia gastrointestinali sia intra-tumorali (vedere paragrafo 4.8). Sulla base dei dati disponibili, non sono stati identificati fattori predisponenti (esempio dimensione del tumore, localizzazione del tumore, alterazioni della coagulazione) che pongono i pazienti con GIST ad un rischio maggiore verso entrambi i tipi di emorragie. Poichè l'aumentata vascolarizzazione e la propensione al sanguinamento sono parte della natura e del decorso clinico dei GIST, per tutti i pazienti si devono adottare le comuni pratiche mediche e procedure per il monitoraggio ed il trattamento delle emorragie.</w:t>
      </w:r>
    </w:p>
    <w:p w14:paraId="4871D15B" w14:textId="77777777" w:rsidR="00365A1B" w:rsidRPr="00FD788E" w:rsidRDefault="00365A1B" w:rsidP="00327880">
      <w:pPr>
        <w:pStyle w:val="EndnoteText"/>
        <w:widowControl w:val="0"/>
        <w:tabs>
          <w:tab w:val="clear" w:pos="567"/>
        </w:tabs>
        <w:rPr>
          <w:szCs w:val="22"/>
          <w:lang w:val="it-IT"/>
        </w:rPr>
      </w:pPr>
    </w:p>
    <w:p w14:paraId="4871D15C" w14:textId="77777777" w:rsidR="00365A1B" w:rsidRPr="00FD788E" w:rsidRDefault="00365A1B" w:rsidP="00327880">
      <w:pPr>
        <w:pStyle w:val="EndnoteText"/>
        <w:widowControl w:val="0"/>
        <w:tabs>
          <w:tab w:val="clear" w:pos="567"/>
        </w:tabs>
        <w:rPr>
          <w:szCs w:val="22"/>
          <w:lang w:val="it-IT"/>
        </w:rPr>
      </w:pPr>
      <w:r w:rsidRPr="00FD788E">
        <w:rPr>
          <w:szCs w:val="22"/>
          <w:lang w:val="it-IT"/>
        </w:rPr>
        <w:t>Inoltre, ectasia vascolare gastrica antrale (GAVE), una causa rara di emorragia gastrointestinale, è stata riportata nell’esperienza post-marketing in pazienti con LMC, LLA e altre malattie (vedere paragrafo 4.8). Quando necessario, può essere considerata la sospensione del trattamento con Glivec.</w:t>
      </w:r>
    </w:p>
    <w:p w14:paraId="4871D15D" w14:textId="77777777" w:rsidR="003D5D47" w:rsidRPr="00FD788E" w:rsidRDefault="003D5D47" w:rsidP="00327880">
      <w:pPr>
        <w:pStyle w:val="EndnoteText"/>
        <w:widowControl w:val="0"/>
        <w:tabs>
          <w:tab w:val="clear" w:pos="567"/>
        </w:tabs>
        <w:rPr>
          <w:szCs w:val="22"/>
          <w:lang w:val="it-IT"/>
        </w:rPr>
      </w:pPr>
    </w:p>
    <w:p w14:paraId="4871D15E" w14:textId="77777777" w:rsidR="003D5D47" w:rsidRPr="00FD788E" w:rsidRDefault="003D5D47" w:rsidP="00327880">
      <w:pPr>
        <w:pStyle w:val="EndnoteText"/>
        <w:keepNext/>
        <w:widowControl w:val="0"/>
        <w:tabs>
          <w:tab w:val="clear" w:pos="567"/>
        </w:tabs>
        <w:rPr>
          <w:szCs w:val="22"/>
          <w:lang w:val="it-IT"/>
        </w:rPr>
      </w:pPr>
      <w:r w:rsidRPr="00FD788E">
        <w:rPr>
          <w:szCs w:val="22"/>
          <w:u w:val="single"/>
          <w:lang w:val="it-IT"/>
        </w:rPr>
        <w:t>Sindrome da lisi tumorale</w:t>
      </w:r>
    </w:p>
    <w:p w14:paraId="4871D15F" w14:textId="77777777" w:rsidR="003D5D47" w:rsidRPr="00FD788E" w:rsidRDefault="003D5D47" w:rsidP="00327880">
      <w:pPr>
        <w:pStyle w:val="EndnoteText"/>
        <w:widowControl w:val="0"/>
        <w:tabs>
          <w:tab w:val="clear" w:pos="567"/>
        </w:tabs>
        <w:rPr>
          <w:szCs w:val="22"/>
          <w:lang w:val="it-IT"/>
        </w:rPr>
      </w:pPr>
      <w:r w:rsidRPr="00FD788E">
        <w:rPr>
          <w:szCs w:val="22"/>
          <w:lang w:val="it-IT"/>
        </w:rPr>
        <w:t>A causa del possibile verificarsi della sindrome da lisi tumorale (TLS), prima di iniziare Glivec si raccomanda la correzione di una disidratazione clinicamente significativa e il trattamento di alti livelli di acido urico (vedere paragrafo 4.8).</w:t>
      </w:r>
    </w:p>
    <w:p w14:paraId="4871D160" w14:textId="77777777" w:rsidR="003D5D47" w:rsidRPr="00FD788E" w:rsidRDefault="003D5D47" w:rsidP="00327880">
      <w:pPr>
        <w:pStyle w:val="EndnoteText"/>
        <w:widowControl w:val="0"/>
        <w:tabs>
          <w:tab w:val="clear" w:pos="567"/>
        </w:tabs>
        <w:rPr>
          <w:szCs w:val="22"/>
          <w:lang w:val="it-IT"/>
        </w:rPr>
      </w:pPr>
    </w:p>
    <w:p w14:paraId="4871D161" w14:textId="77777777" w:rsidR="00BC2017" w:rsidRPr="00FD788E" w:rsidRDefault="00BC2017" w:rsidP="00327880">
      <w:pPr>
        <w:keepNext/>
        <w:widowControl w:val="0"/>
        <w:rPr>
          <w:rFonts w:ascii="Times New Roman" w:hAnsi="Times New Roman"/>
          <w:color w:val="000000"/>
          <w:szCs w:val="22"/>
          <w:u w:val="single"/>
        </w:rPr>
      </w:pPr>
      <w:r w:rsidRPr="00FD788E">
        <w:rPr>
          <w:rFonts w:ascii="Times New Roman" w:hAnsi="Times New Roman"/>
          <w:color w:val="000000"/>
          <w:szCs w:val="22"/>
          <w:u w:val="single"/>
        </w:rPr>
        <w:t>Riattivazione della epatite B</w:t>
      </w:r>
    </w:p>
    <w:p w14:paraId="4871D162" w14:textId="77777777" w:rsidR="00BC2017" w:rsidRPr="00FD788E" w:rsidRDefault="00BC2017" w:rsidP="00327880">
      <w:pPr>
        <w:widowControl w:val="0"/>
        <w:rPr>
          <w:rFonts w:ascii="Times New Roman" w:hAnsi="Times New Roman"/>
          <w:color w:val="000000"/>
          <w:szCs w:val="22"/>
        </w:rPr>
      </w:pPr>
      <w:r w:rsidRPr="00FD788E">
        <w:rPr>
          <w:rFonts w:ascii="Times New Roman" w:hAnsi="Times New Roman"/>
          <w:color w:val="000000"/>
          <w:szCs w:val="22"/>
        </w:rPr>
        <w:t>La riattivazione della epatite B nei pazienti che sono portatori cronici di questo virus si è verificata dopo che questi pazienti hanno ricevuto gli inibitori della tirosina-chinasi Bcr-Abl. Alcuni casi hanno portato a insufficienza epatica acuta o epatite fulminante portando al trapianto del fegato o a un esito fatale.</w:t>
      </w:r>
    </w:p>
    <w:p w14:paraId="4871D163" w14:textId="77777777" w:rsidR="00BC2017" w:rsidRPr="00FD788E" w:rsidRDefault="00BC2017" w:rsidP="00327880">
      <w:pPr>
        <w:widowControl w:val="0"/>
        <w:rPr>
          <w:rFonts w:ascii="Times New Roman" w:hAnsi="Times New Roman"/>
          <w:color w:val="000000"/>
          <w:szCs w:val="22"/>
        </w:rPr>
      </w:pPr>
    </w:p>
    <w:p w14:paraId="4871D164" w14:textId="77777777" w:rsidR="00BC2017" w:rsidRPr="00FD788E" w:rsidRDefault="00BC2017" w:rsidP="00327880">
      <w:pPr>
        <w:pStyle w:val="EndnoteText"/>
        <w:widowControl w:val="0"/>
        <w:tabs>
          <w:tab w:val="clear" w:pos="567"/>
        </w:tabs>
        <w:rPr>
          <w:color w:val="000000"/>
          <w:szCs w:val="22"/>
          <w:lang w:val="it-IT"/>
        </w:rPr>
      </w:pPr>
      <w:r w:rsidRPr="00FD788E">
        <w:rPr>
          <w:color w:val="000000"/>
          <w:szCs w:val="22"/>
          <w:lang w:val="it-IT"/>
        </w:rPr>
        <w:t>I pazienti devono essere testati per l’infezione da HBV prima di cominciare il trattamento con Glivec. Gli esperti delle malattie epatiche e del trattamento dell’epatite B devono essere consultati prima che il trattamento venga iniziato in pazienti con sierologia positiva all’epatite B (inclusi quelli con malattia attiva) e per pazienti che risultano positivi all’infezione da HBV durante il trattamento. I portatori di HBV che richiedono il trattamento con Glivec devono essere monitorati attentamente per segni e sintomi dell’infezione attiva da HBV per tutto il corso della terapia e per alcuni mesi dopo la fine della terapia (vedere paragrafo 4.8).</w:t>
      </w:r>
    </w:p>
    <w:p w14:paraId="4871D165" w14:textId="77777777" w:rsidR="00BC2017" w:rsidRDefault="00BC2017" w:rsidP="00327880">
      <w:pPr>
        <w:pStyle w:val="EndnoteText"/>
        <w:widowControl w:val="0"/>
        <w:tabs>
          <w:tab w:val="clear" w:pos="567"/>
        </w:tabs>
        <w:rPr>
          <w:szCs w:val="22"/>
          <w:lang w:val="it-IT"/>
        </w:rPr>
      </w:pPr>
    </w:p>
    <w:p w14:paraId="4871D166" w14:textId="77777777" w:rsidR="00B8214A" w:rsidRPr="00C14F9E" w:rsidRDefault="00B8214A" w:rsidP="00327880">
      <w:pPr>
        <w:pStyle w:val="EndnoteText"/>
        <w:keepNext/>
        <w:widowControl w:val="0"/>
        <w:tabs>
          <w:tab w:val="clear" w:pos="567"/>
        </w:tabs>
        <w:rPr>
          <w:szCs w:val="22"/>
          <w:u w:val="single"/>
          <w:lang w:val="it-IT"/>
        </w:rPr>
      </w:pPr>
      <w:r w:rsidRPr="00C14F9E">
        <w:rPr>
          <w:szCs w:val="22"/>
          <w:u w:val="single"/>
          <w:lang w:val="it-IT"/>
        </w:rPr>
        <w:t>Fototossicità</w:t>
      </w:r>
    </w:p>
    <w:p w14:paraId="4871D167" w14:textId="77777777" w:rsidR="00B8214A" w:rsidRDefault="00B8214A" w:rsidP="00327880">
      <w:pPr>
        <w:pStyle w:val="EndnoteText"/>
        <w:widowControl w:val="0"/>
        <w:tabs>
          <w:tab w:val="clear" w:pos="567"/>
        </w:tabs>
        <w:rPr>
          <w:szCs w:val="22"/>
          <w:lang w:val="it-IT"/>
        </w:rPr>
      </w:pPr>
      <w:r>
        <w:rPr>
          <w:szCs w:val="22"/>
          <w:lang w:val="it-IT"/>
        </w:rPr>
        <w:t xml:space="preserve">L’esposizione alla luce solare diretta deve essere evitata o minimizzata a causa del rischio di </w:t>
      </w:r>
      <w:r w:rsidRPr="0076625F">
        <w:rPr>
          <w:szCs w:val="22"/>
          <w:lang w:val="it-IT"/>
        </w:rPr>
        <w:t>fototossicità associat</w:t>
      </w:r>
      <w:r w:rsidR="002B4083" w:rsidRPr="0076625F">
        <w:rPr>
          <w:szCs w:val="22"/>
          <w:lang w:val="it-IT"/>
        </w:rPr>
        <w:t>o</w:t>
      </w:r>
      <w:r w:rsidRPr="0076625F">
        <w:rPr>
          <w:szCs w:val="22"/>
          <w:lang w:val="it-IT"/>
        </w:rPr>
        <w:t xml:space="preserve"> al trattamento</w:t>
      </w:r>
      <w:r>
        <w:rPr>
          <w:szCs w:val="22"/>
          <w:lang w:val="it-IT"/>
        </w:rPr>
        <w:t xml:space="preserve"> con imatinib. I pazienti devono essere avvisati di utilizzare misure come indumenti protettivi e filtro solare con elevato fattore di protezione solare (sun protection factor, SPF).</w:t>
      </w:r>
    </w:p>
    <w:p w14:paraId="4871D168" w14:textId="77777777" w:rsidR="00B8214A" w:rsidRDefault="00B8214A" w:rsidP="00327880">
      <w:pPr>
        <w:pStyle w:val="EndnoteText"/>
        <w:widowControl w:val="0"/>
        <w:tabs>
          <w:tab w:val="clear" w:pos="567"/>
        </w:tabs>
        <w:rPr>
          <w:szCs w:val="22"/>
          <w:lang w:val="it-IT"/>
        </w:rPr>
      </w:pPr>
    </w:p>
    <w:p w14:paraId="4871D169" w14:textId="77777777" w:rsidR="0069737B" w:rsidRDefault="0069737B" w:rsidP="00327880">
      <w:pPr>
        <w:keepNext/>
        <w:widowControl w:val="0"/>
        <w:rPr>
          <w:rFonts w:ascii="Times New Roman" w:hAnsi="Times New Roman"/>
          <w:color w:val="000000"/>
          <w:szCs w:val="22"/>
          <w:u w:val="single"/>
        </w:rPr>
      </w:pPr>
      <w:r w:rsidRPr="006252DB">
        <w:rPr>
          <w:rFonts w:ascii="Times New Roman" w:hAnsi="Times New Roman"/>
          <w:color w:val="000000"/>
          <w:szCs w:val="22"/>
          <w:u w:val="single"/>
        </w:rPr>
        <w:t>Microangiopatia trombotica</w:t>
      </w:r>
    </w:p>
    <w:p w14:paraId="4871D16A" w14:textId="77777777" w:rsidR="0069737B" w:rsidRDefault="0069737B" w:rsidP="00327880">
      <w:pPr>
        <w:pStyle w:val="EndnoteText"/>
        <w:widowControl w:val="0"/>
        <w:tabs>
          <w:tab w:val="clear" w:pos="567"/>
        </w:tabs>
        <w:rPr>
          <w:color w:val="000000"/>
          <w:szCs w:val="22"/>
          <w:lang w:val="it-IT"/>
        </w:rPr>
      </w:pPr>
      <w:r w:rsidRPr="00F5489C">
        <w:rPr>
          <w:color w:val="000000"/>
          <w:szCs w:val="22"/>
          <w:lang w:val="it-IT"/>
        </w:rPr>
        <w:t>Gli inibitori della tirosina</w:t>
      </w:r>
      <w:r>
        <w:rPr>
          <w:color w:val="000000"/>
          <w:szCs w:val="22"/>
          <w:lang w:val="it-IT"/>
        </w:rPr>
        <w:t>-c</w:t>
      </w:r>
      <w:r w:rsidRPr="00F5489C">
        <w:rPr>
          <w:color w:val="000000"/>
          <w:szCs w:val="22"/>
          <w:lang w:val="it-IT"/>
        </w:rPr>
        <w:t>hinasi B</w:t>
      </w:r>
      <w:r>
        <w:rPr>
          <w:color w:val="000000"/>
          <w:szCs w:val="22"/>
          <w:lang w:val="it-IT"/>
        </w:rPr>
        <w:t>cr</w:t>
      </w:r>
      <w:r w:rsidRPr="00F5489C">
        <w:rPr>
          <w:color w:val="000000"/>
          <w:szCs w:val="22"/>
          <w:lang w:val="it-IT"/>
        </w:rPr>
        <w:t>-A</w:t>
      </w:r>
      <w:r>
        <w:rPr>
          <w:color w:val="000000"/>
          <w:szCs w:val="22"/>
          <w:lang w:val="it-IT"/>
        </w:rPr>
        <w:t>bl</w:t>
      </w:r>
      <w:r w:rsidRPr="00F5489C">
        <w:rPr>
          <w:color w:val="000000"/>
          <w:szCs w:val="22"/>
          <w:lang w:val="it-IT"/>
        </w:rPr>
        <w:t xml:space="preserve"> (TKI) sono stati associati alla microangiopatia trombotica (TMA), </w:t>
      </w:r>
      <w:r w:rsidR="00657580">
        <w:rPr>
          <w:color w:val="000000"/>
          <w:szCs w:val="22"/>
          <w:lang w:val="it-IT"/>
        </w:rPr>
        <w:t>incluse segnalazioni di</w:t>
      </w:r>
      <w:r w:rsidR="00657580" w:rsidRPr="00F5489C">
        <w:rPr>
          <w:color w:val="000000"/>
          <w:szCs w:val="22"/>
          <w:lang w:val="it-IT"/>
        </w:rPr>
        <w:t xml:space="preserve"> casi </w:t>
      </w:r>
      <w:r w:rsidRPr="00F5489C">
        <w:rPr>
          <w:color w:val="000000"/>
          <w:szCs w:val="22"/>
          <w:lang w:val="it-IT"/>
        </w:rPr>
        <w:t>individuali per Glivec (vedere paragrafo</w:t>
      </w:r>
      <w:r w:rsidRPr="0069737B">
        <w:rPr>
          <w:color w:val="000000"/>
          <w:szCs w:val="22"/>
          <w:lang w:val="it-IT"/>
        </w:rPr>
        <w:t> </w:t>
      </w:r>
      <w:r w:rsidRPr="00F5489C">
        <w:rPr>
          <w:color w:val="000000"/>
          <w:szCs w:val="22"/>
          <w:lang w:val="it-IT"/>
        </w:rPr>
        <w:t xml:space="preserve">4.8). Se </w:t>
      </w:r>
      <w:r>
        <w:rPr>
          <w:color w:val="000000"/>
          <w:szCs w:val="22"/>
          <w:lang w:val="it-IT"/>
        </w:rPr>
        <w:t>evidenze</w:t>
      </w:r>
      <w:r w:rsidRPr="00F5489C">
        <w:rPr>
          <w:color w:val="000000"/>
          <w:szCs w:val="22"/>
          <w:lang w:val="it-IT"/>
        </w:rPr>
        <w:t xml:space="preserve"> di laboratorio o clinic</w:t>
      </w:r>
      <w:r>
        <w:rPr>
          <w:color w:val="000000"/>
          <w:szCs w:val="22"/>
          <w:lang w:val="it-IT"/>
        </w:rPr>
        <w:t>he</w:t>
      </w:r>
      <w:r w:rsidRPr="00F5489C">
        <w:rPr>
          <w:color w:val="000000"/>
          <w:szCs w:val="22"/>
          <w:lang w:val="it-IT"/>
        </w:rPr>
        <w:t xml:space="preserve"> associat</w:t>
      </w:r>
      <w:r>
        <w:rPr>
          <w:color w:val="000000"/>
          <w:szCs w:val="22"/>
          <w:lang w:val="it-IT"/>
        </w:rPr>
        <w:t>e</w:t>
      </w:r>
      <w:r w:rsidRPr="00F5489C">
        <w:rPr>
          <w:color w:val="000000"/>
          <w:szCs w:val="22"/>
          <w:lang w:val="it-IT"/>
        </w:rPr>
        <w:t xml:space="preserve"> alla TMA si verificano in un paziente che riceve Glivec, il trattamento deve essere interrotto e deve essere completata una valutazione approfondita della TMA, </w:t>
      </w:r>
      <w:r>
        <w:rPr>
          <w:color w:val="000000"/>
          <w:szCs w:val="22"/>
          <w:lang w:val="it-IT"/>
        </w:rPr>
        <w:t>inclusa l’</w:t>
      </w:r>
      <w:r w:rsidRPr="00F5489C">
        <w:rPr>
          <w:color w:val="000000"/>
          <w:szCs w:val="22"/>
          <w:lang w:val="it-IT"/>
        </w:rPr>
        <w:t>attività di ADAMTS13 e la determinazione de</w:t>
      </w:r>
      <w:r>
        <w:rPr>
          <w:color w:val="000000"/>
          <w:szCs w:val="22"/>
          <w:lang w:val="it-IT"/>
        </w:rPr>
        <w:t>ll’</w:t>
      </w:r>
      <w:r w:rsidRPr="00F5489C">
        <w:rPr>
          <w:color w:val="000000"/>
          <w:szCs w:val="22"/>
          <w:lang w:val="it-IT"/>
        </w:rPr>
        <w:t>anticorp</w:t>
      </w:r>
      <w:r>
        <w:rPr>
          <w:color w:val="000000"/>
          <w:szCs w:val="22"/>
          <w:lang w:val="it-IT"/>
        </w:rPr>
        <w:t>o</w:t>
      </w:r>
      <w:r w:rsidRPr="00F5489C">
        <w:rPr>
          <w:color w:val="000000"/>
          <w:szCs w:val="22"/>
          <w:lang w:val="it-IT"/>
        </w:rPr>
        <w:t xml:space="preserve"> anti-ADAMTS13. Se </w:t>
      </w:r>
      <w:r w:rsidR="00421572">
        <w:rPr>
          <w:color w:val="000000"/>
          <w:szCs w:val="22"/>
          <w:lang w:val="it-IT"/>
        </w:rPr>
        <w:t xml:space="preserve">gli </w:t>
      </w:r>
      <w:r w:rsidR="00421572" w:rsidRPr="00F5489C">
        <w:rPr>
          <w:color w:val="000000"/>
          <w:szCs w:val="22"/>
          <w:lang w:val="it-IT"/>
        </w:rPr>
        <w:t>anticorp</w:t>
      </w:r>
      <w:r w:rsidR="00421572">
        <w:rPr>
          <w:color w:val="000000"/>
          <w:szCs w:val="22"/>
          <w:lang w:val="it-IT"/>
        </w:rPr>
        <w:t>i</w:t>
      </w:r>
      <w:r w:rsidRPr="00F5489C">
        <w:rPr>
          <w:color w:val="000000"/>
          <w:szCs w:val="22"/>
          <w:lang w:val="it-IT"/>
        </w:rPr>
        <w:t xml:space="preserve"> anti-ADAMTS13 </w:t>
      </w:r>
      <w:r w:rsidR="00421572">
        <w:rPr>
          <w:color w:val="000000"/>
          <w:szCs w:val="22"/>
          <w:lang w:val="it-IT"/>
        </w:rPr>
        <w:t>sono</w:t>
      </w:r>
      <w:r w:rsidRPr="00F5489C">
        <w:rPr>
          <w:color w:val="000000"/>
          <w:szCs w:val="22"/>
          <w:lang w:val="it-IT"/>
        </w:rPr>
        <w:t xml:space="preserve"> elevat</w:t>
      </w:r>
      <w:r w:rsidR="00421572">
        <w:rPr>
          <w:color w:val="000000"/>
          <w:szCs w:val="22"/>
          <w:lang w:val="it-IT"/>
        </w:rPr>
        <w:t>i</w:t>
      </w:r>
      <w:r w:rsidRPr="00F5489C">
        <w:rPr>
          <w:color w:val="000000"/>
          <w:szCs w:val="22"/>
          <w:lang w:val="it-IT"/>
        </w:rPr>
        <w:t xml:space="preserve"> in </w:t>
      </w:r>
      <w:r w:rsidR="00421572">
        <w:rPr>
          <w:color w:val="000000"/>
          <w:szCs w:val="22"/>
          <w:lang w:val="it-IT"/>
        </w:rPr>
        <w:t>presenza di</w:t>
      </w:r>
      <w:r w:rsidRPr="00F5489C">
        <w:rPr>
          <w:color w:val="000000"/>
          <w:szCs w:val="22"/>
          <w:lang w:val="it-IT"/>
        </w:rPr>
        <w:t xml:space="preserve"> una bassa attività di ADAMTS13, il trattamento con Glivec non deve essere ripreso</w:t>
      </w:r>
      <w:r>
        <w:rPr>
          <w:color w:val="000000"/>
          <w:szCs w:val="22"/>
          <w:lang w:val="it-IT"/>
        </w:rPr>
        <w:t>.</w:t>
      </w:r>
    </w:p>
    <w:p w14:paraId="4871D16B" w14:textId="77777777" w:rsidR="0069737B" w:rsidRPr="00FD788E" w:rsidRDefault="0069737B" w:rsidP="00327880">
      <w:pPr>
        <w:pStyle w:val="EndnoteText"/>
        <w:widowControl w:val="0"/>
        <w:tabs>
          <w:tab w:val="clear" w:pos="567"/>
        </w:tabs>
        <w:rPr>
          <w:szCs w:val="22"/>
          <w:lang w:val="it-IT"/>
        </w:rPr>
      </w:pPr>
    </w:p>
    <w:p w14:paraId="4871D16C" w14:textId="77777777" w:rsidR="003D5D47" w:rsidRPr="00FD788E" w:rsidRDefault="003D5D47" w:rsidP="00327880">
      <w:pPr>
        <w:pStyle w:val="EndnoteText"/>
        <w:keepNext/>
        <w:widowControl w:val="0"/>
        <w:tabs>
          <w:tab w:val="clear" w:pos="567"/>
        </w:tabs>
        <w:rPr>
          <w:szCs w:val="22"/>
          <w:lang w:val="it-IT"/>
        </w:rPr>
      </w:pPr>
      <w:r w:rsidRPr="00FD788E">
        <w:rPr>
          <w:szCs w:val="22"/>
          <w:u w:val="single"/>
          <w:lang w:val="it-IT"/>
        </w:rPr>
        <w:t>Analisi di laboratorio</w:t>
      </w:r>
    </w:p>
    <w:p w14:paraId="4871D16D" w14:textId="77777777" w:rsidR="003D5D47" w:rsidRPr="00FD788E" w:rsidRDefault="003D5D47" w:rsidP="00327880">
      <w:pPr>
        <w:pStyle w:val="EndnoteText"/>
        <w:widowControl w:val="0"/>
        <w:tabs>
          <w:tab w:val="clear" w:pos="567"/>
        </w:tabs>
        <w:rPr>
          <w:szCs w:val="22"/>
          <w:lang w:val="it-IT"/>
        </w:rPr>
      </w:pPr>
      <w:r w:rsidRPr="00FD788E">
        <w:rPr>
          <w:szCs w:val="22"/>
          <w:lang w:val="it-IT"/>
        </w:rPr>
        <w:t>Durante la terapia con Glivec effettuare regolarmente un conteggio ematico completo. Il trattamento con Glivec di pazienti affetti da LMC è stato associato a neutropenia o trombocitopenia. Tuttavia il verificarsi di queste citopenie è probabilmente correlato allo stadio della malattia trattata ed è risultato più frequente nei pazienti con LMC in fase accelerata o crisi blastica rispetto ai pazienti con LMC in fase cronica. Il trattamento con Glivec può essere interrotto o la dose può essere ridotta come raccomandato nel paragrafo 4.2.</w:t>
      </w:r>
    </w:p>
    <w:p w14:paraId="4871D16E" w14:textId="77777777" w:rsidR="003D5D47" w:rsidRPr="00FD788E" w:rsidRDefault="003D5D47" w:rsidP="00327880">
      <w:pPr>
        <w:pStyle w:val="EndnoteText"/>
        <w:widowControl w:val="0"/>
        <w:tabs>
          <w:tab w:val="clear" w:pos="567"/>
        </w:tabs>
        <w:rPr>
          <w:szCs w:val="22"/>
          <w:lang w:val="it-IT"/>
        </w:rPr>
      </w:pPr>
    </w:p>
    <w:p w14:paraId="4871D16F" w14:textId="77777777" w:rsidR="003D5D47" w:rsidRPr="00FD788E" w:rsidRDefault="003D5D47" w:rsidP="00327880">
      <w:pPr>
        <w:pStyle w:val="EndnoteText"/>
        <w:widowControl w:val="0"/>
        <w:tabs>
          <w:tab w:val="clear" w:pos="567"/>
        </w:tabs>
        <w:rPr>
          <w:szCs w:val="22"/>
          <w:lang w:val="it-IT"/>
        </w:rPr>
      </w:pPr>
      <w:r w:rsidRPr="00FD788E">
        <w:rPr>
          <w:szCs w:val="22"/>
          <w:lang w:val="it-IT"/>
        </w:rPr>
        <w:t>Nei pazienti trattati con Glivec la funzione epatica (transaminasi, bilirubina, fosfatasi alcalina) deve essere monitorata regolarmente.</w:t>
      </w:r>
    </w:p>
    <w:p w14:paraId="4871D170" w14:textId="77777777" w:rsidR="003D5D47" w:rsidRPr="00FD788E" w:rsidRDefault="003D5D47" w:rsidP="00327880">
      <w:pPr>
        <w:pStyle w:val="EndnoteText"/>
        <w:widowControl w:val="0"/>
        <w:tabs>
          <w:tab w:val="clear" w:pos="567"/>
        </w:tabs>
        <w:rPr>
          <w:szCs w:val="22"/>
          <w:lang w:val="it-IT"/>
        </w:rPr>
      </w:pPr>
    </w:p>
    <w:p w14:paraId="4871D171" w14:textId="77777777" w:rsidR="003D5D47" w:rsidRPr="00FD788E" w:rsidRDefault="003D5D47" w:rsidP="00327880">
      <w:pPr>
        <w:pStyle w:val="EndnoteText"/>
        <w:widowControl w:val="0"/>
        <w:tabs>
          <w:tab w:val="clear" w:pos="567"/>
        </w:tabs>
        <w:rPr>
          <w:szCs w:val="22"/>
          <w:lang w:val="it-IT"/>
        </w:rPr>
      </w:pPr>
      <w:r w:rsidRPr="00FD788E">
        <w:rPr>
          <w:szCs w:val="22"/>
          <w:lang w:val="it-IT"/>
        </w:rPr>
        <w:t>Nei pazienti con funzionalità renale compromessa, l’esposizione plasmatica di imatinib sembra essere maggiore rispetto a quella osservata in pazienti con normale funzionalità renale, probabilmente a causa di elevati livelli plasmatici di alfa glicoproteina acida (AGP), proteina a cui si lega imatinib, in questi pazienti. Ai pazienti con compromissione renale deve essere somministrata la minima dose iniziale. I pazienti con grave compromissione renale devono essere trattati con cautela. La dose può essere ridotta se non tollerata (vedere paragrafi 4.2 e 5.2).</w:t>
      </w:r>
    </w:p>
    <w:p w14:paraId="4871D172" w14:textId="77777777" w:rsidR="006505AE" w:rsidRPr="00FD788E" w:rsidRDefault="006505AE" w:rsidP="00327880">
      <w:pPr>
        <w:pStyle w:val="EndnoteText"/>
        <w:widowControl w:val="0"/>
        <w:tabs>
          <w:tab w:val="clear" w:pos="567"/>
        </w:tabs>
        <w:rPr>
          <w:szCs w:val="22"/>
          <w:lang w:val="it-IT"/>
        </w:rPr>
      </w:pPr>
    </w:p>
    <w:p w14:paraId="4871D173" w14:textId="77777777" w:rsidR="006505AE" w:rsidRPr="00FD788E" w:rsidRDefault="006505AE" w:rsidP="00327880">
      <w:pPr>
        <w:pStyle w:val="EndnoteText"/>
        <w:widowControl w:val="0"/>
        <w:tabs>
          <w:tab w:val="clear" w:pos="567"/>
        </w:tabs>
        <w:rPr>
          <w:szCs w:val="22"/>
          <w:lang w:val="it-IT"/>
        </w:rPr>
      </w:pPr>
      <w:r w:rsidRPr="00FD788E">
        <w:rPr>
          <w:szCs w:val="22"/>
          <w:lang w:val="it-IT"/>
        </w:rPr>
        <w:t xml:space="preserve">Il trattamento a lungo termine con imatinib può essere associato ad una riduzione della funzione renale clinicamente significativa. </w:t>
      </w:r>
      <w:r w:rsidR="0026202F" w:rsidRPr="00FD788E">
        <w:rPr>
          <w:szCs w:val="22"/>
          <w:lang w:val="it-IT"/>
        </w:rPr>
        <w:t>Pertanto la funzionalità renale deve essere valutata prima dell’inizio della terapia con imatinib e strettamente monitorata durante la terapia, con particolare attenzione a quei pazienti che presentano fattori di rischio per disfunzione renale. Se si osserva disfunzione renale, deve essere appropriatamente gestita e trattata in conformità con le linee guida standard di trattamento.</w:t>
      </w:r>
    </w:p>
    <w:p w14:paraId="4871D174" w14:textId="77777777" w:rsidR="003D5D47" w:rsidRPr="00FD788E" w:rsidRDefault="003D5D47" w:rsidP="00327880">
      <w:pPr>
        <w:pStyle w:val="EndnoteText"/>
        <w:widowControl w:val="0"/>
        <w:tabs>
          <w:tab w:val="clear" w:pos="567"/>
        </w:tabs>
        <w:rPr>
          <w:szCs w:val="22"/>
          <w:lang w:val="it-IT"/>
        </w:rPr>
      </w:pPr>
    </w:p>
    <w:p w14:paraId="4871D175" w14:textId="77777777" w:rsidR="003D5D47" w:rsidRPr="00FD788E" w:rsidRDefault="003D5D47" w:rsidP="00327880">
      <w:pPr>
        <w:pStyle w:val="EndnoteText"/>
        <w:keepNext/>
        <w:widowControl w:val="0"/>
        <w:tabs>
          <w:tab w:val="clear" w:pos="567"/>
        </w:tabs>
        <w:rPr>
          <w:szCs w:val="22"/>
          <w:u w:val="single"/>
          <w:lang w:val="it-IT"/>
        </w:rPr>
      </w:pPr>
      <w:r w:rsidRPr="00FD788E">
        <w:rPr>
          <w:szCs w:val="22"/>
          <w:u w:val="single"/>
          <w:lang w:val="it-IT"/>
        </w:rPr>
        <w:t>Popolazione pediatrica</w:t>
      </w:r>
    </w:p>
    <w:p w14:paraId="4871D176" w14:textId="77777777" w:rsidR="003D5D47" w:rsidRPr="00FD788E" w:rsidRDefault="003D5D47" w:rsidP="00327880">
      <w:pPr>
        <w:pStyle w:val="EndnoteText"/>
        <w:widowControl w:val="0"/>
        <w:tabs>
          <w:tab w:val="clear" w:pos="567"/>
        </w:tabs>
        <w:rPr>
          <w:szCs w:val="22"/>
          <w:lang w:val="it-IT"/>
        </w:rPr>
      </w:pPr>
      <w:r w:rsidRPr="00FD788E">
        <w:rPr>
          <w:szCs w:val="22"/>
          <w:lang w:val="it-IT"/>
        </w:rPr>
        <w:t xml:space="preserve">Casi di ritardo della crescita sono stati segnalati in bambini e pre-adolescenti in trattamento con imatinib. </w:t>
      </w:r>
      <w:r w:rsidR="00E60C30" w:rsidRPr="00FD788E">
        <w:rPr>
          <w:szCs w:val="22"/>
          <w:lang w:val="it-IT"/>
        </w:rPr>
        <w:t xml:space="preserve">In uno studio osservazionale nella popolazione pediatrica con LMC, </w:t>
      </w:r>
      <w:r w:rsidR="007C06AE" w:rsidRPr="00FD788E">
        <w:rPr>
          <w:szCs w:val="22"/>
          <w:lang w:val="it-IT"/>
        </w:rPr>
        <w:t xml:space="preserve">in due piccoli sottogruppi </w:t>
      </w:r>
      <w:r w:rsidR="00E60C30" w:rsidRPr="00FD788E">
        <w:rPr>
          <w:szCs w:val="22"/>
          <w:lang w:val="it-IT"/>
        </w:rPr>
        <w:t xml:space="preserve">è stata riportata </w:t>
      </w:r>
      <w:r w:rsidR="00D305CC" w:rsidRPr="00FD788E">
        <w:rPr>
          <w:szCs w:val="22"/>
          <w:lang w:val="it-IT"/>
        </w:rPr>
        <w:t>una diminuzione statisticamente significativa (ma di incerta rilevanza clinica)</w:t>
      </w:r>
      <w:r w:rsidR="00E60C30" w:rsidRPr="00FD788E">
        <w:rPr>
          <w:szCs w:val="22"/>
          <w:lang w:val="it-IT"/>
        </w:rPr>
        <w:t xml:space="preserve"> dei punteggi di deviazione standard dell’altezza mediana dopo 12 e 24 mesi di trattamento indipendentemente da stadio puberale o sesso.</w:t>
      </w:r>
      <w:r w:rsidRPr="00FD788E">
        <w:rPr>
          <w:szCs w:val="22"/>
          <w:lang w:val="it-IT"/>
        </w:rPr>
        <w:t xml:space="preserve"> </w:t>
      </w:r>
      <w:r w:rsidR="00E60C30" w:rsidRPr="00FD788E">
        <w:rPr>
          <w:szCs w:val="22"/>
          <w:lang w:val="it-IT"/>
        </w:rPr>
        <w:t>S</w:t>
      </w:r>
      <w:r w:rsidRPr="00FD788E">
        <w:rPr>
          <w:szCs w:val="22"/>
          <w:lang w:val="it-IT"/>
        </w:rPr>
        <w:t>i raccomanda un attento monitoraggio della crescita nei bambini in trattamento con imatinib (vedere paragrafo</w:t>
      </w:r>
      <w:r w:rsidR="002E4225" w:rsidRPr="00FD788E">
        <w:rPr>
          <w:szCs w:val="22"/>
          <w:lang w:val="it-IT"/>
        </w:rPr>
        <w:t> </w:t>
      </w:r>
      <w:r w:rsidRPr="00FD788E">
        <w:rPr>
          <w:szCs w:val="22"/>
          <w:lang w:val="it-IT"/>
        </w:rPr>
        <w:t>4.8).</w:t>
      </w:r>
    </w:p>
    <w:p w14:paraId="4871D177" w14:textId="77777777" w:rsidR="003D5D47" w:rsidRPr="00FD788E" w:rsidRDefault="003D5D47" w:rsidP="00327880">
      <w:pPr>
        <w:pStyle w:val="EndnoteText"/>
        <w:widowControl w:val="0"/>
        <w:tabs>
          <w:tab w:val="clear" w:pos="567"/>
        </w:tabs>
        <w:rPr>
          <w:szCs w:val="22"/>
          <w:lang w:val="it-IT"/>
        </w:rPr>
      </w:pPr>
    </w:p>
    <w:p w14:paraId="4871D178" w14:textId="77777777" w:rsidR="003D5D47" w:rsidRPr="00FD788E" w:rsidRDefault="003D5D47" w:rsidP="00327880">
      <w:pPr>
        <w:keepNext/>
        <w:widowControl w:val="0"/>
        <w:ind w:left="567" w:hanging="567"/>
        <w:rPr>
          <w:rFonts w:ascii="Times New Roman" w:hAnsi="Times New Roman"/>
          <w:szCs w:val="22"/>
        </w:rPr>
      </w:pPr>
      <w:r w:rsidRPr="00FD788E">
        <w:rPr>
          <w:rFonts w:ascii="Times New Roman" w:hAnsi="Times New Roman"/>
          <w:b/>
          <w:szCs w:val="22"/>
        </w:rPr>
        <w:t>4.5</w:t>
      </w:r>
      <w:r w:rsidRPr="00FD788E">
        <w:rPr>
          <w:rFonts w:ascii="Times New Roman" w:hAnsi="Times New Roman"/>
          <w:b/>
          <w:szCs w:val="22"/>
        </w:rPr>
        <w:tab/>
        <w:t>Interazioni con altri medicinali ed altre forme d</w:t>
      </w:r>
      <w:r w:rsidR="004E00FD" w:rsidRPr="00FD788E">
        <w:rPr>
          <w:rFonts w:ascii="Times New Roman" w:hAnsi="Times New Roman"/>
          <w:b/>
          <w:szCs w:val="22"/>
        </w:rPr>
        <w:t>’</w:t>
      </w:r>
      <w:r w:rsidRPr="00FD788E">
        <w:rPr>
          <w:rFonts w:ascii="Times New Roman" w:hAnsi="Times New Roman"/>
          <w:b/>
          <w:szCs w:val="22"/>
        </w:rPr>
        <w:t>interazione</w:t>
      </w:r>
    </w:p>
    <w:p w14:paraId="4871D179" w14:textId="77777777" w:rsidR="003D5D47" w:rsidRPr="00FD788E" w:rsidRDefault="003D5D47" w:rsidP="00327880">
      <w:pPr>
        <w:pStyle w:val="EndnoteText"/>
        <w:keepNext/>
        <w:widowControl w:val="0"/>
        <w:tabs>
          <w:tab w:val="clear" w:pos="567"/>
        </w:tabs>
        <w:rPr>
          <w:szCs w:val="22"/>
          <w:lang w:val="it-IT"/>
        </w:rPr>
      </w:pPr>
    </w:p>
    <w:p w14:paraId="4871D17A" w14:textId="77777777" w:rsidR="003D5D47" w:rsidRPr="00297C12" w:rsidRDefault="003D5D47" w:rsidP="00327880">
      <w:pPr>
        <w:pStyle w:val="Text"/>
        <w:keepNext/>
        <w:widowControl w:val="0"/>
        <w:spacing w:before="0"/>
        <w:jc w:val="left"/>
        <w:rPr>
          <w:sz w:val="22"/>
          <w:szCs w:val="22"/>
          <w:u w:val="single"/>
          <w:lang w:val="it-IT"/>
        </w:rPr>
      </w:pPr>
      <w:r w:rsidRPr="00FD788E">
        <w:rPr>
          <w:sz w:val="22"/>
          <w:szCs w:val="22"/>
          <w:u w:val="single"/>
          <w:lang w:val="it-IT"/>
        </w:rPr>
        <w:t xml:space="preserve">Principi attivi </w:t>
      </w:r>
      <w:r w:rsidRPr="00297C12">
        <w:rPr>
          <w:sz w:val="22"/>
          <w:szCs w:val="22"/>
          <w:u w:val="single"/>
          <w:lang w:val="it-IT"/>
        </w:rPr>
        <w:t xml:space="preserve">che </w:t>
      </w:r>
      <w:r w:rsidR="00BF3A17" w:rsidRPr="00297C12">
        <w:rPr>
          <w:sz w:val="22"/>
          <w:szCs w:val="22"/>
          <w:u w:val="single"/>
          <w:lang w:val="it-IT"/>
        </w:rPr>
        <w:t xml:space="preserve">possono </w:t>
      </w:r>
      <w:r w:rsidRPr="00297C12">
        <w:rPr>
          <w:b/>
          <w:sz w:val="22"/>
          <w:szCs w:val="22"/>
          <w:u w:val="single"/>
          <w:lang w:val="it-IT"/>
        </w:rPr>
        <w:t>aumentare</w:t>
      </w:r>
      <w:r w:rsidRPr="00297C12">
        <w:rPr>
          <w:sz w:val="22"/>
          <w:szCs w:val="22"/>
          <w:u w:val="single"/>
          <w:lang w:val="it-IT"/>
        </w:rPr>
        <w:t xml:space="preserve"> le concentrazioni plasmatiche di imatinib:</w:t>
      </w:r>
    </w:p>
    <w:p w14:paraId="4871D17B" w14:textId="77777777" w:rsidR="003D5D47" w:rsidRPr="00297C12" w:rsidRDefault="003D5D47" w:rsidP="00327880">
      <w:pPr>
        <w:pStyle w:val="Text"/>
        <w:widowControl w:val="0"/>
        <w:spacing w:before="0"/>
        <w:jc w:val="left"/>
        <w:rPr>
          <w:sz w:val="22"/>
          <w:szCs w:val="22"/>
          <w:lang w:val="it-IT"/>
        </w:rPr>
      </w:pPr>
      <w:r w:rsidRPr="00297C12">
        <w:rPr>
          <w:sz w:val="22"/>
          <w:szCs w:val="22"/>
          <w:lang w:val="it-IT"/>
        </w:rPr>
        <w:t xml:space="preserve">Le sostanze che inibiscono l’attività dell’isoenzima CYP3A4 del citocromo P450 (es. inibitori delle proteasi quali indinavir, lopinavir/ritonavir, ritonavir, saquinavir, telaprevir, nelfinavir, boceprevir; antifungini azolici incluso ketoconazolo, itraconazolo, posaconazolo, voriconazolo; alcuni macrolidi come eritromicina, claritromicina e telitromicina) </w:t>
      </w:r>
      <w:r w:rsidR="00BF3A17" w:rsidRPr="00297C12">
        <w:rPr>
          <w:sz w:val="22"/>
          <w:szCs w:val="22"/>
          <w:lang w:val="it-IT"/>
        </w:rPr>
        <w:t xml:space="preserve">possono </w:t>
      </w:r>
      <w:r w:rsidRPr="00297C12">
        <w:rPr>
          <w:sz w:val="22"/>
          <w:szCs w:val="22"/>
          <w:lang w:val="it-IT"/>
        </w:rPr>
        <w:t>ridurre il metabolismo ed aumentare le concentrazioni di imatinib. E’ stato riscontrato un significativo aumento dell’esposizione a imatinib (i valori medi di C</w:t>
      </w:r>
      <w:r w:rsidRPr="00297C12">
        <w:rPr>
          <w:sz w:val="22"/>
          <w:szCs w:val="22"/>
          <w:vertAlign w:val="subscript"/>
          <w:lang w:val="it-IT"/>
        </w:rPr>
        <w:t>max</w:t>
      </w:r>
      <w:r w:rsidRPr="00297C12">
        <w:rPr>
          <w:sz w:val="22"/>
          <w:szCs w:val="22"/>
          <w:lang w:val="it-IT"/>
        </w:rPr>
        <w:t xml:space="preserve"> e di AUC di imatinib sono aumentati rispettivamente del 26% e del 40%) nei soggetti sani in caso di somministrazione contemporanea di una singola dose di chetoconazolo (un inibitore del CYP3A4). E' necessaria cautela nella somministrazione di Glivec con la famiglia di inibitori CYP3A4.</w:t>
      </w:r>
    </w:p>
    <w:p w14:paraId="4871D17C" w14:textId="77777777" w:rsidR="003D5D47" w:rsidRPr="00297C12" w:rsidRDefault="003D5D47" w:rsidP="00327880">
      <w:pPr>
        <w:pStyle w:val="Text"/>
        <w:widowControl w:val="0"/>
        <w:spacing w:before="0"/>
        <w:jc w:val="left"/>
        <w:rPr>
          <w:sz w:val="22"/>
          <w:szCs w:val="22"/>
          <w:lang w:val="it-IT"/>
        </w:rPr>
      </w:pPr>
    </w:p>
    <w:p w14:paraId="4871D17D" w14:textId="77777777" w:rsidR="003D5D47" w:rsidRPr="00FD788E" w:rsidRDefault="003D5D47" w:rsidP="00327880">
      <w:pPr>
        <w:pStyle w:val="Text"/>
        <w:keepNext/>
        <w:widowControl w:val="0"/>
        <w:spacing w:before="0"/>
        <w:jc w:val="left"/>
        <w:rPr>
          <w:sz w:val="22"/>
          <w:szCs w:val="22"/>
          <w:u w:val="single"/>
          <w:lang w:val="it-IT"/>
        </w:rPr>
      </w:pPr>
      <w:r w:rsidRPr="00297C12">
        <w:rPr>
          <w:sz w:val="22"/>
          <w:szCs w:val="22"/>
          <w:u w:val="single"/>
          <w:lang w:val="it-IT"/>
        </w:rPr>
        <w:t xml:space="preserve">Principi attivi che </w:t>
      </w:r>
      <w:r w:rsidR="00BF3A17" w:rsidRPr="00297C12">
        <w:rPr>
          <w:sz w:val="22"/>
          <w:szCs w:val="22"/>
          <w:u w:val="single"/>
          <w:lang w:val="it-IT"/>
        </w:rPr>
        <w:t xml:space="preserve">possono </w:t>
      </w:r>
      <w:r w:rsidRPr="00297C12">
        <w:rPr>
          <w:b/>
          <w:sz w:val="22"/>
          <w:szCs w:val="22"/>
          <w:u w:val="single"/>
          <w:lang w:val="it-IT"/>
        </w:rPr>
        <w:t xml:space="preserve">ridurre </w:t>
      </w:r>
      <w:r w:rsidRPr="00297C12">
        <w:rPr>
          <w:sz w:val="22"/>
          <w:szCs w:val="22"/>
          <w:u w:val="single"/>
          <w:lang w:val="it-IT"/>
        </w:rPr>
        <w:t>le concentrazioni</w:t>
      </w:r>
      <w:r w:rsidRPr="00FD788E">
        <w:rPr>
          <w:sz w:val="22"/>
          <w:szCs w:val="22"/>
          <w:u w:val="single"/>
          <w:lang w:val="it-IT"/>
        </w:rPr>
        <w:t xml:space="preserve"> plasmatiche di imatinib:</w:t>
      </w:r>
    </w:p>
    <w:p w14:paraId="4871D17E" w14:textId="77777777" w:rsidR="003D5D47" w:rsidRPr="00FD788E" w:rsidRDefault="003D5D47" w:rsidP="00327880">
      <w:pPr>
        <w:pStyle w:val="Text"/>
        <w:widowControl w:val="0"/>
        <w:spacing w:before="0"/>
        <w:jc w:val="left"/>
        <w:rPr>
          <w:sz w:val="22"/>
          <w:szCs w:val="22"/>
          <w:lang w:val="it-IT"/>
        </w:rPr>
      </w:pPr>
      <w:r w:rsidRPr="00FD788E">
        <w:rPr>
          <w:sz w:val="22"/>
          <w:szCs w:val="22"/>
          <w:lang w:val="it-IT"/>
        </w:rPr>
        <w:t xml:space="preserve">Le sostanze che stimolano l’attività del CYP3A4 (es. desametasone, fenitoina, carbamazepina, rifampicina, fenobarbitale, fosfenitoina, primidone o </w:t>
      </w:r>
      <w:r w:rsidRPr="00FD788E">
        <w:rPr>
          <w:i/>
          <w:sz w:val="22"/>
          <w:szCs w:val="22"/>
          <w:lang w:val="it-IT"/>
        </w:rPr>
        <w:t>Hypericum perforatum</w:t>
      </w:r>
      <w:r w:rsidRPr="00FD788E">
        <w:rPr>
          <w:sz w:val="22"/>
          <w:szCs w:val="22"/>
          <w:lang w:val="it-IT"/>
        </w:rPr>
        <w:t>, anche noto come erba di San Giovanni) possono ridurre significativamente l’esposizione a Glivec, aumentando potenzialmente il rischio di fallimento terapeutico. Il pretrattamento con dosi multiple di rifampicina 600 mg seguite da una dose singola di 400 mg di Glivec, ha determinato una diminuzione di C</w:t>
      </w:r>
      <w:r w:rsidRPr="00FD788E">
        <w:rPr>
          <w:sz w:val="22"/>
          <w:szCs w:val="22"/>
          <w:vertAlign w:val="subscript"/>
          <w:lang w:val="it-IT"/>
        </w:rPr>
        <w:t>max</w:t>
      </w:r>
      <w:r w:rsidRPr="00FD788E">
        <w:rPr>
          <w:sz w:val="22"/>
          <w:szCs w:val="22"/>
          <w:lang w:val="it-IT"/>
        </w:rPr>
        <w:t xml:space="preserve">, e di AUC </w:t>
      </w:r>
      <w:r w:rsidRPr="00FD788E">
        <w:rPr>
          <w:sz w:val="22"/>
          <w:szCs w:val="22"/>
          <w:vertAlign w:val="subscript"/>
          <w:lang w:val="it-IT"/>
        </w:rPr>
        <w:t>(0-∞)</w:t>
      </w:r>
      <w:r w:rsidRPr="00FD788E">
        <w:rPr>
          <w:sz w:val="22"/>
          <w:szCs w:val="22"/>
          <w:lang w:val="it-IT"/>
        </w:rPr>
        <w:t xml:space="preserve"> di almeno il 54% e il 74% rispetto ai relativi valori senza trattamento con rifampicina. Risultati simili sono stati osservati in pazienti con gliomi maligni trattati con Glivec mentre assumevano farmaci antiepilettici induttori enzimatici (EIAED) quali carbamazepina, oxcarbazepina e fenitoina. L’AUC plasmatica di imatinib è stata ridotta del 73% rispetto ai pazienti non trattati con EIAED. L’uso concomitante di rifampicina o di forti induttori del CYP3A4 e di imatinib deve essere evitato.</w:t>
      </w:r>
    </w:p>
    <w:p w14:paraId="4871D17F" w14:textId="77777777" w:rsidR="003D5D47" w:rsidRPr="00FD788E" w:rsidRDefault="003D5D47" w:rsidP="00327880">
      <w:pPr>
        <w:pStyle w:val="Text"/>
        <w:widowControl w:val="0"/>
        <w:spacing w:before="0"/>
        <w:jc w:val="left"/>
        <w:rPr>
          <w:sz w:val="22"/>
          <w:szCs w:val="22"/>
          <w:lang w:val="it-IT"/>
        </w:rPr>
      </w:pPr>
    </w:p>
    <w:p w14:paraId="4871D180" w14:textId="77777777" w:rsidR="003D5D47" w:rsidRPr="00FD788E" w:rsidRDefault="003D5D47" w:rsidP="00327880">
      <w:pPr>
        <w:pStyle w:val="Text"/>
        <w:keepNext/>
        <w:widowControl w:val="0"/>
        <w:spacing w:before="0"/>
        <w:jc w:val="left"/>
        <w:rPr>
          <w:b/>
          <w:sz w:val="22"/>
          <w:szCs w:val="22"/>
          <w:lang w:val="it-IT"/>
        </w:rPr>
      </w:pPr>
      <w:r w:rsidRPr="00FD788E">
        <w:rPr>
          <w:b/>
          <w:sz w:val="22"/>
          <w:szCs w:val="22"/>
          <w:lang w:val="it-IT"/>
        </w:rPr>
        <w:t>Principi attivi la cui concentrazione plasmatica può essere alterata da Glivec</w:t>
      </w:r>
    </w:p>
    <w:p w14:paraId="4871D181" w14:textId="77777777" w:rsidR="003D5D47" w:rsidRPr="00FD788E" w:rsidRDefault="003D5D47" w:rsidP="00327880">
      <w:pPr>
        <w:pStyle w:val="Text"/>
        <w:widowControl w:val="0"/>
        <w:spacing w:before="0"/>
        <w:jc w:val="left"/>
        <w:rPr>
          <w:sz w:val="22"/>
          <w:szCs w:val="22"/>
          <w:lang w:val="it-IT"/>
        </w:rPr>
      </w:pPr>
      <w:r w:rsidRPr="00FD788E">
        <w:rPr>
          <w:sz w:val="22"/>
          <w:szCs w:val="22"/>
          <w:lang w:val="it-IT"/>
        </w:rPr>
        <w:t>Imatinib aumenta i valori medi C</w:t>
      </w:r>
      <w:r w:rsidRPr="00FD788E">
        <w:rPr>
          <w:sz w:val="22"/>
          <w:szCs w:val="22"/>
          <w:vertAlign w:val="subscript"/>
          <w:lang w:val="it-IT"/>
        </w:rPr>
        <w:t>max</w:t>
      </w:r>
      <w:r w:rsidRPr="00FD788E">
        <w:rPr>
          <w:sz w:val="22"/>
          <w:szCs w:val="22"/>
          <w:lang w:val="it-IT"/>
        </w:rPr>
        <w:t xml:space="preserve"> e AUC della simvastatina (substrato del CYP3A4) rispettivamente di 2 e 3,5 volte, indicando un'inibizione del CYP3A4 da parte di imatinib. Si raccomanda quindi cautela nella somministrazione di Glivec con substrati del CYP3A4 con una stretta finestra terapeutica (es. ciclosporina, pimozide, tacrolimus, sirolimus, ergotamina, diergotamina, fentanil, alfentanil, terfenadina, bortezomib, docetaxel e chinidina). </w:t>
      </w:r>
      <w:r w:rsidRPr="00297C12">
        <w:rPr>
          <w:sz w:val="22"/>
          <w:szCs w:val="22"/>
          <w:lang w:val="it-IT"/>
        </w:rPr>
        <w:t xml:space="preserve">Glivec </w:t>
      </w:r>
      <w:r w:rsidR="00BF3A17" w:rsidRPr="00297C12">
        <w:rPr>
          <w:sz w:val="22"/>
          <w:szCs w:val="22"/>
          <w:lang w:val="it-IT"/>
        </w:rPr>
        <w:t xml:space="preserve">può </w:t>
      </w:r>
      <w:r w:rsidRPr="00297C12">
        <w:rPr>
          <w:sz w:val="22"/>
          <w:szCs w:val="22"/>
          <w:lang w:val="it-IT"/>
        </w:rPr>
        <w:t>aumentare</w:t>
      </w:r>
      <w:r w:rsidRPr="00FD788E">
        <w:rPr>
          <w:sz w:val="22"/>
          <w:szCs w:val="22"/>
          <w:lang w:val="it-IT"/>
        </w:rPr>
        <w:t xml:space="preserve"> le concentrazioni plasmatiche di altri farmaci metabolizzati dal CYP3A4 (es. triazolo-benzodiazepina, diidropiridina, bloccanti dei </w:t>
      </w:r>
      <w:r w:rsidRPr="00FD788E">
        <w:rPr>
          <w:sz w:val="22"/>
          <w:szCs w:val="22"/>
          <w:lang w:val="it-IT"/>
        </w:rPr>
        <w:lastRenderedPageBreak/>
        <w:t>canali del calcio, alcuni inibitori della HMG-CoA reduttasi, es. statine etc.).</w:t>
      </w:r>
    </w:p>
    <w:p w14:paraId="4871D182" w14:textId="77777777" w:rsidR="003D5D47" w:rsidRPr="00FD788E" w:rsidRDefault="003D5D47" w:rsidP="00327880">
      <w:pPr>
        <w:pStyle w:val="Text"/>
        <w:widowControl w:val="0"/>
        <w:spacing w:before="0"/>
        <w:jc w:val="left"/>
        <w:rPr>
          <w:sz w:val="22"/>
          <w:szCs w:val="22"/>
          <w:lang w:val="it-IT"/>
        </w:rPr>
      </w:pPr>
    </w:p>
    <w:p w14:paraId="4871D183" w14:textId="77777777" w:rsidR="003D5D47" w:rsidRPr="00FD788E" w:rsidRDefault="003D5D47" w:rsidP="00327880">
      <w:pPr>
        <w:pStyle w:val="Text"/>
        <w:widowControl w:val="0"/>
        <w:spacing w:before="0"/>
        <w:jc w:val="left"/>
        <w:rPr>
          <w:sz w:val="22"/>
          <w:szCs w:val="22"/>
          <w:lang w:val="it-IT"/>
        </w:rPr>
      </w:pPr>
      <w:r w:rsidRPr="00FD788E">
        <w:rPr>
          <w:sz w:val="22"/>
          <w:szCs w:val="22"/>
          <w:lang w:val="it-IT"/>
        </w:rPr>
        <w:t>A causa del noto aumento dei rischi di sanguinamento in concomitanza con l’uso di imatinib (es. emorragia), i pazienti che richiedono anticoagulanti dovrebbero ricevere eparina standard o di basso peso molecolare, invece di derivati cumarinici come la warfarina.</w:t>
      </w:r>
    </w:p>
    <w:p w14:paraId="4871D184" w14:textId="77777777" w:rsidR="003D5D47" w:rsidRPr="00FD788E" w:rsidRDefault="003D5D47" w:rsidP="00327880">
      <w:pPr>
        <w:pStyle w:val="Text"/>
        <w:widowControl w:val="0"/>
        <w:spacing w:before="0"/>
        <w:jc w:val="left"/>
        <w:rPr>
          <w:sz w:val="22"/>
          <w:szCs w:val="22"/>
          <w:lang w:val="it-IT"/>
        </w:rPr>
      </w:pPr>
    </w:p>
    <w:p w14:paraId="4871D185" w14:textId="77777777" w:rsidR="003D5D47" w:rsidRPr="00FD788E" w:rsidRDefault="003D5D47" w:rsidP="00327880">
      <w:pPr>
        <w:pStyle w:val="Text"/>
        <w:widowControl w:val="0"/>
        <w:spacing w:before="0"/>
        <w:jc w:val="left"/>
        <w:rPr>
          <w:sz w:val="22"/>
          <w:szCs w:val="22"/>
          <w:lang w:val="it-IT"/>
        </w:rPr>
      </w:pPr>
      <w:r w:rsidRPr="00FD788E">
        <w:rPr>
          <w:i/>
          <w:sz w:val="22"/>
          <w:szCs w:val="22"/>
          <w:lang w:val="it-IT"/>
        </w:rPr>
        <w:t>In vitro</w:t>
      </w:r>
      <w:r w:rsidRPr="00FD788E">
        <w:rPr>
          <w:sz w:val="22"/>
          <w:szCs w:val="22"/>
          <w:lang w:val="it-IT"/>
        </w:rPr>
        <w:t xml:space="preserve"> Glivec inibisce l’attività dell’isoenzima CYP2D6 del citocromo P450 a concentrazioni simili a quelle che influiscono sull’attività del CYP3A4. Imatinib 400 mg due volte al giorno ha avuto un effetto inibitorio sul metabolismo del metoprololo mediato da CYP2D6, con un aumento della C</w:t>
      </w:r>
      <w:r w:rsidRPr="00FD788E">
        <w:rPr>
          <w:sz w:val="22"/>
          <w:szCs w:val="22"/>
          <w:vertAlign w:val="subscript"/>
          <w:lang w:val="it-IT"/>
        </w:rPr>
        <w:t>max</w:t>
      </w:r>
      <w:r w:rsidRPr="00FD788E">
        <w:rPr>
          <w:sz w:val="22"/>
          <w:szCs w:val="22"/>
          <w:lang w:val="it-IT"/>
        </w:rPr>
        <w:t xml:space="preserve"> e dell’AUC di circa il 23% (90%IC [1,16</w:t>
      </w:r>
      <w:r w:rsidRPr="00FD788E">
        <w:rPr>
          <w:sz w:val="22"/>
          <w:szCs w:val="22"/>
          <w:lang w:val="it-IT"/>
        </w:rPr>
        <w:noBreakHyphen/>
        <w:t>1,30]). Aggiustamenti della dose non sembrano essere necessari quando imatinib è somministrato in concomitanza con substrati del CYP2D6, tuttavia si consiglia cautela per i substrati del CYP2D6 con una stretta finestra terapeutica come il metoprololo. In pazienti trattati con metoprololo deve essere preso in considerazione il monitoraggio clinico.</w:t>
      </w:r>
    </w:p>
    <w:p w14:paraId="4871D186" w14:textId="77777777" w:rsidR="003D5D47" w:rsidRPr="00FD788E" w:rsidRDefault="003D5D47" w:rsidP="00327880">
      <w:pPr>
        <w:pStyle w:val="EndnoteText"/>
        <w:widowControl w:val="0"/>
        <w:tabs>
          <w:tab w:val="clear" w:pos="567"/>
        </w:tabs>
        <w:rPr>
          <w:szCs w:val="22"/>
          <w:lang w:val="it-IT"/>
        </w:rPr>
      </w:pPr>
    </w:p>
    <w:p w14:paraId="4871D187" w14:textId="77777777" w:rsidR="003D5D47" w:rsidRPr="00FD788E" w:rsidRDefault="003D5D47" w:rsidP="00327880">
      <w:pPr>
        <w:pStyle w:val="EndnoteText"/>
        <w:widowControl w:val="0"/>
        <w:tabs>
          <w:tab w:val="clear" w:pos="567"/>
        </w:tabs>
        <w:rPr>
          <w:szCs w:val="22"/>
          <w:lang w:val="it-IT"/>
        </w:rPr>
      </w:pPr>
      <w:r w:rsidRPr="00FD788E">
        <w:rPr>
          <w:i/>
          <w:szCs w:val="22"/>
          <w:lang w:val="it-IT"/>
        </w:rPr>
        <w:t>In vitro</w:t>
      </w:r>
      <w:r w:rsidRPr="00FD788E">
        <w:rPr>
          <w:szCs w:val="22"/>
          <w:lang w:val="it-IT"/>
        </w:rPr>
        <w:t xml:space="preserve">, Glivec inibisce la O-glucuronidazione del paracetamolo con un valore Ki di 58,5 micromoli/l. Questa inibizione non è stata osservata </w:t>
      </w:r>
      <w:r w:rsidRPr="00FD788E">
        <w:rPr>
          <w:i/>
          <w:szCs w:val="22"/>
          <w:lang w:val="it-IT"/>
        </w:rPr>
        <w:t>in vivo</w:t>
      </w:r>
      <w:r w:rsidRPr="00FD788E">
        <w:rPr>
          <w:szCs w:val="22"/>
          <w:lang w:val="it-IT"/>
        </w:rPr>
        <w:t xml:space="preserve"> dopo la somministrazione di 400 mg di Glivec e di 1000 mg di paracetamolo. Dosi più elevate di Glivec e paracetamolo non sono state studiate.</w:t>
      </w:r>
    </w:p>
    <w:p w14:paraId="4871D188" w14:textId="77777777" w:rsidR="003D5D47" w:rsidRPr="00FD788E" w:rsidRDefault="003D5D47" w:rsidP="00327880">
      <w:pPr>
        <w:pStyle w:val="EndnoteText"/>
        <w:widowControl w:val="0"/>
        <w:tabs>
          <w:tab w:val="clear" w:pos="567"/>
        </w:tabs>
        <w:rPr>
          <w:szCs w:val="22"/>
          <w:lang w:val="it-IT"/>
        </w:rPr>
      </w:pPr>
    </w:p>
    <w:p w14:paraId="4871D189" w14:textId="77777777" w:rsidR="003D5D47" w:rsidRPr="00FD788E" w:rsidRDefault="003D5D47" w:rsidP="00327880">
      <w:pPr>
        <w:pStyle w:val="EndnoteText"/>
        <w:widowControl w:val="0"/>
        <w:tabs>
          <w:tab w:val="clear" w:pos="567"/>
        </w:tabs>
        <w:rPr>
          <w:szCs w:val="22"/>
          <w:lang w:val="it-IT"/>
        </w:rPr>
      </w:pPr>
      <w:r w:rsidRPr="00FD788E">
        <w:rPr>
          <w:szCs w:val="22"/>
          <w:lang w:val="it-IT"/>
        </w:rPr>
        <w:t>Deve essere pertanto prestata attenzione quando si usano in modo concomitante dosi elevate di Glivec e paracetamolo.</w:t>
      </w:r>
    </w:p>
    <w:p w14:paraId="4871D18A" w14:textId="77777777" w:rsidR="003D5D47" w:rsidRPr="00FD788E" w:rsidRDefault="003D5D47" w:rsidP="00327880">
      <w:pPr>
        <w:pStyle w:val="EndnoteText"/>
        <w:widowControl w:val="0"/>
        <w:tabs>
          <w:tab w:val="clear" w:pos="567"/>
        </w:tabs>
        <w:rPr>
          <w:szCs w:val="22"/>
          <w:lang w:val="it-IT"/>
        </w:rPr>
      </w:pPr>
    </w:p>
    <w:p w14:paraId="4871D18B" w14:textId="77777777" w:rsidR="003D5D47" w:rsidRPr="00FD788E" w:rsidRDefault="003D5D47" w:rsidP="00327880">
      <w:pPr>
        <w:pStyle w:val="EndnoteText"/>
        <w:widowControl w:val="0"/>
        <w:tabs>
          <w:tab w:val="clear" w:pos="567"/>
        </w:tabs>
        <w:rPr>
          <w:szCs w:val="22"/>
          <w:lang w:val="it-IT"/>
        </w:rPr>
      </w:pPr>
      <w:r w:rsidRPr="00FD788E">
        <w:rPr>
          <w:szCs w:val="22"/>
          <w:lang w:val="it-IT"/>
        </w:rPr>
        <w:t>Nei pazienti tiroidectomizzati in trattamento con levotiroxina, può essere diminuita l’esposizione plasmatica alla levotiroxina in caso di somministrazione concomitante di Glivec (vedere paragrafo 4.4). Si raccomanda pertanto cautela. Il meccanismo dell’interazione osservata è, comunque, al momento non noto.</w:t>
      </w:r>
    </w:p>
    <w:p w14:paraId="4871D18C" w14:textId="77777777" w:rsidR="003D5D47" w:rsidRPr="00FD788E" w:rsidRDefault="003D5D47" w:rsidP="00327880">
      <w:pPr>
        <w:pStyle w:val="EndnoteText"/>
        <w:widowControl w:val="0"/>
        <w:tabs>
          <w:tab w:val="clear" w:pos="567"/>
        </w:tabs>
        <w:rPr>
          <w:szCs w:val="22"/>
          <w:lang w:val="it-IT"/>
        </w:rPr>
      </w:pPr>
    </w:p>
    <w:p w14:paraId="4871D18D" w14:textId="77777777" w:rsidR="003D5D47" w:rsidRPr="00FD788E" w:rsidRDefault="003D5D47" w:rsidP="00327880">
      <w:pPr>
        <w:pStyle w:val="EndnoteText"/>
        <w:widowControl w:val="0"/>
        <w:tabs>
          <w:tab w:val="clear" w:pos="567"/>
        </w:tabs>
        <w:rPr>
          <w:szCs w:val="22"/>
          <w:lang w:val="it-IT"/>
        </w:rPr>
      </w:pPr>
      <w:r w:rsidRPr="00FD788E">
        <w:rPr>
          <w:szCs w:val="22"/>
          <w:lang w:val="it-IT"/>
        </w:rPr>
        <w:t xml:space="preserve">Nei pazienti con LLA Ph+ ci sono esperienze cliniche di Glivec somministrato in concomitanza alla chemioterapia (vedere paragrafo 5.1), ma non sono state completamente caratterizzate le interazioni farmacologiche tra imatinib e regimi chemioterapici. Gli eventi avversi di imatinib, come epatotossicità, mielosoppressione o </w:t>
      </w:r>
      <w:r w:rsidRPr="00297C12">
        <w:rPr>
          <w:szCs w:val="22"/>
          <w:lang w:val="it-IT"/>
        </w:rPr>
        <w:t xml:space="preserve">altri, </w:t>
      </w:r>
      <w:r w:rsidR="00BF3A17" w:rsidRPr="00297C12">
        <w:rPr>
          <w:szCs w:val="22"/>
          <w:lang w:val="it-IT"/>
        </w:rPr>
        <w:t xml:space="preserve">possono </w:t>
      </w:r>
      <w:r w:rsidRPr="00297C12">
        <w:rPr>
          <w:szCs w:val="22"/>
          <w:lang w:val="it-IT"/>
        </w:rPr>
        <w:t>aumentare</w:t>
      </w:r>
      <w:r w:rsidRPr="00FD788E">
        <w:rPr>
          <w:szCs w:val="22"/>
          <w:lang w:val="it-IT"/>
        </w:rPr>
        <w:t xml:space="preserve"> ed è stato riportato che l’uso concomitante con L-asparaginasi può essere associato ad un’aumentata epatotossicità (vedere paragrafo 4.8). Pertanto l’uso di Glivec in combinazione richiede una speciale precauzione.</w:t>
      </w:r>
    </w:p>
    <w:p w14:paraId="4871D18E" w14:textId="77777777" w:rsidR="003D5D47" w:rsidRPr="00FD788E" w:rsidRDefault="003D5D47" w:rsidP="00327880">
      <w:pPr>
        <w:pStyle w:val="EndnoteText"/>
        <w:widowControl w:val="0"/>
        <w:tabs>
          <w:tab w:val="clear" w:pos="567"/>
        </w:tabs>
        <w:rPr>
          <w:szCs w:val="22"/>
          <w:lang w:val="it-IT"/>
        </w:rPr>
      </w:pPr>
    </w:p>
    <w:p w14:paraId="4871D18F" w14:textId="77777777" w:rsidR="003D5D47" w:rsidRPr="00FD788E" w:rsidRDefault="003D5D47" w:rsidP="00327880">
      <w:pPr>
        <w:keepNext/>
        <w:widowControl w:val="0"/>
        <w:ind w:left="567" w:hanging="567"/>
        <w:rPr>
          <w:rFonts w:ascii="Times New Roman" w:hAnsi="Times New Roman"/>
          <w:szCs w:val="22"/>
        </w:rPr>
      </w:pPr>
      <w:r w:rsidRPr="00FD788E">
        <w:rPr>
          <w:rFonts w:ascii="Times New Roman" w:hAnsi="Times New Roman"/>
          <w:b/>
          <w:szCs w:val="22"/>
        </w:rPr>
        <w:t>4.6</w:t>
      </w:r>
      <w:r w:rsidRPr="00FD788E">
        <w:rPr>
          <w:rFonts w:ascii="Times New Roman" w:hAnsi="Times New Roman"/>
          <w:b/>
          <w:szCs w:val="22"/>
        </w:rPr>
        <w:tab/>
        <w:t>Fertilità, gravidanza e allattamento</w:t>
      </w:r>
    </w:p>
    <w:p w14:paraId="4871D190" w14:textId="77777777" w:rsidR="003D5D47" w:rsidRPr="00FD788E" w:rsidRDefault="003D5D47" w:rsidP="00327880">
      <w:pPr>
        <w:pStyle w:val="EndnoteText"/>
        <w:keepNext/>
        <w:widowControl w:val="0"/>
        <w:tabs>
          <w:tab w:val="clear" w:pos="567"/>
        </w:tabs>
        <w:rPr>
          <w:szCs w:val="22"/>
          <w:lang w:val="it-IT"/>
        </w:rPr>
      </w:pPr>
    </w:p>
    <w:p w14:paraId="4871D191" w14:textId="77777777" w:rsidR="003D5D47" w:rsidRPr="00FD788E" w:rsidRDefault="003D5D47" w:rsidP="00327880">
      <w:pPr>
        <w:pStyle w:val="EndnoteText"/>
        <w:keepNext/>
        <w:widowControl w:val="0"/>
        <w:tabs>
          <w:tab w:val="clear" w:pos="567"/>
        </w:tabs>
        <w:rPr>
          <w:szCs w:val="22"/>
          <w:u w:val="single"/>
          <w:lang w:val="it-IT"/>
        </w:rPr>
      </w:pPr>
      <w:r w:rsidRPr="00FD788E">
        <w:rPr>
          <w:szCs w:val="22"/>
          <w:u w:val="single"/>
          <w:lang w:val="it-IT"/>
        </w:rPr>
        <w:t>Donne potenzialmente fertili</w:t>
      </w:r>
    </w:p>
    <w:p w14:paraId="4871D192" w14:textId="77777777" w:rsidR="003D5D47" w:rsidRPr="00FD788E" w:rsidRDefault="003D5D47" w:rsidP="00327880">
      <w:pPr>
        <w:pStyle w:val="EndnoteText"/>
        <w:widowControl w:val="0"/>
        <w:tabs>
          <w:tab w:val="clear" w:pos="567"/>
        </w:tabs>
        <w:rPr>
          <w:szCs w:val="22"/>
          <w:lang w:val="it-IT"/>
        </w:rPr>
      </w:pPr>
      <w:r w:rsidRPr="00FD788E">
        <w:rPr>
          <w:szCs w:val="22"/>
          <w:lang w:val="it-IT"/>
        </w:rPr>
        <w:t>Alle donne in età fertile deve essere segnalata la necessità di utilizzare misure contraccettive efficaci durante il trattamento</w:t>
      </w:r>
      <w:r w:rsidR="0027321A" w:rsidRPr="0027321A">
        <w:rPr>
          <w:szCs w:val="22"/>
          <w:lang w:val="it-IT"/>
        </w:rPr>
        <w:t xml:space="preserve"> e per almeno 15</w:t>
      </w:r>
      <w:r w:rsidR="00087F56">
        <w:rPr>
          <w:szCs w:val="22"/>
          <w:lang w:val="it-IT"/>
        </w:rPr>
        <w:t> </w:t>
      </w:r>
      <w:r w:rsidR="0027321A" w:rsidRPr="0027321A">
        <w:rPr>
          <w:szCs w:val="22"/>
          <w:lang w:val="it-IT"/>
        </w:rPr>
        <w:t>giorni dopo l’interruzione del trattamento con Glivec</w:t>
      </w:r>
      <w:r w:rsidRPr="00FD788E">
        <w:rPr>
          <w:szCs w:val="22"/>
          <w:lang w:val="it-IT"/>
        </w:rPr>
        <w:t>.</w:t>
      </w:r>
    </w:p>
    <w:p w14:paraId="4871D193" w14:textId="77777777" w:rsidR="003D5D47" w:rsidRPr="00FD788E" w:rsidRDefault="003D5D47" w:rsidP="00327880">
      <w:pPr>
        <w:pStyle w:val="EndnoteText"/>
        <w:widowControl w:val="0"/>
        <w:tabs>
          <w:tab w:val="clear" w:pos="567"/>
        </w:tabs>
        <w:rPr>
          <w:szCs w:val="22"/>
          <w:lang w:val="it-IT"/>
        </w:rPr>
      </w:pPr>
    </w:p>
    <w:p w14:paraId="4871D194" w14:textId="77777777" w:rsidR="003D5D47" w:rsidRPr="00FD788E" w:rsidRDefault="003D5D47" w:rsidP="00327880">
      <w:pPr>
        <w:pStyle w:val="EndnoteText"/>
        <w:keepNext/>
        <w:widowControl w:val="0"/>
        <w:tabs>
          <w:tab w:val="clear" w:pos="567"/>
        </w:tabs>
        <w:rPr>
          <w:szCs w:val="22"/>
          <w:u w:val="single"/>
          <w:lang w:val="it-IT"/>
        </w:rPr>
      </w:pPr>
      <w:r w:rsidRPr="00FD788E">
        <w:rPr>
          <w:szCs w:val="22"/>
          <w:u w:val="single"/>
          <w:lang w:val="it-IT"/>
        </w:rPr>
        <w:t>Gravidanza</w:t>
      </w:r>
    </w:p>
    <w:p w14:paraId="4871D195" w14:textId="77777777" w:rsidR="003D5D47" w:rsidRPr="00FD788E" w:rsidRDefault="003D5D47" w:rsidP="00327880">
      <w:pPr>
        <w:pStyle w:val="EndnoteText"/>
        <w:widowControl w:val="0"/>
        <w:tabs>
          <w:tab w:val="clear" w:pos="567"/>
        </w:tabs>
        <w:rPr>
          <w:szCs w:val="22"/>
          <w:lang w:val="it-IT"/>
        </w:rPr>
      </w:pPr>
      <w:r w:rsidRPr="00FD788E">
        <w:rPr>
          <w:szCs w:val="22"/>
          <w:lang w:val="it-IT"/>
        </w:rPr>
        <w:t xml:space="preserve">Vi sono dati limitati riguardanti l’uso di imatinib in donne in gravidanza. </w:t>
      </w:r>
      <w:r w:rsidR="005012B0" w:rsidRPr="00FD788E">
        <w:rPr>
          <w:szCs w:val="22"/>
          <w:lang w:val="it-IT"/>
        </w:rPr>
        <w:t xml:space="preserve">Vi sono state segnalazioni post-marketing di aborti spontanei e malformazioni congenite infantili da parte di donne che hanno assunto Glivec. </w:t>
      </w:r>
      <w:r w:rsidRPr="00FD788E">
        <w:rPr>
          <w:szCs w:val="22"/>
          <w:lang w:val="it-IT"/>
        </w:rPr>
        <w:t>Tuttavia, gli studi sugli animali hanno mostrato una tossicità riproduttiva (vedere paragrafo 5.3) e il rischio potenziale per il feto non è noto. Glivec non deve essere usato durante la gravidanza, se non in caso di assoluta necessità. In caso di somministrazione in gravidanza, informare la paziente circa il potenziale rischio per il feto.</w:t>
      </w:r>
    </w:p>
    <w:p w14:paraId="4871D196" w14:textId="77777777" w:rsidR="003D5D47" w:rsidRPr="00FD788E" w:rsidRDefault="003D5D47" w:rsidP="00327880">
      <w:pPr>
        <w:pStyle w:val="EndnoteText"/>
        <w:widowControl w:val="0"/>
        <w:tabs>
          <w:tab w:val="clear" w:pos="567"/>
        </w:tabs>
        <w:rPr>
          <w:szCs w:val="22"/>
          <w:lang w:val="it-IT"/>
        </w:rPr>
      </w:pPr>
    </w:p>
    <w:p w14:paraId="4871D197" w14:textId="77777777" w:rsidR="003D5D47" w:rsidRPr="00FD788E" w:rsidRDefault="003D5D47" w:rsidP="00327880">
      <w:pPr>
        <w:pStyle w:val="EndnoteText"/>
        <w:keepNext/>
        <w:widowControl w:val="0"/>
        <w:tabs>
          <w:tab w:val="clear" w:pos="567"/>
        </w:tabs>
        <w:rPr>
          <w:szCs w:val="22"/>
          <w:lang w:val="it-IT"/>
        </w:rPr>
      </w:pPr>
      <w:r w:rsidRPr="00FD788E">
        <w:rPr>
          <w:szCs w:val="22"/>
          <w:u w:val="single"/>
          <w:lang w:val="it-IT"/>
        </w:rPr>
        <w:t>Allattamento</w:t>
      </w:r>
    </w:p>
    <w:p w14:paraId="4871D198" w14:textId="1BB86104" w:rsidR="003D5D47" w:rsidRPr="00FD788E" w:rsidRDefault="003D5D47" w:rsidP="00327880">
      <w:pPr>
        <w:pStyle w:val="EndnoteText"/>
        <w:widowControl w:val="0"/>
        <w:tabs>
          <w:tab w:val="clear" w:pos="567"/>
        </w:tabs>
        <w:rPr>
          <w:szCs w:val="22"/>
          <w:lang w:val="it-IT"/>
        </w:rPr>
      </w:pPr>
      <w:r w:rsidRPr="00FD788E">
        <w:rPr>
          <w:szCs w:val="22"/>
          <w:lang w:val="it-IT"/>
        </w:rPr>
        <w:t xml:space="preserve">Ci sono informazioni limitate riguardanti la distribuzione di imatinib nel latte materno. Valutazioni in due donne che allattavano hanno mostrato che sia imatinib sia il suo metabolita attivo possono essere distribuiti nel latte materno. Il rapporto latte/plasma, valutato in una singola paziente, è stato determinato essere 0,5 per imatinib e 0,9 per il metabolita, suggerendo una maggiore distribuzione del metabolita nel latte. Tenendo in considerazione la concentrazione combinata di imatinib e del metabolita e la massima assunzione giornaliera di latte dei neonati, l’esposizione totale sembrerebbe essere bassa (circa il 10% di una dose terapeutica). Tuttavia, poiché gli effetti di un’esposizione a basse dosi </w:t>
      </w:r>
      <w:r w:rsidR="001F18F3">
        <w:rPr>
          <w:szCs w:val="22"/>
          <w:lang w:val="it-IT"/>
        </w:rPr>
        <w:t xml:space="preserve">di imatinib </w:t>
      </w:r>
      <w:r w:rsidRPr="00FD788E">
        <w:rPr>
          <w:szCs w:val="22"/>
          <w:lang w:val="it-IT"/>
        </w:rPr>
        <w:t>nei neonati non sono noti, le donne non devono allattare</w:t>
      </w:r>
      <w:r w:rsidR="0027321A" w:rsidRPr="0027321A">
        <w:rPr>
          <w:szCs w:val="22"/>
          <w:lang w:val="it-IT"/>
        </w:rPr>
        <w:t xml:space="preserve"> durante il trattamento e per almeno 15 giorni dopo l’interruzione del trattamento con Glivec</w:t>
      </w:r>
      <w:r w:rsidRPr="00FD788E">
        <w:rPr>
          <w:szCs w:val="22"/>
          <w:lang w:val="it-IT"/>
        </w:rPr>
        <w:t>.</w:t>
      </w:r>
    </w:p>
    <w:p w14:paraId="4871D199" w14:textId="77777777" w:rsidR="003D5D47" w:rsidRPr="00FD788E" w:rsidRDefault="003D5D47" w:rsidP="00327880">
      <w:pPr>
        <w:pStyle w:val="EndnoteText"/>
        <w:widowControl w:val="0"/>
        <w:tabs>
          <w:tab w:val="clear" w:pos="567"/>
        </w:tabs>
        <w:rPr>
          <w:szCs w:val="22"/>
          <w:lang w:val="it-IT"/>
        </w:rPr>
      </w:pPr>
    </w:p>
    <w:p w14:paraId="4871D19A" w14:textId="77777777" w:rsidR="003D5D47" w:rsidRPr="00FD788E" w:rsidRDefault="003D5D47" w:rsidP="00327880">
      <w:pPr>
        <w:pStyle w:val="EndnoteText"/>
        <w:keepNext/>
        <w:widowControl w:val="0"/>
        <w:tabs>
          <w:tab w:val="clear" w:pos="567"/>
        </w:tabs>
        <w:rPr>
          <w:szCs w:val="22"/>
          <w:u w:val="single"/>
          <w:lang w:val="it-IT"/>
        </w:rPr>
      </w:pPr>
      <w:r w:rsidRPr="00FD788E">
        <w:rPr>
          <w:szCs w:val="22"/>
          <w:u w:val="single"/>
          <w:lang w:val="it-IT"/>
        </w:rPr>
        <w:t>Fertilità</w:t>
      </w:r>
    </w:p>
    <w:p w14:paraId="4871D19B" w14:textId="77777777" w:rsidR="003D5D47" w:rsidRPr="00FD788E" w:rsidRDefault="003D5D47" w:rsidP="00327880">
      <w:pPr>
        <w:pStyle w:val="EndnoteText"/>
        <w:widowControl w:val="0"/>
        <w:tabs>
          <w:tab w:val="clear" w:pos="567"/>
        </w:tabs>
        <w:rPr>
          <w:szCs w:val="22"/>
          <w:lang w:val="it-IT"/>
        </w:rPr>
      </w:pPr>
      <w:r w:rsidRPr="00FD788E">
        <w:rPr>
          <w:szCs w:val="22"/>
          <w:lang w:val="it-IT"/>
        </w:rPr>
        <w:t>In studi non clinici, la fertilità dei ratti di sesso maschile e femminile non è stata influenzata</w:t>
      </w:r>
      <w:r w:rsidR="001F18F3" w:rsidRPr="001F18F3">
        <w:rPr>
          <w:szCs w:val="22"/>
          <w:lang w:val="it-IT"/>
        </w:rPr>
        <w:t>, sebbene siano stati osservati effetti sui parametri riproduttivi</w:t>
      </w:r>
      <w:r w:rsidRPr="00FD788E">
        <w:rPr>
          <w:szCs w:val="22"/>
          <w:lang w:val="it-IT"/>
        </w:rPr>
        <w:t xml:space="preserve"> (vedere paragrafo 5.3). Non sono stati condotti studi in pazienti trattati con Glivec per valutarne l’effetto sulla fertilità e la spermatogenesi. I pazienti che sono preoccupati per la loro fertilità durante il trattamento con Glivec devono consultare il medico.</w:t>
      </w:r>
    </w:p>
    <w:p w14:paraId="4871D19C" w14:textId="77777777" w:rsidR="003D5D47" w:rsidRPr="00FD788E" w:rsidRDefault="003D5D47" w:rsidP="00327880">
      <w:pPr>
        <w:pStyle w:val="EndnoteText"/>
        <w:widowControl w:val="0"/>
        <w:tabs>
          <w:tab w:val="clear" w:pos="567"/>
        </w:tabs>
        <w:rPr>
          <w:szCs w:val="22"/>
          <w:lang w:val="it-IT"/>
        </w:rPr>
      </w:pPr>
    </w:p>
    <w:p w14:paraId="4871D19D" w14:textId="77777777" w:rsidR="003D5D47" w:rsidRPr="00FD788E" w:rsidRDefault="003D5D47" w:rsidP="00327880">
      <w:pPr>
        <w:keepNext/>
        <w:widowControl w:val="0"/>
        <w:ind w:left="567" w:hanging="567"/>
        <w:rPr>
          <w:rFonts w:ascii="Times New Roman" w:hAnsi="Times New Roman"/>
          <w:szCs w:val="22"/>
        </w:rPr>
      </w:pPr>
      <w:r w:rsidRPr="00FD788E">
        <w:rPr>
          <w:rFonts w:ascii="Times New Roman" w:hAnsi="Times New Roman"/>
          <w:b/>
          <w:szCs w:val="22"/>
        </w:rPr>
        <w:t>4.7</w:t>
      </w:r>
      <w:r w:rsidRPr="00FD788E">
        <w:rPr>
          <w:rFonts w:ascii="Times New Roman" w:hAnsi="Times New Roman"/>
          <w:b/>
          <w:szCs w:val="22"/>
        </w:rPr>
        <w:tab/>
        <w:t>Effetti sulla capacità di guidare veicoli e sull’uso di macchinari</w:t>
      </w:r>
    </w:p>
    <w:p w14:paraId="4871D19E" w14:textId="77777777" w:rsidR="003D5D47" w:rsidRPr="00FD788E" w:rsidRDefault="003D5D47" w:rsidP="00327880">
      <w:pPr>
        <w:pStyle w:val="EndnoteText"/>
        <w:keepNext/>
        <w:widowControl w:val="0"/>
        <w:tabs>
          <w:tab w:val="clear" w:pos="567"/>
        </w:tabs>
        <w:rPr>
          <w:szCs w:val="22"/>
          <w:lang w:val="it-IT"/>
        </w:rPr>
      </w:pPr>
    </w:p>
    <w:p w14:paraId="4871D19F" w14:textId="77777777" w:rsidR="003D5D47" w:rsidRPr="00297C12" w:rsidRDefault="003D5D47" w:rsidP="00327880">
      <w:pPr>
        <w:pStyle w:val="EndnoteText"/>
        <w:widowControl w:val="0"/>
        <w:tabs>
          <w:tab w:val="clear" w:pos="567"/>
        </w:tabs>
        <w:rPr>
          <w:snapToGrid w:val="0"/>
          <w:szCs w:val="22"/>
          <w:lang w:val="it-IT" w:eastAsia="en-US"/>
        </w:rPr>
      </w:pPr>
      <w:r w:rsidRPr="00FD788E">
        <w:rPr>
          <w:snapToGrid w:val="0"/>
          <w:szCs w:val="22"/>
          <w:lang w:val="it-IT" w:eastAsia="en-US"/>
        </w:rPr>
        <w:t xml:space="preserve">I pazienti devono essere avvisati </w:t>
      </w:r>
      <w:r w:rsidRPr="00297C12">
        <w:rPr>
          <w:snapToGrid w:val="0"/>
          <w:szCs w:val="22"/>
          <w:lang w:val="it-IT" w:eastAsia="en-US"/>
        </w:rPr>
        <w:t xml:space="preserve">che </w:t>
      </w:r>
      <w:r w:rsidR="00BF3A17" w:rsidRPr="00297C12">
        <w:rPr>
          <w:snapToGrid w:val="0"/>
          <w:szCs w:val="22"/>
          <w:lang w:val="it-IT" w:eastAsia="en-US"/>
        </w:rPr>
        <w:t xml:space="preserve">possono </w:t>
      </w:r>
      <w:r w:rsidRPr="00297C12">
        <w:rPr>
          <w:snapToGrid w:val="0"/>
          <w:szCs w:val="22"/>
          <w:lang w:val="it-IT" w:eastAsia="en-US"/>
        </w:rPr>
        <w:t>comparire effetti indesiderati come capogiri, offuscamento della vista o sonnolenza durante il trattamento con imatinib. Perciò si raccomanda attenzione durante la guida di veicoli e durante l'uso di macchinari.</w:t>
      </w:r>
    </w:p>
    <w:p w14:paraId="4871D1A0" w14:textId="77777777" w:rsidR="003D5D47" w:rsidRPr="00297C12" w:rsidRDefault="003D5D47" w:rsidP="00327880">
      <w:pPr>
        <w:pStyle w:val="EndnoteText"/>
        <w:widowControl w:val="0"/>
        <w:tabs>
          <w:tab w:val="clear" w:pos="567"/>
        </w:tabs>
        <w:rPr>
          <w:szCs w:val="22"/>
          <w:lang w:val="it-IT"/>
        </w:rPr>
      </w:pPr>
    </w:p>
    <w:p w14:paraId="4871D1A1" w14:textId="77777777" w:rsidR="003D5D47" w:rsidRPr="00297C12" w:rsidRDefault="003D5D47" w:rsidP="00327880">
      <w:pPr>
        <w:keepNext/>
        <w:widowControl w:val="0"/>
        <w:ind w:left="567" w:hanging="567"/>
        <w:rPr>
          <w:rFonts w:ascii="Times New Roman" w:hAnsi="Times New Roman"/>
          <w:b/>
          <w:szCs w:val="22"/>
        </w:rPr>
      </w:pPr>
      <w:r w:rsidRPr="00297C12">
        <w:rPr>
          <w:rFonts w:ascii="Times New Roman" w:hAnsi="Times New Roman"/>
          <w:b/>
          <w:szCs w:val="22"/>
        </w:rPr>
        <w:t>4.8</w:t>
      </w:r>
      <w:r w:rsidRPr="00297C12">
        <w:rPr>
          <w:rFonts w:ascii="Times New Roman" w:hAnsi="Times New Roman"/>
          <w:b/>
          <w:szCs w:val="22"/>
        </w:rPr>
        <w:tab/>
        <w:t>Effetti indesiderati</w:t>
      </w:r>
    </w:p>
    <w:p w14:paraId="4871D1A2" w14:textId="77777777" w:rsidR="003D5D47" w:rsidRPr="00297C12" w:rsidRDefault="003D5D47" w:rsidP="00327880">
      <w:pPr>
        <w:keepNext/>
        <w:widowControl w:val="0"/>
        <w:rPr>
          <w:rFonts w:ascii="Times New Roman" w:hAnsi="Times New Roman"/>
          <w:szCs w:val="22"/>
        </w:rPr>
      </w:pPr>
    </w:p>
    <w:p w14:paraId="4871D1A3" w14:textId="77777777" w:rsidR="003D5D47" w:rsidRPr="00FD788E" w:rsidRDefault="003D5D47" w:rsidP="00327880">
      <w:pPr>
        <w:pStyle w:val="Text"/>
        <w:widowControl w:val="0"/>
        <w:spacing w:before="0"/>
        <w:jc w:val="left"/>
        <w:rPr>
          <w:sz w:val="22"/>
          <w:szCs w:val="22"/>
          <w:lang w:val="it-IT"/>
        </w:rPr>
      </w:pPr>
      <w:r w:rsidRPr="00297C12">
        <w:rPr>
          <w:sz w:val="22"/>
          <w:szCs w:val="22"/>
          <w:lang w:val="it-IT"/>
        </w:rPr>
        <w:t xml:space="preserve">I pazienti con tumori in stadi avanzati </w:t>
      </w:r>
      <w:r w:rsidR="00BF3A17" w:rsidRPr="00297C12">
        <w:rPr>
          <w:sz w:val="22"/>
          <w:szCs w:val="22"/>
          <w:lang w:val="it-IT"/>
        </w:rPr>
        <w:t xml:space="preserve">possono </w:t>
      </w:r>
      <w:r w:rsidRPr="00297C12">
        <w:rPr>
          <w:sz w:val="22"/>
          <w:szCs w:val="22"/>
          <w:lang w:val="it-IT"/>
        </w:rPr>
        <w:t xml:space="preserve">presentare numerose condizioni cliniche </w:t>
      </w:r>
      <w:r w:rsidR="008956D5" w:rsidRPr="00297C12">
        <w:rPr>
          <w:sz w:val="22"/>
          <w:szCs w:val="22"/>
          <w:lang w:val="it-IT"/>
        </w:rPr>
        <w:t>confondenti</w:t>
      </w:r>
      <w:r w:rsidRPr="00297C12">
        <w:rPr>
          <w:sz w:val="22"/>
          <w:szCs w:val="22"/>
          <w:lang w:val="it-IT"/>
        </w:rPr>
        <w:t xml:space="preserve"> che rendono difficile valutare la causa delle reazioni</w:t>
      </w:r>
      <w:r w:rsidRPr="00FD788E">
        <w:rPr>
          <w:sz w:val="22"/>
          <w:szCs w:val="22"/>
          <w:lang w:val="it-IT"/>
        </w:rPr>
        <w:t xml:space="preserve"> avverse data la varietà di sintomi correlati alla malattia di base, alla sua progressione e alla somministrazione contemporanea di numerosi medicinali.</w:t>
      </w:r>
    </w:p>
    <w:p w14:paraId="4871D1A4" w14:textId="77777777" w:rsidR="003D5D47" w:rsidRPr="00FD788E" w:rsidRDefault="003D5D47" w:rsidP="00327880">
      <w:pPr>
        <w:pStyle w:val="Text"/>
        <w:widowControl w:val="0"/>
        <w:spacing w:before="0"/>
        <w:jc w:val="left"/>
        <w:rPr>
          <w:sz w:val="22"/>
          <w:szCs w:val="22"/>
          <w:lang w:val="it-IT"/>
        </w:rPr>
      </w:pPr>
    </w:p>
    <w:p w14:paraId="4871D1A5" w14:textId="77777777" w:rsidR="003D5D47" w:rsidRPr="00FD788E" w:rsidRDefault="003D5D47" w:rsidP="00327880">
      <w:pPr>
        <w:pStyle w:val="Text"/>
        <w:widowControl w:val="0"/>
        <w:spacing w:before="0"/>
        <w:jc w:val="left"/>
        <w:rPr>
          <w:sz w:val="22"/>
          <w:szCs w:val="22"/>
          <w:lang w:val="it-IT"/>
        </w:rPr>
      </w:pPr>
      <w:r w:rsidRPr="00FD788E">
        <w:rPr>
          <w:sz w:val="22"/>
          <w:szCs w:val="22"/>
          <w:lang w:val="it-IT"/>
        </w:rPr>
        <w:t>Negli studi clinici sulla LMC la sospensione del farmaco per reazioni avverse associate al farmaco stesso è stata osservata nel 2,4% dei pazienti di nuova diagnosi, nel 4% dei pazienti in fase cronica avanzata dopo fallimento della terapia con interferone, nel 4% dei pazienti in fase accelerata dopo fallimento della terapia con interferone e nel 5% dei pazienti con crisi blastica dopo fallimento della terapia con interferone. Negli studi sui GIST la somministrazione del farmaco è stata interrotta nel 4% dei pazienti a causa di reazioni avverse correlate al farmaco.</w:t>
      </w:r>
    </w:p>
    <w:p w14:paraId="4871D1A6" w14:textId="77777777" w:rsidR="003D5D47" w:rsidRPr="00FD788E" w:rsidRDefault="003D5D47" w:rsidP="00327880">
      <w:pPr>
        <w:pStyle w:val="Text"/>
        <w:widowControl w:val="0"/>
        <w:spacing w:before="0"/>
        <w:jc w:val="left"/>
        <w:rPr>
          <w:sz w:val="22"/>
          <w:szCs w:val="22"/>
          <w:lang w:val="it-IT"/>
        </w:rPr>
      </w:pPr>
    </w:p>
    <w:p w14:paraId="4871D1A7" w14:textId="77777777" w:rsidR="003D5D47" w:rsidRPr="00FD788E" w:rsidRDefault="003D5D47" w:rsidP="00327880">
      <w:pPr>
        <w:pStyle w:val="Text"/>
        <w:widowControl w:val="0"/>
        <w:spacing w:before="0"/>
        <w:jc w:val="left"/>
        <w:rPr>
          <w:sz w:val="22"/>
          <w:szCs w:val="22"/>
          <w:lang w:val="it-IT"/>
        </w:rPr>
      </w:pPr>
      <w:r w:rsidRPr="00FD788E">
        <w:rPr>
          <w:sz w:val="22"/>
          <w:szCs w:val="22"/>
          <w:lang w:val="it-IT"/>
        </w:rPr>
        <w:t>Le reazioni avverse erano simili in tutte le indicazioni, con due eccezioni. Vi è stata maggiore mielosoppressione osservata nei pazienti con LMC rispetto ai pazienti con GIST, che probabilmente è dovuta alla malattia di base. Nello studio nei pazienti con GIST non operabile e/o metastatico, in 7 pazienti (5%) si sono verificati sanguinamenti GI di grado 3/4 CTC (3 pazienti</w:t>
      </w:r>
      <w:r w:rsidRPr="00297C12">
        <w:rPr>
          <w:sz w:val="22"/>
          <w:szCs w:val="22"/>
          <w:lang w:val="it-IT"/>
        </w:rPr>
        <w:t xml:space="preserve">), sanguinamenti intra-tumorali (3 pazienti) o entrambi (1 paziente). La localizzazione dei tumori GI </w:t>
      </w:r>
      <w:r w:rsidR="00BF3A17" w:rsidRPr="00297C12">
        <w:rPr>
          <w:sz w:val="22"/>
          <w:szCs w:val="22"/>
          <w:lang w:val="it-IT"/>
        </w:rPr>
        <w:t xml:space="preserve">può </w:t>
      </w:r>
      <w:r w:rsidRPr="00297C12">
        <w:rPr>
          <w:sz w:val="22"/>
          <w:szCs w:val="22"/>
          <w:lang w:val="it-IT"/>
        </w:rPr>
        <w:t xml:space="preserve">essere stata la causa dei sanguinamenti GI (vedere paragrafo 4.4). Il sanguinamento GI ed il sanguinamento tumorale </w:t>
      </w:r>
      <w:r w:rsidR="00BF3A17" w:rsidRPr="00297C12">
        <w:rPr>
          <w:sz w:val="22"/>
          <w:szCs w:val="22"/>
          <w:lang w:val="it-IT"/>
        </w:rPr>
        <w:t xml:space="preserve">possono </w:t>
      </w:r>
      <w:r w:rsidRPr="00297C12">
        <w:rPr>
          <w:sz w:val="22"/>
          <w:szCs w:val="22"/>
          <w:lang w:val="it-IT"/>
        </w:rPr>
        <w:t>essere seri e alcune volte fatali. Le reazioni avverse associate al farmaco segnalate più comunemente (</w:t>
      </w:r>
      <w:r w:rsidRPr="00297C12">
        <w:rPr>
          <w:sz w:val="22"/>
          <w:szCs w:val="22"/>
          <w:lang w:val="it-IT"/>
        </w:rPr>
        <w:sym w:font="Symbol" w:char="F0B3"/>
      </w:r>
      <w:r w:rsidRPr="00297C12">
        <w:rPr>
          <w:sz w:val="22"/>
          <w:szCs w:val="22"/>
          <w:lang w:val="it-IT"/>
        </w:rPr>
        <w:t>10%) in entrambe le patologie sono state nausea lieve, vomito, diarrea</w:t>
      </w:r>
      <w:r w:rsidRPr="00FD788E">
        <w:rPr>
          <w:sz w:val="22"/>
          <w:szCs w:val="22"/>
          <w:lang w:val="it-IT"/>
        </w:rPr>
        <w:t>, dolori addominali, fatica, mialgia, crampi muscolari ed eruzioni cutanee. In tutti gli studi sono stati comunemente riscontrati edemi superficiali, descritti primariamente come edemi periorbitali o agli arti inferiori. Tuttavia raramente questi edemi sono risultati gravi e possono essere gestiti con diuretici, altre misure di supporto o riducendo la dose di Glivec.</w:t>
      </w:r>
    </w:p>
    <w:p w14:paraId="4871D1A8" w14:textId="77777777" w:rsidR="003D5D47" w:rsidRPr="00FD788E" w:rsidRDefault="003D5D47" w:rsidP="00327880">
      <w:pPr>
        <w:pStyle w:val="Text"/>
        <w:widowControl w:val="0"/>
        <w:spacing w:before="0"/>
        <w:jc w:val="left"/>
        <w:rPr>
          <w:sz w:val="22"/>
          <w:szCs w:val="22"/>
          <w:lang w:val="it-IT"/>
        </w:rPr>
      </w:pPr>
    </w:p>
    <w:p w14:paraId="4871D1A9" w14:textId="77777777" w:rsidR="003D5D47" w:rsidRPr="00FD788E" w:rsidRDefault="003D5D47" w:rsidP="00327880">
      <w:pPr>
        <w:pStyle w:val="Text"/>
        <w:widowControl w:val="0"/>
        <w:spacing w:before="0"/>
        <w:jc w:val="left"/>
        <w:rPr>
          <w:sz w:val="22"/>
          <w:szCs w:val="22"/>
          <w:lang w:val="it-IT"/>
        </w:rPr>
      </w:pPr>
      <w:r w:rsidRPr="00FD788E">
        <w:rPr>
          <w:sz w:val="22"/>
          <w:szCs w:val="22"/>
          <w:lang w:val="it-IT"/>
        </w:rPr>
        <w:t>Quando imatinib è stato associato a chemioterapia ad alte dosi nei pazienti con LLA Ph+, si è osservata tossicità epatica transitoria in termini di aumento delle transaminasi ed iperbilirubinemia. Considerando le limitate informazioni di sicurezza, gli eventi avversi finora riportati nei bambini sono coerenti con il profilo di sicurezza definito nei pazienti adulti con LLA Ph+. Le informazioni di sicurezza per i bambini con LLA Ph+ sono molto limitate, in ogni caso non sono state identificate nuove problematiche di sicurezza.</w:t>
      </w:r>
    </w:p>
    <w:p w14:paraId="4871D1AA" w14:textId="77777777" w:rsidR="003D5D47" w:rsidRPr="00FD788E" w:rsidRDefault="003D5D47" w:rsidP="00327880">
      <w:pPr>
        <w:pStyle w:val="Text"/>
        <w:widowControl w:val="0"/>
        <w:spacing w:before="0"/>
        <w:jc w:val="left"/>
        <w:rPr>
          <w:sz w:val="22"/>
          <w:szCs w:val="22"/>
          <w:lang w:val="it-IT"/>
        </w:rPr>
      </w:pPr>
    </w:p>
    <w:p w14:paraId="4871D1AB" w14:textId="77777777" w:rsidR="003D5D47" w:rsidRPr="00FD788E" w:rsidRDefault="003D5D47" w:rsidP="00327880">
      <w:pPr>
        <w:pStyle w:val="Text"/>
        <w:widowControl w:val="0"/>
        <w:spacing w:before="0"/>
        <w:jc w:val="left"/>
        <w:rPr>
          <w:sz w:val="22"/>
          <w:szCs w:val="22"/>
          <w:lang w:val="it-IT"/>
        </w:rPr>
      </w:pPr>
      <w:r w:rsidRPr="00FD788E">
        <w:rPr>
          <w:sz w:val="22"/>
          <w:szCs w:val="22"/>
          <w:lang w:val="it-IT"/>
        </w:rPr>
        <w:t>Varie reazioni avverse come effusione pleurica, ascite, edemi polmonari e rapido aumento del peso corporeo con o senza edemi superficiali possono essere descritte collettivamente come “ritenzione di fluidi”. Queste reazioni possono essere gestite generalmente sospendendo temporaneamente il trattamento con Glivec e con diuretici e altre misure terapeutiche di supporto adeguate. Alcune di queste reazioni, tuttavia, possono essere gravi o rischiose per la vita dei soggetti e diversi pazienti con crisi blastica sono deceduti con un complesso quadro clinico di effusione pleurica, insufficienza cardiaca congestizia e insufficienza renale. Nessun particolare aspetto di safety è emerso dagli studi clinici condotti in pazienti pediatrici.</w:t>
      </w:r>
    </w:p>
    <w:p w14:paraId="4871D1AC" w14:textId="77777777" w:rsidR="003D5D47" w:rsidRPr="00FD788E" w:rsidRDefault="003D5D47" w:rsidP="00327880">
      <w:pPr>
        <w:pStyle w:val="Text"/>
        <w:widowControl w:val="0"/>
        <w:spacing w:before="0"/>
        <w:jc w:val="left"/>
        <w:rPr>
          <w:sz w:val="22"/>
          <w:szCs w:val="22"/>
          <w:lang w:val="it-IT"/>
        </w:rPr>
      </w:pPr>
    </w:p>
    <w:p w14:paraId="4871D1AD" w14:textId="77777777" w:rsidR="003D5D47" w:rsidRPr="00FD788E" w:rsidRDefault="003D5D47" w:rsidP="00327880">
      <w:pPr>
        <w:pStyle w:val="Text"/>
        <w:keepNext/>
        <w:widowControl w:val="0"/>
        <w:spacing w:before="0"/>
        <w:jc w:val="left"/>
        <w:rPr>
          <w:b/>
          <w:sz w:val="22"/>
          <w:szCs w:val="22"/>
          <w:lang w:val="it-IT"/>
        </w:rPr>
      </w:pPr>
      <w:r w:rsidRPr="00FD788E">
        <w:rPr>
          <w:b/>
          <w:sz w:val="22"/>
          <w:szCs w:val="22"/>
          <w:lang w:val="it-IT"/>
        </w:rPr>
        <w:lastRenderedPageBreak/>
        <w:t>Reazioni avverse</w:t>
      </w:r>
    </w:p>
    <w:p w14:paraId="4871D1AE" w14:textId="77777777" w:rsidR="003D5D47" w:rsidRPr="00FD788E" w:rsidRDefault="003D5D47" w:rsidP="00327880">
      <w:pPr>
        <w:pStyle w:val="Text"/>
        <w:widowControl w:val="0"/>
        <w:spacing w:before="0"/>
        <w:jc w:val="left"/>
        <w:rPr>
          <w:sz w:val="22"/>
          <w:szCs w:val="22"/>
          <w:lang w:val="it-IT"/>
        </w:rPr>
      </w:pPr>
      <w:r w:rsidRPr="00FD788E">
        <w:rPr>
          <w:sz w:val="22"/>
          <w:szCs w:val="22"/>
          <w:lang w:val="it-IT"/>
        </w:rPr>
        <w:t>Le reazioni avverse riportate come più di un caso isolato, sono elencate di seguito, secondo classificazione sistemica organica e frequenza. Le categorie di frequenza sono definite utilizzando la seguente convenzione: molto comune (</w:t>
      </w:r>
      <w:r w:rsidRPr="00FD788E">
        <w:rPr>
          <w:noProof/>
          <w:sz w:val="22"/>
          <w:szCs w:val="22"/>
        </w:rPr>
        <w:sym w:font="Symbol" w:char="F0B3"/>
      </w:r>
      <w:r w:rsidRPr="00FD788E">
        <w:rPr>
          <w:sz w:val="22"/>
          <w:szCs w:val="22"/>
          <w:lang w:val="it-IT"/>
        </w:rPr>
        <w:t>1/10), comune (</w:t>
      </w:r>
      <w:r w:rsidRPr="00FD788E">
        <w:rPr>
          <w:noProof/>
          <w:sz w:val="22"/>
          <w:szCs w:val="22"/>
        </w:rPr>
        <w:sym w:font="Symbol" w:char="F0B3"/>
      </w:r>
      <w:r w:rsidRPr="00FD788E">
        <w:rPr>
          <w:sz w:val="22"/>
          <w:szCs w:val="22"/>
          <w:lang w:val="it-IT"/>
        </w:rPr>
        <w:t>1/100, &lt;1/10), non comune (</w:t>
      </w:r>
      <w:r w:rsidRPr="00FD788E">
        <w:rPr>
          <w:noProof/>
          <w:sz w:val="22"/>
          <w:szCs w:val="22"/>
        </w:rPr>
        <w:sym w:font="Symbol" w:char="F0B3"/>
      </w:r>
      <w:r w:rsidRPr="00FD788E">
        <w:rPr>
          <w:sz w:val="22"/>
          <w:szCs w:val="22"/>
          <w:lang w:val="it-IT"/>
        </w:rPr>
        <w:t>1/1.000, &lt;1/100), raro (</w:t>
      </w:r>
      <w:r w:rsidRPr="00FD788E">
        <w:rPr>
          <w:noProof/>
          <w:sz w:val="22"/>
          <w:szCs w:val="22"/>
        </w:rPr>
        <w:sym w:font="Symbol" w:char="F0B3"/>
      </w:r>
      <w:r w:rsidRPr="00FD788E">
        <w:rPr>
          <w:noProof/>
          <w:sz w:val="22"/>
          <w:szCs w:val="22"/>
          <w:lang w:val="it-IT"/>
        </w:rPr>
        <w:t>1/10.000, &lt;</w:t>
      </w:r>
      <w:r w:rsidRPr="00FD788E">
        <w:rPr>
          <w:sz w:val="22"/>
          <w:szCs w:val="22"/>
          <w:lang w:val="it-IT"/>
        </w:rPr>
        <w:t>1/1.000), molto raro (&lt;1/10.000), non nota (la frequenza non può essere definita sulla base dei dati disponibili).</w:t>
      </w:r>
    </w:p>
    <w:p w14:paraId="4871D1AF" w14:textId="77777777" w:rsidR="003D5D47" w:rsidRPr="00FD788E" w:rsidRDefault="003D5D47" w:rsidP="00327880">
      <w:pPr>
        <w:pStyle w:val="Text"/>
        <w:widowControl w:val="0"/>
        <w:spacing w:before="0"/>
        <w:jc w:val="left"/>
        <w:rPr>
          <w:sz w:val="22"/>
          <w:szCs w:val="22"/>
          <w:lang w:val="it-IT"/>
        </w:rPr>
      </w:pPr>
    </w:p>
    <w:p w14:paraId="4871D1B0" w14:textId="77777777" w:rsidR="003D5D47" w:rsidRPr="00FD788E" w:rsidRDefault="003D5D47" w:rsidP="00327880">
      <w:pPr>
        <w:pStyle w:val="Text"/>
        <w:widowControl w:val="0"/>
        <w:spacing w:before="0"/>
        <w:jc w:val="left"/>
        <w:rPr>
          <w:sz w:val="22"/>
          <w:szCs w:val="22"/>
          <w:lang w:val="it-IT"/>
        </w:rPr>
      </w:pPr>
      <w:r w:rsidRPr="00FD788E">
        <w:rPr>
          <w:sz w:val="22"/>
          <w:szCs w:val="22"/>
          <w:lang w:val="it-IT"/>
        </w:rPr>
        <w:t>All’interno di ciascuna classe di frequenza, gli effetti indesiderati sono riportati in ordine di frequenza, il più frequente per primo.</w:t>
      </w:r>
    </w:p>
    <w:p w14:paraId="4871D1B1" w14:textId="77777777" w:rsidR="003D5D47" w:rsidRPr="00FD788E" w:rsidRDefault="003D5D47" w:rsidP="00327880">
      <w:pPr>
        <w:pStyle w:val="Text"/>
        <w:widowControl w:val="0"/>
        <w:spacing w:before="0"/>
        <w:jc w:val="left"/>
        <w:rPr>
          <w:sz w:val="22"/>
          <w:szCs w:val="22"/>
          <w:lang w:val="it-IT"/>
        </w:rPr>
      </w:pPr>
    </w:p>
    <w:p w14:paraId="4871D1B2" w14:textId="77777777" w:rsidR="003D5D47" w:rsidRPr="00FD788E" w:rsidRDefault="003D5D47" w:rsidP="00327880">
      <w:pPr>
        <w:pStyle w:val="Text"/>
        <w:widowControl w:val="0"/>
        <w:spacing w:before="0"/>
        <w:jc w:val="left"/>
        <w:rPr>
          <w:sz w:val="22"/>
          <w:szCs w:val="22"/>
          <w:lang w:val="it-IT"/>
        </w:rPr>
      </w:pPr>
      <w:r w:rsidRPr="00FD788E">
        <w:rPr>
          <w:sz w:val="22"/>
          <w:szCs w:val="22"/>
          <w:lang w:val="it-IT"/>
        </w:rPr>
        <w:t xml:space="preserve">Le reazioni avverse e le loro frequenze </w:t>
      </w:r>
      <w:r w:rsidR="00365A1B" w:rsidRPr="00FD788E">
        <w:rPr>
          <w:sz w:val="22"/>
          <w:szCs w:val="22"/>
          <w:lang w:val="it-IT"/>
        </w:rPr>
        <w:t xml:space="preserve">sono </w:t>
      </w:r>
      <w:r w:rsidRPr="00FD788E">
        <w:rPr>
          <w:sz w:val="22"/>
          <w:szCs w:val="22"/>
          <w:lang w:val="it-IT"/>
        </w:rPr>
        <w:t>riportate nella Tabella 1.</w:t>
      </w:r>
    </w:p>
    <w:p w14:paraId="4871D1B3" w14:textId="77777777" w:rsidR="003D5D47" w:rsidRPr="00FD788E" w:rsidRDefault="003D5D47" w:rsidP="00327880">
      <w:pPr>
        <w:pStyle w:val="Text"/>
        <w:widowControl w:val="0"/>
        <w:spacing w:before="0"/>
        <w:jc w:val="left"/>
        <w:rPr>
          <w:sz w:val="22"/>
          <w:szCs w:val="22"/>
          <w:lang w:val="it-IT"/>
        </w:rPr>
      </w:pPr>
    </w:p>
    <w:p w14:paraId="4871D1B4" w14:textId="77777777" w:rsidR="003D5D47" w:rsidRPr="00FD788E" w:rsidRDefault="003D5D47" w:rsidP="00327880">
      <w:pPr>
        <w:pStyle w:val="Text"/>
        <w:keepNext/>
        <w:widowControl w:val="0"/>
        <w:spacing w:before="0"/>
        <w:jc w:val="left"/>
        <w:rPr>
          <w:b/>
          <w:sz w:val="22"/>
          <w:szCs w:val="22"/>
          <w:lang w:val="it-IT"/>
        </w:rPr>
      </w:pPr>
      <w:r w:rsidRPr="00FD788E">
        <w:rPr>
          <w:b/>
          <w:sz w:val="22"/>
          <w:szCs w:val="22"/>
          <w:lang w:val="it-IT"/>
        </w:rPr>
        <w:t>Tabella 1</w:t>
      </w:r>
      <w:r w:rsidRPr="00FD788E">
        <w:rPr>
          <w:b/>
          <w:sz w:val="22"/>
          <w:szCs w:val="22"/>
          <w:lang w:val="it-IT"/>
        </w:rPr>
        <w:tab/>
      </w:r>
      <w:r w:rsidR="00365A1B" w:rsidRPr="00FD788E">
        <w:rPr>
          <w:b/>
          <w:sz w:val="22"/>
          <w:szCs w:val="22"/>
          <w:lang w:val="it-IT"/>
        </w:rPr>
        <w:t>Tabella riepilogativa delle r</w:t>
      </w:r>
      <w:r w:rsidRPr="00FD788E">
        <w:rPr>
          <w:b/>
          <w:sz w:val="22"/>
          <w:szCs w:val="22"/>
          <w:lang w:val="it-IT"/>
        </w:rPr>
        <w:t>eazioni avverse</w:t>
      </w:r>
    </w:p>
    <w:p w14:paraId="4871D1B5" w14:textId="77777777" w:rsidR="003D5D47" w:rsidRPr="00FD788E" w:rsidRDefault="003D5D47" w:rsidP="00327880">
      <w:pPr>
        <w:keepNext/>
        <w:widowControl w:val="0"/>
        <w:rPr>
          <w:rFonts w:ascii="Times New Roman" w:hAnsi="Times New Roman"/>
          <w:szCs w:val="22"/>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7087"/>
      </w:tblGrid>
      <w:tr w:rsidR="003D5D47" w:rsidRPr="00FD788E" w14:paraId="4871D1B7" w14:textId="77777777" w:rsidTr="005F0E83">
        <w:trPr>
          <w:cantSplit/>
        </w:trPr>
        <w:tc>
          <w:tcPr>
            <w:tcW w:w="9322" w:type="dxa"/>
            <w:gridSpan w:val="2"/>
          </w:tcPr>
          <w:p w14:paraId="4871D1B6" w14:textId="77777777" w:rsidR="003D5D47" w:rsidRPr="00FD788E" w:rsidRDefault="003D5D47" w:rsidP="00327880">
            <w:pPr>
              <w:keepNext/>
              <w:widowControl w:val="0"/>
              <w:rPr>
                <w:rFonts w:ascii="Times New Roman" w:hAnsi="Times New Roman"/>
                <w:szCs w:val="22"/>
                <w:lang w:val="pt-PT"/>
              </w:rPr>
            </w:pPr>
            <w:r w:rsidRPr="00FD788E">
              <w:rPr>
                <w:rFonts w:ascii="Times New Roman" w:hAnsi="Times New Roman"/>
                <w:b/>
                <w:szCs w:val="22"/>
              </w:rPr>
              <w:t>Infezioni e infestazioni</w:t>
            </w:r>
          </w:p>
        </w:tc>
      </w:tr>
      <w:tr w:rsidR="003D5D47" w:rsidRPr="00FD788E" w14:paraId="4871D1BA" w14:textId="77777777" w:rsidTr="005F0E83">
        <w:trPr>
          <w:cantSplit/>
        </w:trPr>
        <w:tc>
          <w:tcPr>
            <w:tcW w:w="2235" w:type="dxa"/>
          </w:tcPr>
          <w:p w14:paraId="4871D1B8" w14:textId="77777777" w:rsidR="003D5D47" w:rsidRPr="00FD788E" w:rsidRDefault="003D5D47" w:rsidP="00327880">
            <w:pPr>
              <w:keepNext/>
              <w:widowControl w:val="0"/>
              <w:rPr>
                <w:rFonts w:ascii="Times New Roman" w:hAnsi="Times New Roman"/>
                <w:i/>
                <w:szCs w:val="22"/>
              </w:rPr>
            </w:pPr>
            <w:r w:rsidRPr="00FD788E">
              <w:rPr>
                <w:rFonts w:ascii="Times New Roman" w:hAnsi="Times New Roman"/>
                <w:i/>
                <w:szCs w:val="22"/>
              </w:rPr>
              <w:t>Non comune:</w:t>
            </w:r>
          </w:p>
        </w:tc>
        <w:tc>
          <w:tcPr>
            <w:tcW w:w="7087" w:type="dxa"/>
          </w:tcPr>
          <w:p w14:paraId="4871D1B9"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Herpes zoster, herpes simplex, rinofaringite, polmonite</w:t>
            </w:r>
            <w:r w:rsidRPr="00FD788E">
              <w:rPr>
                <w:rFonts w:ascii="Times New Roman" w:hAnsi="Times New Roman"/>
                <w:szCs w:val="22"/>
                <w:vertAlign w:val="superscript"/>
              </w:rPr>
              <w:t>1</w:t>
            </w:r>
            <w:r w:rsidRPr="00FD788E">
              <w:rPr>
                <w:rFonts w:ascii="Times New Roman" w:hAnsi="Times New Roman"/>
                <w:szCs w:val="22"/>
              </w:rPr>
              <w:t>, sinusite, cellulite, infezione delle vie respiratorie superiori, influenza, infezione del tratto urinario, gastroenterite, sepsi</w:t>
            </w:r>
          </w:p>
        </w:tc>
      </w:tr>
      <w:tr w:rsidR="003D5D47" w:rsidRPr="00FD788E" w14:paraId="4871D1BD" w14:textId="77777777" w:rsidTr="005F0E83">
        <w:trPr>
          <w:cantSplit/>
        </w:trPr>
        <w:tc>
          <w:tcPr>
            <w:tcW w:w="2235" w:type="dxa"/>
          </w:tcPr>
          <w:p w14:paraId="4871D1BB" w14:textId="77777777" w:rsidR="003D5D47" w:rsidRPr="00FD788E" w:rsidRDefault="003D5D47" w:rsidP="00327880">
            <w:pPr>
              <w:keepNext/>
              <w:widowControl w:val="0"/>
              <w:rPr>
                <w:rFonts w:ascii="Times New Roman" w:hAnsi="Times New Roman"/>
                <w:i/>
                <w:szCs w:val="22"/>
              </w:rPr>
            </w:pPr>
            <w:r w:rsidRPr="00FD788E">
              <w:rPr>
                <w:rFonts w:ascii="Times New Roman" w:hAnsi="Times New Roman"/>
                <w:i/>
                <w:szCs w:val="22"/>
              </w:rPr>
              <w:t>Raro:</w:t>
            </w:r>
          </w:p>
        </w:tc>
        <w:tc>
          <w:tcPr>
            <w:tcW w:w="7087" w:type="dxa"/>
          </w:tcPr>
          <w:p w14:paraId="4871D1BC"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Infezione micotica</w:t>
            </w:r>
          </w:p>
        </w:tc>
      </w:tr>
      <w:tr w:rsidR="00BC2017" w:rsidRPr="00FD788E" w14:paraId="4871D1C0" w14:textId="77777777" w:rsidTr="005F0E83">
        <w:trPr>
          <w:cantSplit/>
        </w:trPr>
        <w:tc>
          <w:tcPr>
            <w:tcW w:w="2235" w:type="dxa"/>
          </w:tcPr>
          <w:p w14:paraId="4871D1BE" w14:textId="77777777" w:rsidR="00BC2017" w:rsidRPr="00FD788E" w:rsidRDefault="00BC2017" w:rsidP="00327880">
            <w:pPr>
              <w:keepNext/>
              <w:widowControl w:val="0"/>
              <w:rPr>
                <w:rFonts w:ascii="Times New Roman" w:hAnsi="Times New Roman"/>
                <w:i/>
                <w:szCs w:val="22"/>
              </w:rPr>
            </w:pPr>
            <w:r w:rsidRPr="00FD788E">
              <w:rPr>
                <w:rFonts w:ascii="Times New Roman" w:hAnsi="Times New Roman"/>
                <w:i/>
                <w:szCs w:val="22"/>
              </w:rPr>
              <w:t>Non noto:</w:t>
            </w:r>
          </w:p>
        </w:tc>
        <w:tc>
          <w:tcPr>
            <w:tcW w:w="7087" w:type="dxa"/>
          </w:tcPr>
          <w:p w14:paraId="4871D1BF" w14:textId="77777777" w:rsidR="00BC2017" w:rsidRPr="00FD788E" w:rsidRDefault="00BC2017" w:rsidP="00327880">
            <w:pPr>
              <w:keepNext/>
              <w:widowControl w:val="0"/>
              <w:rPr>
                <w:rFonts w:ascii="Times New Roman" w:hAnsi="Times New Roman"/>
                <w:szCs w:val="22"/>
              </w:rPr>
            </w:pPr>
            <w:r w:rsidRPr="00FD788E">
              <w:rPr>
                <w:rFonts w:ascii="Times New Roman" w:hAnsi="Times New Roman"/>
                <w:szCs w:val="22"/>
              </w:rPr>
              <w:t>Riattivazione della epatite B*</w:t>
            </w:r>
          </w:p>
        </w:tc>
      </w:tr>
      <w:tr w:rsidR="003D5D47" w:rsidRPr="00FD788E" w14:paraId="4871D1C2" w14:textId="77777777" w:rsidTr="005F0E83">
        <w:trPr>
          <w:cantSplit/>
        </w:trPr>
        <w:tc>
          <w:tcPr>
            <w:tcW w:w="9322" w:type="dxa"/>
            <w:gridSpan w:val="2"/>
          </w:tcPr>
          <w:p w14:paraId="4871D1C1" w14:textId="77777777" w:rsidR="003D5D47" w:rsidRPr="00FD788E" w:rsidRDefault="003D5D47" w:rsidP="00327880">
            <w:pPr>
              <w:keepNext/>
              <w:widowControl w:val="0"/>
              <w:rPr>
                <w:rFonts w:ascii="Times New Roman" w:hAnsi="Times New Roman"/>
                <w:b/>
                <w:szCs w:val="22"/>
              </w:rPr>
            </w:pPr>
            <w:r w:rsidRPr="00FD788E">
              <w:rPr>
                <w:rFonts w:ascii="Times New Roman" w:hAnsi="Times New Roman"/>
                <w:b/>
                <w:noProof/>
                <w:lang w:val="nb-NO"/>
              </w:rPr>
              <w:t>Tumori benigni, maligni e non specificati (cisti e polipi compresi)</w:t>
            </w:r>
          </w:p>
        </w:tc>
      </w:tr>
      <w:tr w:rsidR="003D5D47" w:rsidRPr="00FD788E" w14:paraId="4871D1C5" w14:textId="77777777" w:rsidTr="005F0E83">
        <w:trPr>
          <w:cantSplit/>
        </w:trPr>
        <w:tc>
          <w:tcPr>
            <w:tcW w:w="2235" w:type="dxa"/>
          </w:tcPr>
          <w:p w14:paraId="4871D1C3" w14:textId="77777777" w:rsidR="003D5D47" w:rsidRPr="00FD788E" w:rsidRDefault="003D5D47" w:rsidP="00327880">
            <w:pPr>
              <w:keepNext/>
              <w:widowControl w:val="0"/>
              <w:rPr>
                <w:rFonts w:ascii="Times New Roman" w:hAnsi="Times New Roman"/>
                <w:i/>
                <w:szCs w:val="22"/>
              </w:rPr>
            </w:pPr>
            <w:r w:rsidRPr="00FD788E">
              <w:rPr>
                <w:rFonts w:ascii="Times New Roman" w:hAnsi="Times New Roman"/>
                <w:i/>
                <w:szCs w:val="22"/>
              </w:rPr>
              <w:t>Raro:</w:t>
            </w:r>
          </w:p>
        </w:tc>
        <w:tc>
          <w:tcPr>
            <w:tcW w:w="7087" w:type="dxa"/>
          </w:tcPr>
          <w:p w14:paraId="4871D1C4"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Sindrome da lisi tumorale</w:t>
            </w:r>
          </w:p>
        </w:tc>
      </w:tr>
      <w:tr w:rsidR="003611F8" w:rsidRPr="00FD788E" w14:paraId="4871D1C8" w14:textId="77777777" w:rsidTr="005F0E83">
        <w:trPr>
          <w:cantSplit/>
        </w:trPr>
        <w:tc>
          <w:tcPr>
            <w:tcW w:w="2235" w:type="dxa"/>
          </w:tcPr>
          <w:p w14:paraId="4871D1C6" w14:textId="77777777" w:rsidR="003611F8" w:rsidRPr="00FD788E" w:rsidRDefault="003611F8" w:rsidP="00327880">
            <w:pPr>
              <w:widowControl w:val="0"/>
              <w:rPr>
                <w:rFonts w:ascii="Times New Roman" w:hAnsi="Times New Roman"/>
                <w:i/>
                <w:szCs w:val="22"/>
              </w:rPr>
            </w:pPr>
            <w:r w:rsidRPr="00FD788E">
              <w:rPr>
                <w:rFonts w:ascii="Times New Roman" w:hAnsi="Times New Roman"/>
                <w:i/>
                <w:szCs w:val="22"/>
              </w:rPr>
              <w:t>Non noto:</w:t>
            </w:r>
          </w:p>
        </w:tc>
        <w:tc>
          <w:tcPr>
            <w:tcW w:w="7087" w:type="dxa"/>
          </w:tcPr>
          <w:p w14:paraId="4871D1C7" w14:textId="77777777" w:rsidR="003611F8" w:rsidRPr="00FD788E" w:rsidRDefault="003611F8" w:rsidP="00327880">
            <w:pPr>
              <w:widowControl w:val="0"/>
              <w:rPr>
                <w:rFonts w:ascii="Times New Roman" w:hAnsi="Times New Roman"/>
                <w:szCs w:val="22"/>
              </w:rPr>
            </w:pPr>
            <w:r w:rsidRPr="00FD788E">
              <w:rPr>
                <w:rFonts w:ascii="Times New Roman" w:hAnsi="Times New Roman"/>
                <w:szCs w:val="22"/>
              </w:rPr>
              <w:t>Emorragia tumorale/necrosi tumorale*</w:t>
            </w:r>
          </w:p>
        </w:tc>
      </w:tr>
      <w:tr w:rsidR="003611F8" w:rsidRPr="00FD788E" w14:paraId="4871D1CA" w14:textId="77777777" w:rsidTr="005F0E83">
        <w:trPr>
          <w:cantSplit/>
        </w:trPr>
        <w:tc>
          <w:tcPr>
            <w:tcW w:w="9322" w:type="dxa"/>
            <w:gridSpan w:val="2"/>
          </w:tcPr>
          <w:p w14:paraId="4871D1C9" w14:textId="77777777" w:rsidR="003611F8" w:rsidRPr="00FD788E" w:rsidRDefault="003611F8" w:rsidP="00327880">
            <w:pPr>
              <w:keepNext/>
              <w:widowControl w:val="0"/>
              <w:rPr>
                <w:rFonts w:ascii="Times New Roman" w:hAnsi="Times New Roman"/>
                <w:szCs w:val="22"/>
              </w:rPr>
            </w:pPr>
            <w:r w:rsidRPr="00FD788E">
              <w:rPr>
                <w:rFonts w:ascii="Times New Roman" w:hAnsi="Times New Roman"/>
                <w:b/>
                <w:szCs w:val="22"/>
              </w:rPr>
              <w:t>Disturbi del sistema immunitario</w:t>
            </w:r>
          </w:p>
        </w:tc>
      </w:tr>
      <w:tr w:rsidR="003611F8" w:rsidRPr="00FD788E" w14:paraId="4871D1CD" w14:textId="77777777" w:rsidTr="005F0E83">
        <w:trPr>
          <w:cantSplit/>
        </w:trPr>
        <w:tc>
          <w:tcPr>
            <w:tcW w:w="2235" w:type="dxa"/>
          </w:tcPr>
          <w:p w14:paraId="4871D1CB" w14:textId="77777777" w:rsidR="003611F8" w:rsidRPr="00FD788E" w:rsidRDefault="003611F8" w:rsidP="00327880">
            <w:pPr>
              <w:widowControl w:val="0"/>
              <w:rPr>
                <w:rFonts w:ascii="Times New Roman" w:hAnsi="Times New Roman"/>
                <w:i/>
                <w:szCs w:val="22"/>
              </w:rPr>
            </w:pPr>
            <w:r w:rsidRPr="00FD788E">
              <w:rPr>
                <w:rFonts w:ascii="Times New Roman" w:hAnsi="Times New Roman"/>
                <w:i/>
                <w:szCs w:val="22"/>
              </w:rPr>
              <w:t>Non noto:</w:t>
            </w:r>
          </w:p>
        </w:tc>
        <w:tc>
          <w:tcPr>
            <w:tcW w:w="7087" w:type="dxa"/>
          </w:tcPr>
          <w:p w14:paraId="4871D1CC" w14:textId="77777777" w:rsidR="003611F8" w:rsidRPr="00FD788E" w:rsidRDefault="003611F8" w:rsidP="00327880">
            <w:pPr>
              <w:widowControl w:val="0"/>
              <w:rPr>
                <w:rFonts w:ascii="Times New Roman" w:hAnsi="Times New Roman"/>
                <w:szCs w:val="22"/>
              </w:rPr>
            </w:pPr>
            <w:r w:rsidRPr="00FD788E">
              <w:rPr>
                <w:rFonts w:ascii="Times New Roman" w:hAnsi="Times New Roman"/>
                <w:szCs w:val="22"/>
              </w:rPr>
              <w:t>Shock anafilattico*</w:t>
            </w:r>
          </w:p>
        </w:tc>
      </w:tr>
      <w:tr w:rsidR="003D5D47" w:rsidRPr="00FD788E" w14:paraId="4871D1CF" w14:textId="77777777" w:rsidTr="005F0E83">
        <w:trPr>
          <w:cantSplit/>
        </w:trPr>
        <w:tc>
          <w:tcPr>
            <w:tcW w:w="9322" w:type="dxa"/>
            <w:gridSpan w:val="2"/>
          </w:tcPr>
          <w:p w14:paraId="4871D1CE"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b/>
                <w:szCs w:val="22"/>
              </w:rPr>
              <w:t>Patologie del sistema emolinfopoietico</w:t>
            </w:r>
          </w:p>
        </w:tc>
      </w:tr>
      <w:tr w:rsidR="003D5D47" w:rsidRPr="00FD788E" w14:paraId="4871D1D2" w14:textId="77777777" w:rsidTr="005F0E83">
        <w:trPr>
          <w:cantSplit/>
        </w:trPr>
        <w:tc>
          <w:tcPr>
            <w:tcW w:w="2235" w:type="dxa"/>
          </w:tcPr>
          <w:p w14:paraId="4871D1D0"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i/>
                <w:szCs w:val="22"/>
              </w:rPr>
              <w:t>Molto comune:</w:t>
            </w:r>
          </w:p>
        </w:tc>
        <w:tc>
          <w:tcPr>
            <w:tcW w:w="7087" w:type="dxa"/>
          </w:tcPr>
          <w:p w14:paraId="4871D1D1"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Neutropenia, trombocitopenia, anemia</w:t>
            </w:r>
          </w:p>
        </w:tc>
      </w:tr>
      <w:tr w:rsidR="003D5D47" w:rsidRPr="00FD788E" w14:paraId="4871D1D5" w14:textId="77777777" w:rsidTr="005F0E83">
        <w:trPr>
          <w:cantSplit/>
        </w:trPr>
        <w:tc>
          <w:tcPr>
            <w:tcW w:w="2235" w:type="dxa"/>
          </w:tcPr>
          <w:p w14:paraId="4871D1D3"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i/>
                <w:szCs w:val="22"/>
              </w:rPr>
              <w:t>Comune:</w:t>
            </w:r>
          </w:p>
        </w:tc>
        <w:tc>
          <w:tcPr>
            <w:tcW w:w="7087" w:type="dxa"/>
          </w:tcPr>
          <w:p w14:paraId="4871D1D4"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Pancitopenia, neutropenia febbrile</w:t>
            </w:r>
          </w:p>
        </w:tc>
      </w:tr>
      <w:tr w:rsidR="003D5D47" w:rsidRPr="00FD788E" w14:paraId="4871D1D8" w14:textId="77777777" w:rsidTr="005F0E83">
        <w:trPr>
          <w:cantSplit/>
        </w:trPr>
        <w:tc>
          <w:tcPr>
            <w:tcW w:w="2235" w:type="dxa"/>
          </w:tcPr>
          <w:p w14:paraId="4871D1D6"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i/>
                <w:szCs w:val="22"/>
              </w:rPr>
              <w:t>Non comune:</w:t>
            </w:r>
          </w:p>
        </w:tc>
        <w:tc>
          <w:tcPr>
            <w:tcW w:w="7087" w:type="dxa"/>
          </w:tcPr>
          <w:p w14:paraId="4871D1D7"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Trombocitemia, linfopenia, depressione midollare, eosinofilia, linfoadenopatia</w:t>
            </w:r>
          </w:p>
        </w:tc>
      </w:tr>
      <w:tr w:rsidR="003D5D47" w:rsidRPr="00FD788E" w14:paraId="4871D1DB" w14:textId="77777777" w:rsidTr="005F0E83">
        <w:trPr>
          <w:cantSplit/>
        </w:trPr>
        <w:tc>
          <w:tcPr>
            <w:tcW w:w="2235" w:type="dxa"/>
          </w:tcPr>
          <w:p w14:paraId="4871D1D9" w14:textId="77777777" w:rsidR="003D5D47" w:rsidRPr="00FD788E" w:rsidRDefault="003D5D47" w:rsidP="00327880">
            <w:pPr>
              <w:widowControl w:val="0"/>
              <w:rPr>
                <w:rFonts w:ascii="Times New Roman" w:hAnsi="Times New Roman"/>
                <w:i/>
                <w:szCs w:val="22"/>
              </w:rPr>
            </w:pPr>
            <w:r w:rsidRPr="00FD788E">
              <w:rPr>
                <w:rFonts w:ascii="Times New Roman" w:hAnsi="Times New Roman"/>
                <w:i/>
                <w:szCs w:val="22"/>
              </w:rPr>
              <w:t>Raro:</w:t>
            </w:r>
          </w:p>
        </w:tc>
        <w:tc>
          <w:tcPr>
            <w:tcW w:w="7087" w:type="dxa"/>
          </w:tcPr>
          <w:p w14:paraId="4871D1DA" w14:textId="77777777" w:rsidR="003D5D47" w:rsidRPr="00FD788E" w:rsidRDefault="003D5D47" w:rsidP="00327880">
            <w:pPr>
              <w:widowControl w:val="0"/>
              <w:rPr>
                <w:rFonts w:ascii="Times New Roman" w:hAnsi="Times New Roman"/>
                <w:szCs w:val="22"/>
              </w:rPr>
            </w:pPr>
            <w:r w:rsidRPr="00FD788E">
              <w:rPr>
                <w:rFonts w:ascii="Times New Roman" w:hAnsi="Times New Roman"/>
                <w:szCs w:val="22"/>
              </w:rPr>
              <w:t>Anemia emolitica</w:t>
            </w:r>
            <w:r w:rsidR="0069737B">
              <w:rPr>
                <w:rFonts w:ascii="Times New Roman" w:hAnsi="Times New Roman"/>
                <w:szCs w:val="22"/>
              </w:rPr>
              <w:t xml:space="preserve">, </w:t>
            </w:r>
            <w:r w:rsidR="0069737B">
              <w:rPr>
                <w:rFonts w:ascii="Times New Roman" w:hAnsi="Times New Roman"/>
                <w:color w:val="000000"/>
                <w:szCs w:val="22"/>
              </w:rPr>
              <w:t>m</w:t>
            </w:r>
            <w:r w:rsidR="0069737B" w:rsidRPr="005F0248">
              <w:rPr>
                <w:rFonts w:ascii="Times New Roman" w:hAnsi="Times New Roman"/>
                <w:color w:val="000000"/>
                <w:szCs w:val="22"/>
              </w:rPr>
              <w:t>icroangiopatia trombotica</w:t>
            </w:r>
          </w:p>
        </w:tc>
      </w:tr>
      <w:tr w:rsidR="003D5D47" w:rsidRPr="00FD788E" w14:paraId="4871D1DD" w14:textId="77777777" w:rsidTr="005F0E83">
        <w:trPr>
          <w:cantSplit/>
        </w:trPr>
        <w:tc>
          <w:tcPr>
            <w:tcW w:w="9322" w:type="dxa"/>
            <w:gridSpan w:val="2"/>
          </w:tcPr>
          <w:p w14:paraId="4871D1DC"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b/>
                <w:szCs w:val="22"/>
              </w:rPr>
              <w:t>Disturbi del metabolismo e della nutrizione</w:t>
            </w:r>
          </w:p>
        </w:tc>
      </w:tr>
      <w:tr w:rsidR="003D5D47" w:rsidRPr="00FD788E" w14:paraId="4871D1E0" w14:textId="77777777" w:rsidTr="005F0E83">
        <w:trPr>
          <w:cantSplit/>
        </w:trPr>
        <w:tc>
          <w:tcPr>
            <w:tcW w:w="2235" w:type="dxa"/>
          </w:tcPr>
          <w:p w14:paraId="4871D1DE" w14:textId="77777777" w:rsidR="003D5D47" w:rsidRPr="00FD788E" w:rsidRDefault="003D5D47" w:rsidP="00327880">
            <w:pPr>
              <w:keepNext/>
              <w:widowControl w:val="0"/>
              <w:rPr>
                <w:rFonts w:ascii="Times New Roman" w:hAnsi="Times New Roman"/>
                <w:i/>
                <w:szCs w:val="22"/>
              </w:rPr>
            </w:pPr>
            <w:r w:rsidRPr="00FD788E">
              <w:rPr>
                <w:rFonts w:ascii="Times New Roman" w:hAnsi="Times New Roman"/>
                <w:i/>
                <w:szCs w:val="22"/>
              </w:rPr>
              <w:t>Comune:</w:t>
            </w:r>
          </w:p>
        </w:tc>
        <w:tc>
          <w:tcPr>
            <w:tcW w:w="7087" w:type="dxa"/>
          </w:tcPr>
          <w:p w14:paraId="4871D1DF"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Anoressia</w:t>
            </w:r>
          </w:p>
        </w:tc>
      </w:tr>
      <w:tr w:rsidR="003D5D47" w:rsidRPr="00FD788E" w14:paraId="4871D1E3" w14:textId="77777777" w:rsidTr="005F0E83">
        <w:trPr>
          <w:cantSplit/>
        </w:trPr>
        <w:tc>
          <w:tcPr>
            <w:tcW w:w="2235" w:type="dxa"/>
          </w:tcPr>
          <w:p w14:paraId="4871D1E1" w14:textId="77777777" w:rsidR="003D5D47" w:rsidRPr="00FD788E" w:rsidRDefault="003D5D47" w:rsidP="00327880">
            <w:pPr>
              <w:keepNext/>
              <w:widowControl w:val="0"/>
              <w:rPr>
                <w:rFonts w:ascii="Times New Roman" w:hAnsi="Times New Roman"/>
                <w:i/>
                <w:szCs w:val="22"/>
              </w:rPr>
            </w:pPr>
            <w:r w:rsidRPr="00FD788E">
              <w:rPr>
                <w:rFonts w:ascii="Times New Roman" w:hAnsi="Times New Roman"/>
                <w:i/>
                <w:szCs w:val="22"/>
              </w:rPr>
              <w:t>Non comune:</w:t>
            </w:r>
          </w:p>
        </w:tc>
        <w:tc>
          <w:tcPr>
            <w:tcW w:w="7087" w:type="dxa"/>
          </w:tcPr>
          <w:p w14:paraId="4871D1E2"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Ipokaliemia, aumento dell’appetito, ipofosfatemia, diminuzione dell’appetito, disidratazione, gotta, iperuricemia, ipercalcemia, iperglicemia, iponatriemia</w:t>
            </w:r>
          </w:p>
        </w:tc>
      </w:tr>
      <w:tr w:rsidR="003D5D47" w:rsidRPr="00FD788E" w14:paraId="4871D1E6" w14:textId="77777777" w:rsidTr="005F0E83">
        <w:trPr>
          <w:cantSplit/>
        </w:trPr>
        <w:tc>
          <w:tcPr>
            <w:tcW w:w="2235" w:type="dxa"/>
          </w:tcPr>
          <w:p w14:paraId="4871D1E4" w14:textId="77777777" w:rsidR="003D5D47" w:rsidRPr="00FD788E" w:rsidRDefault="003D5D47" w:rsidP="00327880">
            <w:pPr>
              <w:widowControl w:val="0"/>
              <w:rPr>
                <w:rFonts w:ascii="Times New Roman" w:hAnsi="Times New Roman"/>
                <w:i/>
                <w:szCs w:val="22"/>
              </w:rPr>
            </w:pPr>
            <w:r w:rsidRPr="00FD788E">
              <w:rPr>
                <w:rFonts w:ascii="Times New Roman" w:hAnsi="Times New Roman"/>
                <w:i/>
                <w:szCs w:val="22"/>
              </w:rPr>
              <w:t>Raro:</w:t>
            </w:r>
          </w:p>
        </w:tc>
        <w:tc>
          <w:tcPr>
            <w:tcW w:w="7087" w:type="dxa"/>
          </w:tcPr>
          <w:p w14:paraId="4871D1E5" w14:textId="77777777" w:rsidR="003D5D47" w:rsidRPr="00FD788E" w:rsidRDefault="003D5D47" w:rsidP="00327880">
            <w:pPr>
              <w:widowControl w:val="0"/>
              <w:rPr>
                <w:rFonts w:ascii="Times New Roman" w:hAnsi="Times New Roman"/>
                <w:szCs w:val="22"/>
                <w:lang w:val="pt-PT"/>
              </w:rPr>
            </w:pPr>
            <w:r w:rsidRPr="00FD788E">
              <w:rPr>
                <w:rFonts w:ascii="Times New Roman" w:hAnsi="Times New Roman"/>
                <w:szCs w:val="22"/>
              </w:rPr>
              <w:t>Iperkaliemia, ipomagnesiemia</w:t>
            </w:r>
          </w:p>
        </w:tc>
      </w:tr>
      <w:tr w:rsidR="003D5D47" w:rsidRPr="00FD788E" w14:paraId="4871D1E8" w14:textId="77777777" w:rsidTr="005F0E83">
        <w:trPr>
          <w:cantSplit/>
        </w:trPr>
        <w:tc>
          <w:tcPr>
            <w:tcW w:w="9322" w:type="dxa"/>
            <w:gridSpan w:val="2"/>
          </w:tcPr>
          <w:p w14:paraId="4871D1E7"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b/>
                <w:szCs w:val="22"/>
              </w:rPr>
              <w:t>Disturbi psichiatrici</w:t>
            </w:r>
          </w:p>
        </w:tc>
      </w:tr>
      <w:tr w:rsidR="003D5D47" w:rsidRPr="00FD788E" w14:paraId="4871D1EB" w14:textId="77777777" w:rsidTr="005F0E83">
        <w:trPr>
          <w:cantSplit/>
        </w:trPr>
        <w:tc>
          <w:tcPr>
            <w:tcW w:w="2235" w:type="dxa"/>
          </w:tcPr>
          <w:p w14:paraId="4871D1E9" w14:textId="77777777" w:rsidR="003D5D47" w:rsidRPr="00FD788E" w:rsidRDefault="003D5D47" w:rsidP="00327880">
            <w:pPr>
              <w:keepNext/>
              <w:widowControl w:val="0"/>
              <w:rPr>
                <w:rFonts w:ascii="Times New Roman" w:hAnsi="Times New Roman"/>
                <w:i/>
                <w:szCs w:val="22"/>
              </w:rPr>
            </w:pPr>
            <w:r w:rsidRPr="00FD788E">
              <w:rPr>
                <w:rFonts w:ascii="Times New Roman" w:hAnsi="Times New Roman"/>
                <w:i/>
                <w:szCs w:val="22"/>
              </w:rPr>
              <w:t>Comune:</w:t>
            </w:r>
          </w:p>
        </w:tc>
        <w:tc>
          <w:tcPr>
            <w:tcW w:w="7087" w:type="dxa"/>
          </w:tcPr>
          <w:p w14:paraId="4871D1EA"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Insonnia</w:t>
            </w:r>
          </w:p>
        </w:tc>
      </w:tr>
      <w:tr w:rsidR="003D5D47" w:rsidRPr="00FD788E" w14:paraId="4871D1EE" w14:textId="77777777" w:rsidTr="005F0E83">
        <w:trPr>
          <w:cantSplit/>
        </w:trPr>
        <w:tc>
          <w:tcPr>
            <w:tcW w:w="2235" w:type="dxa"/>
          </w:tcPr>
          <w:p w14:paraId="4871D1EC" w14:textId="77777777" w:rsidR="003D5D47" w:rsidRPr="00FD788E" w:rsidRDefault="003D5D47" w:rsidP="00327880">
            <w:pPr>
              <w:keepNext/>
              <w:widowControl w:val="0"/>
              <w:rPr>
                <w:rFonts w:ascii="Times New Roman" w:hAnsi="Times New Roman"/>
                <w:i/>
                <w:szCs w:val="22"/>
              </w:rPr>
            </w:pPr>
            <w:r w:rsidRPr="00FD788E">
              <w:rPr>
                <w:rFonts w:ascii="Times New Roman" w:hAnsi="Times New Roman"/>
                <w:i/>
                <w:szCs w:val="22"/>
              </w:rPr>
              <w:t>Non comune:</w:t>
            </w:r>
          </w:p>
        </w:tc>
        <w:tc>
          <w:tcPr>
            <w:tcW w:w="7087" w:type="dxa"/>
          </w:tcPr>
          <w:p w14:paraId="4871D1ED"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Depressione, riduzione della libido, ansia</w:t>
            </w:r>
          </w:p>
        </w:tc>
      </w:tr>
      <w:tr w:rsidR="003D5D47" w:rsidRPr="00FD788E" w14:paraId="4871D1F1" w14:textId="77777777" w:rsidTr="005F0E83">
        <w:trPr>
          <w:cantSplit/>
        </w:trPr>
        <w:tc>
          <w:tcPr>
            <w:tcW w:w="2235" w:type="dxa"/>
          </w:tcPr>
          <w:p w14:paraId="4871D1EF" w14:textId="77777777" w:rsidR="003D5D47" w:rsidRPr="00FD788E" w:rsidRDefault="003D5D47" w:rsidP="00327880">
            <w:pPr>
              <w:widowControl w:val="0"/>
              <w:rPr>
                <w:rFonts w:ascii="Times New Roman" w:hAnsi="Times New Roman"/>
                <w:i/>
                <w:szCs w:val="22"/>
              </w:rPr>
            </w:pPr>
            <w:r w:rsidRPr="00FD788E">
              <w:rPr>
                <w:rFonts w:ascii="Times New Roman" w:hAnsi="Times New Roman"/>
                <w:i/>
                <w:szCs w:val="22"/>
              </w:rPr>
              <w:t>Raro:</w:t>
            </w:r>
          </w:p>
        </w:tc>
        <w:tc>
          <w:tcPr>
            <w:tcW w:w="7087" w:type="dxa"/>
          </w:tcPr>
          <w:p w14:paraId="4871D1F0" w14:textId="77777777" w:rsidR="003D5D47" w:rsidRPr="00FD788E" w:rsidRDefault="003D5D47" w:rsidP="00327880">
            <w:pPr>
              <w:widowControl w:val="0"/>
              <w:rPr>
                <w:rFonts w:ascii="Times New Roman" w:hAnsi="Times New Roman"/>
                <w:szCs w:val="22"/>
              </w:rPr>
            </w:pPr>
            <w:r w:rsidRPr="00FD788E">
              <w:rPr>
                <w:rFonts w:ascii="Times New Roman" w:hAnsi="Times New Roman"/>
                <w:szCs w:val="22"/>
              </w:rPr>
              <w:t>Stato confusionale</w:t>
            </w:r>
          </w:p>
        </w:tc>
      </w:tr>
      <w:tr w:rsidR="003D5D47" w:rsidRPr="00FD788E" w14:paraId="4871D1F3" w14:textId="77777777" w:rsidTr="005F0E83">
        <w:trPr>
          <w:cantSplit/>
        </w:trPr>
        <w:tc>
          <w:tcPr>
            <w:tcW w:w="9322" w:type="dxa"/>
            <w:gridSpan w:val="2"/>
          </w:tcPr>
          <w:p w14:paraId="4871D1F2"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b/>
                <w:szCs w:val="22"/>
              </w:rPr>
              <w:t>Patologie del sistema nervoso</w:t>
            </w:r>
          </w:p>
        </w:tc>
      </w:tr>
      <w:tr w:rsidR="003D5D47" w:rsidRPr="00FD788E" w14:paraId="4871D1F6" w14:textId="77777777" w:rsidTr="005F0E83">
        <w:trPr>
          <w:cantSplit/>
        </w:trPr>
        <w:tc>
          <w:tcPr>
            <w:tcW w:w="2235" w:type="dxa"/>
          </w:tcPr>
          <w:p w14:paraId="4871D1F4"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i/>
                <w:szCs w:val="22"/>
              </w:rPr>
              <w:t>Molto comune:</w:t>
            </w:r>
          </w:p>
        </w:tc>
        <w:tc>
          <w:tcPr>
            <w:tcW w:w="7087" w:type="dxa"/>
          </w:tcPr>
          <w:p w14:paraId="4871D1F5"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Cefalea</w:t>
            </w:r>
            <w:r w:rsidRPr="00FD788E">
              <w:rPr>
                <w:rFonts w:ascii="Times New Roman" w:hAnsi="Times New Roman"/>
                <w:szCs w:val="22"/>
                <w:vertAlign w:val="superscript"/>
              </w:rPr>
              <w:t>2</w:t>
            </w:r>
          </w:p>
        </w:tc>
      </w:tr>
      <w:tr w:rsidR="003D5D47" w:rsidRPr="00FD788E" w14:paraId="4871D1F9" w14:textId="77777777" w:rsidTr="005F0E83">
        <w:trPr>
          <w:cantSplit/>
        </w:trPr>
        <w:tc>
          <w:tcPr>
            <w:tcW w:w="2235" w:type="dxa"/>
          </w:tcPr>
          <w:p w14:paraId="4871D1F7"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i/>
                <w:szCs w:val="22"/>
              </w:rPr>
              <w:t>Comune:</w:t>
            </w:r>
          </w:p>
        </w:tc>
        <w:tc>
          <w:tcPr>
            <w:tcW w:w="7087" w:type="dxa"/>
          </w:tcPr>
          <w:p w14:paraId="4871D1F8"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Capogiri, parestesia, alterazioni del gusto, ipoestesia</w:t>
            </w:r>
          </w:p>
        </w:tc>
      </w:tr>
      <w:tr w:rsidR="003D5D47" w:rsidRPr="00FD788E" w14:paraId="4871D1FC" w14:textId="77777777" w:rsidTr="005F0E83">
        <w:trPr>
          <w:cantSplit/>
        </w:trPr>
        <w:tc>
          <w:tcPr>
            <w:tcW w:w="2235" w:type="dxa"/>
          </w:tcPr>
          <w:p w14:paraId="4871D1FA"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i/>
                <w:szCs w:val="22"/>
              </w:rPr>
              <w:t>Non comune:</w:t>
            </w:r>
          </w:p>
        </w:tc>
        <w:tc>
          <w:tcPr>
            <w:tcW w:w="7087" w:type="dxa"/>
          </w:tcPr>
          <w:p w14:paraId="4871D1FB"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Emicrania, sonnolenza, sincope, neuropatia periferica, indebolimento della memoria, sciatalgia, sindrome delle gambe senza riposo, tremore, emorragia cerebrale</w:t>
            </w:r>
          </w:p>
        </w:tc>
      </w:tr>
      <w:tr w:rsidR="003D5D47" w:rsidRPr="00FD788E" w14:paraId="4871D1FF" w14:textId="77777777" w:rsidTr="005F0E83">
        <w:trPr>
          <w:cantSplit/>
        </w:trPr>
        <w:tc>
          <w:tcPr>
            <w:tcW w:w="2235" w:type="dxa"/>
          </w:tcPr>
          <w:p w14:paraId="4871D1FD"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i/>
                <w:szCs w:val="22"/>
              </w:rPr>
              <w:t>Raro:</w:t>
            </w:r>
          </w:p>
        </w:tc>
        <w:tc>
          <w:tcPr>
            <w:tcW w:w="7087" w:type="dxa"/>
          </w:tcPr>
          <w:p w14:paraId="4871D1FE"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Aumento della pressione intracranica, convulsioni, neurite ottica</w:t>
            </w:r>
          </w:p>
        </w:tc>
      </w:tr>
      <w:tr w:rsidR="003611F8" w:rsidRPr="00FD788E" w14:paraId="4871D202" w14:textId="77777777" w:rsidTr="005F0E83">
        <w:trPr>
          <w:cantSplit/>
        </w:trPr>
        <w:tc>
          <w:tcPr>
            <w:tcW w:w="2235" w:type="dxa"/>
          </w:tcPr>
          <w:p w14:paraId="4871D200" w14:textId="77777777" w:rsidR="003611F8" w:rsidRPr="00FD788E" w:rsidRDefault="003611F8" w:rsidP="00327880">
            <w:pPr>
              <w:widowControl w:val="0"/>
              <w:rPr>
                <w:rFonts w:ascii="Times New Roman" w:hAnsi="Times New Roman"/>
                <w:i/>
                <w:szCs w:val="22"/>
              </w:rPr>
            </w:pPr>
            <w:r w:rsidRPr="00FD788E">
              <w:rPr>
                <w:rFonts w:ascii="Times New Roman" w:hAnsi="Times New Roman"/>
                <w:i/>
                <w:szCs w:val="22"/>
              </w:rPr>
              <w:t>Non noto:</w:t>
            </w:r>
          </w:p>
        </w:tc>
        <w:tc>
          <w:tcPr>
            <w:tcW w:w="7087" w:type="dxa"/>
          </w:tcPr>
          <w:p w14:paraId="4871D201" w14:textId="77777777" w:rsidR="003611F8" w:rsidRPr="00FD788E" w:rsidRDefault="003611F8" w:rsidP="00327880">
            <w:pPr>
              <w:widowControl w:val="0"/>
              <w:rPr>
                <w:rFonts w:ascii="Times New Roman" w:hAnsi="Times New Roman"/>
                <w:szCs w:val="22"/>
              </w:rPr>
            </w:pPr>
            <w:r w:rsidRPr="00FD788E">
              <w:rPr>
                <w:rFonts w:ascii="Times New Roman" w:hAnsi="Times New Roman"/>
                <w:szCs w:val="22"/>
              </w:rPr>
              <w:t>Edema cerebrale*</w:t>
            </w:r>
          </w:p>
        </w:tc>
      </w:tr>
      <w:tr w:rsidR="003D5D47" w:rsidRPr="00FD788E" w14:paraId="4871D204" w14:textId="77777777" w:rsidTr="005F0E83">
        <w:trPr>
          <w:cantSplit/>
        </w:trPr>
        <w:tc>
          <w:tcPr>
            <w:tcW w:w="9322" w:type="dxa"/>
            <w:gridSpan w:val="2"/>
          </w:tcPr>
          <w:p w14:paraId="4871D203"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b/>
                <w:szCs w:val="22"/>
              </w:rPr>
              <w:t>Patologie dell'occhio</w:t>
            </w:r>
          </w:p>
        </w:tc>
      </w:tr>
      <w:tr w:rsidR="003D5D47" w:rsidRPr="00FD788E" w14:paraId="4871D207" w14:textId="77777777" w:rsidTr="005F0E83">
        <w:trPr>
          <w:cantSplit/>
        </w:trPr>
        <w:tc>
          <w:tcPr>
            <w:tcW w:w="2235" w:type="dxa"/>
          </w:tcPr>
          <w:p w14:paraId="4871D205"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i/>
                <w:szCs w:val="22"/>
              </w:rPr>
              <w:t>Comune:</w:t>
            </w:r>
          </w:p>
        </w:tc>
        <w:tc>
          <w:tcPr>
            <w:tcW w:w="7087" w:type="dxa"/>
          </w:tcPr>
          <w:p w14:paraId="4871D206"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Edema delle palpebre, aumento della lacrimazione, emorragia congiuntivale, congiuntivite, secchezza oculare, offuscamento della visione</w:t>
            </w:r>
          </w:p>
        </w:tc>
      </w:tr>
      <w:tr w:rsidR="003D5D47" w:rsidRPr="00FD788E" w14:paraId="4871D20A" w14:textId="77777777" w:rsidTr="005F0E83">
        <w:trPr>
          <w:cantSplit/>
        </w:trPr>
        <w:tc>
          <w:tcPr>
            <w:tcW w:w="2235" w:type="dxa"/>
          </w:tcPr>
          <w:p w14:paraId="4871D208"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i/>
                <w:szCs w:val="22"/>
              </w:rPr>
              <w:t>Non comune:</w:t>
            </w:r>
          </w:p>
        </w:tc>
        <w:tc>
          <w:tcPr>
            <w:tcW w:w="7087" w:type="dxa"/>
          </w:tcPr>
          <w:p w14:paraId="4871D209"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Irritazione oculare, dolore oculare, edema orbitale, emorragia della sclera, emorragia retinica, blefarite, edema maculare</w:t>
            </w:r>
          </w:p>
        </w:tc>
      </w:tr>
      <w:tr w:rsidR="003D5D47" w:rsidRPr="00FD788E" w14:paraId="4871D20D" w14:textId="77777777" w:rsidTr="005F0E83">
        <w:trPr>
          <w:cantSplit/>
        </w:trPr>
        <w:tc>
          <w:tcPr>
            <w:tcW w:w="2235" w:type="dxa"/>
          </w:tcPr>
          <w:p w14:paraId="4871D20B"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i/>
                <w:szCs w:val="22"/>
              </w:rPr>
              <w:t>Raro:</w:t>
            </w:r>
          </w:p>
        </w:tc>
        <w:tc>
          <w:tcPr>
            <w:tcW w:w="7087" w:type="dxa"/>
          </w:tcPr>
          <w:p w14:paraId="4871D20C"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Cataratta, glaucoma, papilledema</w:t>
            </w:r>
          </w:p>
        </w:tc>
      </w:tr>
      <w:tr w:rsidR="003611F8" w:rsidRPr="00FD788E" w14:paraId="4871D210" w14:textId="77777777" w:rsidTr="005F0E83">
        <w:trPr>
          <w:cantSplit/>
        </w:trPr>
        <w:tc>
          <w:tcPr>
            <w:tcW w:w="2235" w:type="dxa"/>
          </w:tcPr>
          <w:p w14:paraId="4871D20E" w14:textId="77777777" w:rsidR="003611F8" w:rsidRPr="00FD788E" w:rsidRDefault="003611F8" w:rsidP="00327880">
            <w:pPr>
              <w:widowControl w:val="0"/>
              <w:rPr>
                <w:rFonts w:ascii="Times New Roman" w:hAnsi="Times New Roman"/>
                <w:i/>
                <w:szCs w:val="22"/>
              </w:rPr>
            </w:pPr>
            <w:r w:rsidRPr="00FD788E">
              <w:rPr>
                <w:rFonts w:ascii="Times New Roman" w:hAnsi="Times New Roman"/>
                <w:i/>
                <w:szCs w:val="22"/>
              </w:rPr>
              <w:t>Non noto:</w:t>
            </w:r>
          </w:p>
        </w:tc>
        <w:tc>
          <w:tcPr>
            <w:tcW w:w="7087" w:type="dxa"/>
          </w:tcPr>
          <w:p w14:paraId="4871D20F" w14:textId="77777777" w:rsidR="003611F8" w:rsidRPr="00FD788E" w:rsidRDefault="003611F8" w:rsidP="00327880">
            <w:pPr>
              <w:widowControl w:val="0"/>
              <w:rPr>
                <w:rFonts w:ascii="Times New Roman" w:hAnsi="Times New Roman"/>
                <w:szCs w:val="22"/>
              </w:rPr>
            </w:pPr>
            <w:r w:rsidRPr="00FD788E">
              <w:rPr>
                <w:rFonts w:ascii="Times New Roman" w:hAnsi="Times New Roman"/>
                <w:szCs w:val="22"/>
              </w:rPr>
              <w:t>Emorragia del corpo vitreo*</w:t>
            </w:r>
          </w:p>
        </w:tc>
      </w:tr>
      <w:tr w:rsidR="003D5D47" w:rsidRPr="00FD788E" w14:paraId="4871D212" w14:textId="77777777" w:rsidTr="005F0E83">
        <w:trPr>
          <w:cantSplit/>
        </w:trPr>
        <w:tc>
          <w:tcPr>
            <w:tcW w:w="9322" w:type="dxa"/>
            <w:gridSpan w:val="2"/>
          </w:tcPr>
          <w:p w14:paraId="4871D211"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b/>
                <w:szCs w:val="22"/>
              </w:rPr>
              <w:lastRenderedPageBreak/>
              <w:t>Patologie dell'orecchio e del labirinto</w:t>
            </w:r>
          </w:p>
        </w:tc>
      </w:tr>
      <w:tr w:rsidR="003D5D47" w:rsidRPr="00FD788E" w14:paraId="4871D215" w14:textId="77777777" w:rsidTr="005F0E83">
        <w:trPr>
          <w:cantSplit/>
        </w:trPr>
        <w:tc>
          <w:tcPr>
            <w:tcW w:w="2235" w:type="dxa"/>
          </w:tcPr>
          <w:p w14:paraId="4871D213" w14:textId="77777777" w:rsidR="003D5D47" w:rsidRPr="00FD788E" w:rsidRDefault="003D5D47" w:rsidP="00327880">
            <w:pPr>
              <w:widowControl w:val="0"/>
              <w:rPr>
                <w:rFonts w:ascii="Times New Roman" w:hAnsi="Times New Roman"/>
                <w:szCs w:val="22"/>
              </w:rPr>
            </w:pPr>
            <w:r w:rsidRPr="00FD788E">
              <w:rPr>
                <w:rFonts w:ascii="Times New Roman" w:hAnsi="Times New Roman"/>
                <w:i/>
                <w:szCs w:val="22"/>
              </w:rPr>
              <w:t>Non comune:</w:t>
            </w:r>
          </w:p>
        </w:tc>
        <w:tc>
          <w:tcPr>
            <w:tcW w:w="7087" w:type="dxa"/>
          </w:tcPr>
          <w:p w14:paraId="4871D214" w14:textId="77777777" w:rsidR="003D5D47" w:rsidRPr="00FD788E" w:rsidRDefault="003D5D47" w:rsidP="00327880">
            <w:pPr>
              <w:widowControl w:val="0"/>
              <w:rPr>
                <w:rFonts w:ascii="Times New Roman" w:hAnsi="Times New Roman"/>
                <w:szCs w:val="22"/>
              </w:rPr>
            </w:pPr>
            <w:r w:rsidRPr="00FD788E">
              <w:rPr>
                <w:rFonts w:ascii="Times New Roman" w:hAnsi="Times New Roman"/>
                <w:szCs w:val="22"/>
              </w:rPr>
              <w:t>Vertigini, acufeni, perdita di udito</w:t>
            </w:r>
          </w:p>
        </w:tc>
      </w:tr>
      <w:tr w:rsidR="003D5D47" w:rsidRPr="00FD788E" w14:paraId="4871D217" w14:textId="77777777" w:rsidTr="005F0E83">
        <w:trPr>
          <w:cantSplit/>
        </w:trPr>
        <w:tc>
          <w:tcPr>
            <w:tcW w:w="9322" w:type="dxa"/>
            <w:gridSpan w:val="2"/>
          </w:tcPr>
          <w:p w14:paraId="4871D216"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b/>
                <w:szCs w:val="22"/>
              </w:rPr>
              <w:t>Patologie cardiache</w:t>
            </w:r>
          </w:p>
        </w:tc>
      </w:tr>
      <w:tr w:rsidR="003D5D47" w:rsidRPr="00FD788E" w14:paraId="4871D21A" w14:textId="77777777" w:rsidTr="005F0E83">
        <w:trPr>
          <w:cantSplit/>
        </w:trPr>
        <w:tc>
          <w:tcPr>
            <w:tcW w:w="2235" w:type="dxa"/>
          </w:tcPr>
          <w:p w14:paraId="4871D218"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i/>
                <w:szCs w:val="22"/>
              </w:rPr>
              <w:t>Non comune:</w:t>
            </w:r>
          </w:p>
        </w:tc>
        <w:tc>
          <w:tcPr>
            <w:tcW w:w="7087" w:type="dxa"/>
          </w:tcPr>
          <w:p w14:paraId="4871D219"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Palpitazioni, tachicardia, scompenso cardiaco congestizio</w:t>
            </w:r>
            <w:r w:rsidRPr="00FD788E">
              <w:rPr>
                <w:rFonts w:ascii="Times New Roman" w:hAnsi="Times New Roman"/>
                <w:szCs w:val="22"/>
                <w:vertAlign w:val="superscript"/>
              </w:rPr>
              <w:t>3</w:t>
            </w:r>
            <w:r w:rsidRPr="00FD788E">
              <w:rPr>
                <w:rFonts w:ascii="Times New Roman" w:hAnsi="Times New Roman"/>
                <w:szCs w:val="22"/>
              </w:rPr>
              <w:t>, edema polmonare</w:t>
            </w:r>
          </w:p>
        </w:tc>
      </w:tr>
      <w:tr w:rsidR="003D5D47" w:rsidRPr="00FD788E" w14:paraId="4871D21D" w14:textId="77777777" w:rsidTr="005F0E83">
        <w:trPr>
          <w:cantSplit/>
        </w:trPr>
        <w:tc>
          <w:tcPr>
            <w:tcW w:w="2235" w:type="dxa"/>
          </w:tcPr>
          <w:p w14:paraId="4871D21B"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i/>
                <w:szCs w:val="22"/>
              </w:rPr>
              <w:t>Raro:</w:t>
            </w:r>
          </w:p>
        </w:tc>
        <w:tc>
          <w:tcPr>
            <w:tcW w:w="7087" w:type="dxa"/>
          </w:tcPr>
          <w:p w14:paraId="4871D21C"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Aritmia, fibrillazione atriale, arresto cardiaco, infarto miocardico, angina pectoris, effusione pericardica</w:t>
            </w:r>
          </w:p>
        </w:tc>
      </w:tr>
      <w:tr w:rsidR="003611F8" w:rsidRPr="00FD788E" w14:paraId="4871D220" w14:textId="77777777" w:rsidTr="005F0E83">
        <w:trPr>
          <w:cantSplit/>
        </w:trPr>
        <w:tc>
          <w:tcPr>
            <w:tcW w:w="2235" w:type="dxa"/>
          </w:tcPr>
          <w:p w14:paraId="4871D21E" w14:textId="77777777" w:rsidR="003611F8" w:rsidRPr="00FD788E" w:rsidRDefault="003611F8" w:rsidP="00327880">
            <w:pPr>
              <w:widowControl w:val="0"/>
              <w:rPr>
                <w:rFonts w:ascii="Times New Roman" w:hAnsi="Times New Roman"/>
                <w:i/>
                <w:szCs w:val="22"/>
              </w:rPr>
            </w:pPr>
            <w:r w:rsidRPr="00FD788E">
              <w:rPr>
                <w:rFonts w:ascii="Times New Roman" w:hAnsi="Times New Roman"/>
                <w:i/>
                <w:szCs w:val="22"/>
              </w:rPr>
              <w:t>Non noto:</w:t>
            </w:r>
          </w:p>
        </w:tc>
        <w:tc>
          <w:tcPr>
            <w:tcW w:w="7087" w:type="dxa"/>
          </w:tcPr>
          <w:p w14:paraId="4871D21F" w14:textId="77777777" w:rsidR="003611F8" w:rsidRPr="00FD788E" w:rsidRDefault="003611F8" w:rsidP="00327880">
            <w:pPr>
              <w:widowControl w:val="0"/>
              <w:rPr>
                <w:rFonts w:ascii="Times New Roman" w:hAnsi="Times New Roman"/>
                <w:szCs w:val="22"/>
              </w:rPr>
            </w:pPr>
            <w:r w:rsidRPr="00FD788E">
              <w:rPr>
                <w:rFonts w:ascii="Times New Roman" w:hAnsi="Times New Roman"/>
                <w:szCs w:val="22"/>
              </w:rPr>
              <w:t>Pericardite*, tamponamento cardiaco*</w:t>
            </w:r>
          </w:p>
        </w:tc>
      </w:tr>
      <w:tr w:rsidR="003D5D47" w:rsidRPr="00FD788E" w14:paraId="4871D222" w14:textId="77777777" w:rsidTr="005F0E83">
        <w:trPr>
          <w:cantSplit/>
        </w:trPr>
        <w:tc>
          <w:tcPr>
            <w:tcW w:w="9322" w:type="dxa"/>
            <w:gridSpan w:val="2"/>
          </w:tcPr>
          <w:p w14:paraId="4871D221"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b/>
                <w:szCs w:val="22"/>
              </w:rPr>
              <w:t>Patologie vascolari</w:t>
            </w:r>
            <w:r w:rsidRPr="00FD788E">
              <w:rPr>
                <w:rFonts w:ascii="Times New Roman" w:hAnsi="Times New Roman"/>
                <w:b/>
                <w:szCs w:val="22"/>
                <w:vertAlign w:val="superscript"/>
              </w:rPr>
              <w:t>4</w:t>
            </w:r>
          </w:p>
        </w:tc>
      </w:tr>
      <w:tr w:rsidR="003D5D47" w:rsidRPr="00FD788E" w14:paraId="4871D225" w14:textId="77777777" w:rsidTr="005F0E83">
        <w:trPr>
          <w:cantSplit/>
        </w:trPr>
        <w:tc>
          <w:tcPr>
            <w:tcW w:w="2235" w:type="dxa"/>
          </w:tcPr>
          <w:p w14:paraId="4871D223" w14:textId="77777777" w:rsidR="003D5D47" w:rsidRPr="00FD788E" w:rsidRDefault="003D5D47" w:rsidP="00327880">
            <w:pPr>
              <w:keepNext/>
              <w:widowControl w:val="0"/>
              <w:rPr>
                <w:rFonts w:ascii="Times New Roman" w:hAnsi="Times New Roman"/>
                <w:i/>
                <w:szCs w:val="22"/>
              </w:rPr>
            </w:pPr>
            <w:r w:rsidRPr="00FD788E">
              <w:rPr>
                <w:rFonts w:ascii="Times New Roman" w:hAnsi="Times New Roman"/>
                <w:i/>
                <w:szCs w:val="22"/>
              </w:rPr>
              <w:t>Comune:</w:t>
            </w:r>
          </w:p>
        </w:tc>
        <w:tc>
          <w:tcPr>
            <w:tcW w:w="7087" w:type="dxa"/>
          </w:tcPr>
          <w:p w14:paraId="4871D224"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Vampate, emorragia</w:t>
            </w:r>
          </w:p>
        </w:tc>
      </w:tr>
      <w:tr w:rsidR="003D5D47" w:rsidRPr="00FD788E" w14:paraId="4871D228" w14:textId="77777777" w:rsidTr="005F0E83">
        <w:trPr>
          <w:cantSplit/>
        </w:trPr>
        <w:tc>
          <w:tcPr>
            <w:tcW w:w="2235" w:type="dxa"/>
          </w:tcPr>
          <w:p w14:paraId="4871D226" w14:textId="77777777" w:rsidR="003D5D47" w:rsidRPr="00FD788E" w:rsidRDefault="003D5D47" w:rsidP="00327880">
            <w:pPr>
              <w:keepNext/>
              <w:widowControl w:val="0"/>
              <w:rPr>
                <w:rFonts w:ascii="Times New Roman" w:hAnsi="Times New Roman"/>
                <w:i/>
                <w:szCs w:val="22"/>
              </w:rPr>
            </w:pPr>
            <w:r w:rsidRPr="00FD788E">
              <w:rPr>
                <w:rFonts w:ascii="Times New Roman" w:hAnsi="Times New Roman"/>
                <w:i/>
                <w:szCs w:val="22"/>
              </w:rPr>
              <w:t>Non comune:</w:t>
            </w:r>
          </w:p>
        </w:tc>
        <w:tc>
          <w:tcPr>
            <w:tcW w:w="7087" w:type="dxa"/>
          </w:tcPr>
          <w:p w14:paraId="4871D227"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Ipertensione, ematoma, ematoma subdurale, raffreddamento delle estremità, ipotensione, fenomeno di Raynaud</w:t>
            </w:r>
          </w:p>
        </w:tc>
      </w:tr>
      <w:tr w:rsidR="003611F8" w:rsidRPr="00FD788E" w14:paraId="4871D22B" w14:textId="77777777" w:rsidTr="005F0E83">
        <w:trPr>
          <w:cantSplit/>
        </w:trPr>
        <w:tc>
          <w:tcPr>
            <w:tcW w:w="2235" w:type="dxa"/>
          </w:tcPr>
          <w:p w14:paraId="4871D229" w14:textId="77777777" w:rsidR="003611F8" w:rsidRPr="00FD788E" w:rsidRDefault="003611F8" w:rsidP="00327880">
            <w:pPr>
              <w:widowControl w:val="0"/>
              <w:rPr>
                <w:rFonts w:ascii="Times New Roman" w:hAnsi="Times New Roman"/>
                <w:i/>
                <w:szCs w:val="22"/>
              </w:rPr>
            </w:pPr>
            <w:r w:rsidRPr="00FD788E">
              <w:rPr>
                <w:rFonts w:ascii="Times New Roman" w:hAnsi="Times New Roman"/>
                <w:i/>
                <w:szCs w:val="22"/>
              </w:rPr>
              <w:t>Non noto:</w:t>
            </w:r>
          </w:p>
        </w:tc>
        <w:tc>
          <w:tcPr>
            <w:tcW w:w="7087" w:type="dxa"/>
          </w:tcPr>
          <w:p w14:paraId="4871D22A" w14:textId="77777777" w:rsidR="003611F8" w:rsidRPr="00FD788E" w:rsidRDefault="003611F8" w:rsidP="00327880">
            <w:pPr>
              <w:widowControl w:val="0"/>
              <w:rPr>
                <w:rFonts w:ascii="Times New Roman" w:hAnsi="Times New Roman"/>
                <w:szCs w:val="22"/>
              </w:rPr>
            </w:pPr>
            <w:r w:rsidRPr="00FD788E">
              <w:rPr>
                <w:rFonts w:ascii="Times New Roman" w:hAnsi="Times New Roman"/>
                <w:szCs w:val="22"/>
              </w:rPr>
              <w:t>Trombosi/embolia*</w:t>
            </w:r>
          </w:p>
        </w:tc>
      </w:tr>
      <w:tr w:rsidR="003D5D47" w:rsidRPr="00FD788E" w14:paraId="4871D22D" w14:textId="77777777" w:rsidTr="005F0E83">
        <w:trPr>
          <w:cantSplit/>
        </w:trPr>
        <w:tc>
          <w:tcPr>
            <w:tcW w:w="9322" w:type="dxa"/>
            <w:gridSpan w:val="2"/>
          </w:tcPr>
          <w:p w14:paraId="4871D22C"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b/>
                <w:szCs w:val="22"/>
              </w:rPr>
              <w:t>Patologie respiratorie, toraciche e mediastiniche</w:t>
            </w:r>
          </w:p>
        </w:tc>
      </w:tr>
      <w:tr w:rsidR="003D5D47" w:rsidRPr="00FD788E" w14:paraId="4871D230" w14:textId="77777777" w:rsidTr="005F0E83">
        <w:trPr>
          <w:cantSplit/>
        </w:trPr>
        <w:tc>
          <w:tcPr>
            <w:tcW w:w="2235" w:type="dxa"/>
          </w:tcPr>
          <w:p w14:paraId="4871D22E"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i/>
                <w:szCs w:val="22"/>
              </w:rPr>
              <w:t>Comune:</w:t>
            </w:r>
          </w:p>
        </w:tc>
        <w:tc>
          <w:tcPr>
            <w:tcW w:w="7087" w:type="dxa"/>
          </w:tcPr>
          <w:p w14:paraId="4871D22F"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Dispnea, epistassi, tosse</w:t>
            </w:r>
          </w:p>
        </w:tc>
      </w:tr>
      <w:tr w:rsidR="003D5D47" w:rsidRPr="00FD788E" w14:paraId="4871D233" w14:textId="77777777" w:rsidTr="005F0E83">
        <w:trPr>
          <w:cantSplit/>
        </w:trPr>
        <w:tc>
          <w:tcPr>
            <w:tcW w:w="2235" w:type="dxa"/>
          </w:tcPr>
          <w:p w14:paraId="4871D231"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i/>
                <w:szCs w:val="22"/>
              </w:rPr>
              <w:t>Non comune:</w:t>
            </w:r>
          </w:p>
        </w:tc>
        <w:tc>
          <w:tcPr>
            <w:tcW w:w="7087" w:type="dxa"/>
          </w:tcPr>
          <w:p w14:paraId="4871D232"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Effusione pleurica</w:t>
            </w:r>
            <w:r w:rsidRPr="00FD788E">
              <w:rPr>
                <w:rFonts w:ascii="Times New Roman" w:hAnsi="Times New Roman"/>
                <w:szCs w:val="22"/>
                <w:vertAlign w:val="superscript"/>
              </w:rPr>
              <w:t>5</w:t>
            </w:r>
            <w:r w:rsidRPr="00FD788E">
              <w:rPr>
                <w:rFonts w:ascii="Times New Roman" w:hAnsi="Times New Roman"/>
                <w:szCs w:val="22"/>
              </w:rPr>
              <w:t>, dolore faringolaringeo, faringite</w:t>
            </w:r>
          </w:p>
        </w:tc>
      </w:tr>
      <w:tr w:rsidR="003D5D47" w:rsidRPr="00FD788E" w14:paraId="4871D236" w14:textId="77777777" w:rsidTr="005F0E83">
        <w:trPr>
          <w:cantSplit/>
        </w:trPr>
        <w:tc>
          <w:tcPr>
            <w:tcW w:w="2235" w:type="dxa"/>
          </w:tcPr>
          <w:p w14:paraId="4871D234"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i/>
                <w:szCs w:val="22"/>
              </w:rPr>
              <w:t>Raro:</w:t>
            </w:r>
          </w:p>
        </w:tc>
        <w:tc>
          <w:tcPr>
            <w:tcW w:w="7087" w:type="dxa"/>
          </w:tcPr>
          <w:p w14:paraId="4871D235"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Dolore pleuritico, fibrosi polmonare, ipertensione polmonare, emorragia polmonare</w:t>
            </w:r>
          </w:p>
        </w:tc>
      </w:tr>
      <w:tr w:rsidR="003611F8" w:rsidRPr="00FD788E" w14:paraId="4871D239" w14:textId="77777777" w:rsidTr="005F0E83">
        <w:trPr>
          <w:cantSplit/>
        </w:trPr>
        <w:tc>
          <w:tcPr>
            <w:tcW w:w="2235" w:type="dxa"/>
          </w:tcPr>
          <w:p w14:paraId="4871D237" w14:textId="77777777" w:rsidR="003611F8" w:rsidRPr="00FD788E" w:rsidRDefault="003611F8" w:rsidP="00327880">
            <w:pPr>
              <w:widowControl w:val="0"/>
              <w:rPr>
                <w:rFonts w:ascii="Times New Roman" w:hAnsi="Times New Roman"/>
                <w:i/>
                <w:szCs w:val="22"/>
              </w:rPr>
            </w:pPr>
            <w:r w:rsidRPr="00FD788E">
              <w:rPr>
                <w:rFonts w:ascii="Times New Roman" w:hAnsi="Times New Roman"/>
                <w:i/>
                <w:szCs w:val="22"/>
              </w:rPr>
              <w:t>Non noto:</w:t>
            </w:r>
          </w:p>
        </w:tc>
        <w:tc>
          <w:tcPr>
            <w:tcW w:w="7087" w:type="dxa"/>
          </w:tcPr>
          <w:p w14:paraId="4871D238" w14:textId="77777777" w:rsidR="003611F8" w:rsidRPr="00FD788E" w:rsidRDefault="003611F8" w:rsidP="00327880">
            <w:pPr>
              <w:widowControl w:val="0"/>
              <w:rPr>
                <w:rFonts w:ascii="Times New Roman" w:hAnsi="Times New Roman"/>
                <w:szCs w:val="22"/>
              </w:rPr>
            </w:pPr>
            <w:r w:rsidRPr="00FD788E">
              <w:rPr>
                <w:rFonts w:ascii="Times New Roman" w:hAnsi="Times New Roman"/>
                <w:szCs w:val="22"/>
              </w:rPr>
              <w:t>Insufficienza respiratoria acuta</w:t>
            </w:r>
            <w:r w:rsidR="002C6486" w:rsidRPr="00FD788E">
              <w:rPr>
                <w:rFonts w:ascii="Times New Roman" w:hAnsi="Times New Roman"/>
                <w:szCs w:val="22"/>
                <w:vertAlign w:val="superscript"/>
              </w:rPr>
              <w:t>11</w:t>
            </w:r>
            <w:r w:rsidRPr="00FD788E">
              <w:rPr>
                <w:rFonts w:ascii="Times New Roman" w:hAnsi="Times New Roman"/>
                <w:szCs w:val="22"/>
              </w:rPr>
              <w:t>*, malattia polmonare interstiziale*</w:t>
            </w:r>
          </w:p>
        </w:tc>
      </w:tr>
      <w:tr w:rsidR="003D5D47" w:rsidRPr="00FD788E" w14:paraId="4871D23B" w14:textId="77777777" w:rsidTr="005F0E83">
        <w:trPr>
          <w:cantSplit/>
        </w:trPr>
        <w:tc>
          <w:tcPr>
            <w:tcW w:w="9322" w:type="dxa"/>
            <w:gridSpan w:val="2"/>
          </w:tcPr>
          <w:p w14:paraId="4871D23A" w14:textId="77777777" w:rsidR="003D5D47" w:rsidRPr="00FD788E" w:rsidRDefault="003D5D47" w:rsidP="00327880">
            <w:pPr>
              <w:keepNext/>
              <w:widowControl w:val="0"/>
              <w:rPr>
                <w:rFonts w:ascii="Times New Roman" w:hAnsi="Times New Roman"/>
                <w:szCs w:val="22"/>
                <w:lang w:val="fr-FR"/>
              </w:rPr>
            </w:pPr>
            <w:r w:rsidRPr="00FD788E">
              <w:rPr>
                <w:rFonts w:ascii="Times New Roman" w:hAnsi="Times New Roman"/>
                <w:b/>
                <w:szCs w:val="22"/>
              </w:rPr>
              <w:t>Patologie gastrointestinali</w:t>
            </w:r>
          </w:p>
        </w:tc>
      </w:tr>
      <w:tr w:rsidR="003D5D47" w:rsidRPr="00FD788E" w14:paraId="4871D23E" w14:textId="77777777" w:rsidTr="005F0E83">
        <w:trPr>
          <w:cantSplit/>
        </w:trPr>
        <w:tc>
          <w:tcPr>
            <w:tcW w:w="2235" w:type="dxa"/>
          </w:tcPr>
          <w:p w14:paraId="4871D23C"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i/>
                <w:szCs w:val="22"/>
              </w:rPr>
              <w:t>Molto comune:</w:t>
            </w:r>
          </w:p>
        </w:tc>
        <w:tc>
          <w:tcPr>
            <w:tcW w:w="7087" w:type="dxa"/>
          </w:tcPr>
          <w:p w14:paraId="4871D23D"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Nausea, diarrea, vomito, dispepsia, dolori addominali</w:t>
            </w:r>
            <w:r w:rsidRPr="00FD788E">
              <w:rPr>
                <w:rFonts w:ascii="Times New Roman" w:hAnsi="Times New Roman"/>
                <w:szCs w:val="22"/>
                <w:vertAlign w:val="superscript"/>
              </w:rPr>
              <w:t>6</w:t>
            </w:r>
          </w:p>
        </w:tc>
      </w:tr>
      <w:tr w:rsidR="003D5D47" w:rsidRPr="00FD788E" w14:paraId="4871D241" w14:textId="77777777" w:rsidTr="005F0E83">
        <w:trPr>
          <w:cantSplit/>
        </w:trPr>
        <w:tc>
          <w:tcPr>
            <w:tcW w:w="2235" w:type="dxa"/>
          </w:tcPr>
          <w:p w14:paraId="4871D23F"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i/>
                <w:szCs w:val="22"/>
              </w:rPr>
              <w:t>Comune:</w:t>
            </w:r>
          </w:p>
        </w:tc>
        <w:tc>
          <w:tcPr>
            <w:tcW w:w="7087" w:type="dxa"/>
          </w:tcPr>
          <w:p w14:paraId="4871D240"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Flatulenza, distensione addominale, reflusso gastroesofageo, stipsi, secchezza della bocca, gastrite</w:t>
            </w:r>
          </w:p>
        </w:tc>
      </w:tr>
      <w:tr w:rsidR="003D5D47" w:rsidRPr="00FD788E" w14:paraId="4871D244" w14:textId="77777777" w:rsidTr="005F0E83">
        <w:trPr>
          <w:cantSplit/>
        </w:trPr>
        <w:tc>
          <w:tcPr>
            <w:tcW w:w="2235" w:type="dxa"/>
          </w:tcPr>
          <w:p w14:paraId="4871D242"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i/>
                <w:szCs w:val="22"/>
              </w:rPr>
              <w:t>Non comune:</w:t>
            </w:r>
          </w:p>
        </w:tc>
        <w:tc>
          <w:tcPr>
            <w:tcW w:w="7087" w:type="dxa"/>
          </w:tcPr>
          <w:p w14:paraId="4871D243"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Stomatite, ulcerazione della bocca, emorragia gastrointestinale</w:t>
            </w:r>
            <w:r w:rsidRPr="00FD788E">
              <w:rPr>
                <w:rFonts w:ascii="Times New Roman" w:hAnsi="Times New Roman"/>
                <w:szCs w:val="22"/>
                <w:vertAlign w:val="superscript"/>
              </w:rPr>
              <w:t>7</w:t>
            </w:r>
            <w:r w:rsidRPr="00FD788E">
              <w:rPr>
                <w:rFonts w:ascii="Times New Roman" w:hAnsi="Times New Roman"/>
                <w:szCs w:val="22"/>
              </w:rPr>
              <w:t>, eruttazione, melena, esofagite, ascite, ulcera gastrica, ematemesi, cheilite, disfagia, pancreatite</w:t>
            </w:r>
          </w:p>
        </w:tc>
      </w:tr>
      <w:tr w:rsidR="003D5D47" w:rsidRPr="00FD788E" w14:paraId="4871D247" w14:textId="77777777" w:rsidTr="005F0E83">
        <w:trPr>
          <w:cantSplit/>
        </w:trPr>
        <w:tc>
          <w:tcPr>
            <w:tcW w:w="2235" w:type="dxa"/>
          </w:tcPr>
          <w:p w14:paraId="4871D245"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i/>
                <w:szCs w:val="22"/>
              </w:rPr>
              <w:t>Raro:</w:t>
            </w:r>
          </w:p>
        </w:tc>
        <w:tc>
          <w:tcPr>
            <w:tcW w:w="7087" w:type="dxa"/>
          </w:tcPr>
          <w:p w14:paraId="4871D246" w14:textId="77777777" w:rsidR="003D5D47" w:rsidRPr="00FD788E" w:rsidRDefault="003D5D47" w:rsidP="00327880">
            <w:pPr>
              <w:keepNext/>
              <w:widowControl w:val="0"/>
              <w:rPr>
                <w:rFonts w:ascii="Times New Roman" w:hAnsi="Times New Roman"/>
                <w:snapToGrid w:val="0"/>
                <w:szCs w:val="22"/>
              </w:rPr>
            </w:pPr>
            <w:r w:rsidRPr="00FD788E">
              <w:rPr>
                <w:rFonts w:ascii="Times New Roman" w:hAnsi="Times New Roman"/>
                <w:szCs w:val="22"/>
              </w:rPr>
              <w:t>Colite, ileo, malattia infiammatoria intestinale</w:t>
            </w:r>
          </w:p>
        </w:tc>
      </w:tr>
      <w:tr w:rsidR="003611F8" w:rsidRPr="00FD788E" w14:paraId="4871D24A" w14:textId="77777777" w:rsidTr="005F0E83">
        <w:trPr>
          <w:cantSplit/>
        </w:trPr>
        <w:tc>
          <w:tcPr>
            <w:tcW w:w="2235" w:type="dxa"/>
          </w:tcPr>
          <w:p w14:paraId="4871D248" w14:textId="77777777" w:rsidR="003611F8" w:rsidRPr="00FD788E" w:rsidRDefault="003611F8" w:rsidP="00327880">
            <w:pPr>
              <w:widowControl w:val="0"/>
              <w:rPr>
                <w:rFonts w:ascii="Times New Roman" w:hAnsi="Times New Roman"/>
                <w:i/>
                <w:szCs w:val="22"/>
              </w:rPr>
            </w:pPr>
            <w:r w:rsidRPr="00FD788E">
              <w:rPr>
                <w:rFonts w:ascii="Times New Roman" w:hAnsi="Times New Roman"/>
                <w:i/>
                <w:szCs w:val="22"/>
              </w:rPr>
              <w:t>Non noto:</w:t>
            </w:r>
          </w:p>
        </w:tc>
        <w:tc>
          <w:tcPr>
            <w:tcW w:w="7087" w:type="dxa"/>
          </w:tcPr>
          <w:p w14:paraId="4871D249" w14:textId="77777777" w:rsidR="003611F8" w:rsidRPr="00FD788E" w:rsidRDefault="003611F8" w:rsidP="00327880">
            <w:pPr>
              <w:widowControl w:val="0"/>
              <w:rPr>
                <w:rFonts w:ascii="Times New Roman" w:hAnsi="Times New Roman"/>
                <w:szCs w:val="22"/>
              </w:rPr>
            </w:pPr>
            <w:r w:rsidRPr="00FD788E">
              <w:rPr>
                <w:rFonts w:ascii="Times New Roman" w:hAnsi="Times New Roman"/>
                <w:szCs w:val="22"/>
              </w:rPr>
              <w:t>Ostruzione ileo/intestinale*, perforazione gastrointestinale*, diverticolite*, ectasia vascolare gastrica antrale (GAVE)*</w:t>
            </w:r>
          </w:p>
        </w:tc>
      </w:tr>
      <w:tr w:rsidR="003D5D47" w:rsidRPr="00FD788E" w14:paraId="4871D24C" w14:textId="77777777" w:rsidTr="005F0E83">
        <w:trPr>
          <w:cantSplit/>
        </w:trPr>
        <w:tc>
          <w:tcPr>
            <w:tcW w:w="9322" w:type="dxa"/>
            <w:gridSpan w:val="2"/>
          </w:tcPr>
          <w:p w14:paraId="4871D24B" w14:textId="77777777" w:rsidR="003D5D47" w:rsidRPr="00FD788E" w:rsidRDefault="003D5D47" w:rsidP="00327880">
            <w:pPr>
              <w:keepNext/>
              <w:widowControl w:val="0"/>
              <w:rPr>
                <w:rFonts w:ascii="Times New Roman" w:hAnsi="Times New Roman"/>
                <w:snapToGrid w:val="0"/>
                <w:szCs w:val="22"/>
                <w:lang w:val="fr-FR"/>
              </w:rPr>
            </w:pPr>
            <w:r w:rsidRPr="00FD788E">
              <w:rPr>
                <w:rFonts w:ascii="Times New Roman" w:hAnsi="Times New Roman"/>
                <w:b/>
                <w:szCs w:val="22"/>
              </w:rPr>
              <w:t>Patologie epatobiliari</w:t>
            </w:r>
          </w:p>
        </w:tc>
      </w:tr>
      <w:tr w:rsidR="003D5D47" w:rsidRPr="00FD788E" w14:paraId="4871D24F" w14:textId="77777777" w:rsidTr="005F0E83">
        <w:trPr>
          <w:cantSplit/>
        </w:trPr>
        <w:tc>
          <w:tcPr>
            <w:tcW w:w="2235" w:type="dxa"/>
          </w:tcPr>
          <w:p w14:paraId="4871D24D" w14:textId="77777777" w:rsidR="003D5D47" w:rsidRPr="00FD788E" w:rsidRDefault="003D5D47" w:rsidP="00327880">
            <w:pPr>
              <w:keepNext/>
              <w:widowControl w:val="0"/>
              <w:rPr>
                <w:rFonts w:ascii="Times New Roman" w:hAnsi="Times New Roman"/>
                <w:i/>
                <w:szCs w:val="22"/>
              </w:rPr>
            </w:pPr>
            <w:r w:rsidRPr="00FD788E">
              <w:rPr>
                <w:rFonts w:ascii="Times New Roman" w:hAnsi="Times New Roman"/>
                <w:i/>
                <w:szCs w:val="22"/>
              </w:rPr>
              <w:t>Comune:</w:t>
            </w:r>
          </w:p>
        </w:tc>
        <w:tc>
          <w:tcPr>
            <w:tcW w:w="7087" w:type="dxa"/>
          </w:tcPr>
          <w:p w14:paraId="4871D24E"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Aumento degli enzimi epatici</w:t>
            </w:r>
          </w:p>
        </w:tc>
      </w:tr>
      <w:tr w:rsidR="003D5D47" w:rsidRPr="00FD788E" w14:paraId="4871D252" w14:textId="77777777" w:rsidTr="005F0E83">
        <w:trPr>
          <w:cantSplit/>
        </w:trPr>
        <w:tc>
          <w:tcPr>
            <w:tcW w:w="2235" w:type="dxa"/>
          </w:tcPr>
          <w:p w14:paraId="4871D250" w14:textId="77777777" w:rsidR="003D5D47" w:rsidRPr="00FD788E" w:rsidRDefault="003D5D47" w:rsidP="00327880">
            <w:pPr>
              <w:keepNext/>
              <w:widowControl w:val="0"/>
              <w:rPr>
                <w:rFonts w:ascii="Times New Roman" w:hAnsi="Times New Roman"/>
                <w:i/>
                <w:szCs w:val="22"/>
              </w:rPr>
            </w:pPr>
            <w:r w:rsidRPr="00FD788E">
              <w:rPr>
                <w:rFonts w:ascii="Times New Roman" w:hAnsi="Times New Roman"/>
                <w:i/>
                <w:szCs w:val="22"/>
              </w:rPr>
              <w:t>Non comune:</w:t>
            </w:r>
          </w:p>
        </w:tc>
        <w:tc>
          <w:tcPr>
            <w:tcW w:w="7087" w:type="dxa"/>
          </w:tcPr>
          <w:p w14:paraId="4871D251"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Iperbilirubinemia, epatite, ittero</w:t>
            </w:r>
          </w:p>
        </w:tc>
      </w:tr>
      <w:tr w:rsidR="003D5D47" w:rsidRPr="00FD788E" w14:paraId="4871D255" w14:textId="77777777" w:rsidTr="005F0E83">
        <w:trPr>
          <w:cantSplit/>
        </w:trPr>
        <w:tc>
          <w:tcPr>
            <w:tcW w:w="2235" w:type="dxa"/>
          </w:tcPr>
          <w:p w14:paraId="4871D253" w14:textId="77777777" w:rsidR="003D5D47" w:rsidRPr="00FD788E" w:rsidRDefault="003D5D47" w:rsidP="00327880">
            <w:pPr>
              <w:widowControl w:val="0"/>
              <w:rPr>
                <w:rFonts w:ascii="Times New Roman" w:hAnsi="Times New Roman"/>
                <w:i/>
                <w:szCs w:val="22"/>
              </w:rPr>
            </w:pPr>
            <w:r w:rsidRPr="00FD788E">
              <w:rPr>
                <w:rFonts w:ascii="Times New Roman" w:hAnsi="Times New Roman"/>
                <w:i/>
                <w:szCs w:val="22"/>
              </w:rPr>
              <w:t>Raro:</w:t>
            </w:r>
          </w:p>
        </w:tc>
        <w:tc>
          <w:tcPr>
            <w:tcW w:w="7087" w:type="dxa"/>
          </w:tcPr>
          <w:p w14:paraId="4871D254" w14:textId="77777777" w:rsidR="003D5D47" w:rsidRPr="00FD788E" w:rsidRDefault="003D5D47" w:rsidP="00327880">
            <w:pPr>
              <w:widowControl w:val="0"/>
              <w:rPr>
                <w:rFonts w:ascii="Times New Roman" w:hAnsi="Times New Roman"/>
                <w:szCs w:val="22"/>
              </w:rPr>
            </w:pPr>
            <w:r w:rsidRPr="00FD788E">
              <w:rPr>
                <w:rFonts w:ascii="Times New Roman" w:hAnsi="Times New Roman"/>
                <w:szCs w:val="22"/>
              </w:rPr>
              <w:t>Insufficienza epatica</w:t>
            </w:r>
            <w:r w:rsidRPr="00FD788E">
              <w:rPr>
                <w:rFonts w:ascii="Times New Roman" w:hAnsi="Times New Roman"/>
                <w:szCs w:val="22"/>
                <w:vertAlign w:val="superscript"/>
              </w:rPr>
              <w:t>8</w:t>
            </w:r>
            <w:r w:rsidRPr="00FD788E">
              <w:rPr>
                <w:rFonts w:ascii="Times New Roman" w:hAnsi="Times New Roman"/>
                <w:szCs w:val="22"/>
              </w:rPr>
              <w:t>, necrosi epatica</w:t>
            </w:r>
          </w:p>
        </w:tc>
      </w:tr>
      <w:tr w:rsidR="003D5D47" w:rsidRPr="00FD788E" w14:paraId="4871D257" w14:textId="77777777" w:rsidTr="005F0E83">
        <w:trPr>
          <w:cantSplit/>
        </w:trPr>
        <w:tc>
          <w:tcPr>
            <w:tcW w:w="9322" w:type="dxa"/>
            <w:gridSpan w:val="2"/>
          </w:tcPr>
          <w:p w14:paraId="4871D256"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b/>
                <w:szCs w:val="22"/>
              </w:rPr>
              <w:t>Patologie della cute e del tessuto sottocutaneo</w:t>
            </w:r>
          </w:p>
        </w:tc>
      </w:tr>
      <w:tr w:rsidR="003D5D47" w:rsidRPr="00FD788E" w14:paraId="4871D25A" w14:textId="77777777" w:rsidTr="005F0E83">
        <w:trPr>
          <w:cantSplit/>
        </w:trPr>
        <w:tc>
          <w:tcPr>
            <w:tcW w:w="2235" w:type="dxa"/>
          </w:tcPr>
          <w:p w14:paraId="4871D258"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i/>
                <w:szCs w:val="22"/>
              </w:rPr>
              <w:t>Molto comune:</w:t>
            </w:r>
          </w:p>
        </w:tc>
        <w:tc>
          <w:tcPr>
            <w:tcW w:w="7087" w:type="dxa"/>
          </w:tcPr>
          <w:p w14:paraId="4871D259"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Edema periorbitale, dermatite/eczema/eruzione cutanea</w:t>
            </w:r>
          </w:p>
        </w:tc>
      </w:tr>
      <w:tr w:rsidR="003D5D47" w:rsidRPr="00FD788E" w14:paraId="4871D25D" w14:textId="77777777" w:rsidTr="005F0E83">
        <w:trPr>
          <w:cantSplit/>
        </w:trPr>
        <w:tc>
          <w:tcPr>
            <w:tcW w:w="2235" w:type="dxa"/>
          </w:tcPr>
          <w:p w14:paraId="4871D25B"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i/>
                <w:szCs w:val="22"/>
              </w:rPr>
              <w:t>Comune:</w:t>
            </w:r>
          </w:p>
        </w:tc>
        <w:tc>
          <w:tcPr>
            <w:tcW w:w="7087" w:type="dxa"/>
          </w:tcPr>
          <w:p w14:paraId="4871D25C"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Prurito, edema facciale, secchezza della cute, eritema, alopecia, sudorazione notturna, reazioni di fotosensibilità</w:t>
            </w:r>
          </w:p>
        </w:tc>
      </w:tr>
      <w:tr w:rsidR="003D5D47" w:rsidRPr="00FD788E" w14:paraId="4871D260" w14:textId="77777777" w:rsidTr="005F0E83">
        <w:trPr>
          <w:cantSplit/>
        </w:trPr>
        <w:tc>
          <w:tcPr>
            <w:tcW w:w="2235" w:type="dxa"/>
          </w:tcPr>
          <w:p w14:paraId="4871D25E"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i/>
                <w:szCs w:val="22"/>
              </w:rPr>
              <w:t>Non comune:</w:t>
            </w:r>
          </w:p>
        </w:tc>
        <w:tc>
          <w:tcPr>
            <w:tcW w:w="7087" w:type="dxa"/>
          </w:tcPr>
          <w:p w14:paraId="4871D25F"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Eruzione cutanea pustolosa, contusioni, aumento della sudorazione, orticaria, ecchimosi, aumento della tendenza a sviluppare lividi, ipotricosi, ipopigmentazione cutanea, dermatite esfoliativa, onicoclasia, follicolite, petecchie, psoriasi, porpora, iperpigmentazione cutanea, eruzioni bollose</w:t>
            </w:r>
          </w:p>
        </w:tc>
      </w:tr>
      <w:tr w:rsidR="003D5D47" w:rsidRPr="00FD788E" w14:paraId="4871D263" w14:textId="77777777" w:rsidTr="005F0E83">
        <w:trPr>
          <w:cantSplit/>
        </w:trPr>
        <w:tc>
          <w:tcPr>
            <w:tcW w:w="2235" w:type="dxa"/>
          </w:tcPr>
          <w:p w14:paraId="4871D261"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i/>
                <w:szCs w:val="22"/>
              </w:rPr>
              <w:t>Raro:</w:t>
            </w:r>
          </w:p>
        </w:tc>
        <w:tc>
          <w:tcPr>
            <w:tcW w:w="7087" w:type="dxa"/>
          </w:tcPr>
          <w:p w14:paraId="4871D262"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Dermatosi neutrofila febbrile acuta (sindrome di Sweet), alterazione del colore delle unghie, edema angioneurotico, eruzione cutanea vescicolare, eritema multiforme, vasculite leucocitoclastica, sindrome di Stevens-Johnson, pustolosi esantematosa generalizzata acuta (AGEP)</w:t>
            </w:r>
          </w:p>
        </w:tc>
      </w:tr>
      <w:tr w:rsidR="003611F8" w:rsidRPr="00FD788E" w14:paraId="4871D266" w14:textId="77777777" w:rsidTr="005F0E83">
        <w:trPr>
          <w:cantSplit/>
        </w:trPr>
        <w:tc>
          <w:tcPr>
            <w:tcW w:w="2235" w:type="dxa"/>
          </w:tcPr>
          <w:p w14:paraId="4871D264" w14:textId="77777777" w:rsidR="003611F8" w:rsidRPr="00FD788E" w:rsidRDefault="003611F8" w:rsidP="00327880">
            <w:pPr>
              <w:widowControl w:val="0"/>
              <w:rPr>
                <w:rFonts w:ascii="Times New Roman" w:hAnsi="Times New Roman"/>
                <w:i/>
                <w:szCs w:val="22"/>
              </w:rPr>
            </w:pPr>
            <w:r w:rsidRPr="00FD788E">
              <w:rPr>
                <w:rFonts w:ascii="Times New Roman" w:hAnsi="Times New Roman"/>
                <w:i/>
                <w:szCs w:val="22"/>
              </w:rPr>
              <w:t>Non noto:</w:t>
            </w:r>
          </w:p>
        </w:tc>
        <w:tc>
          <w:tcPr>
            <w:tcW w:w="7087" w:type="dxa"/>
          </w:tcPr>
          <w:p w14:paraId="4871D265" w14:textId="77777777" w:rsidR="003611F8" w:rsidRPr="00FD788E" w:rsidRDefault="003611F8" w:rsidP="00327880">
            <w:pPr>
              <w:widowControl w:val="0"/>
              <w:rPr>
                <w:rFonts w:ascii="Times New Roman" w:hAnsi="Times New Roman"/>
                <w:szCs w:val="22"/>
              </w:rPr>
            </w:pPr>
            <w:r w:rsidRPr="00FD788E">
              <w:rPr>
                <w:rFonts w:ascii="Times New Roman" w:hAnsi="Times New Roman"/>
                <w:szCs w:val="22"/>
              </w:rPr>
              <w:t>Sindrome da eritrodisestesia palmo-plantare*, cheratosi lichenoide*, lichen planus*, necrolisi epidermica tossica*, reazione cutanea da farmaco con eosinofilia e sintomi sistemici (DRESS)*</w:t>
            </w:r>
            <w:r w:rsidR="00BB004F">
              <w:rPr>
                <w:rFonts w:ascii="Times New Roman" w:hAnsi="Times New Roman"/>
                <w:szCs w:val="22"/>
              </w:rPr>
              <w:t>, pseudoporfiria*</w:t>
            </w:r>
          </w:p>
        </w:tc>
      </w:tr>
      <w:tr w:rsidR="003D5D47" w:rsidRPr="00FD788E" w14:paraId="4871D268" w14:textId="77777777" w:rsidTr="005F0E83">
        <w:trPr>
          <w:cantSplit/>
        </w:trPr>
        <w:tc>
          <w:tcPr>
            <w:tcW w:w="9322" w:type="dxa"/>
            <w:gridSpan w:val="2"/>
          </w:tcPr>
          <w:p w14:paraId="4871D267"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b/>
                <w:szCs w:val="22"/>
              </w:rPr>
              <w:t>Patologie del sistema muscoloscheletrico e del tessuto connettivo</w:t>
            </w:r>
          </w:p>
        </w:tc>
      </w:tr>
      <w:tr w:rsidR="003D5D47" w:rsidRPr="00FD788E" w14:paraId="4871D26B" w14:textId="77777777" w:rsidTr="005F0E83">
        <w:trPr>
          <w:cantSplit/>
        </w:trPr>
        <w:tc>
          <w:tcPr>
            <w:tcW w:w="2235" w:type="dxa"/>
          </w:tcPr>
          <w:p w14:paraId="4871D269" w14:textId="77777777" w:rsidR="003D5D47" w:rsidRPr="00FD788E" w:rsidRDefault="003D5D47" w:rsidP="00327880">
            <w:pPr>
              <w:keepNext/>
              <w:widowControl w:val="0"/>
              <w:rPr>
                <w:rFonts w:ascii="Times New Roman" w:hAnsi="Times New Roman"/>
                <w:i/>
                <w:szCs w:val="22"/>
              </w:rPr>
            </w:pPr>
            <w:r w:rsidRPr="00FD788E">
              <w:rPr>
                <w:rFonts w:ascii="Times New Roman" w:hAnsi="Times New Roman"/>
                <w:i/>
                <w:szCs w:val="22"/>
              </w:rPr>
              <w:t>Molto comune:</w:t>
            </w:r>
          </w:p>
        </w:tc>
        <w:tc>
          <w:tcPr>
            <w:tcW w:w="7087" w:type="dxa"/>
          </w:tcPr>
          <w:p w14:paraId="4871D26A"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Spasmi e crampi muscolari, dolore muscoloscheletrico incluso mialgia</w:t>
            </w:r>
            <w:r w:rsidR="00EB4F1B" w:rsidRPr="00FD788E">
              <w:rPr>
                <w:rFonts w:ascii="Times New Roman" w:hAnsi="Times New Roman"/>
                <w:szCs w:val="22"/>
                <w:vertAlign w:val="superscript"/>
              </w:rPr>
              <w:t>9</w:t>
            </w:r>
            <w:r w:rsidRPr="00FD788E">
              <w:rPr>
                <w:rFonts w:ascii="Times New Roman" w:hAnsi="Times New Roman"/>
                <w:szCs w:val="22"/>
              </w:rPr>
              <w:t>, artralgia, dolore osseo</w:t>
            </w:r>
            <w:r w:rsidR="00EB4F1B" w:rsidRPr="00FD788E">
              <w:rPr>
                <w:rFonts w:ascii="Times New Roman" w:hAnsi="Times New Roman"/>
                <w:szCs w:val="22"/>
                <w:vertAlign w:val="superscript"/>
              </w:rPr>
              <w:t>10</w:t>
            </w:r>
          </w:p>
        </w:tc>
      </w:tr>
      <w:tr w:rsidR="003D5D47" w:rsidRPr="00FD788E" w14:paraId="4871D26E" w14:textId="77777777" w:rsidTr="005F0E83">
        <w:trPr>
          <w:cantSplit/>
        </w:trPr>
        <w:tc>
          <w:tcPr>
            <w:tcW w:w="2235" w:type="dxa"/>
          </w:tcPr>
          <w:p w14:paraId="4871D26C" w14:textId="77777777" w:rsidR="003D5D47" w:rsidRPr="00FD788E" w:rsidRDefault="003D5D47" w:rsidP="00327880">
            <w:pPr>
              <w:keepNext/>
              <w:widowControl w:val="0"/>
              <w:rPr>
                <w:rFonts w:ascii="Times New Roman" w:hAnsi="Times New Roman"/>
                <w:i/>
                <w:szCs w:val="22"/>
              </w:rPr>
            </w:pPr>
            <w:r w:rsidRPr="00FD788E">
              <w:rPr>
                <w:rFonts w:ascii="Times New Roman" w:hAnsi="Times New Roman"/>
                <w:i/>
                <w:szCs w:val="22"/>
              </w:rPr>
              <w:t>Comune:</w:t>
            </w:r>
          </w:p>
        </w:tc>
        <w:tc>
          <w:tcPr>
            <w:tcW w:w="7087" w:type="dxa"/>
          </w:tcPr>
          <w:p w14:paraId="4871D26D" w14:textId="77777777" w:rsidR="003D5D47" w:rsidRPr="00FD788E" w:rsidRDefault="003D5D47" w:rsidP="00327880">
            <w:pPr>
              <w:keepNext/>
              <w:widowControl w:val="0"/>
              <w:rPr>
                <w:rFonts w:ascii="Times New Roman" w:hAnsi="Times New Roman"/>
                <w:szCs w:val="22"/>
                <w:lang w:val="pt-PT"/>
              </w:rPr>
            </w:pPr>
            <w:r w:rsidRPr="00FD788E">
              <w:rPr>
                <w:rFonts w:ascii="Times New Roman" w:hAnsi="Times New Roman"/>
                <w:szCs w:val="22"/>
              </w:rPr>
              <w:t>Gonfiore articolare</w:t>
            </w:r>
          </w:p>
        </w:tc>
      </w:tr>
      <w:tr w:rsidR="003D5D47" w:rsidRPr="00FD788E" w14:paraId="4871D271" w14:textId="77777777" w:rsidTr="005F0E83">
        <w:trPr>
          <w:cantSplit/>
        </w:trPr>
        <w:tc>
          <w:tcPr>
            <w:tcW w:w="2235" w:type="dxa"/>
          </w:tcPr>
          <w:p w14:paraId="4871D26F" w14:textId="77777777" w:rsidR="003D5D47" w:rsidRPr="00FD788E" w:rsidRDefault="003D5D47" w:rsidP="00327880">
            <w:pPr>
              <w:keepNext/>
              <w:widowControl w:val="0"/>
              <w:rPr>
                <w:rFonts w:ascii="Times New Roman" w:hAnsi="Times New Roman"/>
                <w:i/>
                <w:szCs w:val="22"/>
              </w:rPr>
            </w:pPr>
            <w:r w:rsidRPr="00FD788E">
              <w:rPr>
                <w:rFonts w:ascii="Times New Roman" w:hAnsi="Times New Roman"/>
                <w:i/>
                <w:szCs w:val="22"/>
              </w:rPr>
              <w:t>Non comune:</w:t>
            </w:r>
          </w:p>
        </w:tc>
        <w:tc>
          <w:tcPr>
            <w:tcW w:w="7087" w:type="dxa"/>
          </w:tcPr>
          <w:p w14:paraId="4871D270" w14:textId="77777777" w:rsidR="003D5D47" w:rsidRPr="00FD788E" w:rsidRDefault="003D5D47" w:rsidP="00327880">
            <w:pPr>
              <w:keepNext/>
              <w:widowControl w:val="0"/>
              <w:rPr>
                <w:rFonts w:ascii="Times New Roman" w:hAnsi="Times New Roman"/>
                <w:szCs w:val="22"/>
                <w:lang w:val="pt-PT"/>
              </w:rPr>
            </w:pPr>
            <w:r w:rsidRPr="00FD788E">
              <w:rPr>
                <w:rFonts w:ascii="Times New Roman" w:hAnsi="Times New Roman"/>
                <w:szCs w:val="22"/>
              </w:rPr>
              <w:t>Rigidità articolare e muscolare</w:t>
            </w:r>
          </w:p>
        </w:tc>
      </w:tr>
      <w:tr w:rsidR="003D5D47" w:rsidRPr="00FD788E" w14:paraId="4871D274" w14:textId="77777777" w:rsidTr="005F0E83">
        <w:trPr>
          <w:cantSplit/>
        </w:trPr>
        <w:tc>
          <w:tcPr>
            <w:tcW w:w="2235" w:type="dxa"/>
          </w:tcPr>
          <w:p w14:paraId="4871D272" w14:textId="77777777" w:rsidR="003D5D47" w:rsidRPr="00FD788E" w:rsidRDefault="003D5D47" w:rsidP="00327880">
            <w:pPr>
              <w:keepNext/>
              <w:widowControl w:val="0"/>
              <w:rPr>
                <w:rFonts w:ascii="Times New Roman" w:hAnsi="Times New Roman"/>
                <w:i/>
                <w:szCs w:val="22"/>
              </w:rPr>
            </w:pPr>
            <w:r w:rsidRPr="00FD788E">
              <w:rPr>
                <w:rFonts w:ascii="Times New Roman" w:hAnsi="Times New Roman"/>
                <w:i/>
                <w:szCs w:val="22"/>
              </w:rPr>
              <w:t>Raro:</w:t>
            </w:r>
          </w:p>
        </w:tc>
        <w:tc>
          <w:tcPr>
            <w:tcW w:w="7087" w:type="dxa"/>
          </w:tcPr>
          <w:p w14:paraId="4871D273" w14:textId="77777777" w:rsidR="003D5D47" w:rsidRPr="00FD788E" w:rsidRDefault="003D5D47" w:rsidP="00327880">
            <w:pPr>
              <w:keepNext/>
              <w:widowControl w:val="0"/>
              <w:rPr>
                <w:rFonts w:ascii="Times New Roman" w:hAnsi="Times New Roman"/>
                <w:szCs w:val="22"/>
                <w:lang w:val="pt-PT"/>
              </w:rPr>
            </w:pPr>
            <w:r w:rsidRPr="00FD788E">
              <w:rPr>
                <w:rFonts w:ascii="Times New Roman" w:hAnsi="Times New Roman"/>
                <w:szCs w:val="22"/>
              </w:rPr>
              <w:t>Debolezza muscolare, artrite, rabdomiolisi/miopatia</w:t>
            </w:r>
          </w:p>
        </w:tc>
      </w:tr>
      <w:tr w:rsidR="003611F8" w:rsidRPr="00FD788E" w14:paraId="4871D277" w14:textId="77777777" w:rsidTr="005F0E83">
        <w:trPr>
          <w:cantSplit/>
        </w:trPr>
        <w:tc>
          <w:tcPr>
            <w:tcW w:w="2235" w:type="dxa"/>
          </w:tcPr>
          <w:p w14:paraId="4871D275" w14:textId="77777777" w:rsidR="003611F8" w:rsidRPr="00FD788E" w:rsidRDefault="003611F8" w:rsidP="00327880">
            <w:pPr>
              <w:widowControl w:val="0"/>
              <w:rPr>
                <w:rFonts w:ascii="Times New Roman" w:hAnsi="Times New Roman"/>
                <w:i/>
                <w:szCs w:val="22"/>
              </w:rPr>
            </w:pPr>
            <w:r w:rsidRPr="00FD788E">
              <w:rPr>
                <w:rFonts w:ascii="Times New Roman" w:hAnsi="Times New Roman"/>
                <w:i/>
                <w:szCs w:val="22"/>
              </w:rPr>
              <w:t>Non noto:</w:t>
            </w:r>
          </w:p>
        </w:tc>
        <w:tc>
          <w:tcPr>
            <w:tcW w:w="7087" w:type="dxa"/>
          </w:tcPr>
          <w:p w14:paraId="4871D276" w14:textId="77777777" w:rsidR="003611F8" w:rsidRPr="00FD788E" w:rsidRDefault="003611F8" w:rsidP="00327880">
            <w:pPr>
              <w:widowControl w:val="0"/>
              <w:rPr>
                <w:rFonts w:ascii="Times New Roman" w:hAnsi="Times New Roman"/>
                <w:szCs w:val="22"/>
              </w:rPr>
            </w:pPr>
            <w:r w:rsidRPr="00FD788E">
              <w:rPr>
                <w:rFonts w:ascii="Times New Roman" w:hAnsi="Times New Roman"/>
                <w:szCs w:val="22"/>
              </w:rPr>
              <w:t>Necrosi avascolare/necrosi dell’anca*, ritardo della crescita nei bambini*</w:t>
            </w:r>
          </w:p>
        </w:tc>
      </w:tr>
      <w:tr w:rsidR="003D5D47" w:rsidRPr="00FD788E" w14:paraId="4871D279" w14:textId="77777777" w:rsidTr="005F0E83">
        <w:trPr>
          <w:cantSplit/>
        </w:trPr>
        <w:tc>
          <w:tcPr>
            <w:tcW w:w="9322" w:type="dxa"/>
            <w:gridSpan w:val="2"/>
          </w:tcPr>
          <w:p w14:paraId="4871D278" w14:textId="77777777" w:rsidR="003D5D47" w:rsidRPr="00FD788E" w:rsidRDefault="003D5D47" w:rsidP="00327880">
            <w:pPr>
              <w:keepNext/>
              <w:widowControl w:val="0"/>
              <w:rPr>
                <w:rFonts w:ascii="Times New Roman" w:hAnsi="Times New Roman"/>
                <w:b/>
                <w:szCs w:val="22"/>
              </w:rPr>
            </w:pPr>
            <w:r w:rsidRPr="00FD788E">
              <w:rPr>
                <w:rFonts w:ascii="Times New Roman" w:hAnsi="Times New Roman"/>
                <w:b/>
                <w:szCs w:val="22"/>
              </w:rPr>
              <w:lastRenderedPageBreak/>
              <w:t>Patologie renali e urinarie</w:t>
            </w:r>
          </w:p>
        </w:tc>
      </w:tr>
      <w:tr w:rsidR="003D5D47" w:rsidRPr="00FD788E" w14:paraId="4871D27C" w14:textId="77777777" w:rsidTr="005F0E83">
        <w:trPr>
          <w:cantSplit/>
        </w:trPr>
        <w:tc>
          <w:tcPr>
            <w:tcW w:w="2235" w:type="dxa"/>
          </w:tcPr>
          <w:p w14:paraId="4871D27A"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i/>
                <w:szCs w:val="22"/>
              </w:rPr>
              <w:t>Non comune:</w:t>
            </w:r>
          </w:p>
        </w:tc>
        <w:tc>
          <w:tcPr>
            <w:tcW w:w="7087" w:type="dxa"/>
          </w:tcPr>
          <w:p w14:paraId="4871D27B"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Dolore renale, ematuria, insufficienza renale acuta, pollachiuria</w:t>
            </w:r>
          </w:p>
        </w:tc>
      </w:tr>
      <w:tr w:rsidR="006505AE" w:rsidRPr="00FD788E" w14:paraId="4871D27F" w14:textId="77777777" w:rsidTr="005F0E83">
        <w:trPr>
          <w:cantSplit/>
        </w:trPr>
        <w:tc>
          <w:tcPr>
            <w:tcW w:w="2235" w:type="dxa"/>
          </w:tcPr>
          <w:p w14:paraId="4871D27D" w14:textId="77777777" w:rsidR="006505AE" w:rsidRPr="00FD788E" w:rsidRDefault="006505AE" w:rsidP="00327880">
            <w:pPr>
              <w:widowControl w:val="0"/>
              <w:rPr>
                <w:rFonts w:ascii="Times New Roman" w:hAnsi="Times New Roman"/>
                <w:i/>
                <w:szCs w:val="22"/>
              </w:rPr>
            </w:pPr>
            <w:r w:rsidRPr="00FD788E">
              <w:rPr>
                <w:rFonts w:ascii="Times New Roman" w:hAnsi="Times New Roman"/>
                <w:i/>
                <w:szCs w:val="22"/>
              </w:rPr>
              <w:t>Non noto:</w:t>
            </w:r>
          </w:p>
        </w:tc>
        <w:tc>
          <w:tcPr>
            <w:tcW w:w="7087" w:type="dxa"/>
          </w:tcPr>
          <w:p w14:paraId="4871D27E" w14:textId="77777777" w:rsidR="006505AE" w:rsidRPr="00FD788E" w:rsidRDefault="006505AE" w:rsidP="00327880">
            <w:pPr>
              <w:widowControl w:val="0"/>
              <w:rPr>
                <w:rFonts w:ascii="Times New Roman" w:hAnsi="Times New Roman"/>
                <w:szCs w:val="22"/>
              </w:rPr>
            </w:pPr>
            <w:r w:rsidRPr="00FD788E">
              <w:rPr>
                <w:rFonts w:ascii="Times New Roman" w:hAnsi="Times New Roman"/>
                <w:szCs w:val="22"/>
              </w:rPr>
              <w:t>Insufficienza renale cronica</w:t>
            </w:r>
          </w:p>
        </w:tc>
      </w:tr>
      <w:tr w:rsidR="006505AE" w:rsidRPr="00FD788E" w14:paraId="4871D281" w14:textId="77777777" w:rsidTr="005F0E83">
        <w:trPr>
          <w:cantSplit/>
        </w:trPr>
        <w:tc>
          <w:tcPr>
            <w:tcW w:w="9322" w:type="dxa"/>
            <w:gridSpan w:val="2"/>
          </w:tcPr>
          <w:p w14:paraId="4871D280" w14:textId="77777777" w:rsidR="006505AE" w:rsidRPr="00FD788E" w:rsidRDefault="006505AE" w:rsidP="00327880">
            <w:pPr>
              <w:keepNext/>
              <w:widowControl w:val="0"/>
              <w:rPr>
                <w:rFonts w:ascii="Times New Roman" w:hAnsi="Times New Roman"/>
                <w:szCs w:val="22"/>
              </w:rPr>
            </w:pPr>
            <w:r w:rsidRPr="00FD788E">
              <w:rPr>
                <w:rFonts w:ascii="Times New Roman" w:hAnsi="Times New Roman"/>
                <w:b/>
                <w:szCs w:val="22"/>
              </w:rPr>
              <w:t>Patologie dell'apparato riproduttivo e della mammella</w:t>
            </w:r>
          </w:p>
        </w:tc>
      </w:tr>
      <w:tr w:rsidR="006505AE" w:rsidRPr="00FD788E" w14:paraId="4871D284" w14:textId="77777777" w:rsidTr="005F0E83">
        <w:trPr>
          <w:cantSplit/>
        </w:trPr>
        <w:tc>
          <w:tcPr>
            <w:tcW w:w="2235" w:type="dxa"/>
          </w:tcPr>
          <w:p w14:paraId="4871D282" w14:textId="77777777" w:rsidR="006505AE" w:rsidRPr="00FD788E" w:rsidRDefault="006505AE" w:rsidP="00327880">
            <w:pPr>
              <w:keepNext/>
              <w:widowControl w:val="0"/>
              <w:rPr>
                <w:rFonts w:ascii="Times New Roman" w:hAnsi="Times New Roman"/>
                <w:i/>
                <w:szCs w:val="22"/>
              </w:rPr>
            </w:pPr>
            <w:r w:rsidRPr="00FD788E">
              <w:rPr>
                <w:rFonts w:ascii="Times New Roman" w:hAnsi="Times New Roman"/>
                <w:i/>
                <w:szCs w:val="22"/>
              </w:rPr>
              <w:t>Non comune:</w:t>
            </w:r>
          </w:p>
        </w:tc>
        <w:tc>
          <w:tcPr>
            <w:tcW w:w="7087" w:type="dxa"/>
          </w:tcPr>
          <w:p w14:paraId="4871D283" w14:textId="77777777" w:rsidR="006505AE" w:rsidRPr="00FD788E" w:rsidRDefault="006505AE" w:rsidP="00327880">
            <w:pPr>
              <w:keepNext/>
              <w:widowControl w:val="0"/>
              <w:rPr>
                <w:rFonts w:ascii="Times New Roman" w:hAnsi="Times New Roman"/>
                <w:szCs w:val="22"/>
              </w:rPr>
            </w:pPr>
            <w:r w:rsidRPr="00FD788E">
              <w:rPr>
                <w:rFonts w:ascii="Times New Roman" w:hAnsi="Times New Roman"/>
                <w:szCs w:val="22"/>
              </w:rPr>
              <w:t>Ginecomastia, disfunzione erettile, menorragia, mestruazioni irregolari, disfunzione sessuale, dolore al capezzolo, ingrossamento della mammella, edema scrotale</w:t>
            </w:r>
          </w:p>
        </w:tc>
      </w:tr>
      <w:tr w:rsidR="006505AE" w:rsidRPr="00FD788E" w14:paraId="4871D287" w14:textId="77777777" w:rsidTr="005F0E83">
        <w:trPr>
          <w:cantSplit/>
        </w:trPr>
        <w:tc>
          <w:tcPr>
            <w:tcW w:w="2235" w:type="dxa"/>
          </w:tcPr>
          <w:p w14:paraId="4871D285" w14:textId="77777777" w:rsidR="006505AE" w:rsidRPr="00FD788E" w:rsidRDefault="006505AE" w:rsidP="00327880">
            <w:pPr>
              <w:widowControl w:val="0"/>
              <w:rPr>
                <w:rFonts w:ascii="Times New Roman" w:hAnsi="Times New Roman"/>
                <w:i/>
                <w:szCs w:val="22"/>
              </w:rPr>
            </w:pPr>
            <w:r w:rsidRPr="00FD788E">
              <w:rPr>
                <w:rFonts w:ascii="Times New Roman" w:hAnsi="Times New Roman"/>
                <w:i/>
                <w:szCs w:val="22"/>
              </w:rPr>
              <w:t>Raro:</w:t>
            </w:r>
          </w:p>
        </w:tc>
        <w:tc>
          <w:tcPr>
            <w:tcW w:w="7087" w:type="dxa"/>
          </w:tcPr>
          <w:p w14:paraId="4871D286" w14:textId="77777777" w:rsidR="006505AE" w:rsidRPr="00FD788E" w:rsidRDefault="006505AE" w:rsidP="00327880">
            <w:pPr>
              <w:widowControl w:val="0"/>
              <w:rPr>
                <w:rFonts w:ascii="Times New Roman" w:hAnsi="Times New Roman"/>
                <w:szCs w:val="22"/>
              </w:rPr>
            </w:pPr>
            <w:r w:rsidRPr="00FD788E">
              <w:rPr>
                <w:rFonts w:ascii="Times New Roman" w:hAnsi="Times New Roman"/>
                <w:szCs w:val="22"/>
              </w:rPr>
              <w:t>Corpo luteo emorragico/cisti ovarica emorragica</w:t>
            </w:r>
          </w:p>
        </w:tc>
      </w:tr>
      <w:tr w:rsidR="006505AE" w:rsidRPr="00FD788E" w14:paraId="4871D289" w14:textId="77777777" w:rsidTr="005F0E83">
        <w:trPr>
          <w:cantSplit/>
        </w:trPr>
        <w:tc>
          <w:tcPr>
            <w:tcW w:w="9322" w:type="dxa"/>
            <w:gridSpan w:val="2"/>
          </w:tcPr>
          <w:p w14:paraId="4871D288" w14:textId="77777777" w:rsidR="006505AE" w:rsidRPr="00FD788E" w:rsidRDefault="006505AE" w:rsidP="00327880">
            <w:pPr>
              <w:keepNext/>
              <w:keepLines/>
              <w:widowControl w:val="0"/>
              <w:rPr>
                <w:rFonts w:ascii="Times New Roman" w:hAnsi="Times New Roman"/>
                <w:szCs w:val="22"/>
              </w:rPr>
            </w:pPr>
            <w:r w:rsidRPr="00FD788E">
              <w:rPr>
                <w:rFonts w:ascii="Times New Roman" w:hAnsi="Times New Roman"/>
                <w:b/>
                <w:szCs w:val="22"/>
              </w:rPr>
              <w:t>Patologie sistemiche e condizioni relative alla sede di somministrazione</w:t>
            </w:r>
          </w:p>
        </w:tc>
      </w:tr>
      <w:tr w:rsidR="006505AE" w:rsidRPr="00FD788E" w14:paraId="4871D28C" w14:textId="77777777" w:rsidTr="005F0E83">
        <w:trPr>
          <w:cantSplit/>
        </w:trPr>
        <w:tc>
          <w:tcPr>
            <w:tcW w:w="2235" w:type="dxa"/>
          </w:tcPr>
          <w:p w14:paraId="4871D28A" w14:textId="77777777" w:rsidR="006505AE" w:rsidRPr="00FD788E" w:rsidRDefault="006505AE" w:rsidP="00327880">
            <w:pPr>
              <w:keepNext/>
              <w:keepLines/>
              <w:widowControl w:val="0"/>
              <w:rPr>
                <w:rFonts w:ascii="Times New Roman" w:hAnsi="Times New Roman"/>
                <w:i/>
                <w:szCs w:val="22"/>
              </w:rPr>
            </w:pPr>
            <w:r w:rsidRPr="00FD788E">
              <w:rPr>
                <w:rFonts w:ascii="Times New Roman" w:hAnsi="Times New Roman"/>
                <w:i/>
                <w:szCs w:val="22"/>
              </w:rPr>
              <w:t>Molto comune:</w:t>
            </w:r>
          </w:p>
        </w:tc>
        <w:tc>
          <w:tcPr>
            <w:tcW w:w="7087" w:type="dxa"/>
          </w:tcPr>
          <w:p w14:paraId="4871D28B" w14:textId="77777777" w:rsidR="006505AE" w:rsidRPr="00FD788E" w:rsidRDefault="006505AE" w:rsidP="00327880">
            <w:pPr>
              <w:keepNext/>
              <w:keepLines/>
              <w:widowControl w:val="0"/>
              <w:rPr>
                <w:rFonts w:ascii="Times New Roman" w:hAnsi="Times New Roman"/>
                <w:szCs w:val="22"/>
              </w:rPr>
            </w:pPr>
            <w:r w:rsidRPr="00FD788E">
              <w:rPr>
                <w:rFonts w:ascii="Times New Roman" w:hAnsi="Times New Roman"/>
                <w:szCs w:val="22"/>
              </w:rPr>
              <w:t>Ritenzione idrica ed edema, affaticamento</w:t>
            </w:r>
          </w:p>
        </w:tc>
      </w:tr>
      <w:tr w:rsidR="006505AE" w:rsidRPr="00FD788E" w14:paraId="4871D28F" w14:textId="77777777" w:rsidTr="005F0E83">
        <w:trPr>
          <w:cantSplit/>
        </w:trPr>
        <w:tc>
          <w:tcPr>
            <w:tcW w:w="2235" w:type="dxa"/>
          </w:tcPr>
          <w:p w14:paraId="4871D28D" w14:textId="77777777" w:rsidR="006505AE" w:rsidRPr="00FD788E" w:rsidRDefault="006505AE" w:rsidP="00327880">
            <w:pPr>
              <w:keepNext/>
              <w:keepLines/>
              <w:widowControl w:val="0"/>
              <w:rPr>
                <w:rFonts w:ascii="Times New Roman" w:hAnsi="Times New Roman"/>
                <w:i/>
                <w:szCs w:val="22"/>
              </w:rPr>
            </w:pPr>
            <w:r w:rsidRPr="00FD788E">
              <w:rPr>
                <w:rFonts w:ascii="Times New Roman" w:hAnsi="Times New Roman"/>
                <w:i/>
                <w:szCs w:val="22"/>
              </w:rPr>
              <w:t>Comune:</w:t>
            </w:r>
          </w:p>
        </w:tc>
        <w:tc>
          <w:tcPr>
            <w:tcW w:w="7087" w:type="dxa"/>
          </w:tcPr>
          <w:p w14:paraId="4871D28E" w14:textId="77777777" w:rsidR="006505AE" w:rsidRPr="00FD788E" w:rsidRDefault="006505AE" w:rsidP="00327880">
            <w:pPr>
              <w:keepNext/>
              <w:keepLines/>
              <w:widowControl w:val="0"/>
              <w:rPr>
                <w:rFonts w:ascii="Times New Roman" w:hAnsi="Times New Roman"/>
                <w:szCs w:val="22"/>
              </w:rPr>
            </w:pPr>
            <w:r w:rsidRPr="00FD788E">
              <w:rPr>
                <w:rFonts w:ascii="Times New Roman" w:hAnsi="Times New Roman"/>
                <w:szCs w:val="22"/>
              </w:rPr>
              <w:t>Debolezza, febbre, anasarca, brividi, tremore</w:t>
            </w:r>
          </w:p>
        </w:tc>
      </w:tr>
      <w:tr w:rsidR="006505AE" w:rsidRPr="00FD788E" w14:paraId="4871D292" w14:textId="77777777" w:rsidTr="005F0E83">
        <w:trPr>
          <w:cantSplit/>
        </w:trPr>
        <w:tc>
          <w:tcPr>
            <w:tcW w:w="2235" w:type="dxa"/>
          </w:tcPr>
          <w:p w14:paraId="4871D290" w14:textId="77777777" w:rsidR="006505AE" w:rsidRPr="00FD788E" w:rsidRDefault="006505AE" w:rsidP="00327880">
            <w:pPr>
              <w:widowControl w:val="0"/>
              <w:rPr>
                <w:rFonts w:ascii="Times New Roman" w:hAnsi="Times New Roman"/>
                <w:i/>
                <w:szCs w:val="22"/>
              </w:rPr>
            </w:pPr>
            <w:r w:rsidRPr="00FD788E">
              <w:rPr>
                <w:rFonts w:ascii="Times New Roman" w:hAnsi="Times New Roman"/>
                <w:i/>
                <w:szCs w:val="22"/>
              </w:rPr>
              <w:t>Non comune:</w:t>
            </w:r>
          </w:p>
        </w:tc>
        <w:tc>
          <w:tcPr>
            <w:tcW w:w="7087" w:type="dxa"/>
          </w:tcPr>
          <w:p w14:paraId="4871D291" w14:textId="77777777" w:rsidR="006505AE" w:rsidRPr="00FD788E" w:rsidRDefault="006505AE" w:rsidP="00327880">
            <w:pPr>
              <w:widowControl w:val="0"/>
              <w:rPr>
                <w:rFonts w:ascii="Times New Roman" w:hAnsi="Times New Roman"/>
                <w:szCs w:val="22"/>
              </w:rPr>
            </w:pPr>
            <w:r w:rsidRPr="00FD788E">
              <w:rPr>
                <w:rFonts w:ascii="Times New Roman" w:hAnsi="Times New Roman"/>
                <w:szCs w:val="22"/>
              </w:rPr>
              <w:t>Dolore toracico, malessere</w:t>
            </w:r>
          </w:p>
        </w:tc>
      </w:tr>
      <w:tr w:rsidR="006505AE" w:rsidRPr="00FD788E" w14:paraId="4871D294" w14:textId="77777777" w:rsidTr="005F0E83">
        <w:trPr>
          <w:cantSplit/>
        </w:trPr>
        <w:tc>
          <w:tcPr>
            <w:tcW w:w="9322" w:type="dxa"/>
            <w:gridSpan w:val="2"/>
          </w:tcPr>
          <w:p w14:paraId="4871D293" w14:textId="77777777" w:rsidR="006505AE" w:rsidRPr="00FD788E" w:rsidRDefault="006505AE" w:rsidP="00327880">
            <w:pPr>
              <w:keepNext/>
              <w:keepLines/>
              <w:widowControl w:val="0"/>
              <w:rPr>
                <w:rFonts w:ascii="Times New Roman" w:hAnsi="Times New Roman"/>
                <w:szCs w:val="22"/>
              </w:rPr>
            </w:pPr>
            <w:r w:rsidRPr="00FD788E">
              <w:rPr>
                <w:rFonts w:ascii="Times New Roman" w:hAnsi="Times New Roman"/>
                <w:b/>
                <w:szCs w:val="22"/>
              </w:rPr>
              <w:t>Esami diagnostici</w:t>
            </w:r>
          </w:p>
        </w:tc>
      </w:tr>
      <w:tr w:rsidR="006505AE" w:rsidRPr="00FD788E" w14:paraId="4871D297" w14:textId="77777777" w:rsidTr="005F0E83">
        <w:trPr>
          <w:cantSplit/>
        </w:trPr>
        <w:tc>
          <w:tcPr>
            <w:tcW w:w="2235" w:type="dxa"/>
          </w:tcPr>
          <w:p w14:paraId="4871D295" w14:textId="77777777" w:rsidR="006505AE" w:rsidRPr="00FD788E" w:rsidRDefault="006505AE" w:rsidP="00327880">
            <w:pPr>
              <w:keepNext/>
              <w:keepLines/>
              <w:widowControl w:val="0"/>
              <w:rPr>
                <w:rFonts w:ascii="Times New Roman" w:hAnsi="Times New Roman"/>
                <w:szCs w:val="22"/>
              </w:rPr>
            </w:pPr>
            <w:r w:rsidRPr="00FD788E">
              <w:rPr>
                <w:rFonts w:ascii="Times New Roman" w:hAnsi="Times New Roman"/>
                <w:i/>
                <w:szCs w:val="22"/>
              </w:rPr>
              <w:t>Molto comune:</w:t>
            </w:r>
          </w:p>
        </w:tc>
        <w:tc>
          <w:tcPr>
            <w:tcW w:w="7087" w:type="dxa"/>
          </w:tcPr>
          <w:p w14:paraId="4871D296" w14:textId="77777777" w:rsidR="006505AE" w:rsidRPr="00FD788E" w:rsidRDefault="006505AE" w:rsidP="00327880">
            <w:pPr>
              <w:keepNext/>
              <w:keepLines/>
              <w:widowControl w:val="0"/>
              <w:rPr>
                <w:rFonts w:ascii="Times New Roman" w:hAnsi="Times New Roman"/>
                <w:szCs w:val="22"/>
              </w:rPr>
            </w:pPr>
            <w:r w:rsidRPr="00FD788E">
              <w:rPr>
                <w:rFonts w:ascii="Times New Roman" w:hAnsi="Times New Roman"/>
                <w:szCs w:val="22"/>
              </w:rPr>
              <w:t>Aumento di peso</w:t>
            </w:r>
          </w:p>
        </w:tc>
      </w:tr>
      <w:tr w:rsidR="006505AE" w:rsidRPr="00FD788E" w14:paraId="4871D29A" w14:textId="77777777" w:rsidTr="005F0E83">
        <w:trPr>
          <w:cantSplit/>
        </w:trPr>
        <w:tc>
          <w:tcPr>
            <w:tcW w:w="2235" w:type="dxa"/>
          </w:tcPr>
          <w:p w14:paraId="4871D298" w14:textId="77777777" w:rsidR="006505AE" w:rsidRPr="00FD788E" w:rsidRDefault="006505AE" w:rsidP="00327880">
            <w:pPr>
              <w:keepNext/>
              <w:keepLines/>
              <w:widowControl w:val="0"/>
              <w:rPr>
                <w:rFonts w:ascii="Times New Roman" w:hAnsi="Times New Roman"/>
                <w:szCs w:val="22"/>
              </w:rPr>
            </w:pPr>
            <w:r w:rsidRPr="00FD788E">
              <w:rPr>
                <w:rFonts w:ascii="Times New Roman" w:hAnsi="Times New Roman"/>
                <w:i/>
                <w:szCs w:val="22"/>
              </w:rPr>
              <w:t>Comune:</w:t>
            </w:r>
          </w:p>
        </w:tc>
        <w:tc>
          <w:tcPr>
            <w:tcW w:w="7087" w:type="dxa"/>
          </w:tcPr>
          <w:p w14:paraId="4871D299" w14:textId="77777777" w:rsidR="006505AE" w:rsidRPr="00FD788E" w:rsidRDefault="006505AE" w:rsidP="00327880">
            <w:pPr>
              <w:keepNext/>
              <w:keepLines/>
              <w:widowControl w:val="0"/>
              <w:rPr>
                <w:rFonts w:ascii="Times New Roman" w:hAnsi="Times New Roman"/>
                <w:szCs w:val="22"/>
              </w:rPr>
            </w:pPr>
            <w:r w:rsidRPr="00FD788E">
              <w:rPr>
                <w:rFonts w:ascii="Times New Roman" w:hAnsi="Times New Roman"/>
                <w:szCs w:val="22"/>
              </w:rPr>
              <w:t>Diminuzione di peso</w:t>
            </w:r>
          </w:p>
        </w:tc>
      </w:tr>
      <w:tr w:rsidR="006505AE" w:rsidRPr="00FD788E" w14:paraId="4871D29D" w14:textId="77777777" w:rsidTr="005F0E83">
        <w:trPr>
          <w:cantSplit/>
        </w:trPr>
        <w:tc>
          <w:tcPr>
            <w:tcW w:w="2235" w:type="dxa"/>
          </w:tcPr>
          <w:p w14:paraId="4871D29B" w14:textId="77777777" w:rsidR="006505AE" w:rsidRPr="00FD788E" w:rsidRDefault="006505AE" w:rsidP="00327880">
            <w:pPr>
              <w:keepNext/>
              <w:keepLines/>
              <w:widowControl w:val="0"/>
              <w:rPr>
                <w:rFonts w:ascii="Times New Roman" w:hAnsi="Times New Roman"/>
                <w:szCs w:val="22"/>
              </w:rPr>
            </w:pPr>
            <w:r w:rsidRPr="00FD788E">
              <w:rPr>
                <w:rFonts w:ascii="Times New Roman" w:hAnsi="Times New Roman"/>
                <w:i/>
                <w:szCs w:val="22"/>
              </w:rPr>
              <w:t>Non comune:</w:t>
            </w:r>
          </w:p>
        </w:tc>
        <w:tc>
          <w:tcPr>
            <w:tcW w:w="7087" w:type="dxa"/>
          </w:tcPr>
          <w:p w14:paraId="4871D29C" w14:textId="77777777" w:rsidR="006505AE" w:rsidRPr="00FD788E" w:rsidRDefault="006505AE" w:rsidP="00327880">
            <w:pPr>
              <w:keepNext/>
              <w:keepLines/>
              <w:widowControl w:val="0"/>
              <w:rPr>
                <w:rFonts w:ascii="Times New Roman" w:hAnsi="Times New Roman"/>
                <w:szCs w:val="22"/>
              </w:rPr>
            </w:pPr>
            <w:r w:rsidRPr="00FD788E">
              <w:rPr>
                <w:rFonts w:ascii="Times New Roman" w:hAnsi="Times New Roman"/>
                <w:szCs w:val="22"/>
              </w:rPr>
              <w:t>Aumento della creatinina ematica, aumento della creatinfosfochinasi ematica, aumento della lattato deidrogenasi ematica, aumento della fosfatasi alcalina ematica</w:t>
            </w:r>
          </w:p>
        </w:tc>
      </w:tr>
      <w:tr w:rsidR="006505AE" w:rsidRPr="00FD788E" w14:paraId="4871D2A0" w14:textId="77777777" w:rsidTr="005F0E83">
        <w:trPr>
          <w:cantSplit/>
        </w:trPr>
        <w:tc>
          <w:tcPr>
            <w:tcW w:w="2235" w:type="dxa"/>
          </w:tcPr>
          <w:p w14:paraId="4871D29E" w14:textId="77777777" w:rsidR="006505AE" w:rsidRPr="00FD788E" w:rsidRDefault="006505AE" w:rsidP="00327880">
            <w:pPr>
              <w:keepNext/>
              <w:keepLines/>
              <w:widowControl w:val="0"/>
              <w:rPr>
                <w:rFonts w:ascii="Times New Roman" w:hAnsi="Times New Roman"/>
                <w:i/>
                <w:szCs w:val="22"/>
              </w:rPr>
            </w:pPr>
            <w:r w:rsidRPr="00FD788E">
              <w:rPr>
                <w:rFonts w:ascii="Times New Roman" w:hAnsi="Times New Roman"/>
                <w:i/>
                <w:szCs w:val="22"/>
              </w:rPr>
              <w:t>Raro:</w:t>
            </w:r>
          </w:p>
        </w:tc>
        <w:tc>
          <w:tcPr>
            <w:tcW w:w="7087" w:type="dxa"/>
          </w:tcPr>
          <w:p w14:paraId="4871D29F" w14:textId="77777777" w:rsidR="006505AE" w:rsidRPr="00FD788E" w:rsidRDefault="006505AE" w:rsidP="00327880">
            <w:pPr>
              <w:keepNext/>
              <w:keepLines/>
              <w:widowControl w:val="0"/>
              <w:rPr>
                <w:rFonts w:ascii="Times New Roman" w:hAnsi="Times New Roman"/>
                <w:szCs w:val="22"/>
              </w:rPr>
            </w:pPr>
            <w:r w:rsidRPr="00FD788E">
              <w:rPr>
                <w:rFonts w:ascii="Times New Roman" w:hAnsi="Times New Roman"/>
                <w:szCs w:val="22"/>
              </w:rPr>
              <w:t>Aumento dell’amilasi ematica</w:t>
            </w:r>
          </w:p>
        </w:tc>
      </w:tr>
    </w:tbl>
    <w:p w14:paraId="4871D2A1" w14:textId="77777777" w:rsidR="003611F8" w:rsidRPr="00FD788E" w:rsidRDefault="003611F8" w:rsidP="00327880">
      <w:pPr>
        <w:keepNext/>
        <w:keepLines/>
        <w:widowControl w:val="0"/>
        <w:rPr>
          <w:rFonts w:ascii="Times New Roman" w:hAnsi="Times New Roman"/>
          <w:szCs w:val="22"/>
        </w:rPr>
      </w:pPr>
    </w:p>
    <w:p w14:paraId="4871D2A2" w14:textId="77777777" w:rsidR="003D5D47" w:rsidRPr="00FD788E" w:rsidRDefault="003611F8" w:rsidP="00327880">
      <w:pPr>
        <w:keepNext/>
        <w:keepLines/>
        <w:widowControl w:val="0"/>
        <w:ind w:left="567" w:hanging="567"/>
        <w:rPr>
          <w:rFonts w:ascii="Times New Roman" w:hAnsi="Times New Roman"/>
          <w:szCs w:val="22"/>
        </w:rPr>
      </w:pPr>
      <w:r w:rsidRPr="00FD788E">
        <w:rPr>
          <w:rFonts w:ascii="Times New Roman" w:hAnsi="Times New Roman"/>
          <w:szCs w:val="22"/>
        </w:rPr>
        <w:t>*</w:t>
      </w:r>
      <w:r w:rsidRPr="00FD788E">
        <w:rPr>
          <w:rFonts w:ascii="Times New Roman" w:hAnsi="Times New Roman"/>
          <w:szCs w:val="22"/>
        </w:rPr>
        <w:tab/>
        <w:t>Questi tipi di reazioni sono stati segnalati principalmente dall’esperienza post-marketing con Glivec. Comprendono segnalazioni spontanee ed eventi avversi gravi riportati in studi in corso, programmi di accesso allargato, studi di farmacologia clinica e studi esplorativi nelle indicazioni non approvate. Poiché tali reazioni sono segnalate in una popolazione di dimensioni sconosciute, non è sempre possibile stimarne in modo affidabile la frequenza o stabilire una relazione causale con l’esposizione ad imatinib.</w:t>
      </w:r>
    </w:p>
    <w:p w14:paraId="4871D2A3" w14:textId="77777777" w:rsidR="003D5D47" w:rsidRPr="00FD788E" w:rsidRDefault="003D5D47" w:rsidP="00327880">
      <w:pPr>
        <w:keepNext/>
        <w:keepLines/>
        <w:widowControl w:val="0"/>
        <w:ind w:left="567" w:hanging="567"/>
        <w:rPr>
          <w:rFonts w:ascii="Times New Roman" w:hAnsi="Times New Roman"/>
          <w:szCs w:val="22"/>
        </w:rPr>
      </w:pPr>
      <w:r w:rsidRPr="00FD788E">
        <w:rPr>
          <w:rFonts w:ascii="Times New Roman" w:hAnsi="Times New Roman"/>
          <w:szCs w:val="22"/>
        </w:rPr>
        <w:t>1</w:t>
      </w:r>
      <w:r w:rsidRPr="00FD788E">
        <w:rPr>
          <w:rFonts w:ascii="Times New Roman" w:hAnsi="Times New Roman"/>
          <w:szCs w:val="22"/>
        </w:rPr>
        <w:tab/>
        <w:t>Polmonite è stata segnalata più comunemente nei pazienti con LMC avanzata e nei pazienti con GIST.</w:t>
      </w:r>
    </w:p>
    <w:p w14:paraId="4871D2A4" w14:textId="77777777" w:rsidR="003D5D47" w:rsidRPr="00FD788E" w:rsidRDefault="003D5D47" w:rsidP="00327880">
      <w:pPr>
        <w:keepNext/>
        <w:keepLines/>
        <w:widowControl w:val="0"/>
        <w:ind w:left="567" w:hanging="567"/>
        <w:rPr>
          <w:rFonts w:ascii="Times New Roman" w:hAnsi="Times New Roman"/>
          <w:szCs w:val="22"/>
        </w:rPr>
      </w:pPr>
      <w:r w:rsidRPr="00FD788E">
        <w:rPr>
          <w:rFonts w:ascii="Times New Roman" w:hAnsi="Times New Roman"/>
          <w:szCs w:val="22"/>
        </w:rPr>
        <w:t>2</w:t>
      </w:r>
      <w:r w:rsidRPr="00FD788E">
        <w:rPr>
          <w:rFonts w:ascii="Times New Roman" w:hAnsi="Times New Roman"/>
          <w:szCs w:val="22"/>
        </w:rPr>
        <w:tab/>
        <w:t>La cefalea è stata più comune nei pazienti con GIST.</w:t>
      </w:r>
    </w:p>
    <w:p w14:paraId="4871D2A5" w14:textId="77777777" w:rsidR="003D5D47" w:rsidRPr="00FD788E" w:rsidRDefault="003D5D47" w:rsidP="00327880">
      <w:pPr>
        <w:keepNext/>
        <w:keepLines/>
        <w:widowControl w:val="0"/>
        <w:ind w:left="567" w:hanging="567"/>
        <w:rPr>
          <w:rFonts w:ascii="Times New Roman" w:hAnsi="Times New Roman"/>
          <w:szCs w:val="22"/>
        </w:rPr>
      </w:pPr>
      <w:r w:rsidRPr="00FD788E">
        <w:rPr>
          <w:rFonts w:ascii="Times New Roman" w:hAnsi="Times New Roman"/>
          <w:szCs w:val="22"/>
        </w:rPr>
        <w:t>3</w:t>
      </w:r>
      <w:r w:rsidRPr="00FD788E">
        <w:rPr>
          <w:rFonts w:ascii="Times New Roman" w:hAnsi="Times New Roman"/>
          <w:szCs w:val="22"/>
        </w:rPr>
        <w:tab/>
        <w:t>Su base paziente-anno, gli eventi cardiaci incluso lo scompenso cardiaco congestizio sono stati osservati più comunemente nei pazienti con LMC avanzata rispetto ai pazienti con LMC cronica.</w:t>
      </w:r>
    </w:p>
    <w:p w14:paraId="4871D2A6" w14:textId="77777777" w:rsidR="003D5D47" w:rsidRPr="00FD788E" w:rsidRDefault="003D5D47" w:rsidP="00327880">
      <w:pPr>
        <w:keepNext/>
        <w:keepLines/>
        <w:widowControl w:val="0"/>
        <w:ind w:left="567" w:hanging="567"/>
        <w:rPr>
          <w:rFonts w:ascii="Times New Roman" w:hAnsi="Times New Roman"/>
          <w:szCs w:val="22"/>
        </w:rPr>
      </w:pPr>
      <w:r w:rsidRPr="00FD788E">
        <w:rPr>
          <w:rFonts w:ascii="Times New Roman" w:hAnsi="Times New Roman"/>
          <w:szCs w:val="22"/>
        </w:rPr>
        <w:t>4</w:t>
      </w:r>
      <w:r w:rsidRPr="00FD788E">
        <w:rPr>
          <w:rFonts w:ascii="Times New Roman" w:hAnsi="Times New Roman"/>
          <w:szCs w:val="22"/>
        </w:rPr>
        <w:tab/>
        <w:t>Le vampate sono state più comuni nei pazienti con GIST ed il sanguinamento (ematoma, emorragia) è stato più comune nei pazienti con GIST e con LMC avanzata (LMC-AP e LMC-BC).</w:t>
      </w:r>
    </w:p>
    <w:p w14:paraId="4871D2A7" w14:textId="77777777" w:rsidR="003D5D47" w:rsidRPr="00FD788E" w:rsidRDefault="003D5D47" w:rsidP="00327880">
      <w:pPr>
        <w:keepNext/>
        <w:keepLines/>
        <w:widowControl w:val="0"/>
        <w:ind w:left="567" w:hanging="567"/>
        <w:rPr>
          <w:rFonts w:ascii="Times New Roman" w:hAnsi="Times New Roman"/>
          <w:szCs w:val="22"/>
        </w:rPr>
      </w:pPr>
      <w:r w:rsidRPr="00FD788E">
        <w:rPr>
          <w:rFonts w:ascii="Times New Roman" w:hAnsi="Times New Roman"/>
          <w:szCs w:val="22"/>
        </w:rPr>
        <w:t>5</w:t>
      </w:r>
      <w:r w:rsidRPr="00FD788E">
        <w:rPr>
          <w:rFonts w:ascii="Times New Roman" w:hAnsi="Times New Roman"/>
          <w:szCs w:val="22"/>
        </w:rPr>
        <w:tab/>
        <w:t>Effusione pleurica è stata segnalata più comunemente nei pazienti con GIST e nei pazienti con LMC avanzata (LMC-AP e LMC-BC) rispetto ai pazienti con LMC cronica.</w:t>
      </w:r>
    </w:p>
    <w:p w14:paraId="4871D2A8" w14:textId="77777777" w:rsidR="003D5D47" w:rsidRPr="00FD788E" w:rsidRDefault="003D5D47" w:rsidP="00327880">
      <w:pPr>
        <w:keepNext/>
        <w:keepLines/>
        <w:widowControl w:val="0"/>
        <w:ind w:left="567" w:hanging="567"/>
        <w:rPr>
          <w:rFonts w:ascii="Times New Roman" w:hAnsi="Times New Roman"/>
          <w:szCs w:val="22"/>
        </w:rPr>
      </w:pPr>
      <w:r w:rsidRPr="00FD788E">
        <w:rPr>
          <w:rFonts w:ascii="Times New Roman" w:hAnsi="Times New Roman"/>
          <w:szCs w:val="22"/>
        </w:rPr>
        <w:t>6+7</w:t>
      </w:r>
      <w:r w:rsidRPr="00FD788E">
        <w:rPr>
          <w:rFonts w:ascii="Times New Roman" w:hAnsi="Times New Roman"/>
          <w:szCs w:val="22"/>
        </w:rPr>
        <w:tab/>
        <w:t>Dolore addominale ed emorragia gastrointestinale sono stati osservati più comunemente nei pazienti con GIST.</w:t>
      </w:r>
    </w:p>
    <w:p w14:paraId="4871D2A9" w14:textId="77777777" w:rsidR="003D5D47" w:rsidRPr="00FD788E" w:rsidRDefault="003D5D47" w:rsidP="00327880">
      <w:pPr>
        <w:keepNext/>
        <w:keepLines/>
        <w:widowControl w:val="0"/>
        <w:ind w:left="567" w:hanging="567"/>
        <w:rPr>
          <w:rFonts w:ascii="Times New Roman" w:hAnsi="Times New Roman"/>
          <w:szCs w:val="22"/>
        </w:rPr>
      </w:pPr>
      <w:r w:rsidRPr="00FD788E">
        <w:rPr>
          <w:rFonts w:ascii="Times New Roman" w:hAnsi="Times New Roman"/>
          <w:szCs w:val="22"/>
        </w:rPr>
        <w:t>8</w:t>
      </w:r>
      <w:r w:rsidRPr="00FD788E">
        <w:rPr>
          <w:rFonts w:ascii="Times New Roman" w:hAnsi="Times New Roman"/>
          <w:szCs w:val="22"/>
        </w:rPr>
        <w:tab/>
        <w:t>Sono stati segnalati alcuni casi fatali di insufficienza epatica e di necrosi epatica.</w:t>
      </w:r>
    </w:p>
    <w:p w14:paraId="4871D2AA" w14:textId="77777777" w:rsidR="00EB4F1B" w:rsidRPr="00FD788E" w:rsidRDefault="00EB4F1B" w:rsidP="00327880">
      <w:pPr>
        <w:keepNext/>
        <w:keepLines/>
        <w:widowControl w:val="0"/>
        <w:ind w:left="567" w:hanging="567"/>
        <w:rPr>
          <w:rFonts w:ascii="Times New Roman" w:hAnsi="Times New Roman"/>
          <w:szCs w:val="22"/>
        </w:rPr>
      </w:pPr>
      <w:r w:rsidRPr="00FD788E">
        <w:rPr>
          <w:rFonts w:ascii="Times New Roman" w:hAnsi="Times New Roman"/>
          <w:szCs w:val="22"/>
        </w:rPr>
        <w:t>9</w:t>
      </w:r>
      <w:r w:rsidRPr="00FD788E">
        <w:rPr>
          <w:rFonts w:ascii="Times New Roman" w:hAnsi="Times New Roman"/>
          <w:szCs w:val="22"/>
        </w:rPr>
        <w:tab/>
        <w:t>Dolore muscoloschelet</w:t>
      </w:r>
      <w:r w:rsidR="00915B53" w:rsidRPr="00FD788E">
        <w:rPr>
          <w:rFonts w:ascii="Times New Roman" w:hAnsi="Times New Roman"/>
          <w:szCs w:val="22"/>
        </w:rPr>
        <w:t>r</w:t>
      </w:r>
      <w:r w:rsidRPr="00FD788E">
        <w:rPr>
          <w:rFonts w:ascii="Times New Roman" w:hAnsi="Times New Roman"/>
          <w:szCs w:val="22"/>
        </w:rPr>
        <w:t>ico è stato osservato</w:t>
      </w:r>
      <w:r w:rsidR="00915B53" w:rsidRPr="00FD788E">
        <w:rPr>
          <w:rFonts w:ascii="Times New Roman" w:hAnsi="Times New Roman"/>
          <w:szCs w:val="22"/>
        </w:rPr>
        <w:t>, dopo la commercializzazione,</w:t>
      </w:r>
      <w:r w:rsidRPr="00FD788E">
        <w:rPr>
          <w:rFonts w:ascii="Times New Roman" w:hAnsi="Times New Roman"/>
          <w:szCs w:val="22"/>
        </w:rPr>
        <w:t xml:space="preserve"> durante il trattamento con imatinib o dopo </w:t>
      </w:r>
      <w:r w:rsidR="00915B53" w:rsidRPr="00FD788E">
        <w:rPr>
          <w:rFonts w:ascii="Times New Roman" w:hAnsi="Times New Roman"/>
          <w:szCs w:val="22"/>
        </w:rPr>
        <w:t>l’</w:t>
      </w:r>
      <w:r w:rsidRPr="00FD788E">
        <w:rPr>
          <w:rFonts w:ascii="Times New Roman" w:hAnsi="Times New Roman"/>
          <w:szCs w:val="22"/>
        </w:rPr>
        <w:t>interruzione</w:t>
      </w:r>
      <w:r w:rsidR="00915B53" w:rsidRPr="00FD788E">
        <w:rPr>
          <w:rFonts w:ascii="Times New Roman" w:hAnsi="Times New Roman"/>
          <w:szCs w:val="22"/>
        </w:rPr>
        <w:t xml:space="preserve"> del trattamento</w:t>
      </w:r>
      <w:r w:rsidRPr="00FD788E">
        <w:rPr>
          <w:rFonts w:ascii="Times New Roman" w:hAnsi="Times New Roman"/>
          <w:szCs w:val="22"/>
        </w:rPr>
        <w:t>.</w:t>
      </w:r>
    </w:p>
    <w:p w14:paraId="4871D2AB" w14:textId="77777777" w:rsidR="000D4291" w:rsidRPr="00FD788E" w:rsidRDefault="00EB4F1B" w:rsidP="00327880">
      <w:pPr>
        <w:keepNext/>
        <w:keepLines/>
        <w:widowControl w:val="0"/>
        <w:ind w:left="567" w:hanging="567"/>
        <w:rPr>
          <w:rFonts w:ascii="Times New Roman" w:hAnsi="Times New Roman"/>
          <w:szCs w:val="22"/>
        </w:rPr>
      </w:pPr>
      <w:r w:rsidRPr="00FD788E">
        <w:rPr>
          <w:rFonts w:ascii="Times New Roman" w:hAnsi="Times New Roman"/>
          <w:szCs w:val="22"/>
        </w:rPr>
        <w:t>10</w:t>
      </w:r>
      <w:r w:rsidR="003D5D47" w:rsidRPr="00FD788E">
        <w:rPr>
          <w:rFonts w:ascii="Times New Roman" w:hAnsi="Times New Roman"/>
          <w:szCs w:val="22"/>
        </w:rPr>
        <w:tab/>
        <w:t>Dolore muscoloscheletrico ed eventi correlati sono stati osservati più comunemente nei pazienti con LMC che nei pazienti con GIST.</w:t>
      </w:r>
    </w:p>
    <w:p w14:paraId="4871D2AC" w14:textId="77777777" w:rsidR="003D5D47" w:rsidRPr="00FD788E" w:rsidRDefault="00EB4F1B" w:rsidP="00327880">
      <w:pPr>
        <w:keepLines/>
        <w:widowControl w:val="0"/>
        <w:ind w:left="567" w:hanging="567"/>
        <w:rPr>
          <w:rFonts w:ascii="Times New Roman" w:hAnsi="Times New Roman"/>
          <w:szCs w:val="22"/>
        </w:rPr>
      </w:pPr>
      <w:r w:rsidRPr="00FD788E">
        <w:rPr>
          <w:rFonts w:ascii="Times New Roman" w:hAnsi="Times New Roman"/>
          <w:szCs w:val="22"/>
        </w:rPr>
        <w:t>11</w:t>
      </w:r>
      <w:r w:rsidR="000D4291" w:rsidRPr="00FD788E">
        <w:rPr>
          <w:rFonts w:ascii="Times New Roman" w:hAnsi="Times New Roman"/>
          <w:szCs w:val="22"/>
        </w:rPr>
        <w:tab/>
        <w:t>Sono stati riportati casi fatali in pazienti con malattia avanzata, gravi infezioni, grave neutropenia ed altre gravi condizioni concomitanti.</w:t>
      </w:r>
    </w:p>
    <w:p w14:paraId="4871D2AD" w14:textId="77777777" w:rsidR="003D5D47" w:rsidRPr="00FD788E" w:rsidRDefault="003D5D47" w:rsidP="00327880">
      <w:pPr>
        <w:widowControl w:val="0"/>
        <w:rPr>
          <w:rFonts w:ascii="Times New Roman" w:hAnsi="Times New Roman"/>
        </w:rPr>
      </w:pPr>
    </w:p>
    <w:p w14:paraId="4871D2AE" w14:textId="77777777" w:rsidR="003D5D47" w:rsidRPr="00FD788E" w:rsidRDefault="003D5D47" w:rsidP="00327880">
      <w:pPr>
        <w:pStyle w:val="Heading4"/>
        <w:widowControl w:val="0"/>
        <w:tabs>
          <w:tab w:val="clear" w:pos="567"/>
        </w:tabs>
        <w:spacing w:line="240" w:lineRule="auto"/>
        <w:jc w:val="left"/>
        <w:rPr>
          <w:b w:val="0"/>
          <w:noProof w:val="0"/>
          <w:szCs w:val="22"/>
          <w:u w:val="single"/>
        </w:rPr>
      </w:pPr>
      <w:r w:rsidRPr="00FD788E">
        <w:rPr>
          <w:b w:val="0"/>
          <w:noProof w:val="0"/>
          <w:szCs w:val="22"/>
          <w:u w:val="single"/>
        </w:rPr>
        <w:t>Anomalie nelle analisi di laboratorio:</w:t>
      </w:r>
    </w:p>
    <w:p w14:paraId="4871D2AF" w14:textId="77777777" w:rsidR="003D5D47" w:rsidRPr="00FD788E" w:rsidRDefault="003D5D47" w:rsidP="00327880">
      <w:pPr>
        <w:pStyle w:val="Text"/>
        <w:keepNext/>
        <w:widowControl w:val="0"/>
        <w:spacing w:before="0"/>
        <w:jc w:val="left"/>
        <w:rPr>
          <w:i/>
          <w:sz w:val="22"/>
          <w:szCs w:val="22"/>
          <w:lang w:val="it-IT"/>
        </w:rPr>
      </w:pPr>
      <w:r w:rsidRPr="00FD788E">
        <w:rPr>
          <w:i/>
          <w:sz w:val="22"/>
          <w:szCs w:val="22"/>
          <w:lang w:val="it-IT"/>
        </w:rPr>
        <w:t>Ematologia</w:t>
      </w:r>
    </w:p>
    <w:p w14:paraId="4871D2B0" w14:textId="77777777" w:rsidR="003D5D47" w:rsidRPr="00FD788E" w:rsidRDefault="003D5D47" w:rsidP="00327880">
      <w:pPr>
        <w:pStyle w:val="Text"/>
        <w:widowControl w:val="0"/>
        <w:spacing w:before="0"/>
        <w:jc w:val="left"/>
        <w:rPr>
          <w:sz w:val="22"/>
          <w:szCs w:val="22"/>
          <w:lang w:val="it-IT"/>
        </w:rPr>
      </w:pPr>
      <w:r w:rsidRPr="00FD788E">
        <w:rPr>
          <w:sz w:val="22"/>
          <w:szCs w:val="22"/>
          <w:lang w:val="it-IT"/>
        </w:rPr>
        <w:t xml:space="preserve">Nella LMC, le citopenie, ed in particolare la neutropenia e la trombocitopenia, sono state di riscontro comune in tutti gli studi, con l’indicazione di una maggiore frequenza ad alte dosi </w:t>
      </w:r>
      <w:r w:rsidRPr="00FD788E">
        <w:rPr>
          <w:sz w:val="22"/>
          <w:szCs w:val="22"/>
          <w:lang w:val="it-IT"/>
        </w:rPr>
        <w:sym w:font="Symbol" w:char="F0B3"/>
      </w:r>
      <w:r w:rsidRPr="00FD788E">
        <w:rPr>
          <w:sz w:val="22"/>
          <w:szCs w:val="22"/>
          <w:lang w:val="it-IT"/>
        </w:rPr>
        <w:t>750 mg (studio fase I). Tuttavia la comparsa di citopenia è risultata dipendere chiaramente anche dallo stadio della malattia, la frequenza di neutropenia (ANC &lt;1,0 x 10</w:t>
      </w:r>
      <w:r w:rsidRPr="00FD788E">
        <w:rPr>
          <w:sz w:val="22"/>
          <w:szCs w:val="22"/>
          <w:vertAlign w:val="superscript"/>
          <w:lang w:val="it-IT"/>
        </w:rPr>
        <w:t>9</w:t>
      </w:r>
      <w:r w:rsidRPr="00FD788E">
        <w:rPr>
          <w:sz w:val="22"/>
          <w:szCs w:val="22"/>
          <w:lang w:val="it-IT"/>
        </w:rPr>
        <w:t>/l) e trombocitopenia (conteggio delle piastrine &lt;50 x 10</w:t>
      </w:r>
      <w:r w:rsidRPr="00FD788E">
        <w:rPr>
          <w:sz w:val="22"/>
          <w:szCs w:val="22"/>
          <w:vertAlign w:val="superscript"/>
          <w:lang w:val="it-IT"/>
        </w:rPr>
        <w:t>9</w:t>
      </w:r>
      <w:r w:rsidRPr="00FD788E">
        <w:rPr>
          <w:sz w:val="22"/>
          <w:szCs w:val="22"/>
          <w:lang w:val="it-IT"/>
        </w:rPr>
        <w:t xml:space="preserve">/l) di grado 3 o 4 è risultata di 4 e 6 volte superiore nei pazienti in crisi blastica e in fase accelerata (59–64% e 44–63% rispettivamente per la neutropenia e la trombocitopenia) rispetto ai pazienti con LMC di nuova diagnosi in fase cronica (16,7% neutropenia e 8,9% trombocitopenia). </w:t>
      </w:r>
      <w:r w:rsidRPr="00FD788E">
        <w:rPr>
          <w:sz w:val="22"/>
          <w:szCs w:val="22"/>
          <w:lang w:val="it-IT"/>
        </w:rPr>
        <w:lastRenderedPageBreak/>
        <w:t>Nella LMC di nuova diagnosi in fase cronica, la neutropenia (ANC &lt;0,5 x 10</w:t>
      </w:r>
      <w:r w:rsidRPr="00FD788E">
        <w:rPr>
          <w:sz w:val="22"/>
          <w:szCs w:val="22"/>
          <w:vertAlign w:val="superscript"/>
          <w:lang w:val="it-IT"/>
        </w:rPr>
        <w:t>9</w:t>
      </w:r>
      <w:r w:rsidRPr="00FD788E">
        <w:rPr>
          <w:sz w:val="22"/>
          <w:szCs w:val="22"/>
          <w:lang w:val="it-IT"/>
        </w:rPr>
        <w:t>/l) e la trombocitopenia (conteggio delle piastrine &lt;10 x 10</w:t>
      </w:r>
      <w:r w:rsidRPr="00FD788E">
        <w:rPr>
          <w:sz w:val="22"/>
          <w:szCs w:val="22"/>
          <w:vertAlign w:val="superscript"/>
          <w:lang w:val="it-IT"/>
        </w:rPr>
        <w:t>9</w:t>
      </w:r>
      <w:r w:rsidRPr="00FD788E">
        <w:rPr>
          <w:sz w:val="22"/>
          <w:szCs w:val="22"/>
          <w:lang w:val="it-IT"/>
        </w:rPr>
        <w:t>/l) di grado 4 sono state osservate rispettivamente nel 3,6% e in meno dell’1% dei pazienti. La durata media degli episodi neutropenici e trombocitopenici variava in genere rispettivamente da 2 a 3 settimane e da 3 a 4 settimane. Questi eventi possono essere gestiti generalmente sia con una riduzione della dose sia con l'interruzione del trattamento con Glivec. Tuttavia in casi rari possono portare ad una sospensione permanente del trattamento. Nei pazienti pediatrici con LMC le tossicità osservate con maggiore frequenza sono state citopenie di grado 3 o 4 comprendenti neutropenia, trombocitopenia ed anemia. Di solito si manifestavano entro i primi mesi di terapia.</w:t>
      </w:r>
    </w:p>
    <w:p w14:paraId="4871D2B1" w14:textId="77777777" w:rsidR="003D5D47" w:rsidRPr="00FD788E" w:rsidRDefault="003D5D47" w:rsidP="00327880">
      <w:pPr>
        <w:pStyle w:val="Text"/>
        <w:widowControl w:val="0"/>
        <w:spacing w:before="0"/>
        <w:jc w:val="left"/>
        <w:rPr>
          <w:sz w:val="22"/>
          <w:szCs w:val="22"/>
          <w:lang w:val="it-IT"/>
        </w:rPr>
      </w:pPr>
    </w:p>
    <w:p w14:paraId="4871D2B2" w14:textId="77777777" w:rsidR="003D5D47" w:rsidRPr="00FD788E" w:rsidRDefault="003D5D47" w:rsidP="00327880">
      <w:pPr>
        <w:pStyle w:val="Text"/>
        <w:widowControl w:val="0"/>
        <w:spacing w:before="0"/>
        <w:jc w:val="left"/>
        <w:rPr>
          <w:sz w:val="22"/>
          <w:szCs w:val="22"/>
          <w:lang w:val="it-IT"/>
        </w:rPr>
      </w:pPr>
      <w:r w:rsidRPr="00FD788E">
        <w:rPr>
          <w:sz w:val="22"/>
          <w:szCs w:val="22"/>
          <w:lang w:val="it-IT"/>
        </w:rPr>
        <w:t xml:space="preserve">Nello studio nei pazienti con GIST non operabile e/o metastatico, è stata riportata anemia di grado 3 e 4 rispettivamente nel 5,4% e nello 0,7% dei pazienti, </w:t>
      </w:r>
      <w:r w:rsidRPr="00297C12">
        <w:rPr>
          <w:sz w:val="22"/>
          <w:szCs w:val="22"/>
          <w:lang w:val="it-IT"/>
        </w:rPr>
        <w:t xml:space="preserve">che </w:t>
      </w:r>
      <w:r w:rsidR="00BF3A17" w:rsidRPr="00297C12">
        <w:rPr>
          <w:sz w:val="22"/>
          <w:szCs w:val="22"/>
          <w:lang w:val="it-IT"/>
        </w:rPr>
        <w:t xml:space="preserve">può </w:t>
      </w:r>
      <w:r w:rsidRPr="00297C12">
        <w:rPr>
          <w:sz w:val="22"/>
          <w:szCs w:val="22"/>
          <w:lang w:val="it-IT"/>
        </w:rPr>
        <w:t>essere</w:t>
      </w:r>
      <w:r w:rsidRPr="00FD788E">
        <w:rPr>
          <w:sz w:val="22"/>
          <w:szCs w:val="22"/>
          <w:lang w:val="it-IT"/>
        </w:rPr>
        <w:t xml:space="preserve"> correlata al sanguinamento gastrointestinale o intra-tumorale almeno in alcuni di questi pazienti. E' stata osservata neutropenia di grado 3 e 4 rispettivamente nel 7,5% e nel 2,7% dei pazienti, e trombocitopenia di grado 3 nello 0,7% dei pazienti. Nessun paziente ha sviluppato trombocitopenia di grado 4. La diminuzione dei leucociti (WBC) e della conta dei neutrofili si è verificata per lo più durante le prime sei settimane di terapia, con valori che si sono mantenuti relativamente stabili successivamente.</w:t>
      </w:r>
    </w:p>
    <w:p w14:paraId="4871D2B3" w14:textId="77777777" w:rsidR="003D5D47" w:rsidRPr="00FD788E" w:rsidRDefault="003D5D47" w:rsidP="00327880">
      <w:pPr>
        <w:pStyle w:val="Text"/>
        <w:widowControl w:val="0"/>
        <w:spacing w:before="0"/>
        <w:jc w:val="left"/>
        <w:rPr>
          <w:sz w:val="22"/>
          <w:szCs w:val="22"/>
          <w:lang w:val="it-IT"/>
        </w:rPr>
      </w:pPr>
    </w:p>
    <w:p w14:paraId="4871D2B4" w14:textId="77777777" w:rsidR="003D5D47" w:rsidRPr="00FD788E" w:rsidRDefault="003D5D47" w:rsidP="00327880">
      <w:pPr>
        <w:pStyle w:val="Text"/>
        <w:keepNext/>
        <w:widowControl w:val="0"/>
        <w:spacing w:before="0"/>
        <w:jc w:val="left"/>
        <w:rPr>
          <w:i/>
          <w:sz w:val="22"/>
          <w:szCs w:val="22"/>
          <w:lang w:val="it-IT"/>
        </w:rPr>
      </w:pPr>
      <w:r w:rsidRPr="00FD788E">
        <w:rPr>
          <w:i/>
          <w:sz w:val="22"/>
          <w:szCs w:val="22"/>
          <w:lang w:val="it-IT"/>
        </w:rPr>
        <w:t>Biochimica</w:t>
      </w:r>
    </w:p>
    <w:p w14:paraId="4871D2B5" w14:textId="77777777" w:rsidR="003D5D47" w:rsidRPr="00FD788E" w:rsidRDefault="003D5D47" w:rsidP="00327880">
      <w:pPr>
        <w:pStyle w:val="Text"/>
        <w:widowControl w:val="0"/>
        <w:spacing w:before="0"/>
        <w:jc w:val="left"/>
        <w:rPr>
          <w:sz w:val="22"/>
          <w:szCs w:val="22"/>
          <w:lang w:val="it-IT"/>
        </w:rPr>
      </w:pPr>
      <w:r w:rsidRPr="00FD788E">
        <w:rPr>
          <w:sz w:val="22"/>
          <w:szCs w:val="22"/>
          <w:lang w:val="it-IT"/>
        </w:rPr>
        <w:t>Nei pazienti con LMC è stato osservato un grave innalzamento delle transaminasi (&lt;5%) o della bilirubina (&lt;1%) e generalmente è stato gestito con una riduzione della dose o con una interruzione del trattamento (la durata media di questi episodi è stata approssimativamente di una settimana). Il trattamento è stato sospeso permanentemente in meno dell’1% dei pazienti con LMC a causa di anomalie nelle analisi epatiche di laboratorio. Nei pazienti con GIST (studio B2222) è stato osservato nel 6,8% un aumento della ALT (alanina aminotrasferasi) di grado 3 o 4 e nel 4,8% un aumento della AST (aspartato aminotrasferasi) di grado 3 o 4. L’aumento della bilirubina è stato inferiore al 3%.</w:t>
      </w:r>
    </w:p>
    <w:p w14:paraId="4871D2B6" w14:textId="77777777" w:rsidR="003D5D47" w:rsidRPr="00FD788E" w:rsidRDefault="003D5D47" w:rsidP="00327880">
      <w:pPr>
        <w:pStyle w:val="Text"/>
        <w:widowControl w:val="0"/>
        <w:spacing w:before="0"/>
        <w:jc w:val="left"/>
        <w:rPr>
          <w:sz w:val="22"/>
          <w:szCs w:val="22"/>
          <w:lang w:val="it-IT"/>
        </w:rPr>
      </w:pPr>
    </w:p>
    <w:p w14:paraId="4871D2B7" w14:textId="77777777" w:rsidR="003D5D47" w:rsidRPr="00FD788E" w:rsidRDefault="003D5D47" w:rsidP="00327880">
      <w:pPr>
        <w:pStyle w:val="Text"/>
        <w:widowControl w:val="0"/>
        <w:spacing w:before="0"/>
        <w:jc w:val="left"/>
        <w:rPr>
          <w:sz w:val="22"/>
          <w:szCs w:val="22"/>
          <w:lang w:val="it-IT"/>
        </w:rPr>
      </w:pPr>
      <w:r w:rsidRPr="00FD788E">
        <w:rPr>
          <w:sz w:val="22"/>
          <w:szCs w:val="22"/>
          <w:lang w:val="it-IT"/>
        </w:rPr>
        <w:t>Ci sono stati casi di epatite citolitica e colestatica e di insufficienza epatica; in alcuni dei quali l’esito è stato fatale, incluso un paziente in trattamento con dosi elevate di paracetamolo.</w:t>
      </w:r>
    </w:p>
    <w:p w14:paraId="4871D2B8" w14:textId="77777777" w:rsidR="00BC2017" w:rsidRPr="00FD788E" w:rsidRDefault="00BC2017" w:rsidP="00327880">
      <w:pPr>
        <w:pStyle w:val="Text"/>
        <w:widowControl w:val="0"/>
        <w:spacing w:before="0"/>
        <w:jc w:val="left"/>
        <w:rPr>
          <w:sz w:val="22"/>
          <w:szCs w:val="22"/>
          <w:lang w:val="it-IT"/>
        </w:rPr>
      </w:pPr>
    </w:p>
    <w:p w14:paraId="4871D2B9" w14:textId="77777777" w:rsidR="00BC2017" w:rsidRPr="00FD788E" w:rsidRDefault="00BC2017" w:rsidP="00327880">
      <w:pPr>
        <w:keepNext/>
        <w:widowControl w:val="0"/>
        <w:rPr>
          <w:rFonts w:ascii="Times New Roman" w:hAnsi="Times New Roman"/>
          <w:noProof/>
          <w:color w:val="000000"/>
          <w:szCs w:val="22"/>
          <w:u w:val="single"/>
        </w:rPr>
      </w:pPr>
      <w:r w:rsidRPr="00FD788E">
        <w:rPr>
          <w:rFonts w:ascii="Times New Roman" w:hAnsi="Times New Roman"/>
          <w:noProof/>
          <w:color w:val="000000"/>
          <w:szCs w:val="22"/>
          <w:u w:val="single"/>
        </w:rPr>
        <w:t>Descrizione di reazioni avverse selezionate</w:t>
      </w:r>
    </w:p>
    <w:p w14:paraId="4871D2BA" w14:textId="77777777" w:rsidR="00BC2017" w:rsidRPr="00FD788E" w:rsidRDefault="00BC2017" w:rsidP="00327880">
      <w:pPr>
        <w:keepNext/>
        <w:widowControl w:val="0"/>
        <w:rPr>
          <w:rFonts w:ascii="Times New Roman" w:hAnsi="Times New Roman"/>
          <w:i/>
          <w:noProof/>
          <w:color w:val="000000"/>
          <w:szCs w:val="22"/>
        </w:rPr>
      </w:pPr>
      <w:r w:rsidRPr="00FD788E">
        <w:rPr>
          <w:rFonts w:ascii="Times New Roman" w:hAnsi="Times New Roman"/>
          <w:i/>
          <w:noProof/>
          <w:color w:val="000000"/>
          <w:szCs w:val="22"/>
          <w:u w:val="single"/>
        </w:rPr>
        <w:t>Riattivazione della epatite B</w:t>
      </w:r>
    </w:p>
    <w:p w14:paraId="4871D2BB" w14:textId="77777777" w:rsidR="00BC2017" w:rsidRPr="00FD788E" w:rsidRDefault="00BC2017" w:rsidP="00327880">
      <w:pPr>
        <w:pStyle w:val="Text"/>
        <w:widowControl w:val="0"/>
        <w:spacing w:before="0"/>
        <w:jc w:val="left"/>
        <w:rPr>
          <w:sz w:val="22"/>
          <w:szCs w:val="22"/>
          <w:lang w:val="it-IT"/>
        </w:rPr>
      </w:pPr>
      <w:r w:rsidRPr="00FD788E">
        <w:rPr>
          <w:noProof/>
          <w:color w:val="000000"/>
          <w:sz w:val="22"/>
          <w:szCs w:val="22"/>
          <w:lang w:val="it-IT"/>
        </w:rPr>
        <w:t>La riattivazione dell’epatite B è stata riportata in associazione con Bcr-Abl TKIs. Alcuni casi hanno avuto come conseguenza insufficienza epatica acuta o epatite fulminante portando al trapianto del fegato o a un esito fatale (vedere paragrafo 4.4).</w:t>
      </w:r>
    </w:p>
    <w:p w14:paraId="4871D2BC" w14:textId="77777777" w:rsidR="003D5D47" w:rsidRPr="00FD788E" w:rsidRDefault="003D5D47" w:rsidP="00327880">
      <w:pPr>
        <w:pStyle w:val="Text"/>
        <w:widowControl w:val="0"/>
        <w:spacing w:before="0"/>
        <w:jc w:val="left"/>
        <w:rPr>
          <w:sz w:val="22"/>
          <w:szCs w:val="22"/>
          <w:lang w:val="it-IT"/>
        </w:rPr>
      </w:pPr>
    </w:p>
    <w:p w14:paraId="4871D2BD" w14:textId="77777777" w:rsidR="009C287E" w:rsidRPr="00FD788E" w:rsidRDefault="009C287E" w:rsidP="00327880">
      <w:pPr>
        <w:keepNext/>
        <w:widowControl w:val="0"/>
        <w:rPr>
          <w:rFonts w:ascii="Times New Roman" w:hAnsi="Times New Roman"/>
          <w:szCs w:val="22"/>
          <w:u w:val="single"/>
        </w:rPr>
      </w:pPr>
      <w:r w:rsidRPr="00FD788E">
        <w:rPr>
          <w:rFonts w:ascii="Times New Roman" w:hAnsi="Times New Roman"/>
          <w:szCs w:val="22"/>
          <w:u w:val="single"/>
        </w:rPr>
        <w:t>Segnalazione delle reazioni avverse sospette</w:t>
      </w:r>
    </w:p>
    <w:p w14:paraId="4871D2BE" w14:textId="77777777" w:rsidR="009C287E" w:rsidRPr="00FD788E" w:rsidRDefault="009C287E" w:rsidP="00327880">
      <w:pPr>
        <w:pStyle w:val="Text"/>
        <w:widowControl w:val="0"/>
        <w:spacing w:before="0"/>
        <w:jc w:val="left"/>
        <w:rPr>
          <w:sz w:val="22"/>
          <w:szCs w:val="22"/>
          <w:lang w:val="it-IT"/>
        </w:rPr>
      </w:pPr>
      <w:r w:rsidRPr="00FD788E">
        <w:rPr>
          <w:sz w:val="22"/>
          <w:szCs w:val="22"/>
          <w:lang w:val="it-IT"/>
        </w:rPr>
        <w:t xml:space="preserve">La segnalazione delle reazioni avverse sospette che si verificano dopo l’autorizzazione del medicinale è importante, in quanto permette un monitoraggio continuo del rapporto beneficio/rischio del medicinale. Agli operatori sanitari è richiesto di segnalare qualsiasi reazione avversa sospetta tramite </w:t>
      </w:r>
      <w:r w:rsidRPr="00FD788E">
        <w:rPr>
          <w:sz w:val="22"/>
          <w:szCs w:val="22"/>
          <w:shd w:val="clear" w:color="auto" w:fill="D9D9D9"/>
          <w:lang w:val="it-IT"/>
        </w:rPr>
        <w:t>il sistema nazionale di segnalazione riportato nell’</w:t>
      </w:r>
      <w:hyperlink r:id="rId14" w:history="1">
        <w:r w:rsidRPr="00FD788E">
          <w:rPr>
            <w:rStyle w:val="Hyperlink"/>
            <w:sz w:val="22"/>
            <w:shd w:val="clear" w:color="auto" w:fill="D9D9D9"/>
            <w:lang w:val="it-IT" w:eastAsia="ja-JP"/>
          </w:rPr>
          <w:t>Allegato V</w:t>
        </w:r>
      </w:hyperlink>
      <w:r w:rsidRPr="00FD788E">
        <w:rPr>
          <w:sz w:val="22"/>
          <w:szCs w:val="22"/>
          <w:lang w:val="it-IT"/>
        </w:rPr>
        <w:t>.</w:t>
      </w:r>
    </w:p>
    <w:p w14:paraId="4871D2BF" w14:textId="77777777" w:rsidR="003D5D47" w:rsidRPr="00FD788E" w:rsidRDefault="003D5D47" w:rsidP="00327880">
      <w:pPr>
        <w:pStyle w:val="Text"/>
        <w:widowControl w:val="0"/>
        <w:spacing w:before="0"/>
        <w:jc w:val="left"/>
        <w:rPr>
          <w:sz w:val="22"/>
          <w:szCs w:val="22"/>
          <w:lang w:val="it-IT"/>
        </w:rPr>
      </w:pPr>
    </w:p>
    <w:p w14:paraId="4871D2C0" w14:textId="77777777" w:rsidR="003D5D47" w:rsidRPr="00FD788E" w:rsidRDefault="003D5D47" w:rsidP="00327880">
      <w:pPr>
        <w:keepNext/>
        <w:widowControl w:val="0"/>
        <w:ind w:left="567" w:hanging="567"/>
        <w:rPr>
          <w:rFonts w:ascii="Times New Roman" w:hAnsi="Times New Roman"/>
          <w:szCs w:val="22"/>
        </w:rPr>
      </w:pPr>
      <w:r w:rsidRPr="00FD788E">
        <w:rPr>
          <w:rFonts w:ascii="Times New Roman" w:hAnsi="Times New Roman"/>
          <w:b/>
          <w:szCs w:val="22"/>
        </w:rPr>
        <w:t>4.9</w:t>
      </w:r>
      <w:r w:rsidRPr="00FD788E">
        <w:rPr>
          <w:rFonts w:ascii="Times New Roman" w:hAnsi="Times New Roman"/>
          <w:b/>
          <w:szCs w:val="22"/>
        </w:rPr>
        <w:tab/>
        <w:t>Sovradosaggio</w:t>
      </w:r>
    </w:p>
    <w:p w14:paraId="4871D2C1" w14:textId="77777777" w:rsidR="003D5D47" w:rsidRPr="00FD788E" w:rsidRDefault="003D5D47" w:rsidP="00327880">
      <w:pPr>
        <w:keepNext/>
        <w:widowControl w:val="0"/>
        <w:rPr>
          <w:rFonts w:ascii="Times New Roman" w:hAnsi="Times New Roman"/>
          <w:szCs w:val="22"/>
        </w:rPr>
      </w:pPr>
    </w:p>
    <w:p w14:paraId="4871D2C2" w14:textId="77777777" w:rsidR="003D5D47" w:rsidRPr="00FD788E" w:rsidRDefault="003D5D47" w:rsidP="00327880">
      <w:pPr>
        <w:widowControl w:val="0"/>
        <w:rPr>
          <w:rFonts w:ascii="Times New Roman" w:hAnsi="Times New Roman"/>
          <w:szCs w:val="22"/>
        </w:rPr>
      </w:pPr>
      <w:r w:rsidRPr="00FD788E">
        <w:rPr>
          <w:rFonts w:ascii="Times New Roman" w:hAnsi="Times New Roman"/>
          <w:szCs w:val="22"/>
        </w:rPr>
        <w:t>L’esperienza con dosi più alte della dose terapeutica raccomandata è limitata. Casi isolati di sovradosaggio con Glivec sono stati riportati a seguito di segnalazione spontanea e in letteratura. Nel caso di sovradosaggio il paziente deve essere tenuto in osservazione e sottoposto ad un adeguato trattamento sintomatico. In genere l’esito riportato in questi casi è stato “migliorato” o “risolto”. A diversi intervalli di dose sono stati riportati i seguenti eventi:</w:t>
      </w:r>
    </w:p>
    <w:p w14:paraId="4871D2C3" w14:textId="77777777" w:rsidR="003D5D47" w:rsidRPr="00FD788E" w:rsidRDefault="003D5D47" w:rsidP="00327880">
      <w:pPr>
        <w:widowControl w:val="0"/>
        <w:rPr>
          <w:rFonts w:ascii="Times New Roman" w:hAnsi="Times New Roman"/>
          <w:szCs w:val="22"/>
        </w:rPr>
      </w:pPr>
    </w:p>
    <w:p w14:paraId="4871D2C4" w14:textId="77777777" w:rsidR="003D5D47" w:rsidRPr="00FD788E" w:rsidRDefault="003D5D47" w:rsidP="00327880">
      <w:pPr>
        <w:keepNext/>
        <w:widowControl w:val="0"/>
        <w:rPr>
          <w:rFonts w:ascii="Times New Roman" w:hAnsi="Times New Roman"/>
          <w:szCs w:val="22"/>
          <w:u w:val="single"/>
        </w:rPr>
      </w:pPr>
      <w:r w:rsidRPr="00FD788E">
        <w:rPr>
          <w:rFonts w:ascii="Times New Roman" w:hAnsi="Times New Roman"/>
          <w:i/>
          <w:szCs w:val="22"/>
        </w:rPr>
        <w:t>Popolazione adulta</w:t>
      </w:r>
    </w:p>
    <w:p w14:paraId="4871D2C5" w14:textId="77777777" w:rsidR="003D5D47" w:rsidRPr="00FD788E" w:rsidRDefault="003D5D47" w:rsidP="00327880">
      <w:pPr>
        <w:widowControl w:val="0"/>
        <w:rPr>
          <w:rFonts w:ascii="Times New Roman" w:hAnsi="Times New Roman"/>
          <w:szCs w:val="22"/>
        </w:rPr>
      </w:pPr>
      <w:r w:rsidRPr="00FD788E">
        <w:rPr>
          <w:rFonts w:ascii="Times New Roman" w:hAnsi="Times New Roman"/>
          <w:szCs w:val="22"/>
        </w:rPr>
        <w:t>1200</w:t>
      </w:r>
      <w:r w:rsidRPr="00FD788E">
        <w:rPr>
          <w:rFonts w:ascii="Times New Roman" w:hAnsi="Times New Roman"/>
          <w:szCs w:val="22"/>
        </w:rPr>
        <w:noBreakHyphen/>
        <w:t>1600 mg (durata del trattamento variabile da 1 a 10 giorni): Nausea, vomito, diarrea, eruzione cutanea, eritema, edema, gonfiore, affaticamento, spasmi muscolari, trombocitopenia, pancitopenia, dolore addominale, cefalea, diminuzione dell’appetito.</w:t>
      </w:r>
    </w:p>
    <w:p w14:paraId="4871D2C6" w14:textId="77777777" w:rsidR="003D5D47" w:rsidRPr="00FD788E" w:rsidRDefault="003D5D47" w:rsidP="00327880">
      <w:pPr>
        <w:widowControl w:val="0"/>
        <w:rPr>
          <w:rFonts w:ascii="Times New Roman" w:hAnsi="Times New Roman"/>
          <w:szCs w:val="22"/>
        </w:rPr>
      </w:pPr>
      <w:r w:rsidRPr="00FD788E">
        <w:rPr>
          <w:rFonts w:ascii="Times New Roman" w:hAnsi="Times New Roman"/>
          <w:szCs w:val="22"/>
        </w:rPr>
        <w:t>1800</w:t>
      </w:r>
      <w:r w:rsidRPr="00FD788E">
        <w:rPr>
          <w:rFonts w:ascii="Times New Roman" w:hAnsi="Times New Roman"/>
          <w:szCs w:val="22"/>
        </w:rPr>
        <w:noBreakHyphen/>
        <w:t>3200 mg (fino a 3200 mg al giorno per 6 giorni): Debolezza, mialgia, aumento della creatinfosfochinasi, aumento della bilirubina, dolore gastrointestinale.</w:t>
      </w:r>
    </w:p>
    <w:p w14:paraId="4871D2C7" w14:textId="77777777" w:rsidR="003D5D47" w:rsidRPr="00FD788E" w:rsidRDefault="003D5D47" w:rsidP="00327880">
      <w:pPr>
        <w:widowControl w:val="0"/>
        <w:rPr>
          <w:rFonts w:ascii="Times New Roman" w:hAnsi="Times New Roman"/>
          <w:szCs w:val="22"/>
        </w:rPr>
      </w:pPr>
      <w:r w:rsidRPr="00FD788E">
        <w:rPr>
          <w:rFonts w:ascii="Times New Roman" w:hAnsi="Times New Roman"/>
          <w:szCs w:val="22"/>
        </w:rPr>
        <w:t xml:space="preserve">6400 mg (dose singola): In letteratura è stato riportato un caso di un paziente che ha presentato nausea, </w:t>
      </w:r>
      <w:r w:rsidRPr="00FD788E">
        <w:rPr>
          <w:rFonts w:ascii="Times New Roman" w:hAnsi="Times New Roman"/>
          <w:szCs w:val="22"/>
        </w:rPr>
        <w:lastRenderedPageBreak/>
        <w:t>vomito, dolore addominale, febbre, gonfiore del viso, diminuzione della conta dei neutrofili, aumento delle transaminasi.</w:t>
      </w:r>
    </w:p>
    <w:p w14:paraId="4871D2C8" w14:textId="77777777" w:rsidR="003D5D47" w:rsidRPr="00FD788E" w:rsidRDefault="003D5D47" w:rsidP="00327880">
      <w:pPr>
        <w:widowControl w:val="0"/>
        <w:rPr>
          <w:rFonts w:ascii="Times New Roman" w:hAnsi="Times New Roman"/>
          <w:szCs w:val="22"/>
        </w:rPr>
      </w:pPr>
      <w:r w:rsidRPr="00FD788E">
        <w:rPr>
          <w:rFonts w:ascii="Times New Roman" w:hAnsi="Times New Roman"/>
          <w:szCs w:val="22"/>
        </w:rPr>
        <w:t>8</w:t>
      </w:r>
      <w:r w:rsidRPr="00FD788E">
        <w:rPr>
          <w:rFonts w:ascii="Times New Roman" w:hAnsi="Times New Roman"/>
          <w:szCs w:val="22"/>
        </w:rPr>
        <w:noBreakHyphen/>
        <w:t>10 g (dose singola): Sono stati riportati vomito e dolore gastrointestinale.</w:t>
      </w:r>
    </w:p>
    <w:p w14:paraId="4871D2C9" w14:textId="77777777" w:rsidR="003D5D47" w:rsidRPr="00FD788E" w:rsidRDefault="003D5D47" w:rsidP="00327880">
      <w:pPr>
        <w:widowControl w:val="0"/>
        <w:rPr>
          <w:rFonts w:ascii="Times New Roman" w:hAnsi="Times New Roman"/>
          <w:szCs w:val="22"/>
        </w:rPr>
      </w:pPr>
    </w:p>
    <w:p w14:paraId="4871D2CA" w14:textId="77777777" w:rsidR="003D5D47" w:rsidRPr="00FD788E" w:rsidRDefault="003D5D47" w:rsidP="00327880">
      <w:pPr>
        <w:keepNext/>
        <w:widowControl w:val="0"/>
        <w:rPr>
          <w:rFonts w:ascii="Times New Roman" w:hAnsi="Times New Roman"/>
          <w:szCs w:val="22"/>
          <w:u w:val="single"/>
        </w:rPr>
      </w:pPr>
      <w:r w:rsidRPr="00FD788E">
        <w:rPr>
          <w:rFonts w:ascii="Times New Roman" w:hAnsi="Times New Roman"/>
          <w:i/>
          <w:szCs w:val="22"/>
        </w:rPr>
        <w:t>Popolazione pediatrica</w:t>
      </w:r>
    </w:p>
    <w:p w14:paraId="4871D2CB" w14:textId="77777777" w:rsidR="003D5D47" w:rsidRPr="00FD788E" w:rsidRDefault="003D5D47" w:rsidP="00327880">
      <w:pPr>
        <w:widowControl w:val="0"/>
        <w:rPr>
          <w:rFonts w:ascii="Times New Roman" w:hAnsi="Times New Roman"/>
          <w:szCs w:val="22"/>
        </w:rPr>
      </w:pPr>
      <w:r w:rsidRPr="00FD788E">
        <w:rPr>
          <w:rFonts w:ascii="Times New Roman" w:hAnsi="Times New Roman"/>
          <w:szCs w:val="22"/>
        </w:rPr>
        <w:t>Un bambino di 3 anni esposto ad una dose singola di 400 mg ha presentato vomito, diarrea e anoressia e un altro bambino di 3 anni esposto ad una dose singola di 980 mg ha presentato diminuzione della conta dei leucociti e diarrea.</w:t>
      </w:r>
    </w:p>
    <w:p w14:paraId="4871D2CC" w14:textId="77777777" w:rsidR="003D5D47" w:rsidRPr="00FD788E" w:rsidRDefault="003D5D47" w:rsidP="00327880">
      <w:pPr>
        <w:widowControl w:val="0"/>
        <w:rPr>
          <w:rFonts w:ascii="Times New Roman" w:hAnsi="Times New Roman"/>
          <w:szCs w:val="22"/>
        </w:rPr>
      </w:pPr>
    </w:p>
    <w:p w14:paraId="4871D2CD" w14:textId="77777777" w:rsidR="003D5D47" w:rsidRPr="00FD788E" w:rsidRDefault="003D5D47" w:rsidP="00327880">
      <w:pPr>
        <w:widowControl w:val="0"/>
        <w:rPr>
          <w:rFonts w:ascii="Times New Roman" w:hAnsi="Times New Roman"/>
          <w:szCs w:val="22"/>
        </w:rPr>
      </w:pPr>
      <w:r w:rsidRPr="00FD788E">
        <w:rPr>
          <w:rFonts w:ascii="Times New Roman" w:hAnsi="Times New Roman"/>
          <w:szCs w:val="22"/>
        </w:rPr>
        <w:t>Nel caso di sovradosaggio, il paziente deve essere tenuto in osservazione e sottoposto ad un adeguato trattamento di supporto.</w:t>
      </w:r>
    </w:p>
    <w:p w14:paraId="4871D2CE" w14:textId="77777777" w:rsidR="003D5D47" w:rsidRPr="00FD788E" w:rsidRDefault="003D5D47" w:rsidP="00327880">
      <w:pPr>
        <w:widowControl w:val="0"/>
        <w:ind w:left="567" w:hanging="567"/>
        <w:rPr>
          <w:rFonts w:ascii="Times New Roman" w:hAnsi="Times New Roman"/>
          <w:szCs w:val="22"/>
        </w:rPr>
      </w:pPr>
    </w:p>
    <w:p w14:paraId="4871D2CF" w14:textId="77777777" w:rsidR="003D5D47" w:rsidRPr="00FD788E" w:rsidRDefault="003D5D47" w:rsidP="00327880">
      <w:pPr>
        <w:widowControl w:val="0"/>
        <w:ind w:left="567" w:hanging="567"/>
        <w:rPr>
          <w:rFonts w:ascii="Times New Roman" w:hAnsi="Times New Roman"/>
          <w:szCs w:val="22"/>
        </w:rPr>
      </w:pPr>
    </w:p>
    <w:p w14:paraId="4871D2D0" w14:textId="77777777" w:rsidR="003D5D47" w:rsidRPr="00FD788E" w:rsidRDefault="003D5D47" w:rsidP="00327880">
      <w:pPr>
        <w:keepNext/>
        <w:widowControl w:val="0"/>
        <w:ind w:left="567" w:hanging="567"/>
        <w:rPr>
          <w:rFonts w:ascii="Times New Roman" w:hAnsi="Times New Roman"/>
          <w:szCs w:val="22"/>
        </w:rPr>
      </w:pPr>
      <w:r w:rsidRPr="00FD788E">
        <w:rPr>
          <w:rFonts w:ascii="Times New Roman" w:hAnsi="Times New Roman"/>
          <w:b/>
          <w:szCs w:val="22"/>
        </w:rPr>
        <w:t>5.</w:t>
      </w:r>
      <w:r w:rsidRPr="00FD788E">
        <w:rPr>
          <w:rFonts w:ascii="Times New Roman" w:hAnsi="Times New Roman"/>
          <w:b/>
          <w:szCs w:val="22"/>
        </w:rPr>
        <w:tab/>
        <w:t>PROPRIETÀ FARMACOLOGICHE</w:t>
      </w:r>
    </w:p>
    <w:p w14:paraId="4871D2D1" w14:textId="77777777" w:rsidR="003D5D47" w:rsidRPr="00FD788E" w:rsidRDefault="003D5D47" w:rsidP="00327880">
      <w:pPr>
        <w:keepNext/>
        <w:widowControl w:val="0"/>
        <w:rPr>
          <w:rFonts w:ascii="Times New Roman" w:hAnsi="Times New Roman"/>
          <w:szCs w:val="22"/>
        </w:rPr>
      </w:pPr>
    </w:p>
    <w:p w14:paraId="4871D2D2" w14:textId="77777777" w:rsidR="003D5D47" w:rsidRPr="00FD788E" w:rsidRDefault="003D5D47" w:rsidP="00327880">
      <w:pPr>
        <w:keepNext/>
        <w:widowControl w:val="0"/>
        <w:ind w:left="567" w:hanging="567"/>
        <w:rPr>
          <w:rFonts w:ascii="Times New Roman" w:hAnsi="Times New Roman"/>
          <w:szCs w:val="22"/>
        </w:rPr>
      </w:pPr>
      <w:r w:rsidRPr="00FD788E">
        <w:rPr>
          <w:rFonts w:ascii="Times New Roman" w:hAnsi="Times New Roman"/>
          <w:b/>
          <w:szCs w:val="22"/>
        </w:rPr>
        <w:t>5.1</w:t>
      </w:r>
      <w:r w:rsidRPr="00FD788E">
        <w:rPr>
          <w:rFonts w:ascii="Times New Roman" w:hAnsi="Times New Roman"/>
          <w:b/>
          <w:szCs w:val="22"/>
        </w:rPr>
        <w:tab/>
        <w:t>Proprietà farmacodinamiche</w:t>
      </w:r>
    </w:p>
    <w:p w14:paraId="4871D2D3" w14:textId="77777777" w:rsidR="003D5D47" w:rsidRPr="00FD788E" w:rsidRDefault="003D5D47" w:rsidP="00327880">
      <w:pPr>
        <w:pStyle w:val="EndnoteText"/>
        <w:keepNext/>
        <w:widowControl w:val="0"/>
        <w:tabs>
          <w:tab w:val="clear" w:pos="567"/>
        </w:tabs>
        <w:rPr>
          <w:szCs w:val="22"/>
          <w:lang w:val="it-IT"/>
        </w:rPr>
      </w:pPr>
    </w:p>
    <w:p w14:paraId="4871D2D4" w14:textId="77777777" w:rsidR="003D5D47" w:rsidRPr="00FD788E" w:rsidRDefault="003D5D47" w:rsidP="00327880">
      <w:pPr>
        <w:keepNext/>
        <w:widowControl w:val="0"/>
        <w:rPr>
          <w:rFonts w:ascii="Times New Roman" w:hAnsi="Times New Roman"/>
          <w:szCs w:val="22"/>
        </w:rPr>
      </w:pPr>
      <w:r w:rsidRPr="00FD788E">
        <w:rPr>
          <w:rFonts w:ascii="Times New Roman" w:hAnsi="Times New Roman"/>
          <w:szCs w:val="22"/>
        </w:rPr>
        <w:t>Categoria farmacoterapeutica: inibitore della protein-tirosin chinasi, codice ATC: L01XE01</w:t>
      </w:r>
    </w:p>
    <w:p w14:paraId="4871D2D5" w14:textId="77777777" w:rsidR="003D5D47" w:rsidRPr="00FD788E" w:rsidRDefault="003D5D47" w:rsidP="00327880">
      <w:pPr>
        <w:pStyle w:val="EndnoteText"/>
        <w:keepNext/>
        <w:widowControl w:val="0"/>
        <w:tabs>
          <w:tab w:val="clear" w:pos="567"/>
        </w:tabs>
        <w:rPr>
          <w:szCs w:val="22"/>
          <w:lang w:val="it-IT"/>
        </w:rPr>
      </w:pPr>
    </w:p>
    <w:p w14:paraId="4871D2D6" w14:textId="77777777" w:rsidR="003D5D47" w:rsidRPr="00FD788E" w:rsidRDefault="003D5D47" w:rsidP="00327880">
      <w:pPr>
        <w:pStyle w:val="EndnoteText"/>
        <w:keepNext/>
        <w:widowControl w:val="0"/>
        <w:tabs>
          <w:tab w:val="clear" w:pos="567"/>
        </w:tabs>
        <w:rPr>
          <w:szCs w:val="22"/>
          <w:u w:val="single"/>
          <w:lang w:val="it-IT"/>
        </w:rPr>
      </w:pPr>
      <w:r w:rsidRPr="00FD788E">
        <w:rPr>
          <w:szCs w:val="22"/>
          <w:u w:val="single"/>
          <w:lang w:val="it-IT"/>
        </w:rPr>
        <w:t>Meccanismo d’azione</w:t>
      </w:r>
    </w:p>
    <w:p w14:paraId="4871D2D7" w14:textId="77777777" w:rsidR="003D5D47" w:rsidRPr="00FD788E" w:rsidRDefault="003D5D47" w:rsidP="00327880">
      <w:pPr>
        <w:pStyle w:val="EndnoteText"/>
        <w:widowControl w:val="0"/>
        <w:tabs>
          <w:tab w:val="clear" w:pos="567"/>
        </w:tabs>
        <w:rPr>
          <w:szCs w:val="22"/>
          <w:lang w:val="it-IT"/>
        </w:rPr>
      </w:pPr>
      <w:r w:rsidRPr="00FD788E">
        <w:rPr>
          <w:szCs w:val="22"/>
          <w:lang w:val="it-IT"/>
        </w:rPr>
        <w:t>Imatinib è una piccola molecola inibitrice della protein-tirosin chinasi che inibisce potentemente l’attività della tirosin-chinasi Bcr-Abl, così come diversi recettori delle tirosin-chinasi: Kit, il recettore per il fattore della cellula staminale (SCF) codificato dal proto-oncogene c-Kit, i recettori per il dominio discoidina (DDR1 e DDR2), il recettore per il fattore stimolante le colonie (CSF-1R) e i recettori alfa e beta per il fattore di crescita derivato dalle piastrine (PDGFR-alfa e PDGFR-beta). Imatinib può anche inibire gli eventi cellulari mediati dall’attivazione di questi recettori chinasici.</w:t>
      </w:r>
    </w:p>
    <w:p w14:paraId="4871D2D8" w14:textId="77777777" w:rsidR="003D5D47" w:rsidRPr="00FD788E" w:rsidRDefault="003D5D47" w:rsidP="00327880">
      <w:pPr>
        <w:pStyle w:val="EndnoteText"/>
        <w:widowControl w:val="0"/>
        <w:tabs>
          <w:tab w:val="clear" w:pos="567"/>
        </w:tabs>
        <w:rPr>
          <w:szCs w:val="22"/>
          <w:lang w:val="it-IT"/>
        </w:rPr>
      </w:pPr>
    </w:p>
    <w:p w14:paraId="4871D2D9" w14:textId="77777777" w:rsidR="003D5D47" w:rsidRPr="00FD788E" w:rsidRDefault="003D5D47" w:rsidP="00327880">
      <w:pPr>
        <w:pStyle w:val="EndnoteText"/>
        <w:keepNext/>
        <w:widowControl w:val="0"/>
        <w:tabs>
          <w:tab w:val="clear" w:pos="567"/>
        </w:tabs>
        <w:rPr>
          <w:szCs w:val="22"/>
          <w:lang w:val="it-IT"/>
        </w:rPr>
      </w:pPr>
      <w:r w:rsidRPr="00FD788E">
        <w:rPr>
          <w:szCs w:val="22"/>
          <w:u w:val="single"/>
          <w:lang w:val="it-IT"/>
        </w:rPr>
        <w:t>Effetti farmacodinamici</w:t>
      </w:r>
    </w:p>
    <w:p w14:paraId="4871D2DA" w14:textId="77777777" w:rsidR="003D5D47" w:rsidRPr="00FD788E" w:rsidRDefault="003D5D47" w:rsidP="00327880">
      <w:pPr>
        <w:pStyle w:val="EndnoteText"/>
        <w:widowControl w:val="0"/>
        <w:tabs>
          <w:tab w:val="clear" w:pos="567"/>
        </w:tabs>
        <w:rPr>
          <w:szCs w:val="22"/>
          <w:lang w:val="it-IT"/>
        </w:rPr>
      </w:pPr>
      <w:r w:rsidRPr="00FD788E">
        <w:rPr>
          <w:szCs w:val="22"/>
          <w:lang w:val="it-IT"/>
        </w:rPr>
        <w:t xml:space="preserve">Imatinib è un inibitore della protein-tirosin chinasi che inibisce potentemente la tirosin-chinasi Bcr-Abl ai livelli </w:t>
      </w:r>
      <w:r w:rsidRPr="00FD788E">
        <w:rPr>
          <w:i/>
          <w:szCs w:val="22"/>
          <w:lang w:val="it-IT"/>
        </w:rPr>
        <w:t>in vitro</w:t>
      </w:r>
      <w:r w:rsidRPr="00FD788E">
        <w:rPr>
          <w:szCs w:val="22"/>
          <w:lang w:val="it-IT"/>
        </w:rPr>
        <w:t xml:space="preserve">, a livello cellulare e </w:t>
      </w:r>
      <w:r w:rsidRPr="00FD788E">
        <w:rPr>
          <w:i/>
          <w:szCs w:val="22"/>
          <w:lang w:val="it-IT"/>
        </w:rPr>
        <w:t>in vivo</w:t>
      </w:r>
      <w:r w:rsidRPr="00FD788E">
        <w:rPr>
          <w:szCs w:val="22"/>
          <w:lang w:val="it-IT"/>
        </w:rPr>
        <w:t>. Il composto inibisce selettivamente la proliferazione e induce l'apoptosi nelle linee cellulari positive Bcr-Abl e nelle cellule leucemiche fresche prelevate da pazienti affetti da LMC positiva al cromosoma Philadelphia e da leucemia linfoblastica acuta (ALL).</w:t>
      </w:r>
    </w:p>
    <w:p w14:paraId="4871D2DB" w14:textId="77777777" w:rsidR="003D5D47" w:rsidRPr="00FD788E" w:rsidRDefault="003D5D47" w:rsidP="00327880">
      <w:pPr>
        <w:pStyle w:val="EndnoteText"/>
        <w:widowControl w:val="0"/>
        <w:tabs>
          <w:tab w:val="clear" w:pos="567"/>
        </w:tabs>
        <w:rPr>
          <w:szCs w:val="22"/>
          <w:lang w:val="it-IT"/>
        </w:rPr>
      </w:pPr>
    </w:p>
    <w:p w14:paraId="4871D2DC" w14:textId="77777777" w:rsidR="003D5D47" w:rsidRPr="00FD788E" w:rsidRDefault="003D5D47" w:rsidP="00327880">
      <w:pPr>
        <w:pStyle w:val="EndnoteText"/>
        <w:widowControl w:val="0"/>
        <w:tabs>
          <w:tab w:val="clear" w:pos="567"/>
        </w:tabs>
        <w:rPr>
          <w:szCs w:val="22"/>
          <w:lang w:val="it-IT"/>
        </w:rPr>
      </w:pPr>
      <w:r w:rsidRPr="00FD788E">
        <w:rPr>
          <w:i/>
          <w:szCs w:val="22"/>
          <w:lang w:val="it-IT"/>
        </w:rPr>
        <w:t>In vivo</w:t>
      </w:r>
      <w:r w:rsidRPr="00FD788E">
        <w:rPr>
          <w:szCs w:val="22"/>
          <w:lang w:val="it-IT"/>
        </w:rPr>
        <w:t xml:space="preserve"> il composto evidenzia una attività antitumorale come agente singolo nei modelli animali con cellule tumorali positive a Bcr-Abl.</w:t>
      </w:r>
    </w:p>
    <w:p w14:paraId="4871D2DD" w14:textId="77777777" w:rsidR="003D5D47" w:rsidRPr="00FD788E" w:rsidRDefault="003D5D47" w:rsidP="00327880">
      <w:pPr>
        <w:pStyle w:val="EndnoteText"/>
        <w:widowControl w:val="0"/>
        <w:tabs>
          <w:tab w:val="clear" w:pos="567"/>
        </w:tabs>
        <w:rPr>
          <w:szCs w:val="22"/>
          <w:lang w:val="it-IT"/>
        </w:rPr>
      </w:pPr>
    </w:p>
    <w:p w14:paraId="4871D2DE" w14:textId="77777777" w:rsidR="003D5D47" w:rsidRPr="00FD788E" w:rsidRDefault="003D5D47" w:rsidP="00327880">
      <w:pPr>
        <w:pStyle w:val="EndnoteText"/>
        <w:widowControl w:val="0"/>
        <w:tabs>
          <w:tab w:val="clear" w:pos="567"/>
        </w:tabs>
        <w:rPr>
          <w:szCs w:val="22"/>
          <w:lang w:val="it-IT"/>
        </w:rPr>
      </w:pPr>
      <w:r w:rsidRPr="00FD788E">
        <w:rPr>
          <w:szCs w:val="22"/>
          <w:lang w:val="it-IT"/>
        </w:rPr>
        <w:t xml:space="preserve">Imatinib è anche un inibitore del recettore delle tirosin chinasi per il fattore di crescita derivato dalle piastrine (PDGF), PDGF-R, e per il fattore della cellula staminale (SCF), c-Kit, e inibisce gli eventi cellulari mediati da PDGF e SCF. </w:t>
      </w:r>
      <w:r w:rsidRPr="00FD788E">
        <w:rPr>
          <w:i/>
          <w:szCs w:val="22"/>
          <w:lang w:val="it-IT"/>
        </w:rPr>
        <w:t>In vitro</w:t>
      </w:r>
      <w:r w:rsidRPr="00FD788E">
        <w:rPr>
          <w:szCs w:val="22"/>
          <w:lang w:val="it-IT"/>
        </w:rPr>
        <w:t xml:space="preserve">, imatinib inibisce la proliferazione e induce apoptosi nelle cellule dei tumori stromali del tratto gastro-intestinale (GIST), che esprimono una mutazione attiva di </w:t>
      </w:r>
      <w:r w:rsidRPr="00FD788E">
        <w:rPr>
          <w:i/>
          <w:szCs w:val="22"/>
          <w:lang w:val="it-IT"/>
        </w:rPr>
        <w:t>kit</w:t>
      </w:r>
      <w:r w:rsidRPr="00FD788E">
        <w:rPr>
          <w:szCs w:val="22"/>
          <w:lang w:val="it-IT"/>
        </w:rPr>
        <w:t>. Nella patogenesi delle MDS/MPD, della HES/LEC e del DFSP sono state coinvolte l’attivazione costitutiva del recettore del PDGF o delle proteine tirosin chinasi Abl come conseguenza della fusione di diverse proteine partners o della produzione costitutiva di PDGF. Imatinib inibisce il segnale e la proliferazione di cellule guidate dalla deregolazione del PDGFR e dall’attività chinasica di Abl.</w:t>
      </w:r>
    </w:p>
    <w:p w14:paraId="4871D2DF" w14:textId="77777777" w:rsidR="003D5D47" w:rsidRPr="00FD788E" w:rsidRDefault="003D5D47" w:rsidP="00327880">
      <w:pPr>
        <w:pStyle w:val="EndnoteText"/>
        <w:widowControl w:val="0"/>
        <w:tabs>
          <w:tab w:val="clear" w:pos="567"/>
        </w:tabs>
        <w:rPr>
          <w:szCs w:val="22"/>
          <w:lang w:val="it-IT"/>
        </w:rPr>
      </w:pPr>
    </w:p>
    <w:p w14:paraId="4871D2E0" w14:textId="77777777" w:rsidR="003D5D47" w:rsidRPr="00FD788E" w:rsidRDefault="003D5D47" w:rsidP="00327880">
      <w:pPr>
        <w:pStyle w:val="EndnoteText"/>
        <w:keepNext/>
        <w:widowControl w:val="0"/>
        <w:tabs>
          <w:tab w:val="clear" w:pos="567"/>
        </w:tabs>
        <w:rPr>
          <w:szCs w:val="22"/>
          <w:lang w:val="it-IT"/>
        </w:rPr>
      </w:pPr>
      <w:r w:rsidRPr="004377BD">
        <w:rPr>
          <w:szCs w:val="22"/>
          <w:u w:val="single"/>
          <w:lang w:val="it-IT"/>
        </w:rPr>
        <w:t>Studi clinici nella leucemia mieloide cronica</w:t>
      </w:r>
    </w:p>
    <w:p w14:paraId="4871D2E1" w14:textId="77777777" w:rsidR="003D5D47" w:rsidRPr="00FD788E" w:rsidRDefault="003D5D47" w:rsidP="00327880">
      <w:pPr>
        <w:pStyle w:val="EndnoteText"/>
        <w:widowControl w:val="0"/>
        <w:tabs>
          <w:tab w:val="clear" w:pos="567"/>
        </w:tabs>
        <w:rPr>
          <w:szCs w:val="22"/>
          <w:lang w:val="it-IT"/>
        </w:rPr>
      </w:pPr>
      <w:r w:rsidRPr="00FD788E">
        <w:rPr>
          <w:szCs w:val="22"/>
          <w:lang w:val="it-IT"/>
        </w:rPr>
        <w:t>L'efficacia di Glivec si basa sui valori globali di risposta ematologica e citogenetica e sopravvivenza libera da progressione della malattia. Ad eccezione della LMC di nuova diagnosi in fase cronica, non ci sono sperimentazioni cliniche controllate che dimostrino un beneficio clinico, inteso come miglioramento dei sintomi correlati alla malattia o un aumento della sopravvivenza.</w:t>
      </w:r>
    </w:p>
    <w:p w14:paraId="4871D2E2" w14:textId="77777777" w:rsidR="003D5D47" w:rsidRPr="00FD788E" w:rsidRDefault="003D5D47" w:rsidP="00327880">
      <w:pPr>
        <w:pStyle w:val="EndnoteText"/>
        <w:widowControl w:val="0"/>
        <w:tabs>
          <w:tab w:val="clear" w:pos="567"/>
        </w:tabs>
        <w:rPr>
          <w:szCs w:val="22"/>
          <w:lang w:val="it-IT"/>
        </w:rPr>
      </w:pPr>
    </w:p>
    <w:p w14:paraId="4871D2E3" w14:textId="77777777" w:rsidR="003D5D47" w:rsidRPr="00FD788E" w:rsidRDefault="003D5D47" w:rsidP="00327880">
      <w:pPr>
        <w:pStyle w:val="EndnoteText"/>
        <w:widowControl w:val="0"/>
        <w:tabs>
          <w:tab w:val="clear" w:pos="567"/>
        </w:tabs>
        <w:rPr>
          <w:szCs w:val="22"/>
          <w:lang w:val="it-IT"/>
        </w:rPr>
      </w:pPr>
      <w:r w:rsidRPr="00FD788E">
        <w:rPr>
          <w:szCs w:val="22"/>
          <w:lang w:val="it-IT"/>
        </w:rPr>
        <w:t>Sono stati condotti tre grandi studi internazionali di fase II, aperti, non controllati, in pazienti con LMC positiva al cromosoma Philadelphia (Ph+) con la malattia in fase avanzata, accelerata o in crisi blastica, altre leucemie Ph+ o con la LMC in fase cronica, ma che non hanno tratto beneficio da una precedente terapia con interferone-alfa (IFN). E’ stato condotto un grande studio internazionale di fase III, randomizzato e in aperto in pazienti con LMC Ph+ di nuova diagnosi. Inoltre, in due studi di fase I ed uno di fase II sono stati trattati pazienti pediatrici.</w:t>
      </w:r>
    </w:p>
    <w:p w14:paraId="4871D2E4" w14:textId="77777777" w:rsidR="003D5D47" w:rsidRPr="00FD788E" w:rsidRDefault="003D5D47" w:rsidP="00327880">
      <w:pPr>
        <w:pStyle w:val="EndnoteText"/>
        <w:widowControl w:val="0"/>
        <w:tabs>
          <w:tab w:val="clear" w:pos="567"/>
        </w:tabs>
        <w:rPr>
          <w:szCs w:val="22"/>
          <w:lang w:val="it-IT"/>
        </w:rPr>
      </w:pPr>
    </w:p>
    <w:p w14:paraId="4871D2E5" w14:textId="77777777" w:rsidR="003D5D47" w:rsidRPr="00FD788E" w:rsidRDefault="003D5D47" w:rsidP="00327880">
      <w:pPr>
        <w:pStyle w:val="EndnoteText"/>
        <w:widowControl w:val="0"/>
        <w:tabs>
          <w:tab w:val="clear" w:pos="567"/>
        </w:tabs>
        <w:rPr>
          <w:szCs w:val="22"/>
          <w:lang w:val="it-IT"/>
        </w:rPr>
      </w:pPr>
      <w:r w:rsidRPr="00FD788E">
        <w:rPr>
          <w:szCs w:val="22"/>
          <w:lang w:val="it-IT"/>
        </w:rPr>
        <w:t xml:space="preserve">In tutti gli studi clinici il 38–40% dei pazienti era di età </w:t>
      </w:r>
      <w:r w:rsidRPr="00FD788E">
        <w:rPr>
          <w:szCs w:val="22"/>
          <w:lang w:val="it-IT"/>
        </w:rPr>
        <w:sym w:font="Symbol" w:char="F0B3"/>
      </w:r>
      <w:r w:rsidRPr="00FD788E">
        <w:rPr>
          <w:szCs w:val="22"/>
          <w:lang w:val="it-IT"/>
        </w:rPr>
        <w:t xml:space="preserve">60 anni e il 10–12% dei pazienti era di età </w:t>
      </w:r>
      <w:r w:rsidRPr="00FD788E">
        <w:rPr>
          <w:szCs w:val="22"/>
          <w:lang w:val="it-IT"/>
        </w:rPr>
        <w:sym w:font="Symbol" w:char="F0B3"/>
      </w:r>
      <w:r w:rsidRPr="00FD788E">
        <w:rPr>
          <w:szCs w:val="22"/>
          <w:lang w:val="it-IT"/>
        </w:rPr>
        <w:t>70 anni.</w:t>
      </w:r>
    </w:p>
    <w:p w14:paraId="4871D2E6" w14:textId="77777777" w:rsidR="003D5D47" w:rsidRPr="00FD788E" w:rsidRDefault="003D5D47" w:rsidP="00327880">
      <w:pPr>
        <w:pStyle w:val="EndnoteText"/>
        <w:widowControl w:val="0"/>
        <w:tabs>
          <w:tab w:val="clear" w:pos="567"/>
        </w:tabs>
        <w:rPr>
          <w:szCs w:val="22"/>
          <w:lang w:val="it-IT"/>
        </w:rPr>
      </w:pPr>
    </w:p>
    <w:p w14:paraId="4871D2E7" w14:textId="77777777" w:rsidR="003D5D47" w:rsidRPr="00FD788E" w:rsidRDefault="003D5D47" w:rsidP="00327880">
      <w:pPr>
        <w:pStyle w:val="EndnoteText"/>
        <w:widowControl w:val="0"/>
        <w:tabs>
          <w:tab w:val="clear" w:pos="567"/>
        </w:tabs>
        <w:rPr>
          <w:szCs w:val="22"/>
          <w:lang w:val="it-IT"/>
        </w:rPr>
      </w:pPr>
      <w:r w:rsidRPr="00FD788E">
        <w:rPr>
          <w:i/>
          <w:szCs w:val="22"/>
          <w:lang w:val="it-IT"/>
        </w:rPr>
        <w:t>Fase cronica, nuova diagnosi</w:t>
      </w:r>
      <w:r w:rsidRPr="00FD788E">
        <w:rPr>
          <w:szCs w:val="22"/>
          <w:lang w:val="it-IT"/>
        </w:rPr>
        <w:t>: Questo studio di fase III condotto in pazienti adulti ha messo a confronto il trattamento con il solo Glivec e la combinazione di interferone-alfa (IFN) e citarabina (Ara-C). Ai pazienti che non hanno risposto (assenza di risposta ematologica completa (REC) a 6 mesi, aumento del numero dei globuli bianchi (WBC), nessuna risposta citogenetica maggiore (MCR) a 24 mesi), che hanno manifestato una perdita della risposta (perdita della REC e della MCR) o una grave intolleranza al trattamento, è stato consentito di passare al trattamento alternativo. Nel braccio in trattamento con Glivec, i pazienti sono stati trattati con dosi giornaliere di 400 mg. Nel braccio in trattamento con IFN, ai pazienti sono state somministrate per via sottocutanea dosi di IFN di 5 MIU/m</w:t>
      </w:r>
      <w:r w:rsidRPr="00FD788E">
        <w:rPr>
          <w:szCs w:val="22"/>
          <w:vertAlign w:val="superscript"/>
          <w:lang w:val="it-IT"/>
        </w:rPr>
        <w:t>2</w:t>
      </w:r>
      <w:r w:rsidRPr="00FD788E">
        <w:rPr>
          <w:szCs w:val="22"/>
          <w:lang w:val="it-IT"/>
        </w:rPr>
        <w:t>/die in associazione a Ara-C alla dose di 20 mg/m</w:t>
      </w:r>
      <w:r w:rsidRPr="00FD788E">
        <w:rPr>
          <w:szCs w:val="22"/>
          <w:vertAlign w:val="superscript"/>
          <w:lang w:val="it-IT"/>
        </w:rPr>
        <w:t>2</w:t>
      </w:r>
      <w:r w:rsidRPr="00FD788E">
        <w:rPr>
          <w:szCs w:val="22"/>
          <w:lang w:val="it-IT"/>
        </w:rPr>
        <w:t>/die, per 10 giorni al mese.</w:t>
      </w:r>
    </w:p>
    <w:p w14:paraId="4871D2E8" w14:textId="77777777" w:rsidR="003D5D47" w:rsidRPr="00FD788E" w:rsidRDefault="003D5D47" w:rsidP="00327880">
      <w:pPr>
        <w:pStyle w:val="EndnoteText"/>
        <w:widowControl w:val="0"/>
        <w:tabs>
          <w:tab w:val="clear" w:pos="567"/>
        </w:tabs>
        <w:rPr>
          <w:szCs w:val="22"/>
          <w:lang w:val="it-IT"/>
        </w:rPr>
      </w:pPr>
    </w:p>
    <w:p w14:paraId="4871D2E9" w14:textId="77777777" w:rsidR="003D5D47" w:rsidRPr="00FD788E" w:rsidRDefault="003D5D47" w:rsidP="00327880">
      <w:pPr>
        <w:pStyle w:val="EndnoteText"/>
        <w:widowControl w:val="0"/>
        <w:tabs>
          <w:tab w:val="clear" w:pos="567"/>
          <w:tab w:val="left" w:pos="8222"/>
        </w:tabs>
        <w:rPr>
          <w:szCs w:val="22"/>
          <w:lang w:val="it-IT"/>
        </w:rPr>
      </w:pPr>
      <w:r w:rsidRPr="00FD788E">
        <w:rPr>
          <w:szCs w:val="22"/>
          <w:lang w:val="it-IT"/>
        </w:rPr>
        <w:t>Sono stati randomizzati complessivamente 1.106 pazienti, 553 per ogni braccio. Le caratteristiche basali dei due gruppi erano simili. L’età mediana era 51 anni (range 18–70 anni), con il 21,9% dei pazienti di età ≥60 anni. Il 59% erano maschi e il 41% femmine; l’89,9% era di razza caucasica e il 4,7% di razza nera. Dopo sette anni dall’arruolamento dell’ultimo paziente, la durata mediana del trattamento di prima linea è stata rispettivamente di 82 e 8 mesi nel braccio Glivec e nel braccio IFN. La durata mediana del trattamento di seconda linea con Glivec è stata 64 mesi. Complessivamente, nei pazienti in trattamento di prima linea con Glivec, la dose media giornaliera somministrata è stata 406</w:t>
      </w:r>
      <w:r w:rsidRPr="00FD788E">
        <w:rPr>
          <w:lang w:val="it-IT"/>
        </w:rPr>
        <w:t> ± 76 mg.</w:t>
      </w:r>
      <w:r w:rsidRPr="00FD788E">
        <w:rPr>
          <w:szCs w:val="22"/>
          <w:lang w:val="it-IT"/>
        </w:rPr>
        <w:t xml:space="preserve"> L’obiettivo principale dello studio in termini di efficacia è la sopravvivenza libera da progressione. La progressione è stata definita come uno dei seguenti eventi: progressione verso una fase accelerata o una crisi blastica, morte, perdita della risposta ematologica completa (REC) o della risposta citogenetica maggiore (MCR) o, nei pazienti che non raggiungono una REC, un aumento del numero dei globuli bianchi malgrado una appropriata gestione terapeutica. I principali obiettivi secondari sono la risposta citogenetica maggiore, la risposta ematologica, la risposta molecolare (valutazione della malattia minima residua), il tempo alla fase accelerata ed alla crisi blastica e la sopravvivenza. I risultati sono riportati nella Tabella </w:t>
      </w:r>
      <w:r w:rsidR="000D4291" w:rsidRPr="00FD788E">
        <w:rPr>
          <w:szCs w:val="22"/>
          <w:lang w:val="it-IT"/>
        </w:rPr>
        <w:t>2</w:t>
      </w:r>
      <w:r w:rsidRPr="00FD788E">
        <w:rPr>
          <w:szCs w:val="22"/>
          <w:lang w:val="it-IT"/>
        </w:rPr>
        <w:t>.</w:t>
      </w:r>
    </w:p>
    <w:p w14:paraId="4871D2EA" w14:textId="77777777" w:rsidR="003D5D47" w:rsidRPr="00FD788E" w:rsidRDefault="003D5D47" w:rsidP="00327880">
      <w:pPr>
        <w:pStyle w:val="EndnoteText"/>
        <w:widowControl w:val="0"/>
        <w:tabs>
          <w:tab w:val="clear" w:pos="567"/>
          <w:tab w:val="left" w:pos="8222"/>
        </w:tabs>
        <w:rPr>
          <w:szCs w:val="22"/>
          <w:lang w:val="it-IT"/>
        </w:rPr>
      </w:pPr>
    </w:p>
    <w:p w14:paraId="4871D2EB" w14:textId="77777777" w:rsidR="003D5D47" w:rsidRPr="00FD788E" w:rsidRDefault="003D5D47" w:rsidP="00327880">
      <w:pPr>
        <w:pStyle w:val="EndnoteText"/>
        <w:keepNext/>
        <w:keepLines/>
        <w:widowControl w:val="0"/>
        <w:tabs>
          <w:tab w:val="clear" w:pos="567"/>
          <w:tab w:val="left" w:pos="1134"/>
        </w:tabs>
        <w:rPr>
          <w:b/>
          <w:szCs w:val="22"/>
          <w:lang w:val="it-IT"/>
        </w:rPr>
      </w:pPr>
      <w:r w:rsidRPr="00FD788E">
        <w:rPr>
          <w:b/>
          <w:szCs w:val="22"/>
          <w:lang w:val="it-IT"/>
        </w:rPr>
        <w:lastRenderedPageBreak/>
        <w:t>Tabella </w:t>
      </w:r>
      <w:r w:rsidR="000D4291" w:rsidRPr="00FD788E">
        <w:rPr>
          <w:b/>
          <w:szCs w:val="22"/>
          <w:lang w:val="it-IT"/>
        </w:rPr>
        <w:t>2</w:t>
      </w:r>
      <w:r w:rsidRPr="00FD788E">
        <w:rPr>
          <w:b/>
          <w:szCs w:val="22"/>
          <w:lang w:val="it-IT"/>
        </w:rPr>
        <w:tab/>
        <w:t>Risposta nello studio LMC di nuova diagnosi (dati a 84</w:t>
      </w:r>
      <w:r w:rsidRPr="00FD788E">
        <w:rPr>
          <w:szCs w:val="22"/>
          <w:lang w:val="it-IT"/>
        </w:rPr>
        <w:t> </w:t>
      </w:r>
      <w:r w:rsidRPr="00FD788E">
        <w:rPr>
          <w:b/>
          <w:szCs w:val="22"/>
          <w:lang w:val="it-IT"/>
        </w:rPr>
        <w:t>mesi)</w:t>
      </w:r>
    </w:p>
    <w:p w14:paraId="4871D2EC" w14:textId="77777777" w:rsidR="003D5D47" w:rsidRPr="00FD788E" w:rsidRDefault="003D5D47" w:rsidP="00327880">
      <w:pPr>
        <w:pStyle w:val="EndnoteText"/>
        <w:keepNext/>
        <w:keepLines/>
        <w:widowControl w:val="0"/>
        <w:tabs>
          <w:tab w:val="clear" w:pos="567"/>
          <w:tab w:val="left" w:pos="8222"/>
        </w:tabs>
        <w:rPr>
          <w:szCs w:val="22"/>
          <w:lang w:val="it-IT"/>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3D5D47" w:rsidRPr="00FD788E" w14:paraId="4871D2F0" w14:textId="77777777" w:rsidTr="004377BD">
        <w:trPr>
          <w:cantSplit/>
        </w:trPr>
        <w:tc>
          <w:tcPr>
            <w:tcW w:w="3794" w:type="dxa"/>
            <w:tcBorders>
              <w:top w:val="single" w:sz="4" w:space="0" w:color="auto"/>
              <w:left w:val="single" w:sz="4" w:space="0" w:color="auto"/>
              <w:bottom w:val="nil"/>
            </w:tcBorders>
          </w:tcPr>
          <w:p w14:paraId="4871D2ED" w14:textId="77777777" w:rsidR="003D5D47" w:rsidRPr="00FD788E" w:rsidRDefault="003D5D47" w:rsidP="00327880">
            <w:pPr>
              <w:pStyle w:val="Table"/>
              <w:widowControl w:val="0"/>
              <w:spacing w:before="0" w:after="0"/>
              <w:rPr>
                <w:rFonts w:ascii="Times New Roman" w:hAnsi="Times New Roman"/>
                <w:sz w:val="22"/>
                <w:szCs w:val="22"/>
                <w:lang w:val="it-IT"/>
              </w:rPr>
            </w:pPr>
          </w:p>
        </w:tc>
        <w:tc>
          <w:tcPr>
            <w:tcW w:w="2693" w:type="dxa"/>
            <w:tcBorders>
              <w:top w:val="single" w:sz="4" w:space="0" w:color="auto"/>
              <w:bottom w:val="nil"/>
            </w:tcBorders>
          </w:tcPr>
          <w:p w14:paraId="4871D2EE" w14:textId="77777777" w:rsidR="003D5D47" w:rsidRPr="00FD788E" w:rsidRDefault="003D5D47" w:rsidP="00327880">
            <w:pPr>
              <w:pStyle w:val="Table"/>
              <w:widowControl w:val="0"/>
              <w:spacing w:before="0" w:after="0"/>
              <w:jc w:val="center"/>
              <w:rPr>
                <w:rFonts w:ascii="Times New Roman" w:hAnsi="Times New Roman"/>
                <w:b/>
                <w:sz w:val="22"/>
                <w:szCs w:val="22"/>
                <w:lang w:val="it-IT"/>
              </w:rPr>
            </w:pPr>
            <w:r w:rsidRPr="00FD788E">
              <w:rPr>
                <w:rFonts w:ascii="Times New Roman" w:hAnsi="Times New Roman"/>
                <w:b/>
                <w:sz w:val="22"/>
                <w:szCs w:val="22"/>
                <w:lang w:val="it-IT"/>
              </w:rPr>
              <w:t>Glivec</w:t>
            </w:r>
          </w:p>
        </w:tc>
        <w:tc>
          <w:tcPr>
            <w:tcW w:w="2718" w:type="dxa"/>
            <w:tcBorders>
              <w:top w:val="single" w:sz="4" w:space="0" w:color="auto"/>
              <w:bottom w:val="nil"/>
              <w:right w:val="single" w:sz="4" w:space="0" w:color="auto"/>
            </w:tcBorders>
          </w:tcPr>
          <w:p w14:paraId="4871D2EF" w14:textId="77777777" w:rsidR="003D5D47" w:rsidRPr="00FD788E" w:rsidRDefault="003D5D47" w:rsidP="00327880">
            <w:pPr>
              <w:pStyle w:val="Table"/>
              <w:widowControl w:val="0"/>
              <w:spacing w:before="0" w:after="0"/>
              <w:jc w:val="center"/>
              <w:rPr>
                <w:rFonts w:ascii="Times New Roman" w:hAnsi="Times New Roman"/>
                <w:b/>
                <w:sz w:val="22"/>
                <w:szCs w:val="22"/>
                <w:lang w:val="it-IT"/>
              </w:rPr>
            </w:pPr>
            <w:r w:rsidRPr="00FD788E">
              <w:rPr>
                <w:rFonts w:ascii="Times New Roman" w:hAnsi="Times New Roman"/>
                <w:b/>
                <w:sz w:val="22"/>
                <w:szCs w:val="22"/>
                <w:lang w:val="it-IT"/>
              </w:rPr>
              <w:t>IFN+Ara-C</w:t>
            </w:r>
          </w:p>
        </w:tc>
      </w:tr>
      <w:tr w:rsidR="003D5D47" w:rsidRPr="00FD788E" w14:paraId="4871D2F4" w14:textId="77777777" w:rsidTr="004377BD">
        <w:trPr>
          <w:cantSplit/>
        </w:trPr>
        <w:tc>
          <w:tcPr>
            <w:tcW w:w="3794" w:type="dxa"/>
            <w:tcBorders>
              <w:top w:val="nil"/>
              <w:left w:val="single" w:sz="4" w:space="0" w:color="auto"/>
              <w:bottom w:val="single" w:sz="4" w:space="0" w:color="auto"/>
            </w:tcBorders>
          </w:tcPr>
          <w:p w14:paraId="4871D2F1" w14:textId="77777777" w:rsidR="003D5D47" w:rsidRPr="00FD788E" w:rsidRDefault="003D5D47" w:rsidP="00327880">
            <w:pPr>
              <w:pStyle w:val="Table"/>
              <w:widowControl w:val="0"/>
              <w:spacing w:before="0" w:after="0"/>
              <w:rPr>
                <w:rFonts w:ascii="Times New Roman" w:hAnsi="Times New Roman"/>
                <w:b/>
                <w:sz w:val="22"/>
                <w:szCs w:val="22"/>
                <w:lang w:val="it-IT"/>
              </w:rPr>
            </w:pPr>
            <w:r w:rsidRPr="00FD788E">
              <w:rPr>
                <w:rFonts w:ascii="Times New Roman" w:hAnsi="Times New Roman"/>
                <w:b/>
                <w:sz w:val="22"/>
                <w:szCs w:val="22"/>
                <w:lang w:val="it-IT"/>
              </w:rPr>
              <w:t>(Migliori percentuali di risposta)</w:t>
            </w:r>
          </w:p>
        </w:tc>
        <w:tc>
          <w:tcPr>
            <w:tcW w:w="2693" w:type="dxa"/>
            <w:tcBorders>
              <w:top w:val="nil"/>
              <w:bottom w:val="single" w:sz="4" w:space="0" w:color="auto"/>
            </w:tcBorders>
          </w:tcPr>
          <w:p w14:paraId="4871D2F2" w14:textId="77777777" w:rsidR="003D5D47" w:rsidRPr="00FD788E" w:rsidRDefault="003D5D47"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n=553</w:t>
            </w:r>
          </w:p>
        </w:tc>
        <w:tc>
          <w:tcPr>
            <w:tcW w:w="2718" w:type="dxa"/>
            <w:tcBorders>
              <w:top w:val="nil"/>
              <w:bottom w:val="single" w:sz="4" w:space="0" w:color="auto"/>
              <w:right w:val="single" w:sz="4" w:space="0" w:color="auto"/>
            </w:tcBorders>
          </w:tcPr>
          <w:p w14:paraId="4871D2F3" w14:textId="77777777" w:rsidR="003D5D47" w:rsidRPr="00FD788E" w:rsidRDefault="003D5D47"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n=553</w:t>
            </w:r>
          </w:p>
        </w:tc>
      </w:tr>
      <w:tr w:rsidR="003D5D47" w:rsidRPr="00FD788E" w14:paraId="4871D2F8" w14:textId="77777777" w:rsidTr="004377BD">
        <w:trPr>
          <w:cantSplit/>
        </w:trPr>
        <w:tc>
          <w:tcPr>
            <w:tcW w:w="3794" w:type="dxa"/>
            <w:tcBorders>
              <w:top w:val="nil"/>
              <w:left w:val="single" w:sz="4" w:space="0" w:color="auto"/>
            </w:tcBorders>
          </w:tcPr>
          <w:p w14:paraId="4871D2F5" w14:textId="77777777" w:rsidR="003D5D47" w:rsidRPr="00FD788E" w:rsidRDefault="003D5D47" w:rsidP="00327880">
            <w:pPr>
              <w:pStyle w:val="Table"/>
              <w:widowControl w:val="0"/>
              <w:spacing w:before="0" w:after="0"/>
              <w:rPr>
                <w:rFonts w:ascii="Times New Roman" w:hAnsi="Times New Roman"/>
                <w:b/>
                <w:sz w:val="22"/>
                <w:szCs w:val="22"/>
                <w:lang w:val="it-IT"/>
              </w:rPr>
            </w:pPr>
            <w:r w:rsidRPr="00FD788E">
              <w:rPr>
                <w:rFonts w:ascii="Times New Roman" w:hAnsi="Times New Roman"/>
                <w:b/>
                <w:sz w:val="22"/>
                <w:szCs w:val="22"/>
                <w:lang w:val="it-IT"/>
              </w:rPr>
              <w:t>Risposta ematologica</w:t>
            </w:r>
          </w:p>
        </w:tc>
        <w:tc>
          <w:tcPr>
            <w:tcW w:w="2693" w:type="dxa"/>
            <w:tcBorders>
              <w:top w:val="nil"/>
            </w:tcBorders>
          </w:tcPr>
          <w:p w14:paraId="4871D2F6" w14:textId="77777777" w:rsidR="003D5D47" w:rsidRPr="00FD788E" w:rsidRDefault="003D5D47" w:rsidP="00327880">
            <w:pPr>
              <w:pStyle w:val="Table"/>
              <w:widowControl w:val="0"/>
              <w:spacing w:before="0" w:after="0"/>
              <w:jc w:val="center"/>
              <w:rPr>
                <w:rFonts w:ascii="Times New Roman" w:hAnsi="Times New Roman"/>
                <w:b/>
                <w:sz w:val="22"/>
                <w:szCs w:val="22"/>
                <w:lang w:val="it-IT"/>
              </w:rPr>
            </w:pPr>
          </w:p>
        </w:tc>
        <w:tc>
          <w:tcPr>
            <w:tcW w:w="2718" w:type="dxa"/>
            <w:tcBorders>
              <w:top w:val="nil"/>
              <w:right w:val="single" w:sz="4" w:space="0" w:color="auto"/>
            </w:tcBorders>
          </w:tcPr>
          <w:p w14:paraId="4871D2F7" w14:textId="77777777" w:rsidR="003D5D47" w:rsidRPr="00FD788E" w:rsidRDefault="003D5D47" w:rsidP="00327880">
            <w:pPr>
              <w:pStyle w:val="Table"/>
              <w:widowControl w:val="0"/>
              <w:spacing w:before="0" w:after="0"/>
              <w:jc w:val="center"/>
              <w:rPr>
                <w:rFonts w:ascii="Times New Roman" w:hAnsi="Times New Roman"/>
                <w:b/>
                <w:sz w:val="22"/>
                <w:szCs w:val="22"/>
                <w:lang w:val="it-IT"/>
              </w:rPr>
            </w:pPr>
          </w:p>
        </w:tc>
      </w:tr>
      <w:tr w:rsidR="003D5D47" w:rsidRPr="00FD788E" w14:paraId="4871D2FC" w14:textId="77777777" w:rsidTr="004377BD">
        <w:trPr>
          <w:cantSplit/>
        </w:trPr>
        <w:tc>
          <w:tcPr>
            <w:tcW w:w="3794" w:type="dxa"/>
            <w:tcBorders>
              <w:top w:val="nil"/>
              <w:left w:val="single" w:sz="4" w:space="0" w:color="auto"/>
            </w:tcBorders>
          </w:tcPr>
          <w:p w14:paraId="4871D2F9" w14:textId="77777777" w:rsidR="003D5D47" w:rsidRPr="00FD788E" w:rsidRDefault="003D5D47"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REC n (%)</w:t>
            </w:r>
          </w:p>
        </w:tc>
        <w:tc>
          <w:tcPr>
            <w:tcW w:w="2693" w:type="dxa"/>
            <w:tcBorders>
              <w:top w:val="nil"/>
            </w:tcBorders>
          </w:tcPr>
          <w:p w14:paraId="4871D2FA" w14:textId="77777777" w:rsidR="003D5D47" w:rsidRPr="00FD788E" w:rsidRDefault="003D5D47"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534(96,6%)*</w:t>
            </w:r>
          </w:p>
        </w:tc>
        <w:tc>
          <w:tcPr>
            <w:tcW w:w="2718" w:type="dxa"/>
            <w:tcBorders>
              <w:top w:val="nil"/>
              <w:right w:val="single" w:sz="4" w:space="0" w:color="auto"/>
            </w:tcBorders>
          </w:tcPr>
          <w:p w14:paraId="4871D2FB" w14:textId="77777777" w:rsidR="003D5D47" w:rsidRPr="00FD788E" w:rsidRDefault="003D5D47"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313 (56,6%)*</w:t>
            </w:r>
          </w:p>
        </w:tc>
      </w:tr>
      <w:tr w:rsidR="003D5D47" w:rsidRPr="00FD788E" w14:paraId="4871D300" w14:textId="77777777" w:rsidTr="004377BD">
        <w:trPr>
          <w:cantSplit/>
        </w:trPr>
        <w:tc>
          <w:tcPr>
            <w:tcW w:w="3794" w:type="dxa"/>
            <w:tcBorders>
              <w:left w:val="single" w:sz="4" w:space="0" w:color="auto"/>
            </w:tcBorders>
          </w:tcPr>
          <w:p w14:paraId="4871D2FD" w14:textId="77777777" w:rsidR="003D5D47" w:rsidRPr="00FD788E" w:rsidRDefault="003D5D47"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ab/>
              <w:t>[95% IC]</w:t>
            </w:r>
          </w:p>
        </w:tc>
        <w:tc>
          <w:tcPr>
            <w:tcW w:w="2693" w:type="dxa"/>
          </w:tcPr>
          <w:p w14:paraId="4871D2FE" w14:textId="77777777" w:rsidR="003D5D47" w:rsidRPr="00FD788E" w:rsidRDefault="003D5D47"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[94,7%, 97,9%]</w:t>
            </w:r>
          </w:p>
        </w:tc>
        <w:tc>
          <w:tcPr>
            <w:tcW w:w="2718" w:type="dxa"/>
            <w:tcBorders>
              <w:right w:val="single" w:sz="4" w:space="0" w:color="auto"/>
            </w:tcBorders>
          </w:tcPr>
          <w:p w14:paraId="4871D2FF" w14:textId="77777777" w:rsidR="003D5D47" w:rsidRPr="00FD788E" w:rsidRDefault="003D5D47"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[52,4%, 60,8%]</w:t>
            </w:r>
          </w:p>
        </w:tc>
      </w:tr>
      <w:tr w:rsidR="003D5D47" w:rsidRPr="00FD788E" w14:paraId="4871D304" w14:textId="77777777" w:rsidTr="004377BD">
        <w:trPr>
          <w:cantSplit/>
        </w:trPr>
        <w:tc>
          <w:tcPr>
            <w:tcW w:w="3794" w:type="dxa"/>
            <w:tcBorders>
              <w:left w:val="single" w:sz="4" w:space="0" w:color="auto"/>
            </w:tcBorders>
          </w:tcPr>
          <w:p w14:paraId="4871D301" w14:textId="77777777" w:rsidR="003D5D47" w:rsidRPr="00FD788E" w:rsidRDefault="003D5D47" w:rsidP="00327880">
            <w:pPr>
              <w:pStyle w:val="Table"/>
              <w:widowControl w:val="0"/>
              <w:spacing w:before="0" w:after="0"/>
              <w:rPr>
                <w:rFonts w:ascii="Times New Roman" w:hAnsi="Times New Roman"/>
                <w:sz w:val="22"/>
                <w:szCs w:val="22"/>
                <w:lang w:val="it-IT"/>
              </w:rPr>
            </w:pPr>
          </w:p>
        </w:tc>
        <w:tc>
          <w:tcPr>
            <w:tcW w:w="2693" w:type="dxa"/>
          </w:tcPr>
          <w:p w14:paraId="4871D302" w14:textId="77777777" w:rsidR="003D5D47" w:rsidRPr="00FD788E" w:rsidRDefault="003D5D47" w:rsidP="00327880">
            <w:pPr>
              <w:pStyle w:val="Table"/>
              <w:widowControl w:val="0"/>
              <w:spacing w:before="0" w:after="0"/>
              <w:rPr>
                <w:rFonts w:ascii="Times New Roman" w:hAnsi="Times New Roman"/>
                <w:sz w:val="22"/>
                <w:szCs w:val="22"/>
                <w:lang w:val="it-IT"/>
              </w:rPr>
            </w:pPr>
          </w:p>
        </w:tc>
        <w:tc>
          <w:tcPr>
            <w:tcW w:w="2718" w:type="dxa"/>
            <w:tcBorders>
              <w:right w:val="single" w:sz="4" w:space="0" w:color="auto"/>
            </w:tcBorders>
          </w:tcPr>
          <w:p w14:paraId="4871D303" w14:textId="77777777" w:rsidR="003D5D47" w:rsidRPr="00FD788E" w:rsidRDefault="003D5D47" w:rsidP="00327880">
            <w:pPr>
              <w:pStyle w:val="Table"/>
              <w:widowControl w:val="0"/>
              <w:spacing w:before="0" w:after="0"/>
              <w:rPr>
                <w:rFonts w:ascii="Times New Roman" w:hAnsi="Times New Roman"/>
                <w:sz w:val="22"/>
                <w:szCs w:val="22"/>
                <w:lang w:val="it-IT"/>
              </w:rPr>
            </w:pPr>
          </w:p>
        </w:tc>
      </w:tr>
      <w:tr w:rsidR="003D5D47" w:rsidRPr="00FD788E" w14:paraId="4871D308" w14:textId="77777777" w:rsidTr="004377BD">
        <w:trPr>
          <w:cantSplit/>
        </w:trPr>
        <w:tc>
          <w:tcPr>
            <w:tcW w:w="3794" w:type="dxa"/>
            <w:tcBorders>
              <w:left w:val="single" w:sz="4" w:space="0" w:color="auto"/>
            </w:tcBorders>
          </w:tcPr>
          <w:p w14:paraId="4871D305" w14:textId="77777777" w:rsidR="003D5D47" w:rsidRPr="00FD788E" w:rsidRDefault="003D5D47" w:rsidP="00327880">
            <w:pPr>
              <w:pStyle w:val="Table"/>
              <w:widowControl w:val="0"/>
              <w:spacing w:before="0" w:after="0"/>
              <w:rPr>
                <w:rFonts w:ascii="Times New Roman" w:hAnsi="Times New Roman"/>
                <w:b/>
                <w:sz w:val="22"/>
                <w:szCs w:val="22"/>
                <w:lang w:val="it-IT"/>
              </w:rPr>
            </w:pPr>
            <w:r w:rsidRPr="00FD788E">
              <w:rPr>
                <w:rFonts w:ascii="Times New Roman" w:hAnsi="Times New Roman"/>
                <w:b/>
                <w:sz w:val="22"/>
                <w:szCs w:val="22"/>
                <w:lang w:val="it-IT"/>
              </w:rPr>
              <w:t>Risposta citogenetica</w:t>
            </w:r>
          </w:p>
        </w:tc>
        <w:tc>
          <w:tcPr>
            <w:tcW w:w="2693" w:type="dxa"/>
          </w:tcPr>
          <w:p w14:paraId="4871D306" w14:textId="77777777" w:rsidR="003D5D47" w:rsidRPr="00FD788E" w:rsidRDefault="003D5D47" w:rsidP="00327880">
            <w:pPr>
              <w:pStyle w:val="Table"/>
              <w:widowControl w:val="0"/>
              <w:spacing w:before="0" w:after="0"/>
              <w:rPr>
                <w:rFonts w:ascii="Times New Roman" w:hAnsi="Times New Roman"/>
                <w:b/>
                <w:sz w:val="22"/>
                <w:szCs w:val="22"/>
                <w:lang w:val="it-IT"/>
              </w:rPr>
            </w:pPr>
          </w:p>
        </w:tc>
        <w:tc>
          <w:tcPr>
            <w:tcW w:w="2718" w:type="dxa"/>
            <w:tcBorders>
              <w:right w:val="single" w:sz="4" w:space="0" w:color="auto"/>
            </w:tcBorders>
          </w:tcPr>
          <w:p w14:paraId="4871D307" w14:textId="77777777" w:rsidR="003D5D47" w:rsidRPr="00FD788E" w:rsidRDefault="003D5D47" w:rsidP="00327880">
            <w:pPr>
              <w:pStyle w:val="Table"/>
              <w:widowControl w:val="0"/>
              <w:spacing w:before="0" w:after="0"/>
              <w:rPr>
                <w:rFonts w:ascii="Times New Roman" w:hAnsi="Times New Roman"/>
                <w:b/>
                <w:sz w:val="22"/>
                <w:szCs w:val="22"/>
                <w:lang w:val="it-IT"/>
              </w:rPr>
            </w:pPr>
          </w:p>
        </w:tc>
      </w:tr>
      <w:tr w:rsidR="003D5D47" w:rsidRPr="00FD788E" w14:paraId="4871D30C" w14:textId="77777777" w:rsidTr="004377BD">
        <w:trPr>
          <w:cantSplit/>
        </w:trPr>
        <w:tc>
          <w:tcPr>
            <w:tcW w:w="3794" w:type="dxa"/>
            <w:tcBorders>
              <w:left w:val="single" w:sz="4" w:space="0" w:color="auto"/>
            </w:tcBorders>
          </w:tcPr>
          <w:p w14:paraId="4871D309" w14:textId="77777777" w:rsidR="003D5D47" w:rsidRPr="00FD788E" w:rsidRDefault="003D5D47"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Risposta maggiore n (%)</w:t>
            </w:r>
          </w:p>
        </w:tc>
        <w:tc>
          <w:tcPr>
            <w:tcW w:w="2693" w:type="dxa"/>
          </w:tcPr>
          <w:p w14:paraId="4871D30A" w14:textId="77777777" w:rsidR="003D5D47" w:rsidRPr="00FD788E" w:rsidRDefault="003D5D47"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490 (88,6%)*</w:t>
            </w:r>
          </w:p>
        </w:tc>
        <w:tc>
          <w:tcPr>
            <w:tcW w:w="2718" w:type="dxa"/>
            <w:tcBorders>
              <w:right w:val="single" w:sz="4" w:space="0" w:color="auto"/>
            </w:tcBorders>
          </w:tcPr>
          <w:p w14:paraId="4871D30B" w14:textId="77777777" w:rsidR="003D5D47" w:rsidRPr="00FD788E" w:rsidRDefault="003D5D47"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129 (23,3%)*</w:t>
            </w:r>
          </w:p>
        </w:tc>
      </w:tr>
      <w:tr w:rsidR="003D5D47" w:rsidRPr="00FD788E" w14:paraId="4871D310" w14:textId="77777777" w:rsidTr="004377BD">
        <w:trPr>
          <w:cantSplit/>
        </w:trPr>
        <w:tc>
          <w:tcPr>
            <w:tcW w:w="3794" w:type="dxa"/>
            <w:tcBorders>
              <w:left w:val="single" w:sz="4" w:space="0" w:color="auto"/>
            </w:tcBorders>
          </w:tcPr>
          <w:p w14:paraId="4871D30D" w14:textId="77777777" w:rsidR="003D5D47" w:rsidRPr="00FD788E" w:rsidRDefault="003D5D47"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ab/>
              <w:t>[95% IC]</w:t>
            </w:r>
          </w:p>
        </w:tc>
        <w:tc>
          <w:tcPr>
            <w:tcW w:w="2693" w:type="dxa"/>
          </w:tcPr>
          <w:p w14:paraId="4871D30E" w14:textId="77777777" w:rsidR="003D5D47" w:rsidRPr="00FD788E" w:rsidRDefault="003D5D47"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[85,7%, 91,1%]</w:t>
            </w:r>
          </w:p>
        </w:tc>
        <w:tc>
          <w:tcPr>
            <w:tcW w:w="2718" w:type="dxa"/>
            <w:tcBorders>
              <w:right w:val="single" w:sz="4" w:space="0" w:color="auto"/>
            </w:tcBorders>
          </w:tcPr>
          <w:p w14:paraId="4871D30F" w14:textId="77777777" w:rsidR="003D5D47" w:rsidRPr="00FD788E" w:rsidRDefault="003D5D47"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[19,9%, 27,1%]</w:t>
            </w:r>
          </w:p>
        </w:tc>
      </w:tr>
      <w:tr w:rsidR="003D5D47" w:rsidRPr="00FD788E" w14:paraId="4871D314" w14:textId="77777777" w:rsidTr="004377BD">
        <w:trPr>
          <w:cantSplit/>
        </w:trPr>
        <w:tc>
          <w:tcPr>
            <w:tcW w:w="3794" w:type="dxa"/>
            <w:tcBorders>
              <w:left w:val="single" w:sz="4" w:space="0" w:color="auto"/>
            </w:tcBorders>
          </w:tcPr>
          <w:p w14:paraId="4871D311" w14:textId="77777777" w:rsidR="003D5D47" w:rsidRPr="00FD788E" w:rsidRDefault="003D5D47"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ab/>
              <w:t>CyR completa n (%)</w:t>
            </w:r>
          </w:p>
        </w:tc>
        <w:tc>
          <w:tcPr>
            <w:tcW w:w="2693" w:type="dxa"/>
          </w:tcPr>
          <w:p w14:paraId="4871D312" w14:textId="77777777" w:rsidR="003D5D47" w:rsidRPr="00FD788E" w:rsidRDefault="003D5D47"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456 (82,5%)*</w:t>
            </w:r>
          </w:p>
        </w:tc>
        <w:tc>
          <w:tcPr>
            <w:tcW w:w="2718" w:type="dxa"/>
            <w:tcBorders>
              <w:right w:val="single" w:sz="4" w:space="0" w:color="auto"/>
            </w:tcBorders>
          </w:tcPr>
          <w:p w14:paraId="4871D313" w14:textId="77777777" w:rsidR="003D5D47" w:rsidRPr="00FD788E" w:rsidRDefault="003D5D47"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64 (11,6%)*</w:t>
            </w:r>
          </w:p>
        </w:tc>
      </w:tr>
      <w:tr w:rsidR="003D5D47" w:rsidRPr="00FD788E" w14:paraId="4871D318" w14:textId="77777777" w:rsidTr="004377BD">
        <w:trPr>
          <w:cantSplit/>
        </w:trPr>
        <w:tc>
          <w:tcPr>
            <w:tcW w:w="3794" w:type="dxa"/>
            <w:tcBorders>
              <w:left w:val="single" w:sz="4" w:space="0" w:color="auto"/>
            </w:tcBorders>
          </w:tcPr>
          <w:p w14:paraId="4871D315" w14:textId="77777777" w:rsidR="003D5D47" w:rsidRPr="00FD788E" w:rsidRDefault="003D5D47"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ab/>
              <w:t>CyR parziale n (%)</w:t>
            </w:r>
          </w:p>
        </w:tc>
        <w:tc>
          <w:tcPr>
            <w:tcW w:w="2693" w:type="dxa"/>
          </w:tcPr>
          <w:p w14:paraId="4871D316" w14:textId="77777777" w:rsidR="003D5D47" w:rsidRPr="00FD788E" w:rsidRDefault="003D5D47"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34 (6,1%)</w:t>
            </w:r>
          </w:p>
        </w:tc>
        <w:tc>
          <w:tcPr>
            <w:tcW w:w="2718" w:type="dxa"/>
            <w:tcBorders>
              <w:right w:val="single" w:sz="4" w:space="0" w:color="auto"/>
            </w:tcBorders>
          </w:tcPr>
          <w:p w14:paraId="4871D317" w14:textId="77777777" w:rsidR="003D5D47" w:rsidRPr="00FD788E" w:rsidRDefault="003D5D47"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it-IT"/>
              </w:rPr>
              <w:t>65 (11,8%)</w:t>
            </w:r>
          </w:p>
        </w:tc>
      </w:tr>
      <w:tr w:rsidR="003D5D47" w:rsidRPr="00FD788E" w14:paraId="4871D31C" w14:textId="77777777" w:rsidTr="004377BD">
        <w:trPr>
          <w:cantSplit/>
        </w:trPr>
        <w:tc>
          <w:tcPr>
            <w:tcW w:w="3794" w:type="dxa"/>
            <w:tcBorders>
              <w:left w:val="single" w:sz="4" w:space="0" w:color="auto"/>
              <w:bottom w:val="nil"/>
            </w:tcBorders>
          </w:tcPr>
          <w:p w14:paraId="4871D319" w14:textId="77777777" w:rsidR="003D5D47" w:rsidRPr="00FD788E" w:rsidRDefault="003D5D47" w:rsidP="00327880">
            <w:pPr>
              <w:pStyle w:val="Table"/>
              <w:widowControl w:val="0"/>
              <w:spacing w:before="0" w:after="0"/>
              <w:rPr>
                <w:rFonts w:ascii="Times New Roman" w:hAnsi="Times New Roman"/>
                <w:sz w:val="22"/>
                <w:szCs w:val="22"/>
                <w:lang w:val="it-IT"/>
              </w:rPr>
            </w:pPr>
          </w:p>
        </w:tc>
        <w:tc>
          <w:tcPr>
            <w:tcW w:w="2693" w:type="dxa"/>
            <w:tcBorders>
              <w:bottom w:val="nil"/>
            </w:tcBorders>
          </w:tcPr>
          <w:p w14:paraId="4871D31A" w14:textId="77777777" w:rsidR="003D5D47" w:rsidRPr="00FD788E" w:rsidRDefault="003D5D47" w:rsidP="00327880">
            <w:pPr>
              <w:pStyle w:val="Table"/>
              <w:widowControl w:val="0"/>
              <w:spacing w:before="0" w:after="0"/>
              <w:rPr>
                <w:rFonts w:ascii="Times New Roman" w:hAnsi="Times New Roman"/>
                <w:sz w:val="22"/>
                <w:szCs w:val="22"/>
                <w:lang w:val="it-IT"/>
              </w:rPr>
            </w:pPr>
          </w:p>
        </w:tc>
        <w:tc>
          <w:tcPr>
            <w:tcW w:w="2718" w:type="dxa"/>
            <w:tcBorders>
              <w:bottom w:val="nil"/>
              <w:right w:val="single" w:sz="4" w:space="0" w:color="auto"/>
            </w:tcBorders>
          </w:tcPr>
          <w:p w14:paraId="4871D31B" w14:textId="77777777" w:rsidR="003D5D47" w:rsidRPr="00FD788E" w:rsidRDefault="003D5D47" w:rsidP="00327880">
            <w:pPr>
              <w:pStyle w:val="Table"/>
              <w:widowControl w:val="0"/>
              <w:spacing w:before="0" w:after="0"/>
              <w:rPr>
                <w:rFonts w:ascii="Times New Roman" w:hAnsi="Times New Roman"/>
                <w:sz w:val="22"/>
                <w:szCs w:val="22"/>
                <w:lang w:val="it-IT"/>
              </w:rPr>
            </w:pPr>
          </w:p>
        </w:tc>
      </w:tr>
      <w:tr w:rsidR="003D5D47" w:rsidRPr="00FD788E" w14:paraId="4871D320" w14:textId="77777777" w:rsidTr="004377BD">
        <w:trPr>
          <w:cantSplit/>
        </w:trPr>
        <w:tc>
          <w:tcPr>
            <w:tcW w:w="3794" w:type="dxa"/>
            <w:tcBorders>
              <w:left w:val="single" w:sz="4" w:space="0" w:color="auto"/>
              <w:bottom w:val="nil"/>
            </w:tcBorders>
          </w:tcPr>
          <w:p w14:paraId="4871D31D" w14:textId="77777777" w:rsidR="003D5D47" w:rsidRPr="00FD788E" w:rsidRDefault="003D5D47" w:rsidP="00327880">
            <w:pPr>
              <w:pStyle w:val="Table"/>
              <w:widowControl w:val="0"/>
              <w:spacing w:before="0" w:after="0"/>
              <w:rPr>
                <w:rFonts w:ascii="Times New Roman" w:hAnsi="Times New Roman"/>
                <w:sz w:val="22"/>
                <w:szCs w:val="22"/>
                <w:lang w:val="it-IT"/>
              </w:rPr>
            </w:pPr>
            <w:r w:rsidRPr="00FD788E">
              <w:rPr>
                <w:rFonts w:ascii="Times New Roman" w:hAnsi="Times New Roman"/>
                <w:b/>
                <w:sz w:val="22"/>
                <w:szCs w:val="22"/>
                <w:lang w:val="it-IT"/>
              </w:rPr>
              <w:t>Risposta molecolare</w:t>
            </w:r>
            <w:r w:rsidRPr="00FD788E">
              <w:rPr>
                <w:rFonts w:ascii="Times New Roman" w:hAnsi="Times New Roman"/>
                <w:sz w:val="22"/>
                <w:szCs w:val="22"/>
                <w:lang w:val="it-IT"/>
              </w:rPr>
              <w:t>**</w:t>
            </w:r>
          </w:p>
        </w:tc>
        <w:tc>
          <w:tcPr>
            <w:tcW w:w="2693" w:type="dxa"/>
            <w:tcBorders>
              <w:bottom w:val="nil"/>
            </w:tcBorders>
          </w:tcPr>
          <w:p w14:paraId="4871D31E" w14:textId="77777777" w:rsidR="003D5D47" w:rsidRPr="00FD788E" w:rsidRDefault="003D5D47" w:rsidP="00327880">
            <w:pPr>
              <w:pStyle w:val="Table"/>
              <w:widowControl w:val="0"/>
              <w:spacing w:before="0" w:after="0"/>
              <w:rPr>
                <w:rFonts w:ascii="Times New Roman" w:hAnsi="Times New Roman"/>
                <w:sz w:val="22"/>
                <w:szCs w:val="22"/>
                <w:lang w:val="it-IT"/>
              </w:rPr>
            </w:pPr>
          </w:p>
        </w:tc>
        <w:tc>
          <w:tcPr>
            <w:tcW w:w="2718" w:type="dxa"/>
            <w:tcBorders>
              <w:bottom w:val="nil"/>
              <w:right w:val="single" w:sz="4" w:space="0" w:color="auto"/>
            </w:tcBorders>
          </w:tcPr>
          <w:p w14:paraId="4871D31F" w14:textId="77777777" w:rsidR="003D5D47" w:rsidRPr="00FD788E" w:rsidRDefault="003D5D47" w:rsidP="00327880">
            <w:pPr>
              <w:pStyle w:val="Table"/>
              <w:widowControl w:val="0"/>
              <w:spacing w:before="0" w:after="0"/>
              <w:rPr>
                <w:rFonts w:ascii="Times New Roman" w:hAnsi="Times New Roman"/>
                <w:sz w:val="22"/>
                <w:szCs w:val="22"/>
                <w:lang w:val="it-IT"/>
              </w:rPr>
            </w:pPr>
          </w:p>
        </w:tc>
      </w:tr>
      <w:tr w:rsidR="003D5D47" w:rsidRPr="00FD788E" w14:paraId="4871D324" w14:textId="77777777" w:rsidTr="004377BD">
        <w:trPr>
          <w:cantSplit/>
        </w:trPr>
        <w:tc>
          <w:tcPr>
            <w:tcW w:w="3794" w:type="dxa"/>
            <w:tcBorders>
              <w:left w:val="single" w:sz="4" w:space="0" w:color="auto"/>
              <w:bottom w:val="nil"/>
            </w:tcBorders>
          </w:tcPr>
          <w:p w14:paraId="4871D321" w14:textId="77777777" w:rsidR="003D5D47" w:rsidRPr="00FD788E" w:rsidRDefault="003D5D47"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Risposta maggiore a 12 mesi (%)</w:t>
            </w:r>
          </w:p>
        </w:tc>
        <w:tc>
          <w:tcPr>
            <w:tcW w:w="2693" w:type="dxa"/>
            <w:tcBorders>
              <w:bottom w:val="nil"/>
            </w:tcBorders>
          </w:tcPr>
          <w:p w14:paraId="4871D322" w14:textId="77777777" w:rsidR="003D5D47" w:rsidRPr="00FD788E" w:rsidRDefault="003D5D47"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en-GB"/>
              </w:rPr>
              <w:t>153/305=50,2%</w:t>
            </w:r>
          </w:p>
        </w:tc>
        <w:tc>
          <w:tcPr>
            <w:tcW w:w="2718" w:type="dxa"/>
            <w:tcBorders>
              <w:bottom w:val="nil"/>
              <w:right w:val="single" w:sz="4" w:space="0" w:color="auto"/>
            </w:tcBorders>
          </w:tcPr>
          <w:p w14:paraId="4871D323" w14:textId="77777777" w:rsidR="003D5D47" w:rsidRPr="00FD788E" w:rsidRDefault="003D5D47"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en-GB"/>
              </w:rPr>
              <w:t>8/83=9,6%</w:t>
            </w:r>
          </w:p>
        </w:tc>
      </w:tr>
      <w:tr w:rsidR="003D5D47" w:rsidRPr="00FD788E" w14:paraId="4871D328" w14:textId="77777777" w:rsidTr="004377BD">
        <w:trPr>
          <w:cantSplit/>
        </w:trPr>
        <w:tc>
          <w:tcPr>
            <w:tcW w:w="3794" w:type="dxa"/>
            <w:tcBorders>
              <w:left w:val="single" w:sz="4" w:space="0" w:color="auto"/>
              <w:bottom w:val="nil"/>
            </w:tcBorders>
          </w:tcPr>
          <w:p w14:paraId="4871D325" w14:textId="77777777" w:rsidR="003D5D47" w:rsidRPr="00FD788E" w:rsidRDefault="003D5D47"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Risposta maggiore a 24 mesi (%)</w:t>
            </w:r>
          </w:p>
        </w:tc>
        <w:tc>
          <w:tcPr>
            <w:tcW w:w="2693" w:type="dxa"/>
            <w:tcBorders>
              <w:bottom w:val="nil"/>
            </w:tcBorders>
          </w:tcPr>
          <w:p w14:paraId="4871D326" w14:textId="77777777" w:rsidR="003D5D47" w:rsidRPr="00FD788E" w:rsidRDefault="003D5D47"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en-GB"/>
              </w:rPr>
              <w:t>73/104=70,2%</w:t>
            </w:r>
          </w:p>
        </w:tc>
        <w:tc>
          <w:tcPr>
            <w:tcW w:w="2718" w:type="dxa"/>
            <w:tcBorders>
              <w:bottom w:val="nil"/>
              <w:right w:val="single" w:sz="4" w:space="0" w:color="auto"/>
            </w:tcBorders>
          </w:tcPr>
          <w:p w14:paraId="4871D327" w14:textId="77777777" w:rsidR="003D5D47" w:rsidRPr="00FD788E" w:rsidRDefault="003D5D47" w:rsidP="00327880">
            <w:pPr>
              <w:pStyle w:val="Table"/>
              <w:widowControl w:val="0"/>
              <w:spacing w:before="0" w:after="0"/>
              <w:jc w:val="center"/>
              <w:rPr>
                <w:rFonts w:ascii="Times New Roman" w:hAnsi="Times New Roman"/>
                <w:sz w:val="22"/>
                <w:szCs w:val="22"/>
                <w:lang w:val="it-IT"/>
              </w:rPr>
            </w:pPr>
            <w:r w:rsidRPr="00FD788E">
              <w:rPr>
                <w:rFonts w:ascii="Times New Roman" w:hAnsi="Times New Roman"/>
                <w:sz w:val="22"/>
                <w:szCs w:val="22"/>
                <w:lang w:val="en-GB"/>
              </w:rPr>
              <w:t>3/12=25%</w:t>
            </w:r>
          </w:p>
        </w:tc>
      </w:tr>
      <w:tr w:rsidR="003D5D47" w:rsidRPr="00FD788E" w14:paraId="4871D32C" w14:textId="77777777" w:rsidTr="004377BD">
        <w:trPr>
          <w:cantSplit/>
        </w:trPr>
        <w:tc>
          <w:tcPr>
            <w:tcW w:w="3794" w:type="dxa"/>
            <w:tcBorders>
              <w:left w:val="single" w:sz="4" w:space="0" w:color="auto"/>
              <w:bottom w:val="nil"/>
            </w:tcBorders>
          </w:tcPr>
          <w:p w14:paraId="4871D329" w14:textId="77777777" w:rsidR="003D5D47" w:rsidRPr="00FD788E" w:rsidRDefault="003D5D47"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en-GB"/>
              </w:rPr>
              <w:t>Risposta maggiore a 84 mesi (%)</w:t>
            </w:r>
          </w:p>
        </w:tc>
        <w:tc>
          <w:tcPr>
            <w:tcW w:w="2693" w:type="dxa"/>
            <w:tcBorders>
              <w:bottom w:val="nil"/>
            </w:tcBorders>
          </w:tcPr>
          <w:p w14:paraId="4871D32A" w14:textId="77777777" w:rsidR="003D5D47" w:rsidRPr="00FD788E" w:rsidRDefault="003D5D47" w:rsidP="00327880">
            <w:pPr>
              <w:pStyle w:val="Table"/>
              <w:widowControl w:val="0"/>
              <w:spacing w:before="0" w:after="0"/>
              <w:jc w:val="center"/>
              <w:rPr>
                <w:rFonts w:ascii="Times New Roman" w:hAnsi="Times New Roman"/>
                <w:szCs w:val="22"/>
                <w:lang w:val="en-GB"/>
              </w:rPr>
            </w:pPr>
            <w:r w:rsidRPr="00FD788E">
              <w:rPr>
                <w:rFonts w:ascii="Times New Roman" w:hAnsi="Times New Roman"/>
                <w:sz w:val="22"/>
                <w:szCs w:val="22"/>
                <w:lang w:val="en-GB"/>
              </w:rPr>
              <w:t>102/116=87,9%</w:t>
            </w:r>
          </w:p>
        </w:tc>
        <w:tc>
          <w:tcPr>
            <w:tcW w:w="2718" w:type="dxa"/>
            <w:tcBorders>
              <w:bottom w:val="nil"/>
              <w:right w:val="single" w:sz="4" w:space="0" w:color="auto"/>
            </w:tcBorders>
          </w:tcPr>
          <w:p w14:paraId="4871D32B" w14:textId="77777777" w:rsidR="003D5D47" w:rsidRPr="00FD788E" w:rsidRDefault="003D5D47" w:rsidP="00327880">
            <w:pPr>
              <w:pStyle w:val="Table"/>
              <w:widowControl w:val="0"/>
              <w:spacing w:before="0" w:after="0"/>
              <w:jc w:val="center"/>
              <w:rPr>
                <w:rFonts w:ascii="Times New Roman" w:hAnsi="Times New Roman"/>
                <w:szCs w:val="22"/>
                <w:lang w:val="en-GB"/>
              </w:rPr>
            </w:pPr>
            <w:r w:rsidRPr="00FD788E">
              <w:rPr>
                <w:rFonts w:ascii="Times New Roman" w:hAnsi="Times New Roman"/>
                <w:sz w:val="22"/>
                <w:szCs w:val="22"/>
                <w:lang w:val="en-GB"/>
              </w:rPr>
              <w:t>3/4=75%</w:t>
            </w:r>
          </w:p>
        </w:tc>
      </w:tr>
      <w:tr w:rsidR="003D5D47" w:rsidRPr="00FD788E" w14:paraId="4871D333" w14:textId="77777777" w:rsidTr="004377BD">
        <w:trPr>
          <w:cantSplit/>
        </w:trPr>
        <w:tc>
          <w:tcPr>
            <w:tcW w:w="9205" w:type="dxa"/>
            <w:gridSpan w:val="3"/>
            <w:tcBorders>
              <w:top w:val="single" w:sz="4" w:space="0" w:color="auto"/>
              <w:left w:val="single" w:sz="4" w:space="0" w:color="auto"/>
              <w:bottom w:val="single" w:sz="4" w:space="0" w:color="auto"/>
              <w:right w:val="single" w:sz="4" w:space="0" w:color="auto"/>
            </w:tcBorders>
          </w:tcPr>
          <w:p w14:paraId="4871D32D" w14:textId="77777777" w:rsidR="003D5D47" w:rsidRPr="00FD788E" w:rsidRDefault="003D5D47"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 p&lt;0,001, test esatto di Fischer</w:t>
            </w:r>
          </w:p>
          <w:p w14:paraId="4871D32E" w14:textId="77777777" w:rsidR="003D5D47" w:rsidRPr="00FD788E" w:rsidRDefault="003D5D47"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 le percentuali della risposta molecolare sono basate sui campioni disponibili</w:t>
            </w:r>
          </w:p>
          <w:p w14:paraId="4871D32F" w14:textId="77777777" w:rsidR="003D5D47" w:rsidRPr="00FD788E" w:rsidRDefault="003D5D47" w:rsidP="00327880">
            <w:pPr>
              <w:pStyle w:val="Table"/>
              <w:widowControl w:val="0"/>
              <w:spacing w:before="0" w:after="0"/>
              <w:rPr>
                <w:rFonts w:ascii="Times New Roman" w:hAnsi="Times New Roman"/>
                <w:b/>
                <w:sz w:val="22"/>
                <w:szCs w:val="22"/>
                <w:lang w:val="it-IT"/>
              </w:rPr>
            </w:pPr>
            <w:r w:rsidRPr="00FD788E">
              <w:rPr>
                <w:rFonts w:ascii="Times New Roman" w:hAnsi="Times New Roman"/>
                <w:b/>
                <w:sz w:val="22"/>
                <w:szCs w:val="22"/>
                <w:lang w:val="it-IT"/>
              </w:rPr>
              <w:t>Criteri della risposta ematologica (tutte le risposte devono essere confermate dopo almeno 4 settimane):</w:t>
            </w:r>
          </w:p>
          <w:p w14:paraId="4871D330" w14:textId="77777777" w:rsidR="003D5D47" w:rsidRPr="00FD788E" w:rsidRDefault="003D5D47" w:rsidP="00327880">
            <w:pPr>
              <w:pStyle w:val="Table"/>
              <w:widowControl w:val="0"/>
              <w:spacing w:before="0" w:after="0"/>
              <w:rPr>
                <w:rFonts w:ascii="Times New Roman" w:hAnsi="Times New Roman"/>
                <w:sz w:val="22"/>
                <w:szCs w:val="22"/>
                <w:lang w:val="it-IT"/>
              </w:rPr>
            </w:pPr>
            <w:r w:rsidRPr="00FD788E">
              <w:rPr>
                <w:rFonts w:ascii="Times New Roman" w:hAnsi="Times New Roman"/>
                <w:sz w:val="22"/>
                <w:szCs w:val="22"/>
                <w:lang w:val="it-IT"/>
              </w:rPr>
              <w:t>WBC&lt; 10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 piastrine &lt; 450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 mielociti+metamielociti &lt; 5% nel sangue, assenza di blasti e di promielociti nel sangue, basofili &lt; 20%, nessun coinvolgimento extramidollare</w:t>
            </w:r>
          </w:p>
          <w:p w14:paraId="4871D331" w14:textId="77777777" w:rsidR="003D5D47" w:rsidRPr="00FD788E" w:rsidRDefault="003D5D47" w:rsidP="00327880">
            <w:pPr>
              <w:pStyle w:val="Table"/>
              <w:widowControl w:val="0"/>
              <w:spacing w:before="0" w:after="0"/>
              <w:rPr>
                <w:rFonts w:ascii="Times New Roman" w:hAnsi="Times New Roman"/>
                <w:sz w:val="22"/>
                <w:szCs w:val="22"/>
                <w:lang w:val="it-IT"/>
              </w:rPr>
            </w:pPr>
            <w:r w:rsidRPr="00FD788E">
              <w:rPr>
                <w:rFonts w:ascii="Times New Roman" w:hAnsi="Times New Roman"/>
                <w:b/>
                <w:sz w:val="22"/>
                <w:szCs w:val="22"/>
                <w:lang w:val="it-IT"/>
              </w:rPr>
              <w:t xml:space="preserve">Criteri della risposta citogenetica: </w:t>
            </w:r>
            <w:r w:rsidRPr="00FD788E">
              <w:rPr>
                <w:rFonts w:ascii="Times New Roman" w:hAnsi="Times New Roman"/>
                <w:sz w:val="22"/>
                <w:szCs w:val="22"/>
                <w:lang w:val="it-IT"/>
              </w:rPr>
              <w:t>completa (0% metafasi Ph+), parziale (1–35%), minore (36–65%) o minima (66–95%). La risposta maggiore (0–35%) combina sia le risposte complete che parziali.</w:t>
            </w:r>
          </w:p>
          <w:p w14:paraId="4871D332" w14:textId="77777777" w:rsidR="003D5D47" w:rsidRPr="00FD788E" w:rsidRDefault="003D5D47" w:rsidP="00327880">
            <w:pPr>
              <w:pStyle w:val="Table"/>
              <w:widowControl w:val="0"/>
              <w:spacing w:before="0" w:after="0"/>
              <w:rPr>
                <w:rFonts w:ascii="Times New Roman" w:hAnsi="Times New Roman"/>
                <w:sz w:val="22"/>
                <w:szCs w:val="22"/>
                <w:lang w:val="it-IT"/>
              </w:rPr>
            </w:pPr>
            <w:r w:rsidRPr="00FD788E">
              <w:rPr>
                <w:rFonts w:ascii="Times New Roman" w:hAnsi="Times New Roman"/>
                <w:b/>
                <w:sz w:val="22"/>
                <w:szCs w:val="22"/>
                <w:lang w:val="it-IT"/>
              </w:rPr>
              <w:t>Criteri della risposta molecolare maggiore:</w:t>
            </w:r>
            <w:r w:rsidRPr="00FD788E">
              <w:rPr>
                <w:rFonts w:ascii="Times New Roman" w:hAnsi="Times New Roman"/>
                <w:sz w:val="22"/>
                <w:szCs w:val="22"/>
                <w:lang w:val="it-IT"/>
              </w:rPr>
              <w:t xml:space="preserve"> nel sangue periferico riduzione ≥ di 3 logaritmi del trascritto di Bcr-Abl (misurato mediante RT-PCR quantitativa a transcriptasi inversa) rispetto al basale standardizzato.</w:t>
            </w:r>
          </w:p>
        </w:tc>
      </w:tr>
    </w:tbl>
    <w:p w14:paraId="4871D334" w14:textId="77777777" w:rsidR="003D5D47" w:rsidRPr="00FD788E" w:rsidRDefault="003D5D47" w:rsidP="00327880">
      <w:pPr>
        <w:pStyle w:val="EndnoteText"/>
        <w:widowControl w:val="0"/>
        <w:tabs>
          <w:tab w:val="clear" w:pos="567"/>
          <w:tab w:val="left" w:pos="8222"/>
        </w:tabs>
        <w:rPr>
          <w:szCs w:val="22"/>
          <w:lang w:val="it-IT"/>
        </w:rPr>
      </w:pPr>
    </w:p>
    <w:p w14:paraId="4871D335" w14:textId="77777777" w:rsidR="003D5D47" w:rsidRPr="00FD788E" w:rsidRDefault="003D5D47" w:rsidP="00327880">
      <w:pPr>
        <w:pStyle w:val="EndnoteText"/>
        <w:widowControl w:val="0"/>
        <w:rPr>
          <w:lang w:val="it-IT"/>
        </w:rPr>
      </w:pPr>
      <w:r w:rsidRPr="00FD788E">
        <w:rPr>
          <w:lang w:val="it-IT"/>
        </w:rPr>
        <w:t>I tassi di risposta ematologica completa, risposta citogenetica maggiore e risposta citogenetica completa nel trattamento di prima linea erano stati calcolati secondo il metodo Kaplan-Meier, in base al quale le non risposte sono state troncate alla data dell’ultima valutazione. Con questo metodo, le percentuali di risposte cumulative, stimate per il trattamento di prima linea con Glivec, sono risultate migliori passando da 12 mesi a 84 mesi di terapia come di seguito riportato: CHR rispettivamente da 96,4% a 98,4% e CCyR rispettivamente da 69,5% a 87,2%.</w:t>
      </w:r>
    </w:p>
    <w:p w14:paraId="4871D336" w14:textId="77777777" w:rsidR="003D5D47" w:rsidRPr="00FD788E" w:rsidRDefault="003D5D47" w:rsidP="00327880">
      <w:pPr>
        <w:pStyle w:val="EndnoteText"/>
        <w:widowControl w:val="0"/>
        <w:tabs>
          <w:tab w:val="clear" w:pos="567"/>
        </w:tabs>
        <w:rPr>
          <w:lang w:val="it-IT"/>
        </w:rPr>
      </w:pPr>
    </w:p>
    <w:p w14:paraId="4871D337" w14:textId="77777777" w:rsidR="003D5D47" w:rsidRPr="00FD788E" w:rsidRDefault="003D5D47" w:rsidP="00327880">
      <w:pPr>
        <w:pStyle w:val="EndnoteText"/>
        <w:widowControl w:val="0"/>
        <w:tabs>
          <w:tab w:val="clear" w:pos="567"/>
        </w:tabs>
        <w:rPr>
          <w:szCs w:val="22"/>
          <w:lang w:val="it-IT"/>
        </w:rPr>
      </w:pPr>
      <w:r w:rsidRPr="00FD788E">
        <w:rPr>
          <w:lang w:val="it-IT"/>
        </w:rPr>
        <w:t>Dopo 7 anni di follow-up c’erano stati 93 (16,8%) eventi di progressione nel braccio Glivec: 37 (6,7%) di progressione a fase accelerata/crisi blastica, 31 (5,6%) di perdita di MCyR, 15 (2,7%) di perdita di CHR o aumento dei globuli bianchi e 10 casi (1,8%) di morte non correlata alla LMC. Ci sono stati invece 165 eventi (29,8%) nel braccio di trattamento IFN+Ara-C, di cui 130 insorti durante il trattamento di prima linea con IFN+Ara-C.</w:t>
      </w:r>
    </w:p>
    <w:p w14:paraId="4871D338" w14:textId="77777777" w:rsidR="003D5D47" w:rsidRPr="00FD788E" w:rsidRDefault="003D5D47" w:rsidP="00327880">
      <w:pPr>
        <w:pStyle w:val="EndnoteText"/>
        <w:widowControl w:val="0"/>
        <w:tabs>
          <w:tab w:val="clear" w:pos="567"/>
          <w:tab w:val="left" w:pos="8222"/>
        </w:tabs>
        <w:rPr>
          <w:szCs w:val="22"/>
          <w:lang w:val="it-IT"/>
        </w:rPr>
      </w:pPr>
    </w:p>
    <w:p w14:paraId="4871D339" w14:textId="77777777" w:rsidR="003D5D47" w:rsidRPr="00FD788E" w:rsidRDefault="003D5D47" w:rsidP="00327880">
      <w:pPr>
        <w:pStyle w:val="EndnoteText"/>
        <w:widowControl w:val="0"/>
        <w:tabs>
          <w:tab w:val="clear" w:pos="567"/>
          <w:tab w:val="left" w:pos="8222"/>
        </w:tabs>
        <w:rPr>
          <w:szCs w:val="22"/>
          <w:lang w:val="it-IT"/>
        </w:rPr>
      </w:pPr>
      <w:r w:rsidRPr="00FD788E">
        <w:rPr>
          <w:szCs w:val="22"/>
          <w:lang w:val="it-IT"/>
        </w:rPr>
        <w:t xml:space="preserve">La frequenza stimata di pazienti liberi da progressione verso una fase accelerata o una crisi blastica a 84 mesi è stata significativamente più alta nel braccio Glivec rispetto al braccio IFN (92,5% verso 85,1%, p&lt;0,001). La frequenza annuale di progressione </w:t>
      </w:r>
      <w:r w:rsidRPr="00FD788E">
        <w:rPr>
          <w:lang w:val="it-IT"/>
        </w:rPr>
        <w:t xml:space="preserve">a fase accelerata o crisi blastica </w:t>
      </w:r>
      <w:r w:rsidRPr="00FD788E">
        <w:rPr>
          <w:szCs w:val="22"/>
          <w:lang w:val="it-IT"/>
        </w:rPr>
        <w:t>diminuiva all’aumentare della durata della terapia e su base annuale risultava minore dell’1% nel quarto e nel quinto anno</w:t>
      </w:r>
      <w:r w:rsidRPr="00FD788E">
        <w:rPr>
          <w:lang w:val="it-IT"/>
        </w:rPr>
        <w:t xml:space="preserve">. </w:t>
      </w:r>
      <w:r w:rsidRPr="00FD788E">
        <w:rPr>
          <w:szCs w:val="22"/>
          <w:lang w:val="it-IT"/>
        </w:rPr>
        <w:t xml:space="preserve">La frequenza stimata di sopravvivenza libera da progressione a 84 mesi è stata dell’81,2% nel braccio Glivec e del 60,6% nel braccio di controllo </w:t>
      </w:r>
      <w:r w:rsidRPr="00FD788E">
        <w:rPr>
          <w:lang w:val="it-IT"/>
        </w:rPr>
        <w:t>(p&lt;0,001)</w:t>
      </w:r>
      <w:r w:rsidRPr="00FD788E">
        <w:rPr>
          <w:szCs w:val="22"/>
          <w:lang w:val="it-IT"/>
        </w:rPr>
        <w:t>. Anche il tasso annuale di qualsiasi tipo di progressione per Glivec era diminuito nel tempo.</w:t>
      </w:r>
    </w:p>
    <w:p w14:paraId="4871D33A" w14:textId="77777777" w:rsidR="003D5D47" w:rsidRPr="00FD788E" w:rsidRDefault="003D5D47" w:rsidP="00327880">
      <w:pPr>
        <w:pStyle w:val="EndnoteText"/>
        <w:widowControl w:val="0"/>
        <w:tabs>
          <w:tab w:val="clear" w:pos="567"/>
          <w:tab w:val="left" w:pos="8222"/>
        </w:tabs>
        <w:rPr>
          <w:szCs w:val="22"/>
          <w:lang w:val="it-IT"/>
        </w:rPr>
      </w:pPr>
    </w:p>
    <w:p w14:paraId="4871D33B" w14:textId="77777777" w:rsidR="003D5D47" w:rsidRPr="00FD788E" w:rsidRDefault="003D5D47" w:rsidP="00327880">
      <w:pPr>
        <w:pStyle w:val="EndnoteText"/>
        <w:widowControl w:val="0"/>
        <w:tabs>
          <w:tab w:val="clear" w:pos="567"/>
          <w:tab w:val="left" w:pos="8222"/>
        </w:tabs>
        <w:rPr>
          <w:lang w:val="it-IT"/>
        </w:rPr>
      </w:pPr>
      <w:r w:rsidRPr="00FD788E">
        <w:rPr>
          <w:szCs w:val="22"/>
          <w:lang w:val="it-IT"/>
        </w:rPr>
        <w:t>Ci sono stati 71 (12,8%) e 85 (15,4%) casi di morte rispettivamente nei bracci Glivec e IFN</w:t>
      </w:r>
      <w:r w:rsidRPr="00FD788E">
        <w:rPr>
          <w:lang w:val="it-IT"/>
        </w:rPr>
        <w:t xml:space="preserve">+Ara-C. La sopravvivenza globale stimata a 84 mesi è rispettivamente 86,4% (83, 90) nel braccio di randomizzazione Glivec e 83,3% (80, 87) nel braccio IFN+Ara-C (log-rank test p=0,073). L’end point tempo all’evento risulta altamente influenzato dall’alta percentuale di cross-over dal braccio IFN+Ara-C al braccio Glivec. L’effetto del trattamento di Glivec sulla sopravvivenza nella LMC di nuova </w:t>
      </w:r>
      <w:r w:rsidRPr="00FD788E">
        <w:rPr>
          <w:lang w:val="it-IT"/>
        </w:rPr>
        <w:lastRenderedPageBreak/>
        <w:t>diagnosi in fase cronica è stato ulteriormente valutato mediante un’analisi retrospettiva dei dati di Glivec sopra riportati e dei dati primari di un altro studio di Fase III che utilizzava IFN+Ara-C (n=325) con un identico schema posologico. In questa analisi retrospettiva è stata dimostrata la superiorità di Glivec nei confronti di IFN+Ara-C in termini di sopravvivenza globale (p&lt;0,001); nell’arco di 42 mesi ci sono stati 47 (8,5%) casi di morte nel braccio Glivec e 63 (19,4%) nel braccio IFN+Ara-C.</w:t>
      </w:r>
    </w:p>
    <w:p w14:paraId="4871D33C" w14:textId="77777777" w:rsidR="003D5D47" w:rsidRPr="00FD788E" w:rsidRDefault="003D5D47" w:rsidP="00327880">
      <w:pPr>
        <w:pStyle w:val="EndnoteText"/>
        <w:widowControl w:val="0"/>
        <w:tabs>
          <w:tab w:val="clear" w:pos="567"/>
          <w:tab w:val="left" w:pos="8222"/>
        </w:tabs>
        <w:rPr>
          <w:szCs w:val="22"/>
          <w:lang w:val="it-IT"/>
        </w:rPr>
      </w:pPr>
    </w:p>
    <w:p w14:paraId="4871D33D" w14:textId="77777777" w:rsidR="003D5D47" w:rsidRPr="00FD788E" w:rsidRDefault="003D5D47" w:rsidP="00327880">
      <w:pPr>
        <w:pStyle w:val="EndnoteText"/>
        <w:widowControl w:val="0"/>
        <w:rPr>
          <w:szCs w:val="22"/>
          <w:lang w:val="it-IT"/>
        </w:rPr>
      </w:pPr>
      <w:r w:rsidRPr="00FD788E">
        <w:rPr>
          <w:lang w:val="it-IT"/>
        </w:rPr>
        <w:t>Il grado di risposta citogenetica e di risposta molecolare aveva avuto un effetto evidente sui risultati a lungo termine nei pazienti in trattamento con Glivec. Mentre il 96% stimato (93%) dei pazienti con CCyR (PCyR) a 12 mesi risultava libero da progressione a fase accelerata/crisi blastica a 84 mesi, solo 81% dei pazienti senza MCyR a 12 mesi risultava libero da progressione a LMC in fase avanzata a 84 mesi (globale p&lt;0,001, tra CCyR e PCyR p=0,25). Per i pazienti con riduzione dei trascritti Bcr-Abl di almeno 3 log</w:t>
      </w:r>
      <w:r w:rsidRPr="00FD788E">
        <w:rPr>
          <w:szCs w:val="22"/>
          <w:lang w:val="it-IT"/>
        </w:rPr>
        <w:t>aritmi a 12 mesi</w:t>
      </w:r>
      <w:r w:rsidRPr="00FD788E">
        <w:rPr>
          <w:lang w:val="it-IT"/>
        </w:rPr>
        <w:t>, la probabilità di rimanere liberi da progressione a fase accelerata/crisi blastica a 84 mesi era del 99%. Basandosi sulla valutazione a 18 mesi si erano trovate evidenze simili.</w:t>
      </w:r>
    </w:p>
    <w:p w14:paraId="4871D33E" w14:textId="77777777" w:rsidR="003D5D47" w:rsidRPr="00FD788E" w:rsidRDefault="003D5D47" w:rsidP="00327880">
      <w:pPr>
        <w:pStyle w:val="EndnoteText"/>
        <w:widowControl w:val="0"/>
        <w:tabs>
          <w:tab w:val="clear" w:pos="567"/>
          <w:tab w:val="left" w:pos="8222"/>
        </w:tabs>
        <w:rPr>
          <w:szCs w:val="22"/>
          <w:lang w:val="it-IT"/>
        </w:rPr>
      </w:pPr>
    </w:p>
    <w:p w14:paraId="4871D33F" w14:textId="77777777" w:rsidR="003D5D47" w:rsidRPr="00FD788E" w:rsidRDefault="003D5D47" w:rsidP="00327880">
      <w:pPr>
        <w:pStyle w:val="EndnoteText"/>
        <w:widowControl w:val="0"/>
        <w:tabs>
          <w:tab w:val="clear" w:pos="567"/>
          <w:tab w:val="left" w:pos="8222"/>
        </w:tabs>
        <w:rPr>
          <w:szCs w:val="22"/>
          <w:lang w:val="it-IT"/>
        </w:rPr>
      </w:pPr>
      <w:r w:rsidRPr="00FD788E">
        <w:rPr>
          <w:szCs w:val="22"/>
          <w:lang w:val="it-IT"/>
        </w:rPr>
        <w:t>In questo studio, gli aumenti di dose autorizzati sono stati da 400 mg al giorno a 600 mg al giorno, quindi da 600 mg al giorno a 800 mg al giorno. Dopo 42 mesi di follow-up, 11 pazienti avevano sperimentato una perdita confermata (in 4 settimane) della loro risposta citogenetica. Di questi 11 pazienti, 4 pazienti avevano avuto un aumento della dose fino a 800 mg al giorno, 2 di questi con recupero della risposta citogenetica (1 parziale ed 1 completa, raggiungendo quest’ultimo anche la risposta molecolare), mentre dei 7 pazienti che non avevano avuto l’aumento della dose, solo uno aveva recuperato la risposta citogenetica completa. La percentuale di alcune reazioni avverse è stata più alta nei 40 pazienti nei quali la dose giornaliera è stata aumentata a 800 mg rispetto alla popolazione di pazienti prima dell’aumento della dose (n=551). Le reazioni avverse più frequenti hanno compreso emorragie gastrointestinali, congiuntiviti ed innalzamento delle transaminasi o bilirubina. Sono state riportate altre reazioni avverse con uguale o minore frequenza.</w:t>
      </w:r>
    </w:p>
    <w:p w14:paraId="4871D340" w14:textId="77777777" w:rsidR="003D5D47" w:rsidRPr="00FD788E" w:rsidRDefault="003D5D47" w:rsidP="00327880">
      <w:pPr>
        <w:pStyle w:val="EndnoteText"/>
        <w:widowControl w:val="0"/>
        <w:rPr>
          <w:szCs w:val="22"/>
          <w:lang w:val="it-IT"/>
        </w:rPr>
      </w:pPr>
    </w:p>
    <w:p w14:paraId="4871D341" w14:textId="77777777" w:rsidR="003D5D47" w:rsidRPr="00FD788E" w:rsidRDefault="003D5D47" w:rsidP="00327880">
      <w:pPr>
        <w:pStyle w:val="EndnoteText"/>
        <w:widowControl w:val="0"/>
        <w:tabs>
          <w:tab w:val="clear" w:pos="567"/>
        </w:tabs>
        <w:rPr>
          <w:szCs w:val="22"/>
          <w:lang w:val="it-IT"/>
        </w:rPr>
      </w:pPr>
      <w:r w:rsidRPr="00FD788E">
        <w:rPr>
          <w:i/>
          <w:szCs w:val="22"/>
          <w:lang w:val="it-IT"/>
        </w:rPr>
        <w:t xml:space="preserve">Fase cronica, fallimento della terapia con interferone: </w:t>
      </w:r>
      <w:r w:rsidRPr="00FD788E">
        <w:rPr>
          <w:szCs w:val="22"/>
          <w:lang w:val="it-IT"/>
        </w:rPr>
        <w:t xml:space="preserve">532 pazienti adulti sono stati trattati con una dose iniziale di 400 mg. I pazienti erano distribuiti in tre categorie principali: insufficienza ematologica (29%), insufficienza citogenetica (35%) o intolleranza all’interferone (36%). I pazienti erano stati precedentemente sottoposti mediamente ad una terapia di 14 mesi con IFN a dosi </w:t>
      </w:r>
      <w:r w:rsidRPr="00FD788E">
        <w:rPr>
          <w:szCs w:val="22"/>
          <w:lang w:val="it-IT"/>
        </w:rPr>
        <w:sym w:font="Symbol" w:char="F0B3"/>
      </w:r>
      <w:r w:rsidRPr="00FD788E">
        <w:rPr>
          <w:szCs w:val="22"/>
          <w:lang w:val="it-IT"/>
        </w:rPr>
        <w:t>25 x 10</w:t>
      </w:r>
      <w:r w:rsidRPr="00FD788E">
        <w:rPr>
          <w:szCs w:val="22"/>
          <w:vertAlign w:val="superscript"/>
          <w:lang w:val="it-IT"/>
        </w:rPr>
        <w:t>6</w:t>
      </w:r>
      <w:r w:rsidRPr="00FD788E">
        <w:rPr>
          <w:szCs w:val="22"/>
          <w:lang w:val="it-IT"/>
        </w:rPr>
        <w:t> IU/settimana e si trovavano tutti in fase cronica avanzata, con un tempo medio di 32 mesi dalla diagnosi. La variabile primaria di efficacia dello studio era il tasso di risposta citogenetica maggiore (risposta completa più parziale, metafasi Ph+ dallo 0 al 35% a livello del midollo osseo).</w:t>
      </w:r>
    </w:p>
    <w:p w14:paraId="4871D342" w14:textId="77777777" w:rsidR="003D5D47" w:rsidRPr="00FD788E" w:rsidRDefault="003D5D47" w:rsidP="00327880">
      <w:pPr>
        <w:pStyle w:val="EndnoteText"/>
        <w:widowControl w:val="0"/>
        <w:tabs>
          <w:tab w:val="clear" w:pos="567"/>
        </w:tabs>
        <w:rPr>
          <w:szCs w:val="22"/>
          <w:lang w:val="it-IT"/>
        </w:rPr>
      </w:pPr>
    </w:p>
    <w:p w14:paraId="4871D343" w14:textId="77777777" w:rsidR="003D5D47" w:rsidRPr="00FD788E" w:rsidRDefault="003D5D47" w:rsidP="00327880">
      <w:pPr>
        <w:pStyle w:val="EndnoteText"/>
        <w:widowControl w:val="0"/>
        <w:tabs>
          <w:tab w:val="clear" w:pos="567"/>
        </w:tabs>
        <w:rPr>
          <w:szCs w:val="22"/>
          <w:lang w:val="it-IT"/>
        </w:rPr>
      </w:pPr>
      <w:r w:rsidRPr="00FD788E">
        <w:rPr>
          <w:szCs w:val="22"/>
          <w:lang w:val="it-IT"/>
        </w:rPr>
        <w:t>In questo studio il 65% dei pazienti ha raggiunto una risposta citogenetica maggiore che è risultata completa nel 53% dei pazienti (confermata per il 43%) (Tabella </w:t>
      </w:r>
      <w:r w:rsidR="000D4291" w:rsidRPr="00FD788E">
        <w:rPr>
          <w:szCs w:val="22"/>
          <w:lang w:val="it-IT"/>
        </w:rPr>
        <w:t>3</w:t>
      </w:r>
      <w:r w:rsidRPr="00FD788E">
        <w:rPr>
          <w:szCs w:val="22"/>
          <w:lang w:val="it-IT"/>
        </w:rPr>
        <w:t>). Una risposta ematologica completa è stata ottenuta nel 95% dei pazienti.</w:t>
      </w:r>
    </w:p>
    <w:p w14:paraId="4871D344" w14:textId="77777777" w:rsidR="003D5D47" w:rsidRPr="00FD788E" w:rsidRDefault="003D5D47" w:rsidP="00327880">
      <w:pPr>
        <w:pStyle w:val="EndnoteText"/>
        <w:widowControl w:val="0"/>
        <w:tabs>
          <w:tab w:val="clear" w:pos="567"/>
        </w:tabs>
        <w:rPr>
          <w:szCs w:val="22"/>
          <w:lang w:val="it-IT"/>
        </w:rPr>
      </w:pPr>
    </w:p>
    <w:p w14:paraId="4871D345" w14:textId="77777777" w:rsidR="003D5D47" w:rsidRPr="00FD788E" w:rsidRDefault="003D5D47" w:rsidP="00327880">
      <w:pPr>
        <w:pStyle w:val="EndnoteText"/>
        <w:widowControl w:val="0"/>
        <w:tabs>
          <w:tab w:val="clear" w:pos="567"/>
        </w:tabs>
        <w:rPr>
          <w:szCs w:val="22"/>
          <w:lang w:val="it-IT"/>
        </w:rPr>
      </w:pPr>
      <w:r w:rsidRPr="00FD788E">
        <w:rPr>
          <w:i/>
          <w:szCs w:val="22"/>
          <w:lang w:val="it-IT"/>
        </w:rPr>
        <w:t>Fase accelerata</w:t>
      </w:r>
      <w:r w:rsidRPr="00FD788E">
        <w:rPr>
          <w:szCs w:val="22"/>
          <w:lang w:val="it-IT"/>
        </w:rPr>
        <w:t>: sono stati arruolati nello studio 235 pazienti adulti con la malattia in fase accelerata. I primi 77 pazienti hanno cominciato il trattamento a 400 mg, in seguito il protocollo è stato corretto per permettere dosi maggiori ed i restanti 158 pazienti hanno cominciato il trattamento a 600 mg.</w:t>
      </w:r>
    </w:p>
    <w:p w14:paraId="4871D346" w14:textId="77777777" w:rsidR="003D5D47" w:rsidRPr="00FD788E" w:rsidRDefault="003D5D47" w:rsidP="00327880">
      <w:pPr>
        <w:pStyle w:val="EndnoteText"/>
        <w:widowControl w:val="0"/>
        <w:tabs>
          <w:tab w:val="clear" w:pos="567"/>
        </w:tabs>
        <w:rPr>
          <w:szCs w:val="22"/>
          <w:lang w:val="it-IT"/>
        </w:rPr>
      </w:pPr>
    </w:p>
    <w:p w14:paraId="4871D347" w14:textId="77777777" w:rsidR="003D5D47" w:rsidRPr="00FD788E" w:rsidRDefault="003D5D47" w:rsidP="00327880">
      <w:pPr>
        <w:pStyle w:val="EndnoteText"/>
        <w:widowControl w:val="0"/>
        <w:tabs>
          <w:tab w:val="clear" w:pos="567"/>
        </w:tabs>
        <w:rPr>
          <w:szCs w:val="22"/>
          <w:lang w:val="it-IT"/>
        </w:rPr>
      </w:pPr>
      <w:r w:rsidRPr="00FD788E">
        <w:rPr>
          <w:szCs w:val="22"/>
          <w:lang w:val="it-IT"/>
        </w:rPr>
        <w:t>La variabile primaria di efficacia era il tasso di risposta ematologica, riportato come risposta ematologica completa, nessuna evidenza di leucemia (vale a dire clearance dei blasti dal midollo e dal sangue ma senza un pieno recupero ematico periferico come si ha invece per le risposte complete), oppure ritorno alla LMC in fase cronica. Una risposta ematologica confermata è stata ottenuta nel 71,5% dei pazienti (Tabella </w:t>
      </w:r>
      <w:r w:rsidR="000D4291" w:rsidRPr="00FD788E">
        <w:rPr>
          <w:szCs w:val="22"/>
          <w:lang w:val="it-IT"/>
        </w:rPr>
        <w:t>3</w:t>
      </w:r>
      <w:r w:rsidRPr="00FD788E">
        <w:rPr>
          <w:szCs w:val="22"/>
          <w:lang w:val="it-IT"/>
        </w:rPr>
        <w:t>). Fatto importante, nel 27,7% dei pazienti è stata raggiunta anche una rilevante risposta citogenetica, che è risultata completa nel 20,4% dei pazienti (confermata per il 16%). Per i pazienti trattati a 600 mg, le attuali stime di sopravvivenza mediana libera da progressione e di sopravvivenza globale sono state rispettivamente di 22,9 e di 42,5 mesi.</w:t>
      </w:r>
    </w:p>
    <w:p w14:paraId="4871D348" w14:textId="77777777" w:rsidR="003D5D47" w:rsidRPr="00FD788E" w:rsidRDefault="003D5D47" w:rsidP="00327880">
      <w:pPr>
        <w:pStyle w:val="EndnoteText"/>
        <w:widowControl w:val="0"/>
        <w:tabs>
          <w:tab w:val="clear" w:pos="567"/>
        </w:tabs>
        <w:rPr>
          <w:szCs w:val="22"/>
          <w:lang w:val="it-IT"/>
        </w:rPr>
      </w:pPr>
    </w:p>
    <w:p w14:paraId="4871D349" w14:textId="77777777" w:rsidR="003D5D47" w:rsidRPr="00FD788E" w:rsidRDefault="003D5D47" w:rsidP="00327880">
      <w:pPr>
        <w:pStyle w:val="EndnoteText"/>
        <w:widowControl w:val="0"/>
        <w:tabs>
          <w:tab w:val="clear" w:pos="567"/>
        </w:tabs>
        <w:rPr>
          <w:szCs w:val="22"/>
          <w:lang w:val="it-IT"/>
        </w:rPr>
      </w:pPr>
      <w:r w:rsidRPr="00FD788E">
        <w:rPr>
          <w:i/>
          <w:szCs w:val="22"/>
          <w:lang w:val="it-IT"/>
        </w:rPr>
        <w:t>Crisi blastica mieloide:</w:t>
      </w:r>
      <w:r w:rsidRPr="00FD788E">
        <w:rPr>
          <w:szCs w:val="22"/>
          <w:lang w:val="it-IT"/>
        </w:rPr>
        <w:t xml:space="preserve"> Sono stati arruolati 260 pazienti con crisi blastica mieloide. 95 (37%) erano stati precedentemente sottoposti a chemioterapia per il trattamento della malattia in fase accelerata o crisi blastica (“pazienti pretrattati”), mentre 165 (63%) non era stato trattato (“pazienti non trattati”). I primi 37 pazienti hanno iniziato il trattamento con 400 mg, in seguito il protocollo è stato corretto per </w:t>
      </w:r>
      <w:r w:rsidRPr="00FD788E">
        <w:rPr>
          <w:szCs w:val="22"/>
          <w:lang w:val="it-IT"/>
        </w:rPr>
        <w:lastRenderedPageBreak/>
        <w:t>permettere dosi superiori ed i restanti 223 pazienti hanno iniziato il trattamento con 600 mg.</w:t>
      </w:r>
    </w:p>
    <w:p w14:paraId="4871D34A" w14:textId="77777777" w:rsidR="003D5D47" w:rsidRPr="00FD788E" w:rsidRDefault="003D5D47" w:rsidP="00327880">
      <w:pPr>
        <w:pStyle w:val="EndnoteText"/>
        <w:widowControl w:val="0"/>
        <w:tabs>
          <w:tab w:val="clear" w:pos="567"/>
        </w:tabs>
        <w:rPr>
          <w:szCs w:val="22"/>
          <w:lang w:val="it-IT"/>
        </w:rPr>
      </w:pPr>
    </w:p>
    <w:p w14:paraId="4871D34B" w14:textId="77777777" w:rsidR="003D5D47" w:rsidRPr="00FD788E" w:rsidRDefault="003D5D47" w:rsidP="00327880">
      <w:pPr>
        <w:pStyle w:val="EndnoteText"/>
        <w:widowControl w:val="0"/>
        <w:tabs>
          <w:tab w:val="clear" w:pos="567"/>
        </w:tabs>
        <w:rPr>
          <w:szCs w:val="22"/>
          <w:lang w:val="it-IT"/>
        </w:rPr>
      </w:pPr>
      <w:r w:rsidRPr="00FD788E">
        <w:rPr>
          <w:szCs w:val="22"/>
          <w:lang w:val="it-IT"/>
        </w:rPr>
        <w:t>La variabile primaria di efficacia era il tasso di risposta ematologica, riportato come risposta ematologica completa, nessuna evidenza di leucemia o ritorno alla LMC in fase cronica, utilizzando gli stessi criteri dello studio per la fase accelerata. In questo studio il 31% dei pazienti ha raggiunto una risposta ematologica (36% nei pazienti precedentemente non trattati e 22% nei pazienti precedentemente trattati). Il tasso di risposta è risultato quindi più elevato nei pazienti trattati con 600 mg (33%) rispetto ai pazienti trattati con 400 mg (16%, p=0,0220). La stima della sopravvivenza media dei pazienti precedentemente non trattati e di quelli trattati era rispettivamente di 7,7 e 4,7 mesi.</w:t>
      </w:r>
    </w:p>
    <w:p w14:paraId="4871D34C" w14:textId="77777777" w:rsidR="003D5D47" w:rsidRPr="00FD788E" w:rsidRDefault="003D5D47" w:rsidP="00327880">
      <w:pPr>
        <w:pStyle w:val="EndnoteText"/>
        <w:widowControl w:val="0"/>
        <w:tabs>
          <w:tab w:val="clear" w:pos="567"/>
        </w:tabs>
        <w:rPr>
          <w:szCs w:val="22"/>
          <w:lang w:val="it-IT"/>
        </w:rPr>
      </w:pPr>
    </w:p>
    <w:p w14:paraId="4871D34D" w14:textId="77777777" w:rsidR="003D5D47" w:rsidRPr="00FD788E" w:rsidRDefault="003D5D47" w:rsidP="00327880">
      <w:pPr>
        <w:pStyle w:val="EndnoteText"/>
        <w:widowControl w:val="0"/>
        <w:tabs>
          <w:tab w:val="clear" w:pos="567"/>
        </w:tabs>
        <w:rPr>
          <w:szCs w:val="22"/>
          <w:lang w:val="it-IT"/>
        </w:rPr>
      </w:pPr>
      <w:r w:rsidRPr="00FD788E">
        <w:rPr>
          <w:i/>
          <w:szCs w:val="22"/>
          <w:lang w:val="it-IT"/>
        </w:rPr>
        <w:t>Crisi blastica linfoide</w:t>
      </w:r>
      <w:r w:rsidRPr="00FD788E">
        <w:rPr>
          <w:szCs w:val="22"/>
          <w:lang w:val="it-IT"/>
        </w:rPr>
        <w:t>: un numero limitato di pazienti sono stati arruolati negli studi di fasi I (n=10). Il valore della risposta ematologica era del 70%, con una durata di 2–3 mesi.</w:t>
      </w:r>
    </w:p>
    <w:p w14:paraId="4871D34E" w14:textId="77777777" w:rsidR="003D5D47" w:rsidRPr="00FD788E" w:rsidRDefault="003D5D47" w:rsidP="00327880">
      <w:pPr>
        <w:pStyle w:val="EndnoteText"/>
        <w:widowControl w:val="0"/>
        <w:tabs>
          <w:tab w:val="clear" w:pos="567"/>
        </w:tabs>
        <w:rPr>
          <w:szCs w:val="22"/>
          <w:lang w:val="it-IT"/>
        </w:rPr>
      </w:pPr>
    </w:p>
    <w:p w14:paraId="4871D34F" w14:textId="77777777" w:rsidR="003D5D47" w:rsidRPr="00FD788E" w:rsidRDefault="003D5D47" w:rsidP="00327880">
      <w:pPr>
        <w:pStyle w:val="EndnoteText"/>
        <w:keepNext/>
        <w:keepLines/>
        <w:widowControl w:val="0"/>
        <w:tabs>
          <w:tab w:val="clear" w:pos="567"/>
        </w:tabs>
        <w:rPr>
          <w:szCs w:val="22"/>
          <w:lang w:val="it-IT"/>
        </w:rPr>
      </w:pPr>
      <w:r w:rsidRPr="00FD788E">
        <w:rPr>
          <w:b/>
          <w:szCs w:val="22"/>
          <w:lang w:val="it-IT"/>
        </w:rPr>
        <w:t>Tabella </w:t>
      </w:r>
      <w:r w:rsidR="000D4291" w:rsidRPr="00FD788E">
        <w:rPr>
          <w:b/>
          <w:szCs w:val="22"/>
          <w:lang w:val="it-IT"/>
        </w:rPr>
        <w:t>3</w:t>
      </w:r>
      <w:r w:rsidRPr="00FD788E">
        <w:rPr>
          <w:b/>
          <w:szCs w:val="22"/>
          <w:lang w:val="it-IT"/>
        </w:rPr>
        <w:tab/>
        <w:t>Risposta in studi su LMC nell’adulto</w:t>
      </w:r>
    </w:p>
    <w:p w14:paraId="4871D350" w14:textId="77777777" w:rsidR="003D5D47" w:rsidRPr="00FD788E" w:rsidRDefault="003D5D47" w:rsidP="00327880">
      <w:pPr>
        <w:pStyle w:val="EndnoteText"/>
        <w:keepNext/>
        <w:keepLines/>
        <w:widowControl w:val="0"/>
        <w:tabs>
          <w:tab w:val="clear" w:pos="567"/>
        </w:tabs>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898"/>
        <w:gridCol w:w="1985"/>
        <w:gridCol w:w="1929"/>
      </w:tblGrid>
      <w:tr w:rsidR="003D5D47" w:rsidRPr="00FD788E" w14:paraId="4871D35E" w14:textId="77777777" w:rsidTr="004377BD">
        <w:trPr>
          <w:cantSplit/>
        </w:trPr>
        <w:tc>
          <w:tcPr>
            <w:tcW w:w="3227" w:type="dxa"/>
            <w:tcBorders>
              <w:bottom w:val="nil"/>
            </w:tcBorders>
          </w:tcPr>
          <w:p w14:paraId="4871D351" w14:textId="77777777" w:rsidR="003D5D47" w:rsidRPr="00FD788E" w:rsidRDefault="003D5D47" w:rsidP="00327880">
            <w:pPr>
              <w:pStyle w:val="EndnoteText"/>
              <w:keepNext/>
              <w:keepLines/>
              <w:widowControl w:val="0"/>
              <w:tabs>
                <w:tab w:val="clear" w:pos="567"/>
              </w:tabs>
              <w:rPr>
                <w:szCs w:val="22"/>
                <w:lang w:val="it-IT"/>
              </w:rPr>
            </w:pPr>
          </w:p>
        </w:tc>
        <w:tc>
          <w:tcPr>
            <w:tcW w:w="1898" w:type="dxa"/>
            <w:tcBorders>
              <w:bottom w:val="nil"/>
            </w:tcBorders>
          </w:tcPr>
          <w:p w14:paraId="4871D352"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Studio 0110</w:t>
            </w:r>
          </w:p>
          <w:p w14:paraId="4871D353"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dati a 37 mesi</w:t>
            </w:r>
          </w:p>
          <w:p w14:paraId="4871D354"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Fase cronica, fallimento terapia IFN</w:t>
            </w:r>
          </w:p>
          <w:p w14:paraId="4871D355"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(n=532)</w:t>
            </w:r>
          </w:p>
        </w:tc>
        <w:tc>
          <w:tcPr>
            <w:tcW w:w="1985" w:type="dxa"/>
            <w:tcBorders>
              <w:bottom w:val="nil"/>
            </w:tcBorders>
          </w:tcPr>
          <w:p w14:paraId="4871D356"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Studio 0109</w:t>
            </w:r>
          </w:p>
          <w:p w14:paraId="4871D357"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dati a 40,5 mesi</w:t>
            </w:r>
          </w:p>
          <w:p w14:paraId="4871D358"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Fase accelerata</w:t>
            </w:r>
          </w:p>
          <w:p w14:paraId="4871D359"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(n=235)</w:t>
            </w:r>
          </w:p>
        </w:tc>
        <w:tc>
          <w:tcPr>
            <w:tcW w:w="1929" w:type="dxa"/>
            <w:tcBorders>
              <w:bottom w:val="nil"/>
            </w:tcBorders>
          </w:tcPr>
          <w:p w14:paraId="4871D35A"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Studio 0102</w:t>
            </w:r>
          </w:p>
          <w:p w14:paraId="4871D35B"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dati a 38 mesi</w:t>
            </w:r>
          </w:p>
          <w:p w14:paraId="4871D35C"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Crisi blastica mieloide</w:t>
            </w:r>
          </w:p>
          <w:p w14:paraId="4871D35D"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(n=260)</w:t>
            </w:r>
          </w:p>
        </w:tc>
      </w:tr>
      <w:tr w:rsidR="003D5D47" w:rsidRPr="00FD788E" w14:paraId="4871D361" w14:textId="77777777" w:rsidTr="004377BD">
        <w:trPr>
          <w:cantSplit/>
        </w:trPr>
        <w:tc>
          <w:tcPr>
            <w:tcW w:w="3227" w:type="dxa"/>
            <w:tcBorders>
              <w:bottom w:val="nil"/>
            </w:tcBorders>
          </w:tcPr>
          <w:p w14:paraId="4871D35F" w14:textId="77777777" w:rsidR="003D5D47" w:rsidRPr="00FD788E" w:rsidRDefault="003D5D47" w:rsidP="00327880">
            <w:pPr>
              <w:pStyle w:val="EndnoteText"/>
              <w:keepNext/>
              <w:keepLines/>
              <w:widowControl w:val="0"/>
              <w:tabs>
                <w:tab w:val="clear" w:pos="567"/>
              </w:tabs>
              <w:rPr>
                <w:szCs w:val="22"/>
                <w:lang w:val="it-IT"/>
              </w:rPr>
            </w:pPr>
          </w:p>
        </w:tc>
        <w:tc>
          <w:tcPr>
            <w:tcW w:w="5812" w:type="dxa"/>
            <w:gridSpan w:val="3"/>
            <w:tcBorders>
              <w:bottom w:val="nil"/>
            </w:tcBorders>
          </w:tcPr>
          <w:p w14:paraId="4871D360"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 di pazienti (IC</w:t>
            </w:r>
            <w:r w:rsidRPr="00FD788E">
              <w:rPr>
                <w:szCs w:val="22"/>
                <w:vertAlign w:val="subscript"/>
                <w:lang w:val="it-IT"/>
              </w:rPr>
              <w:t>95%</w:t>
            </w:r>
            <w:r w:rsidRPr="00FD788E">
              <w:rPr>
                <w:szCs w:val="22"/>
                <w:lang w:val="it-IT"/>
              </w:rPr>
              <w:t>)</w:t>
            </w:r>
          </w:p>
        </w:tc>
      </w:tr>
      <w:tr w:rsidR="003D5D47" w:rsidRPr="00FD788E" w14:paraId="4871D366" w14:textId="77777777" w:rsidTr="004377BD">
        <w:trPr>
          <w:cantSplit/>
        </w:trPr>
        <w:tc>
          <w:tcPr>
            <w:tcW w:w="3227" w:type="dxa"/>
            <w:tcBorders>
              <w:bottom w:val="nil"/>
            </w:tcBorders>
          </w:tcPr>
          <w:p w14:paraId="4871D362" w14:textId="77777777" w:rsidR="003D5D47" w:rsidRPr="00FD788E" w:rsidRDefault="003D5D47" w:rsidP="00327880">
            <w:pPr>
              <w:pStyle w:val="EndnoteText"/>
              <w:keepNext/>
              <w:keepLines/>
              <w:widowControl w:val="0"/>
              <w:tabs>
                <w:tab w:val="clear" w:pos="567"/>
              </w:tabs>
              <w:rPr>
                <w:szCs w:val="22"/>
                <w:lang w:val="it-IT"/>
              </w:rPr>
            </w:pPr>
            <w:r w:rsidRPr="00FD788E">
              <w:rPr>
                <w:szCs w:val="22"/>
                <w:lang w:val="it-IT"/>
              </w:rPr>
              <w:t>Risposta ematologica</w:t>
            </w:r>
            <w:r w:rsidRPr="00FD788E">
              <w:rPr>
                <w:szCs w:val="22"/>
                <w:vertAlign w:val="superscript"/>
                <w:lang w:val="it-IT"/>
              </w:rPr>
              <w:t>1</w:t>
            </w:r>
          </w:p>
        </w:tc>
        <w:tc>
          <w:tcPr>
            <w:tcW w:w="1898" w:type="dxa"/>
            <w:tcBorders>
              <w:bottom w:val="nil"/>
            </w:tcBorders>
          </w:tcPr>
          <w:p w14:paraId="4871D363"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95% (92,3</w:t>
            </w:r>
            <w:r w:rsidRPr="00FD788E">
              <w:rPr>
                <w:szCs w:val="22"/>
              </w:rPr>
              <w:t>–</w:t>
            </w:r>
            <w:r w:rsidRPr="00FD788E">
              <w:rPr>
                <w:szCs w:val="22"/>
                <w:lang w:val="it-IT"/>
              </w:rPr>
              <w:t>96,3)</w:t>
            </w:r>
          </w:p>
        </w:tc>
        <w:tc>
          <w:tcPr>
            <w:tcW w:w="1985" w:type="dxa"/>
            <w:tcBorders>
              <w:bottom w:val="nil"/>
            </w:tcBorders>
          </w:tcPr>
          <w:p w14:paraId="4871D364"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71% (65,3</w:t>
            </w:r>
            <w:r w:rsidRPr="00FD788E">
              <w:rPr>
                <w:szCs w:val="22"/>
              </w:rPr>
              <w:t>–</w:t>
            </w:r>
            <w:r w:rsidRPr="00FD788E">
              <w:rPr>
                <w:szCs w:val="22"/>
                <w:lang w:val="it-IT"/>
              </w:rPr>
              <w:t>77,2)</w:t>
            </w:r>
          </w:p>
        </w:tc>
        <w:tc>
          <w:tcPr>
            <w:tcW w:w="1929" w:type="dxa"/>
            <w:tcBorders>
              <w:bottom w:val="nil"/>
            </w:tcBorders>
          </w:tcPr>
          <w:p w14:paraId="4871D365"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31% (25,2</w:t>
            </w:r>
            <w:r w:rsidRPr="00FD788E">
              <w:rPr>
                <w:szCs w:val="22"/>
              </w:rPr>
              <w:t>–</w:t>
            </w:r>
            <w:r w:rsidRPr="00FD788E">
              <w:rPr>
                <w:szCs w:val="22"/>
                <w:lang w:val="it-IT"/>
              </w:rPr>
              <w:t>36,8)</w:t>
            </w:r>
          </w:p>
        </w:tc>
      </w:tr>
      <w:tr w:rsidR="003D5D47" w:rsidRPr="00FD788E" w14:paraId="4871D36B" w14:textId="77777777" w:rsidTr="004377BD">
        <w:trPr>
          <w:cantSplit/>
        </w:trPr>
        <w:tc>
          <w:tcPr>
            <w:tcW w:w="3227" w:type="dxa"/>
            <w:tcBorders>
              <w:top w:val="nil"/>
              <w:bottom w:val="nil"/>
            </w:tcBorders>
          </w:tcPr>
          <w:p w14:paraId="4871D367" w14:textId="77777777" w:rsidR="003D5D47" w:rsidRPr="00FD788E" w:rsidRDefault="003D5D47" w:rsidP="00327880">
            <w:pPr>
              <w:pStyle w:val="EndnoteText"/>
              <w:keepNext/>
              <w:keepLines/>
              <w:widowControl w:val="0"/>
              <w:tabs>
                <w:tab w:val="clear" w:pos="567"/>
              </w:tabs>
              <w:ind w:left="284"/>
              <w:rPr>
                <w:szCs w:val="22"/>
                <w:lang w:val="it-IT"/>
              </w:rPr>
            </w:pPr>
            <w:r w:rsidRPr="00FD788E">
              <w:rPr>
                <w:szCs w:val="22"/>
                <w:lang w:val="it-IT"/>
              </w:rPr>
              <w:t>Risposta ematologica completa (REC)</w:t>
            </w:r>
          </w:p>
        </w:tc>
        <w:tc>
          <w:tcPr>
            <w:tcW w:w="1898" w:type="dxa"/>
            <w:tcBorders>
              <w:top w:val="nil"/>
              <w:bottom w:val="nil"/>
            </w:tcBorders>
          </w:tcPr>
          <w:p w14:paraId="4871D368"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95%</w:t>
            </w:r>
          </w:p>
        </w:tc>
        <w:tc>
          <w:tcPr>
            <w:tcW w:w="1985" w:type="dxa"/>
            <w:tcBorders>
              <w:top w:val="nil"/>
              <w:bottom w:val="nil"/>
            </w:tcBorders>
          </w:tcPr>
          <w:p w14:paraId="4871D369"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42%</w:t>
            </w:r>
          </w:p>
        </w:tc>
        <w:tc>
          <w:tcPr>
            <w:tcW w:w="1929" w:type="dxa"/>
            <w:tcBorders>
              <w:top w:val="nil"/>
              <w:bottom w:val="nil"/>
            </w:tcBorders>
          </w:tcPr>
          <w:p w14:paraId="4871D36A"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8%</w:t>
            </w:r>
          </w:p>
        </w:tc>
      </w:tr>
      <w:tr w:rsidR="003D5D47" w:rsidRPr="00FD788E" w14:paraId="4871D370" w14:textId="77777777" w:rsidTr="004377BD">
        <w:trPr>
          <w:cantSplit/>
        </w:trPr>
        <w:tc>
          <w:tcPr>
            <w:tcW w:w="3227" w:type="dxa"/>
            <w:tcBorders>
              <w:top w:val="nil"/>
              <w:bottom w:val="nil"/>
            </w:tcBorders>
          </w:tcPr>
          <w:p w14:paraId="4871D36C" w14:textId="77777777" w:rsidR="003D5D47" w:rsidRPr="00FD788E" w:rsidRDefault="003D5D47" w:rsidP="00327880">
            <w:pPr>
              <w:pStyle w:val="EndnoteText"/>
              <w:keepNext/>
              <w:keepLines/>
              <w:widowControl w:val="0"/>
              <w:tabs>
                <w:tab w:val="clear" w:pos="567"/>
              </w:tabs>
              <w:ind w:left="284"/>
              <w:rPr>
                <w:szCs w:val="22"/>
                <w:lang w:val="it-IT"/>
              </w:rPr>
            </w:pPr>
            <w:r w:rsidRPr="00FD788E">
              <w:rPr>
                <w:szCs w:val="22"/>
                <w:lang w:val="it-IT"/>
              </w:rPr>
              <w:t>Nessuna evidenza di leucemia (NEL)</w:t>
            </w:r>
          </w:p>
        </w:tc>
        <w:tc>
          <w:tcPr>
            <w:tcW w:w="1898" w:type="dxa"/>
            <w:tcBorders>
              <w:top w:val="nil"/>
              <w:bottom w:val="nil"/>
            </w:tcBorders>
          </w:tcPr>
          <w:p w14:paraId="4871D36D"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Non pertinente</w:t>
            </w:r>
          </w:p>
        </w:tc>
        <w:tc>
          <w:tcPr>
            <w:tcW w:w="1985" w:type="dxa"/>
            <w:tcBorders>
              <w:top w:val="nil"/>
              <w:bottom w:val="nil"/>
            </w:tcBorders>
          </w:tcPr>
          <w:p w14:paraId="4871D36E"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12%</w:t>
            </w:r>
          </w:p>
        </w:tc>
        <w:tc>
          <w:tcPr>
            <w:tcW w:w="1929" w:type="dxa"/>
            <w:tcBorders>
              <w:top w:val="nil"/>
              <w:bottom w:val="nil"/>
            </w:tcBorders>
          </w:tcPr>
          <w:p w14:paraId="4871D36F"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5%</w:t>
            </w:r>
          </w:p>
        </w:tc>
      </w:tr>
      <w:tr w:rsidR="003D5D47" w:rsidRPr="00FD788E" w14:paraId="4871D375" w14:textId="77777777" w:rsidTr="004377BD">
        <w:trPr>
          <w:cantSplit/>
        </w:trPr>
        <w:tc>
          <w:tcPr>
            <w:tcW w:w="3227" w:type="dxa"/>
            <w:tcBorders>
              <w:top w:val="nil"/>
              <w:bottom w:val="nil"/>
            </w:tcBorders>
          </w:tcPr>
          <w:p w14:paraId="4871D371" w14:textId="77777777" w:rsidR="003D5D47" w:rsidRPr="00FD788E" w:rsidRDefault="003D5D47" w:rsidP="00327880">
            <w:pPr>
              <w:pStyle w:val="EndnoteText"/>
              <w:keepNext/>
              <w:keepLines/>
              <w:widowControl w:val="0"/>
              <w:tabs>
                <w:tab w:val="clear" w:pos="567"/>
              </w:tabs>
              <w:ind w:left="284"/>
              <w:rPr>
                <w:szCs w:val="22"/>
                <w:lang w:val="it-IT"/>
              </w:rPr>
            </w:pPr>
            <w:r w:rsidRPr="00FD788E">
              <w:rPr>
                <w:szCs w:val="22"/>
                <w:lang w:val="it-IT"/>
              </w:rPr>
              <w:t>Ritorno alla fase cronica (RFC)</w:t>
            </w:r>
          </w:p>
        </w:tc>
        <w:tc>
          <w:tcPr>
            <w:tcW w:w="1898" w:type="dxa"/>
            <w:tcBorders>
              <w:top w:val="nil"/>
              <w:bottom w:val="nil"/>
            </w:tcBorders>
          </w:tcPr>
          <w:p w14:paraId="4871D372"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Non pertinente</w:t>
            </w:r>
          </w:p>
        </w:tc>
        <w:tc>
          <w:tcPr>
            <w:tcW w:w="1985" w:type="dxa"/>
            <w:tcBorders>
              <w:top w:val="nil"/>
              <w:bottom w:val="nil"/>
            </w:tcBorders>
          </w:tcPr>
          <w:p w14:paraId="4871D373"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17%</w:t>
            </w:r>
          </w:p>
        </w:tc>
        <w:tc>
          <w:tcPr>
            <w:tcW w:w="1929" w:type="dxa"/>
            <w:tcBorders>
              <w:top w:val="nil"/>
              <w:bottom w:val="nil"/>
            </w:tcBorders>
          </w:tcPr>
          <w:p w14:paraId="4871D374"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18%</w:t>
            </w:r>
          </w:p>
        </w:tc>
      </w:tr>
      <w:tr w:rsidR="003D5D47" w:rsidRPr="00FD788E" w14:paraId="4871D37B" w14:textId="77777777" w:rsidTr="004377BD">
        <w:trPr>
          <w:cantSplit/>
        </w:trPr>
        <w:tc>
          <w:tcPr>
            <w:tcW w:w="3227" w:type="dxa"/>
            <w:tcBorders>
              <w:bottom w:val="nil"/>
            </w:tcBorders>
          </w:tcPr>
          <w:p w14:paraId="4871D376" w14:textId="77777777" w:rsidR="003D5D47" w:rsidRPr="00FD788E" w:rsidRDefault="003D5D47" w:rsidP="00327880">
            <w:pPr>
              <w:pStyle w:val="EndnoteText"/>
              <w:keepNext/>
              <w:keepLines/>
              <w:widowControl w:val="0"/>
              <w:tabs>
                <w:tab w:val="clear" w:pos="567"/>
              </w:tabs>
              <w:rPr>
                <w:szCs w:val="22"/>
                <w:vertAlign w:val="superscript"/>
                <w:lang w:val="it-IT"/>
              </w:rPr>
            </w:pPr>
            <w:r w:rsidRPr="00FD788E">
              <w:rPr>
                <w:szCs w:val="22"/>
                <w:lang w:val="it-IT"/>
              </w:rPr>
              <w:t>Risposta citogenetica maggiore</w:t>
            </w:r>
            <w:r w:rsidRPr="00FD788E">
              <w:rPr>
                <w:szCs w:val="22"/>
                <w:vertAlign w:val="superscript"/>
                <w:lang w:val="it-IT"/>
              </w:rPr>
              <w:t>2</w:t>
            </w:r>
          </w:p>
          <w:p w14:paraId="4871D377" w14:textId="77777777" w:rsidR="003D5D47" w:rsidRPr="00FD788E" w:rsidRDefault="003D5D47" w:rsidP="00327880">
            <w:pPr>
              <w:pStyle w:val="EndnoteText"/>
              <w:keepNext/>
              <w:keepLines/>
              <w:widowControl w:val="0"/>
              <w:tabs>
                <w:tab w:val="clear" w:pos="567"/>
              </w:tabs>
              <w:rPr>
                <w:szCs w:val="22"/>
                <w:lang w:val="it-IT"/>
              </w:rPr>
            </w:pPr>
          </w:p>
        </w:tc>
        <w:tc>
          <w:tcPr>
            <w:tcW w:w="1898" w:type="dxa"/>
            <w:tcBorders>
              <w:bottom w:val="nil"/>
            </w:tcBorders>
          </w:tcPr>
          <w:p w14:paraId="4871D378"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65% (61,2</w:t>
            </w:r>
            <w:r w:rsidRPr="00FD788E">
              <w:rPr>
                <w:szCs w:val="22"/>
              </w:rPr>
              <w:t>–</w:t>
            </w:r>
            <w:r w:rsidRPr="00FD788E">
              <w:rPr>
                <w:szCs w:val="22"/>
                <w:lang w:val="it-IT"/>
              </w:rPr>
              <w:t>69,5)</w:t>
            </w:r>
          </w:p>
        </w:tc>
        <w:tc>
          <w:tcPr>
            <w:tcW w:w="1985" w:type="dxa"/>
            <w:tcBorders>
              <w:bottom w:val="nil"/>
            </w:tcBorders>
          </w:tcPr>
          <w:p w14:paraId="4871D379"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28% (22,0</w:t>
            </w:r>
            <w:r w:rsidRPr="00FD788E">
              <w:rPr>
                <w:szCs w:val="22"/>
              </w:rPr>
              <w:t>–</w:t>
            </w:r>
            <w:r w:rsidRPr="00FD788E">
              <w:rPr>
                <w:szCs w:val="22"/>
                <w:lang w:val="it-IT"/>
              </w:rPr>
              <w:t>33,9)</w:t>
            </w:r>
          </w:p>
        </w:tc>
        <w:tc>
          <w:tcPr>
            <w:tcW w:w="1929" w:type="dxa"/>
            <w:tcBorders>
              <w:bottom w:val="nil"/>
            </w:tcBorders>
          </w:tcPr>
          <w:p w14:paraId="4871D37A"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15% (11,2</w:t>
            </w:r>
            <w:r w:rsidRPr="00FD788E">
              <w:rPr>
                <w:szCs w:val="22"/>
              </w:rPr>
              <w:t>–</w:t>
            </w:r>
            <w:r w:rsidRPr="00FD788E">
              <w:rPr>
                <w:szCs w:val="22"/>
                <w:lang w:val="it-IT"/>
              </w:rPr>
              <w:t>20,4)</w:t>
            </w:r>
          </w:p>
        </w:tc>
      </w:tr>
      <w:tr w:rsidR="003D5D47" w:rsidRPr="00FD788E" w14:paraId="4871D384" w14:textId="77777777" w:rsidTr="004377BD">
        <w:trPr>
          <w:cantSplit/>
        </w:trPr>
        <w:tc>
          <w:tcPr>
            <w:tcW w:w="3227" w:type="dxa"/>
            <w:tcBorders>
              <w:top w:val="nil"/>
              <w:bottom w:val="nil"/>
            </w:tcBorders>
          </w:tcPr>
          <w:p w14:paraId="4871D37C" w14:textId="77777777" w:rsidR="003D5D47" w:rsidRPr="00FD788E" w:rsidRDefault="003D5D47" w:rsidP="00327880">
            <w:pPr>
              <w:pStyle w:val="EndnoteText"/>
              <w:keepNext/>
              <w:keepLines/>
              <w:widowControl w:val="0"/>
              <w:tabs>
                <w:tab w:val="clear" w:pos="567"/>
              </w:tabs>
              <w:ind w:left="284"/>
              <w:rPr>
                <w:szCs w:val="22"/>
                <w:lang w:val="it-IT"/>
              </w:rPr>
            </w:pPr>
            <w:r w:rsidRPr="00FD788E">
              <w:rPr>
                <w:szCs w:val="22"/>
                <w:lang w:val="it-IT"/>
              </w:rPr>
              <w:t>Completa</w:t>
            </w:r>
          </w:p>
          <w:p w14:paraId="4871D37D" w14:textId="77777777" w:rsidR="003D5D47" w:rsidRPr="00FD788E" w:rsidRDefault="003D5D47" w:rsidP="00327880">
            <w:pPr>
              <w:pStyle w:val="EndnoteText"/>
              <w:keepNext/>
              <w:keepLines/>
              <w:widowControl w:val="0"/>
              <w:tabs>
                <w:tab w:val="clear" w:pos="567"/>
              </w:tabs>
              <w:ind w:left="284"/>
              <w:rPr>
                <w:szCs w:val="22"/>
                <w:lang w:val="it-IT"/>
              </w:rPr>
            </w:pPr>
            <w:r w:rsidRPr="00FD788E">
              <w:rPr>
                <w:szCs w:val="22"/>
                <w:lang w:val="it-IT"/>
              </w:rPr>
              <w:t>(Confermato</w:t>
            </w:r>
            <w:r w:rsidRPr="00FD788E">
              <w:rPr>
                <w:szCs w:val="22"/>
                <w:vertAlign w:val="superscript"/>
                <w:lang w:val="it-IT"/>
              </w:rPr>
              <w:t>3</w:t>
            </w:r>
            <w:r w:rsidRPr="00FD788E">
              <w:rPr>
                <w:szCs w:val="22"/>
                <w:lang w:val="it-IT"/>
              </w:rPr>
              <w:t>)</w:t>
            </w:r>
            <w:r w:rsidRPr="00FD788E">
              <w:rPr>
                <w:b/>
                <w:szCs w:val="22"/>
              </w:rPr>
              <w:t xml:space="preserve"> </w:t>
            </w:r>
            <w:r w:rsidRPr="00FD788E">
              <w:rPr>
                <w:szCs w:val="22"/>
              </w:rPr>
              <w:t>[95% IC]</w:t>
            </w:r>
          </w:p>
        </w:tc>
        <w:tc>
          <w:tcPr>
            <w:tcW w:w="1898" w:type="dxa"/>
            <w:tcBorders>
              <w:top w:val="nil"/>
              <w:bottom w:val="nil"/>
            </w:tcBorders>
          </w:tcPr>
          <w:p w14:paraId="4871D37E"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53%</w:t>
            </w:r>
          </w:p>
          <w:p w14:paraId="4871D37F"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 xml:space="preserve">(43%) </w:t>
            </w:r>
            <w:r w:rsidRPr="00FD788E">
              <w:rPr>
                <w:szCs w:val="22"/>
              </w:rPr>
              <w:t>[38,6–47,2]</w:t>
            </w:r>
          </w:p>
        </w:tc>
        <w:tc>
          <w:tcPr>
            <w:tcW w:w="1985" w:type="dxa"/>
            <w:tcBorders>
              <w:top w:val="nil"/>
              <w:bottom w:val="nil"/>
            </w:tcBorders>
          </w:tcPr>
          <w:p w14:paraId="4871D380"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20%</w:t>
            </w:r>
          </w:p>
          <w:p w14:paraId="4871D381"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 xml:space="preserve">(16%) </w:t>
            </w:r>
            <w:r w:rsidRPr="00FD788E">
              <w:rPr>
                <w:szCs w:val="22"/>
              </w:rPr>
              <w:t>[11,3–21,01]</w:t>
            </w:r>
          </w:p>
        </w:tc>
        <w:tc>
          <w:tcPr>
            <w:tcW w:w="1929" w:type="dxa"/>
            <w:tcBorders>
              <w:top w:val="nil"/>
              <w:bottom w:val="nil"/>
            </w:tcBorders>
          </w:tcPr>
          <w:p w14:paraId="4871D382"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7%</w:t>
            </w:r>
          </w:p>
          <w:p w14:paraId="4871D383"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(2%) [0,6</w:t>
            </w:r>
            <w:r w:rsidRPr="00FD788E">
              <w:rPr>
                <w:szCs w:val="22"/>
              </w:rPr>
              <w:t>–4</w:t>
            </w:r>
            <w:r w:rsidRPr="00FD788E">
              <w:rPr>
                <w:szCs w:val="22"/>
                <w:lang w:val="it-IT"/>
              </w:rPr>
              <w:t>,4]</w:t>
            </w:r>
          </w:p>
        </w:tc>
      </w:tr>
      <w:tr w:rsidR="003D5D47" w:rsidRPr="00FD788E" w14:paraId="4871D389" w14:textId="77777777" w:rsidTr="004377BD">
        <w:trPr>
          <w:cantSplit/>
        </w:trPr>
        <w:tc>
          <w:tcPr>
            <w:tcW w:w="3227" w:type="dxa"/>
            <w:tcBorders>
              <w:top w:val="nil"/>
              <w:bottom w:val="nil"/>
            </w:tcBorders>
          </w:tcPr>
          <w:p w14:paraId="4871D385" w14:textId="77777777" w:rsidR="003D5D47" w:rsidRPr="00FD788E" w:rsidRDefault="003D5D47" w:rsidP="00327880">
            <w:pPr>
              <w:pStyle w:val="EndnoteText"/>
              <w:keepNext/>
              <w:keepLines/>
              <w:widowControl w:val="0"/>
              <w:tabs>
                <w:tab w:val="clear" w:pos="567"/>
              </w:tabs>
              <w:ind w:left="284"/>
              <w:rPr>
                <w:szCs w:val="22"/>
                <w:lang w:val="it-IT"/>
              </w:rPr>
            </w:pPr>
            <w:r w:rsidRPr="00FD788E">
              <w:rPr>
                <w:szCs w:val="22"/>
                <w:lang w:val="it-IT"/>
              </w:rPr>
              <w:t>Parziale</w:t>
            </w:r>
          </w:p>
        </w:tc>
        <w:tc>
          <w:tcPr>
            <w:tcW w:w="1898" w:type="dxa"/>
            <w:tcBorders>
              <w:top w:val="nil"/>
              <w:bottom w:val="nil"/>
            </w:tcBorders>
          </w:tcPr>
          <w:p w14:paraId="4871D386"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12%</w:t>
            </w:r>
          </w:p>
        </w:tc>
        <w:tc>
          <w:tcPr>
            <w:tcW w:w="1985" w:type="dxa"/>
            <w:tcBorders>
              <w:top w:val="nil"/>
              <w:bottom w:val="nil"/>
            </w:tcBorders>
          </w:tcPr>
          <w:p w14:paraId="4871D387"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7%</w:t>
            </w:r>
          </w:p>
        </w:tc>
        <w:tc>
          <w:tcPr>
            <w:tcW w:w="1929" w:type="dxa"/>
            <w:tcBorders>
              <w:top w:val="nil"/>
              <w:bottom w:val="nil"/>
            </w:tcBorders>
          </w:tcPr>
          <w:p w14:paraId="4871D388" w14:textId="77777777" w:rsidR="003D5D47" w:rsidRPr="00FD788E" w:rsidRDefault="003D5D47" w:rsidP="00327880">
            <w:pPr>
              <w:pStyle w:val="EndnoteText"/>
              <w:keepNext/>
              <w:keepLines/>
              <w:widowControl w:val="0"/>
              <w:tabs>
                <w:tab w:val="clear" w:pos="567"/>
              </w:tabs>
              <w:jc w:val="center"/>
              <w:rPr>
                <w:szCs w:val="22"/>
                <w:lang w:val="it-IT"/>
              </w:rPr>
            </w:pPr>
            <w:r w:rsidRPr="00FD788E">
              <w:rPr>
                <w:szCs w:val="22"/>
                <w:lang w:val="it-IT"/>
              </w:rPr>
              <w:t>8%</w:t>
            </w:r>
          </w:p>
        </w:tc>
      </w:tr>
      <w:tr w:rsidR="003D5D47" w:rsidRPr="00FD788E" w14:paraId="4871D392" w14:textId="77777777" w:rsidTr="004377BD">
        <w:trPr>
          <w:cantSplit/>
        </w:trPr>
        <w:tc>
          <w:tcPr>
            <w:tcW w:w="9039" w:type="dxa"/>
            <w:gridSpan w:val="4"/>
            <w:tcBorders>
              <w:top w:val="single" w:sz="4" w:space="0" w:color="auto"/>
            </w:tcBorders>
          </w:tcPr>
          <w:p w14:paraId="4871D38A" w14:textId="77777777" w:rsidR="003D5D47" w:rsidRPr="00FD788E" w:rsidRDefault="003D5D47" w:rsidP="00327880">
            <w:pPr>
              <w:pStyle w:val="Table"/>
              <w:widowControl w:val="0"/>
              <w:tabs>
                <w:tab w:val="clear" w:pos="284"/>
              </w:tabs>
              <w:spacing w:before="0" w:after="0"/>
              <w:rPr>
                <w:rFonts w:ascii="Times New Roman" w:hAnsi="Times New Roman"/>
                <w:sz w:val="22"/>
                <w:szCs w:val="22"/>
                <w:lang w:val="it-IT"/>
              </w:rPr>
            </w:pPr>
            <w:r w:rsidRPr="00FD788E">
              <w:rPr>
                <w:rFonts w:ascii="Times New Roman" w:hAnsi="Times New Roman"/>
                <w:b/>
                <w:sz w:val="22"/>
                <w:szCs w:val="22"/>
                <w:vertAlign w:val="superscript"/>
                <w:lang w:val="it-IT"/>
              </w:rPr>
              <w:t>1</w:t>
            </w:r>
            <w:r w:rsidRPr="00FD788E">
              <w:rPr>
                <w:rFonts w:ascii="Times New Roman" w:hAnsi="Times New Roman"/>
                <w:b/>
                <w:sz w:val="22"/>
                <w:szCs w:val="22"/>
                <w:lang w:val="it-IT"/>
              </w:rPr>
              <w:t>Criteri della risposta ematologica</w:t>
            </w:r>
            <w:r w:rsidRPr="00FD788E">
              <w:rPr>
                <w:rFonts w:ascii="Times New Roman" w:hAnsi="Times New Roman"/>
                <w:sz w:val="22"/>
                <w:szCs w:val="22"/>
                <w:lang w:val="it-IT"/>
              </w:rPr>
              <w:t xml:space="preserve"> (tutte le risposte devono essere confermate dopo </w:t>
            </w:r>
            <w:r w:rsidRPr="00FD788E">
              <w:rPr>
                <w:rFonts w:ascii="Times New Roman" w:hAnsi="Times New Roman"/>
                <w:sz w:val="22"/>
                <w:szCs w:val="22"/>
                <w:lang w:val="it-IT"/>
              </w:rPr>
              <w:sym w:font="Symbol" w:char="F0B3"/>
            </w:r>
            <w:r w:rsidRPr="00FD788E">
              <w:rPr>
                <w:rFonts w:ascii="Times New Roman" w:hAnsi="Times New Roman"/>
                <w:sz w:val="22"/>
                <w:szCs w:val="22"/>
                <w:lang w:val="it-IT"/>
              </w:rPr>
              <w:t>4 settimane)</w:t>
            </w:r>
            <w:r w:rsidRPr="00FD788E">
              <w:rPr>
                <w:rFonts w:ascii="Times New Roman" w:hAnsi="Times New Roman"/>
                <w:b/>
                <w:sz w:val="22"/>
                <w:szCs w:val="22"/>
                <w:lang w:val="it-IT"/>
              </w:rPr>
              <w:t>:</w:t>
            </w:r>
          </w:p>
          <w:p w14:paraId="4871D38B" w14:textId="77777777" w:rsidR="003D5D47" w:rsidRPr="00FD788E" w:rsidRDefault="003D5D47" w:rsidP="00327880">
            <w:pPr>
              <w:pStyle w:val="Table"/>
              <w:widowControl w:val="0"/>
              <w:tabs>
                <w:tab w:val="clear" w:pos="284"/>
              </w:tabs>
              <w:spacing w:before="0" w:after="0"/>
              <w:ind w:left="567" w:hanging="567"/>
              <w:rPr>
                <w:rFonts w:ascii="Times New Roman" w:hAnsi="Times New Roman"/>
                <w:sz w:val="22"/>
                <w:szCs w:val="22"/>
                <w:lang w:val="it-IT"/>
              </w:rPr>
            </w:pPr>
            <w:r w:rsidRPr="00FD788E">
              <w:rPr>
                <w:rFonts w:ascii="Times New Roman" w:hAnsi="Times New Roman"/>
                <w:sz w:val="22"/>
                <w:szCs w:val="22"/>
                <w:lang w:val="it-IT"/>
              </w:rPr>
              <w:t>REC</w:t>
            </w:r>
            <w:r w:rsidRPr="00FD788E">
              <w:rPr>
                <w:rFonts w:ascii="Times New Roman" w:hAnsi="Times New Roman"/>
                <w:sz w:val="22"/>
                <w:szCs w:val="22"/>
                <w:lang w:val="it-IT"/>
              </w:rPr>
              <w:tab/>
              <w:t>Studio 0110 [WBC &lt;10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 piastrine &lt;450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 xml:space="preserve">/l, mielociti+metamielociti &lt;5% nel sangue, assenza di blasti e di promielociti nel sangue, basofili &lt;20%, nessun coinvolgimento extramidollare] e negli studi 0102 e 0109 [ANC </w:t>
            </w:r>
            <w:r w:rsidRPr="00FD788E">
              <w:rPr>
                <w:rFonts w:ascii="Times New Roman" w:hAnsi="Times New Roman"/>
                <w:sz w:val="22"/>
                <w:szCs w:val="22"/>
                <w:lang w:val="it-IT"/>
              </w:rPr>
              <w:sym w:font="Symbol" w:char="F0B3"/>
            </w:r>
            <w:r w:rsidRPr="00FD788E">
              <w:rPr>
                <w:rFonts w:ascii="Times New Roman" w:hAnsi="Times New Roman"/>
                <w:sz w:val="22"/>
                <w:szCs w:val="22"/>
                <w:lang w:val="it-IT"/>
              </w:rPr>
              <w:t>1,5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 xml:space="preserve">/l, piastrine </w:t>
            </w:r>
            <w:r w:rsidRPr="00FD788E">
              <w:rPr>
                <w:rFonts w:ascii="Times New Roman" w:hAnsi="Times New Roman"/>
                <w:sz w:val="22"/>
                <w:szCs w:val="22"/>
                <w:lang w:val="it-IT"/>
              </w:rPr>
              <w:sym w:font="Symbol" w:char="F0B3"/>
            </w:r>
            <w:r w:rsidRPr="00FD788E">
              <w:rPr>
                <w:rFonts w:ascii="Times New Roman" w:hAnsi="Times New Roman"/>
                <w:sz w:val="22"/>
                <w:szCs w:val="22"/>
                <w:lang w:val="it-IT"/>
              </w:rPr>
              <w:t>100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 assenza di blasti nel sangue, blasti midollari &lt;5% e nessuna malattia extramidollare]</w:t>
            </w:r>
          </w:p>
          <w:p w14:paraId="4871D38C" w14:textId="77777777" w:rsidR="003D5D47" w:rsidRPr="00FD788E" w:rsidRDefault="003D5D47" w:rsidP="00327880">
            <w:pPr>
              <w:pStyle w:val="Table"/>
              <w:widowControl w:val="0"/>
              <w:tabs>
                <w:tab w:val="clear" w:pos="284"/>
              </w:tabs>
              <w:spacing w:before="0" w:after="0"/>
              <w:ind w:left="284" w:hanging="284"/>
              <w:rPr>
                <w:rFonts w:ascii="Times New Roman" w:hAnsi="Times New Roman"/>
                <w:sz w:val="22"/>
                <w:szCs w:val="22"/>
                <w:lang w:val="it-IT"/>
              </w:rPr>
            </w:pPr>
            <w:r w:rsidRPr="00FD788E">
              <w:rPr>
                <w:rFonts w:ascii="Times New Roman" w:hAnsi="Times New Roman"/>
                <w:sz w:val="22"/>
                <w:szCs w:val="22"/>
                <w:lang w:val="it-IT"/>
              </w:rPr>
              <w:t>NEL</w:t>
            </w:r>
            <w:r w:rsidRPr="00FD788E">
              <w:rPr>
                <w:rFonts w:ascii="Times New Roman" w:hAnsi="Times New Roman"/>
                <w:sz w:val="22"/>
                <w:szCs w:val="22"/>
                <w:lang w:val="it-IT"/>
              </w:rPr>
              <w:tab/>
              <w:t xml:space="preserve">Stessi criteri di REC ma ANC </w:t>
            </w:r>
            <w:r w:rsidRPr="00FD788E">
              <w:rPr>
                <w:rFonts w:ascii="Times New Roman" w:hAnsi="Times New Roman"/>
                <w:sz w:val="22"/>
                <w:szCs w:val="22"/>
                <w:lang w:val="it-IT"/>
              </w:rPr>
              <w:sym w:font="Symbol" w:char="F0B3"/>
            </w:r>
            <w:r w:rsidRPr="00FD788E">
              <w:rPr>
                <w:rFonts w:ascii="Times New Roman" w:hAnsi="Times New Roman"/>
                <w:sz w:val="22"/>
                <w:szCs w:val="22"/>
                <w:lang w:val="it-IT"/>
              </w:rPr>
              <w:t>1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 xml:space="preserve">/l e piastrine </w:t>
            </w:r>
            <w:r w:rsidRPr="00FD788E">
              <w:rPr>
                <w:rFonts w:ascii="Times New Roman" w:hAnsi="Times New Roman"/>
                <w:sz w:val="22"/>
                <w:szCs w:val="22"/>
                <w:lang w:val="it-IT"/>
              </w:rPr>
              <w:sym w:font="Symbol" w:char="F0B3"/>
            </w:r>
            <w:r w:rsidRPr="00FD788E">
              <w:rPr>
                <w:rFonts w:ascii="Times New Roman" w:hAnsi="Times New Roman"/>
                <w:sz w:val="22"/>
                <w:szCs w:val="22"/>
                <w:lang w:val="it-IT"/>
              </w:rPr>
              <w:t>20 x 10</w:t>
            </w:r>
            <w:r w:rsidRPr="00FD788E">
              <w:rPr>
                <w:rFonts w:ascii="Times New Roman" w:hAnsi="Times New Roman"/>
                <w:sz w:val="22"/>
                <w:szCs w:val="22"/>
                <w:vertAlign w:val="superscript"/>
                <w:lang w:val="it-IT"/>
              </w:rPr>
              <w:t>9</w:t>
            </w:r>
            <w:r w:rsidRPr="00FD788E">
              <w:rPr>
                <w:rFonts w:ascii="Times New Roman" w:hAnsi="Times New Roman"/>
                <w:sz w:val="22"/>
                <w:szCs w:val="22"/>
                <w:lang w:val="it-IT"/>
              </w:rPr>
              <w:t>/l (solo 0102 e 0109)</w:t>
            </w:r>
          </w:p>
          <w:p w14:paraId="4871D38D" w14:textId="77777777" w:rsidR="003D5D47" w:rsidRPr="00FD788E" w:rsidRDefault="003D5D47" w:rsidP="00327880">
            <w:pPr>
              <w:pStyle w:val="Table"/>
              <w:widowControl w:val="0"/>
              <w:tabs>
                <w:tab w:val="clear" w:pos="284"/>
              </w:tabs>
              <w:spacing w:before="0" w:after="0"/>
              <w:ind w:left="567" w:hanging="567"/>
              <w:rPr>
                <w:rFonts w:ascii="Times New Roman" w:hAnsi="Times New Roman"/>
                <w:sz w:val="22"/>
                <w:szCs w:val="22"/>
                <w:lang w:val="it-IT"/>
              </w:rPr>
            </w:pPr>
            <w:r w:rsidRPr="00FD788E">
              <w:rPr>
                <w:rFonts w:ascii="Times New Roman" w:hAnsi="Times New Roman"/>
                <w:sz w:val="22"/>
                <w:szCs w:val="22"/>
                <w:lang w:val="it-IT"/>
              </w:rPr>
              <w:t>RFC</w:t>
            </w:r>
            <w:r w:rsidRPr="00FD788E">
              <w:rPr>
                <w:rFonts w:ascii="Times New Roman" w:hAnsi="Times New Roman"/>
                <w:sz w:val="22"/>
                <w:szCs w:val="22"/>
                <w:lang w:val="it-IT"/>
              </w:rPr>
              <w:tab/>
              <w:t>&lt;15% blasti nel MO e nel SP, &lt;30% blasti+promielociti nel MO e nel SP, &lt;20% basofili nel SP, nessuna malattia extramidollare se non milza e fegato (solo per il 0102 e 0109).</w:t>
            </w:r>
          </w:p>
          <w:p w14:paraId="4871D38E" w14:textId="77777777" w:rsidR="003D5D47" w:rsidRPr="00FD788E" w:rsidRDefault="003D5D47" w:rsidP="00327880">
            <w:pPr>
              <w:pStyle w:val="Table"/>
              <w:widowControl w:val="0"/>
              <w:tabs>
                <w:tab w:val="clear" w:pos="284"/>
              </w:tabs>
              <w:spacing w:before="0" w:after="0"/>
              <w:ind w:left="567" w:hanging="567"/>
              <w:rPr>
                <w:rFonts w:ascii="Times New Roman" w:hAnsi="Times New Roman"/>
                <w:sz w:val="22"/>
                <w:szCs w:val="22"/>
                <w:lang w:val="it-IT"/>
              </w:rPr>
            </w:pPr>
            <w:r w:rsidRPr="00FD788E">
              <w:rPr>
                <w:rFonts w:ascii="Times New Roman" w:hAnsi="Times New Roman"/>
                <w:sz w:val="22"/>
                <w:szCs w:val="22"/>
                <w:lang w:val="it-IT"/>
              </w:rPr>
              <w:t>MO = midollo osseo, SP = sangue periferico</w:t>
            </w:r>
          </w:p>
          <w:p w14:paraId="4871D38F" w14:textId="77777777" w:rsidR="003D5D47" w:rsidRPr="00FD788E" w:rsidRDefault="003D5D47" w:rsidP="00327880">
            <w:pPr>
              <w:pStyle w:val="Table"/>
              <w:widowControl w:val="0"/>
              <w:tabs>
                <w:tab w:val="clear" w:pos="284"/>
              </w:tabs>
              <w:spacing w:before="0" w:after="0"/>
              <w:rPr>
                <w:rFonts w:ascii="Times New Roman" w:hAnsi="Times New Roman"/>
                <w:sz w:val="22"/>
                <w:szCs w:val="22"/>
                <w:lang w:val="it-IT"/>
              </w:rPr>
            </w:pPr>
            <w:r w:rsidRPr="00FD788E">
              <w:rPr>
                <w:rFonts w:ascii="Times New Roman" w:hAnsi="Times New Roman"/>
                <w:b/>
                <w:sz w:val="22"/>
                <w:szCs w:val="22"/>
                <w:vertAlign w:val="superscript"/>
                <w:lang w:val="it-IT"/>
              </w:rPr>
              <w:t>2</w:t>
            </w:r>
            <w:r w:rsidRPr="00FD788E">
              <w:rPr>
                <w:rFonts w:ascii="Times New Roman" w:hAnsi="Times New Roman"/>
                <w:b/>
                <w:sz w:val="22"/>
                <w:szCs w:val="22"/>
                <w:lang w:val="it-IT"/>
              </w:rPr>
              <w:t>Criteri della risposta citogenetica:</w:t>
            </w:r>
          </w:p>
          <w:p w14:paraId="4871D390" w14:textId="77777777" w:rsidR="003D5D47" w:rsidRPr="00FD788E" w:rsidRDefault="003D5D47" w:rsidP="00327880">
            <w:pPr>
              <w:pStyle w:val="EndnoteText"/>
              <w:keepNext/>
              <w:keepLines/>
              <w:widowControl w:val="0"/>
              <w:tabs>
                <w:tab w:val="clear" w:pos="567"/>
              </w:tabs>
              <w:rPr>
                <w:szCs w:val="22"/>
                <w:lang w:val="it-IT"/>
              </w:rPr>
            </w:pPr>
            <w:r w:rsidRPr="00FD788E">
              <w:rPr>
                <w:szCs w:val="22"/>
                <w:lang w:val="it-IT"/>
              </w:rPr>
              <w:t>Una risposta rilevante combina sia le risposte complete che parziali: completa (0% P metafasi Ph+), parziale (1–35%).</w:t>
            </w:r>
          </w:p>
          <w:p w14:paraId="4871D391" w14:textId="77777777" w:rsidR="003D5D47" w:rsidRPr="00FD788E" w:rsidRDefault="003D5D47" w:rsidP="00327880">
            <w:pPr>
              <w:pStyle w:val="EndnoteText"/>
              <w:keepNext/>
              <w:keepLines/>
              <w:widowControl w:val="0"/>
              <w:tabs>
                <w:tab w:val="clear" w:pos="567"/>
              </w:tabs>
              <w:rPr>
                <w:szCs w:val="22"/>
                <w:lang w:val="it-IT"/>
              </w:rPr>
            </w:pPr>
            <w:r w:rsidRPr="00FD788E">
              <w:rPr>
                <w:szCs w:val="22"/>
                <w:vertAlign w:val="superscript"/>
                <w:lang w:val="it-IT"/>
              </w:rPr>
              <w:t>3</w:t>
            </w:r>
            <w:r w:rsidRPr="00FD788E">
              <w:rPr>
                <w:szCs w:val="22"/>
                <w:lang w:val="it-IT"/>
              </w:rPr>
              <w:t xml:space="preserve"> Risposta citogenetica completa confermata da un secondo esame citogenetico del midollo osseo eseguito almeno una volta al mese dopo l'indagine iniziale del midollo osseo.</w:t>
            </w:r>
          </w:p>
        </w:tc>
      </w:tr>
    </w:tbl>
    <w:p w14:paraId="4871D393" w14:textId="77777777" w:rsidR="003D5D47" w:rsidRPr="00FD788E" w:rsidRDefault="003D5D47" w:rsidP="00327880">
      <w:pPr>
        <w:pStyle w:val="EndnoteText"/>
        <w:widowControl w:val="0"/>
        <w:tabs>
          <w:tab w:val="clear" w:pos="567"/>
        </w:tabs>
        <w:rPr>
          <w:szCs w:val="22"/>
          <w:lang w:val="it-IT"/>
        </w:rPr>
      </w:pPr>
    </w:p>
    <w:p w14:paraId="4871D394" w14:textId="77777777" w:rsidR="003D5D47" w:rsidRPr="00FD788E" w:rsidRDefault="003D5D47" w:rsidP="00327880">
      <w:pPr>
        <w:pStyle w:val="EndnoteText"/>
        <w:widowControl w:val="0"/>
        <w:tabs>
          <w:tab w:val="clear" w:pos="567"/>
        </w:tabs>
        <w:rPr>
          <w:szCs w:val="22"/>
          <w:lang w:val="it-IT"/>
        </w:rPr>
      </w:pPr>
      <w:r w:rsidRPr="00FD788E">
        <w:rPr>
          <w:i/>
          <w:szCs w:val="22"/>
          <w:lang w:val="it-IT"/>
        </w:rPr>
        <w:t xml:space="preserve">Pazienti pediatrici: </w:t>
      </w:r>
      <w:r w:rsidRPr="00FD788E">
        <w:rPr>
          <w:szCs w:val="22"/>
          <w:lang w:val="it-IT"/>
        </w:rPr>
        <w:t>Un totale di 26 pazienti pediatrici di età &lt;18 anni sia con LMC in fase cronica (n=11) o con LMC in fase blastica o con leucemia acuta Ph+ (n=15) sono stati arruolati in uno studio di fase I ad incremento di dose. Questi pazienti erano stati pesantemente pretrattati, poichè il 46% avevano subito in precedenza il trapianto di midollo osseo e il 73% una precedente polichemioterapia. I pazienti erano trattati alle dosi di Glivec di 260 mg/m</w:t>
      </w:r>
      <w:r w:rsidRPr="00FD788E">
        <w:rPr>
          <w:szCs w:val="22"/>
          <w:vertAlign w:val="superscript"/>
          <w:lang w:val="it-IT"/>
        </w:rPr>
        <w:t>2</w:t>
      </w:r>
      <w:r w:rsidRPr="00FD788E">
        <w:rPr>
          <w:szCs w:val="22"/>
          <w:lang w:val="it-IT"/>
        </w:rPr>
        <w:t>/die (n=5), 340 mg/ m</w:t>
      </w:r>
      <w:r w:rsidRPr="00FD788E">
        <w:rPr>
          <w:szCs w:val="22"/>
          <w:vertAlign w:val="superscript"/>
          <w:lang w:val="it-IT"/>
        </w:rPr>
        <w:t>2</w:t>
      </w:r>
      <w:r w:rsidRPr="00FD788E">
        <w:rPr>
          <w:szCs w:val="22"/>
          <w:lang w:val="it-IT"/>
        </w:rPr>
        <w:t>/die (n=9), 440 mg/m</w:t>
      </w:r>
      <w:r w:rsidRPr="00FD788E">
        <w:rPr>
          <w:szCs w:val="22"/>
          <w:vertAlign w:val="superscript"/>
          <w:lang w:val="it-IT"/>
        </w:rPr>
        <w:t>2</w:t>
      </w:r>
      <w:r w:rsidRPr="00FD788E">
        <w:rPr>
          <w:szCs w:val="22"/>
          <w:lang w:val="it-IT"/>
        </w:rPr>
        <w:t>/die (n=7) e 570 mg/m</w:t>
      </w:r>
      <w:r w:rsidRPr="00FD788E">
        <w:rPr>
          <w:szCs w:val="22"/>
          <w:vertAlign w:val="superscript"/>
          <w:lang w:val="it-IT"/>
        </w:rPr>
        <w:t>2</w:t>
      </w:r>
      <w:r w:rsidRPr="00FD788E">
        <w:rPr>
          <w:szCs w:val="22"/>
          <w:lang w:val="it-IT"/>
        </w:rPr>
        <w:t xml:space="preserve">/die (n=5). Tra i 9 pazienti con LMC in fase cronica per i quali erano disponibili i dati citogenetici, 4 (44%) e 3 (33%) avevano raggiunto rispettivamente una risposta </w:t>
      </w:r>
      <w:r w:rsidRPr="00FD788E">
        <w:rPr>
          <w:szCs w:val="22"/>
          <w:lang w:val="it-IT"/>
        </w:rPr>
        <w:lastRenderedPageBreak/>
        <w:t>citogenetica completa e parziale, per una frequenza di risposta citogenetica maggiore (MCR) del 77%.</w:t>
      </w:r>
    </w:p>
    <w:p w14:paraId="4871D395" w14:textId="77777777" w:rsidR="003D5D47" w:rsidRPr="00FD788E" w:rsidRDefault="003D5D47" w:rsidP="00327880">
      <w:pPr>
        <w:pStyle w:val="EndnoteText"/>
        <w:widowControl w:val="0"/>
        <w:tabs>
          <w:tab w:val="clear" w:pos="567"/>
        </w:tabs>
        <w:rPr>
          <w:szCs w:val="22"/>
          <w:lang w:val="it-IT"/>
        </w:rPr>
      </w:pPr>
    </w:p>
    <w:p w14:paraId="4871D396" w14:textId="77777777" w:rsidR="003D5D47" w:rsidRPr="00FD788E" w:rsidRDefault="003D5D47" w:rsidP="00327880">
      <w:pPr>
        <w:pStyle w:val="EndnoteText"/>
        <w:widowControl w:val="0"/>
        <w:tabs>
          <w:tab w:val="clear" w:pos="567"/>
        </w:tabs>
        <w:rPr>
          <w:szCs w:val="22"/>
          <w:lang w:val="it-IT"/>
        </w:rPr>
      </w:pPr>
      <w:r w:rsidRPr="00FD788E">
        <w:rPr>
          <w:szCs w:val="22"/>
          <w:lang w:val="it-IT"/>
        </w:rPr>
        <w:t>Un totale di 51 pazienti pediatrici con LMC in fase cronica di nuova diagnosi e non trattati sono stati arruolati in uno studio di fase II, a braccio singolo, multicentrico, in aperto. I pazienti erano stati trattati con Glivec 340 mg/m</w:t>
      </w:r>
      <w:r w:rsidRPr="00FD788E">
        <w:rPr>
          <w:szCs w:val="22"/>
          <w:vertAlign w:val="superscript"/>
          <w:lang w:val="it-IT"/>
        </w:rPr>
        <w:t>2</w:t>
      </w:r>
      <w:r w:rsidRPr="00FD788E">
        <w:rPr>
          <w:szCs w:val="22"/>
          <w:lang w:val="it-IT"/>
        </w:rPr>
        <w:t>/die, senza alcuna interruzione in assenza di tossicità dose-limitante. Nei pazienti pediatrici con LMC di nuova diagnosi, il trattamento con Glivec ha indotto una rapida risposta con una risposta ematologica completa (REC) del 78% dopo 8 settimane di terapia. L’alto tasso di REC è risultato associato allo sviluppo di una risposta citogenetica completa (CCyR) del 65%, valore paragonabile ai risultati osservati negli adulti. Inoltre è stata osservata una risposta citogenetica parziale (PCyR) nel 16% dei casi per una risposta maggiore (MCyR) dell’81%. Nella maggioranza dei pazienti che aveva raggiunto una risposta citogenetica completa (CCyR), la CCyR si era manifestata tra il mese 3 ed il mese 10°con un tempo mediano di risposta, basato sulla stima Kaplan-Meier, di 5,6 mesi.</w:t>
      </w:r>
    </w:p>
    <w:p w14:paraId="4871D397" w14:textId="77777777" w:rsidR="003D5D47" w:rsidRPr="00FD788E" w:rsidRDefault="003D5D47" w:rsidP="00327880">
      <w:pPr>
        <w:pStyle w:val="EndnoteText"/>
        <w:widowControl w:val="0"/>
        <w:tabs>
          <w:tab w:val="clear" w:pos="567"/>
        </w:tabs>
        <w:rPr>
          <w:szCs w:val="22"/>
          <w:lang w:val="it-IT"/>
        </w:rPr>
      </w:pPr>
    </w:p>
    <w:p w14:paraId="4871D398" w14:textId="77777777" w:rsidR="003D5D47" w:rsidRPr="00FD788E" w:rsidRDefault="003D5D47" w:rsidP="00327880">
      <w:pPr>
        <w:pStyle w:val="EndnoteText"/>
        <w:widowControl w:val="0"/>
        <w:tabs>
          <w:tab w:val="clear" w:pos="567"/>
        </w:tabs>
        <w:rPr>
          <w:szCs w:val="22"/>
          <w:lang w:val="it-IT"/>
        </w:rPr>
      </w:pPr>
      <w:r w:rsidRPr="00FD788E">
        <w:rPr>
          <w:szCs w:val="22"/>
          <w:lang w:val="it-IT"/>
        </w:rPr>
        <w:t>L’Agenzia europea dei medicinali ha previsto l’esonero dall’obbligo di presentare i risultati degli studi con Glivec in tutti i sottogruppi della popolazione pediatrica per la leucemia mieloide cronica con cromosoma Philadelphia positivo (traslocazione bcr-abl) (vedere paragrafo 4.2 per informazioni sull’uso pediatrico).</w:t>
      </w:r>
    </w:p>
    <w:p w14:paraId="4871D399" w14:textId="77777777" w:rsidR="003D5D47" w:rsidRPr="00FD788E" w:rsidRDefault="003D5D47" w:rsidP="00327880">
      <w:pPr>
        <w:pStyle w:val="EndnoteText"/>
        <w:widowControl w:val="0"/>
        <w:tabs>
          <w:tab w:val="clear" w:pos="567"/>
        </w:tabs>
        <w:rPr>
          <w:szCs w:val="22"/>
          <w:lang w:val="it-IT"/>
        </w:rPr>
      </w:pPr>
    </w:p>
    <w:p w14:paraId="4871D39A" w14:textId="77777777" w:rsidR="003D5D47" w:rsidRPr="00FD788E" w:rsidRDefault="003D5D47" w:rsidP="00327880">
      <w:pPr>
        <w:pStyle w:val="EndnoteText"/>
        <w:keepNext/>
        <w:widowControl w:val="0"/>
        <w:tabs>
          <w:tab w:val="clear" w:pos="567"/>
        </w:tabs>
        <w:rPr>
          <w:szCs w:val="22"/>
          <w:u w:val="single"/>
          <w:lang w:val="it-IT"/>
        </w:rPr>
      </w:pPr>
      <w:r w:rsidRPr="00FD788E">
        <w:rPr>
          <w:szCs w:val="22"/>
          <w:u w:val="single"/>
          <w:lang w:val="it-IT"/>
        </w:rPr>
        <w:t>Studi clinici nella LLA Ph+</w:t>
      </w:r>
    </w:p>
    <w:p w14:paraId="4871D39B" w14:textId="77777777" w:rsidR="003D5D47" w:rsidRPr="00FD788E" w:rsidRDefault="003D5D47" w:rsidP="00327880">
      <w:pPr>
        <w:pStyle w:val="EndnoteText"/>
        <w:widowControl w:val="0"/>
        <w:tabs>
          <w:tab w:val="clear" w:pos="567"/>
        </w:tabs>
        <w:rPr>
          <w:szCs w:val="22"/>
          <w:lang w:val="it-IT"/>
        </w:rPr>
      </w:pPr>
      <w:r w:rsidRPr="00FD788E">
        <w:rPr>
          <w:i/>
          <w:szCs w:val="22"/>
          <w:lang w:val="it-IT"/>
        </w:rPr>
        <w:t>LLA Ph+ di nuova diagnosi:</w:t>
      </w:r>
      <w:r w:rsidRPr="00FD788E">
        <w:rPr>
          <w:szCs w:val="22"/>
          <w:lang w:val="it-IT"/>
        </w:rPr>
        <w:t xml:space="preserve"> In uno studio controllato (ADE10) con imatinib verso chemioterapia d’induzione, condotto in 55 pazienti di nuova diagnosi di età uguale o superiore a 55 anni, imatinib utilizzato come agente singolo ha indotto una percentuale di risposte ematologiche complete significativamente superiore rispetto alla chemioterapia (96,3% verso 50%; p=0,0001). Quando la terapia di salvataggio con imatinib è stata somministrata ai pazienti non responsivi o che rispondevano in modo insufficiente alla chemioterapia, si è osservato che 9 pazienti (81,8%) su 11 avevano raggiunto una risposta ematologica completa. Questo effetto clinico era associato ad una riduzione del trascritto bcr-abl nei pazienti trattati con imatinib maggiore rispetto ai pazienti trattati con chemioterapia dopo 2 settimane di terapia (p=0,02). Tutti i pazienti avevano ricevuto imatinib e chemioterapia di consolidamento (vedere Tabella </w:t>
      </w:r>
      <w:r w:rsidR="000D4291" w:rsidRPr="00FD788E">
        <w:rPr>
          <w:szCs w:val="22"/>
          <w:lang w:val="it-IT"/>
        </w:rPr>
        <w:t>4</w:t>
      </w:r>
      <w:r w:rsidRPr="00FD788E">
        <w:rPr>
          <w:szCs w:val="22"/>
          <w:lang w:val="it-IT"/>
        </w:rPr>
        <w:t>) dopo la fase d’induzione ed i livelli del trascritto bcr-abl alla settimana 8 risultavano identici in entrambi i bracci. Come previsto dal disegno dello studio, non è stata osservata differenza nella durata della remissione, della sopravvivenza libera da malattia o della sopravvivenza globale, anche se i pazienti con risposta molecolare completa e rimanenti con malattia minima residua avevano un esito migliore sia in termini di durata della remissione (p=0,01) che di sopravvivenza libera da malattia (p=0,02).</w:t>
      </w:r>
    </w:p>
    <w:p w14:paraId="4871D39C" w14:textId="77777777" w:rsidR="003D5D47" w:rsidRPr="00FD788E" w:rsidRDefault="003D5D47" w:rsidP="00327880">
      <w:pPr>
        <w:pStyle w:val="EndnoteText"/>
        <w:widowControl w:val="0"/>
        <w:tabs>
          <w:tab w:val="clear" w:pos="567"/>
        </w:tabs>
        <w:rPr>
          <w:szCs w:val="22"/>
          <w:lang w:val="it-IT"/>
        </w:rPr>
      </w:pPr>
    </w:p>
    <w:p w14:paraId="4871D39D" w14:textId="77777777" w:rsidR="003D5D47" w:rsidRPr="00FD788E" w:rsidRDefault="003D5D47" w:rsidP="00327880">
      <w:pPr>
        <w:pStyle w:val="EndnoteText"/>
        <w:widowControl w:val="0"/>
        <w:rPr>
          <w:szCs w:val="22"/>
          <w:lang w:val="it-IT"/>
        </w:rPr>
      </w:pPr>
      <w:r w:rsidRPr="00FD788E">
        <w:rPr>
          <w:szCs w:val="22"/>
          <w:lang w:val="it-IT"/>
        </w:rPr>
        <w:t>I risultati osservati in una popolazione di 211 pazienti con LLA Ph+ di nuova diagnosi in quattro studi clinici non controllati (AAU02, ADE04, AJP01 e AUS01) sono in linea con i risultati sopra descritti. Imatinib in associazione alla chemioterapia d’induzione (vedere Tabella </w:t>
      </w:r>
      <w:r w:rsidR="000D4291" w:rsidRPr="00FD788E">
        <w:rPr>
          <w:szCs w:val="22"/>
          <w:lang w:val="it-IT"/>
        </w:rPr>
        <w:t>4</w:t>
      </w:r>
      <w:r w:rsidRPr="00FD788E">
        <w:rPr>
          <w:szCs w:val="22"/>
          <w:lang w:val="it-IT"/>
        </w:rPr>
        <w:t>) ha ottenuto una percentuale di risposta ematologica completa del 93% (147 su 158 pazienti valutabili) ed una percentuale di risposta citogenetica maggiore del 90% (19 su 21 pazienti valutabili). La percentuale di risposta molecolare completa è stata del 48% (49 su 102 pazienti valutabili). Nei due studi (AJP01 e AUS01) la durata della sopravvivenza libera da malattia (DFS) e della sopravvivenza globale (OS) superava costantemente 1 anno ed è stata superiore ai controlli storici (p DFS&lt;0,001; p OS&lt;0,0001).</w:t>
      </w:r>
    </w:p>
    <w:p w14:paraId="4871D39E" w14:textId="77777777" w:rsidR="003D5D47" w:rsidRPr="00FD788E" w:rsidRDefault="003D5D47" w:rsidP="00327880">
      <w:pPr>
        <w:pStyle w:val="EndnoteText"/>
        <w:widowControl w:val="0"/>
        <w:rPr>
          <w:szCs w:val="22"/>
          <w:lang w:val="it-IT"/>
        </w:rPr>
      </w:pPr>
    </w:p>
    <w:p w14:paraId="4871D39F" w14:textId="77777777" w:rsidR="003D5D47" w:rsidRPr="00FD788E" w:rsidRDefault="003D5D47" w:rsidP="00327880">
      <w:pPr>
        <w:pStyle w:val="EndnoteText"/>
        <w:keepNext/>
        <w:widowControl w:val="0"/>
        <w:rPr>
          <w:b/>
          <w:szCs w:val="22"/>
          <w:lang w:val="it-IT"/>
        </w:rPr>
      </w:pPr>
      <w:r w:rsidRPr="00FD788E">
        <w:rPr>
          <w:b/>
          <w:szCs w:val="22"/>
          <w:lang w:val="it-IT"/>
        </w:rPr>
        <w:lastRenderedPageBreak/>
        <w:t>Tabella </w:t>
      </w:r>
      <w:r w:rsidR="000D4291" w:rsidRPr="00FD788E">
        <w:rPr>
          <w:b/>
          <w:szCs w:val="22"/>
          <w:lang w:val="it-IT"/>
        </w:rPr>
        <w:t>4</w:t>
      </w:r>
      <w:r w:rsidRPr="00FD788E">
        <w:rPr>
          <w:b/>
          <w:szCs w:val="22"/>
          <w:lang w:val="it-IT"/>
        </w:rPr>
        <w:tab/>
        <w:t>Regimi chemioterapici usati in combinazione con Glivec</w:t>
      </w:r>
    </w:p>
    <w:p w14:paraId="4871D3A0" w14:textId="77777777" w:rsidR="003D5D47" w:rsidRPr="00FD788E" w:rsidRDefault="003D5D47" w:rsidP="00327880">
      <w:pPr>
        <w:pStyle w:val="EndnoteText"/>
        <w:keepNext/>
        <w:widowControl w:val="0"/>
        <w:rPr>
          <w:szCs w:val="22"/>
          <w:lang w:val="it-IT"/>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3D5D47" w:rsidRPr="00FD788E" w14:paraId="4871D3A3" w14:textId="77777777" w:rsidTr="004377BD">
        <w:trPr>
          <w:cantSplit/>
        </w:trPr>
        <w:tc>
          <w:tcPr>
            <w:tcW w:w="2148" w:type="dxa"/>
            <w:tcBorders>
              <w:top w:val="single" w:sz="4" w:space="0" w:color="auto"/>
              <w:bottom w:val="single" w:sz="4" w:space="0" w:color="auto"/>
            </w:tcBorders>
            <w:shd w:val="clear" w:color="auto" w:fill="auto"/>
          </w:tcPr>
          <w:p w14:paraId="4871D3A1" w14:textId="77777777" w:rsidR="003D5D47" w:rsidRPr="00FD788E" w:rsidRDefault="003D5D47" w:rsidP="00327880">
            <w:pPr>
              <w:pStyle w:val="Table"/>
              <w:keepLines w:val="0"/>
              <w:widowControl w:val="0"/>
              <w:spacing w:before="0" w:after="0"/>
              <w:rPr>
                <w:rFonts w:ascii="Times New Roman" w:hAnsi="Times New Roman"/>
                <w:sz w:val="22"/>
                <w:szCs w:val="22"/>
              </w:rPr>
            </w:pPr>
            <w:r w:rsidRPr="00FD788E">
              <w:rPr>
                <w:rFonts w:ascii="Times New Roman" w:hAnsi="Times New Roman"/>
                <w:b/>
                <w:sz w:val="22"/>
                <w:szCs w:val="22"/>
              </w:rPr>
              <w:t>Studio ADE10</w:t>
            </w:r>
          </w:p>
        </w:tc>
        <w:tc>
          <w:tcPr>
            <w:tcW w:w="6732" w:type="dxa"/>
            <w:gridSpan w:val="4"/>
            <w:tcBorders>
              <w:top w:val="single" w:sz="4" w:space="0" w:color="auto"/>
              <w:bottom w:val="single" w:sz="4" w:space="0" w:color="auto"/>
            </w:tcBorders>
            <w:shd w:val="clear" w:color="auto" w:fill="auto"/>
          </w:tcPr>
          <w:p w14:paraId="4871D3A2" w14:textId="77777777" w:rsidR="003D5D47" w:rsidRPr="00FD788E" w:rsidRDefault="003D5D47" w:rsidP="00327880">
            <w:pPr>
              <w:pStyle w:val="Table"/>
              <w:keepLines w:val="0"/>
              <w:widowControl w:val="0"/>
              <w:spacing w:before="0" w:after="0"/>
              <w:rPr>
                <w:rFonts w:ascii="Times New Roman" w:hAnsi="Times New Roman"/>
                <w:sz w:val="22"/>
                <w:szCs w:val="22"/>
              </w:rPr>
            </w:pPr>
          </w:p>
        </w:tc>
      </w:tr>
      <w:tr w:rsidR="003D5D47" w:rsidRPr="00FD788E" w14:paraId="4871D3A8" w14:textId="77777777" w:rsidTr="004377BD">
        <w:trPr>
          <w:cantSplit/>
        </w:trPr>
        <w:tc>
          <w:tcPr>
            <w:tcW w:w="2148" w:type="dxa"/>
            <w:tcBorders>
              <w:top w:val="single" w:sz="4" w:space="0" w:color="auto"/>
              <w:bottom w:val="single" w:sz="4" w:space="0" w:color="auto"/>
            </w:tcBorders>
            <w:shd w:val="clear" w:color="auto" w:fill="auto"/>
          </w:tcPr>
          <w:p w14:paraId="4871D3A4" w14:textId="77777777" w:rsidR="003D5D47" w:rsidRPr="00FD788E" w:rsidRDefault="003D5D47" w:rsidP="00327880">
            <w:pPr>
              <w:pStyle w:val="Table"/>
              <w:keepLines w:val="0"/>
              <w:widowControl w:val="0"/>
              <w:spacing w:before="0" w:after="0"/>
              <w:rPr>
                <w:rFonts w:ascii="Times New Roman" w:hAnsi="Times New Roman"/>
                <w:sz w:val="22"/>
                <w:szCs w:val="22"/>
              </w:rPr>
            </w:pPr>
            <w:r w:rsidRPr="00FD788E">
              <w:rPr>
                <w:rFonts w:ascii="Times New Roman" w:hAnsi="Times New Roman"/>
                <w:sz w:val="22"/>
                <w:szCs w:val="22"/>
              </w:rPr>
              <w:t>Pretrattamento</w:t>
            </w:r>
          </w:p>
        </w:tc>
        <w:tc>
          <w:tcPr>
            <w:tcW w:w="6732" w:type="dxa"/>
            <w:gridSpan w:val="4"/>
            <w:tcBorders>
              <w:top w:val="single" w:sz="4" w:space="0" w:color="auto"/>
              <w:bottom w:val="single" w:sz="4" w:space="0" w:color="auto"/>
            </w:tcBorders>
            <w:shd w:val="clear" w:color="auto" w:fill="auto"/>
          </w:tcPr>
          <w:p w14:paraId="4871D3A5"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DEX 10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per via orale, giorni 1-5;</w:t>
            </w:r>
          </w:p>
          <w:p w14:paraId="4871D3A6"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CP 200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giorni 3, 4, 5;</w:t>
            </w:r>
          </w:p>
          <w:p w14:paraId="4871D3A7"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MTX 12 mg per via intratecale, giorno 1</w:t>
            </w:r>
          </w:p>
        </w:tc>
      </w:tr>
      <w:tr w:rsidR="003D5D47" w:rsidRPr="00FD788E" w14:paraId="4871D3AF" w14:textId="77777777" w:rsidTr="004377BD">
        <w:trPr>
          <w:cantSplit/>
        </w:trPr>
        <w:tc>
          <w:tcPr>
            <w:tcW w:w="2148" w:type="dxa"/>
            <w:tcBorders>
              <w:top w:val="single" w:sz="4" w:space="0" w:color="auto"/>
              <w:bottom w:val="single" w:sz="4" w:space="0" w:color="auto"/>
            </w:tcBorders>
            <w:shd w:val="clear" w:color="auto" w:fill="auto"/>
          </w:tcPr>
          <w:p w14:paraId="4871D3A9" w14:textId="77777777" w:rsidR="003D5D47" w:rsidRPr="00FD788E" w:rsidRDefault="003D5D47" w:rsidP="00327880">
            <w:pPr>
              <w:pStyle w:val="Table"/>
              <w:keepLines w:val="0"/>
              <w:widowControl w:val="0"/>
              <w:spacing w:before="0" w:after="0"/>
              <w:rPr>
                <w:rFonts w:ascii="Times New Roman" w:hAnsi="Times New Roman"/>
                <w:sz w:val="22"/>
                <w:szCs w:val="22"/>
              </w:rPr>
            </w:pPr>
            <w:r w:rsidRPr="00FD788E">
              <w:rPr>
                <w:rFonts w:ascii="Times New Roman" w:hAnsi="Times New Roman"/>
                <w:sz w:val="22"/>
                <w:szCs w:val="22"/>
              </w:rPr>
              <w:t>Induzione</w:t>
            </w:r>
          </w:p>
        </w:tc>
        <w:tc>
          <w:tcPr>
            <w:tcW w:w="6732" w:type="dxa"/>
            <w:gridSpan w:val="4"/>
            <w:tcBorders>
              <w:top w:val="single" w:sz="4" w:space="0" w:color="auto"/>
              <w:bottom w:val="single" w:sz="4" w:space="0" w:color="auto"/>
            </w:tcBorders>
            <w:shd w:val="clear" w:color="auto" w:fill="auto"/>
          </w:tcPr>
          <w:p w14:paraId="4871D3AA"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DEX 10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per via orale, giorni 6-7, 13-16;</w:t>
            </w:r>
          </w:p>
          <w:p w14:paraId="4871D3AB"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VCR 1 mg i.v., giorni 7, 14;</w:t>
            </w:r>
          </w:p>
          <w:p w14:paraId="4871D3AC"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IDA 8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(0,5 h), giorni 7, 8, 14, 15;</w:t>
            </w:r>
          </w:p>
          <w:p w14:paraId="4871D3AD"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CP 500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i.v.(1 h) giorno 1;</w:t>
            </w:r>
          </w:p>
          <w:p w14:paraId="4871D3AE"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Ara-C 60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giorni 22-25, 29-32</w:t>
            </w:r>
          </w:p>
        </w:tc>
      </w:tr>
      <w:tr w:rsidR="003D5D47" w:rsidRPr="00FD788E" w14:paraId="4871D3B3" w14:textId="77777777" w:rsidTr="004377BD">
        <w:trPr>
          <w:cantSplit/>
        </w:trPr>
        <w:tc>
          <w:tcPr>
            <w:tcW w:w="2148" w:type="dxa"/>
            <w:tcBorders>
              <w:top w:val="single" w:sz="4" w:space="0" w:color="auto"/>
              <w:bottom w:val="single" w:sz="4" w:space="0" w:color="auto"/>
            </w:tcBorders>
            <w:shd w:val="clear" w:color="auto" w:fill="auto"/>
          </w:tcPr>
          <w:p w14:paraId="4871D3B0"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Consolidamento I, III, V</w:t>
            </w:r>
          </w:p>
        </w:tc>
        <w:tc>
          <w:tcPr>
            <w:tcW w:w="6732" w:type="dxa"/>
            <w:gridSpan w:val="4"/>
            <w:tcBorders>
              <w:top w:val="single" w:sz="4" w:space="0" w:color="auto"/>
              <w:bottom w:val="single" w:sz="4" w:space="0" w:color="auto"/>
            </w:tcBorders>
            <w:shd w:val="clear" w:color="auto" w:fill="auto"/>
          </w:tcPr>
          <w:p w14:paraId="4871D3B1"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MTX 500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(24 h), giorni 1, 15;</w:t>
            </w:r>
          </w:p>
          <w:p w14:paraId="4871D3B2"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6-MP 25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per via orale, giorni 1-20</w:t>
            </w:r>
          </w:p>
        </w:tc>
      </w:tr>
      <w:tr w:rsidR="003D5D47" w:rsidRPr="00FD788E" w14:paraId="4871D3B7" w14:textId="77777777" w:rsidTr="004377BD">
        <w:trPr>
          <w:cantSplit/>
        </w:trPr>
        <w:tc>
          <w:tcPr>
            <w:tcW w:w="2148" w:type="dxa"/>
            <w:tcBorders>
              <w:top w:val="single" w:sz="4" w:space="0" w:color="auto"/>
              <w:bottom w:val="single" w:sz="4" w:space="0" w:color="auto"/>
            </w:tcBorders>
            <w:shd w:val="clear" w:color="auto" w:fill="auto"/>
          </w:tcPr>
          <w:p w14:paraId="4871D3B4"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Consolidamento II, IV</w:t>
            </w:r>
          </w:p>
        </w:tc>
        <w:tc>
          <w:tcPr>
            <w:tcW w:w="6732" w:type="dxa"/>
            <w:gridSpan w:val="4"/>
            <w:tcBorders>
              <w:top w:val="single" w:sz="4" w:space="0" w:color="auto"/>
              <w:bottom w:val="single" w:sz="4" w:space="0" w:color="auto"/>
            </w:tcBorders>
            <w:shd w:val="clear" w:color="auto" w:fill="auto"/>
          </w:tcPr>
          <w:p w14:paraId="4871D3B5"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Ara-C 75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(1 h), giorni 1-5;</w:t>
            </w:r>
          </w:p>
          <w:p w14:paraId="4871D3B6"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VM26 60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(1 h), giorni 1-5</w:t>
            </w:r>
          </w:p>
        </w:tc>
      </w:tr>
      <w:tr w:rsidR="003D5D47" w:rsidRPr="00FD788E" w14:paraId="4871D3BD" w14:textId="77777777" w:rsidTr="004377BD">
        <w:trPr>
          <w:cantSplit/>
        </w:trPr>
        <w:tc>
          <w:tcPr>
            <w:tcW w:w="2148" w:type="dxa"/>
            <w:tcBorders>
              <w:top w:val="single" w:sz="4" w:space="0" w:color="auto"/>
              <w:bottom w:val="single" w:sz="4" w:space="0" w:color="auto"/>
            </w:tcBorders>
            <w:shd w:val="clear" w:color="auto" w:fill="auto"/>
          </w:tcPr>
          <w:p w14:paraId="4871D3B8" w14:textId="77777777" w:rsidR="003D5D47" w:rsidRPr="00FD788E" w:rsidRDefault="003D5D47" w:rsidP="00327880">
            <w:pPr>
              <w:pStyle w:val="Table"/>
              <w:keepLines w:val="0"/>
              <w:widowControl w:val="0"/>
              <w:spacing w:before="0" w:after="0"/>
              <w:rPr>
                <w:rFonts w:ascii="Times New Roman" w:hAnsi="Times New Roman"/>
                <w:b/>
                <w:sz w:val="22"/>
                <w:szCs w:val="22"/>
              </w:rPr>
            </w:pPr>
            <w:r w:rsidRPr="00FD788E">
              <w:rPr>
                <w:rFonts w:ascii="Times New Roman" w:hAnsi="Times New Roman"/>
                <w:b/>
                <w:sz w:val="22"/>
                <w:szCs w:val="22"/>
              </w:rPr>
              <w:t>Studio AAU02</w:t>
            </w:r>
          </w:p>
        </w:tc>
        <w:tc>
          <w:tcPr>
            <w:tcW w:w="2652" w:type="dxa"/>
            <w:tcBorders>
              <w:top w:val="single" w:sz="4" w:space="0" w:color="auto"/>
              <w:bottom w:val="single" w:sz="4" w:space="0" w:color="auto"/>
            </w:tcBorders>
            <w:shd w:val="clear" w:color="auto" w:fill="auto"/>
          </w:tcPr>
          <w:p w14:paraId="4871D3B9" w14:textId="77777777" w:rsidR="003D5D47" w:rsidRPr="00FD788E" w:rsidRDefault="003D5D47" w:rsidP="00327880">
            <w:pPr>
              <w:pStyle w:val="Table"/>
              <w:keepLines w:val="0"/>
              <w:widowControl w:val="0"/>
              <w:spacing w:before="0" w:after="0"/>
              <w:rPr>
                <w:rFonts w:ascii="Times New Roman" w:hAnsi="Times New Roman"/>
                <w:sz w:val="22"/>
                <w:szCs w:val="22"/>
              </w:rPr>
            </w:pPr>
          </w:p>
        </w:tc>
        <w:tc>
          <w:tcPr>
            <w:tcW w:w="1080" w:type="dxa"/>
            <w:tcBorders>
              <w:top w:val="single" w:sz="4" w:space="0" w:color="auto"/>
              <w:bottom w:val="single" w:sz="4" w:space="0" w:color="auto"/>
            </w:tcBorders>
          </w:tcPr>
          <w:p w14:paraId="4871D3BA" w14:textId="77777777" w:rsidR="003D5D47" w:rsidRPr="00FD788E" w:rsidRDefault="003D5D47" w:rsidP="00327880">
            <w:pPr>
              <w:pStyle w:val="Table"/>
              <w:keepLines w:val="0"/>
              <w:widowControl w:val="0"/>
              <w:spacing w:before="0" w:after="0"/>
              <w:rPr>
                <w:rFonts w:ascii="Times New Roman" w:hAnsi="Times New Roman"/>
                <w:sz w:val="22"/>
                <w:szCs w:val="22"/>
              </w:rPr>
            </w:pPr>
          </w:p>
        </w:tc>
        <w:tc>
          <w:tcPr>
            <w:tcW w:w="1380" w:type="dxa"/>
            <w:tcBorders>
              <w:top w:val="single" w:sz="4" w:space="0" w:color="auto"/>
              <w:bottom w:val="single" w:sz="4" w:space="0" w:color="auto"/>
            </w:tcBorders>
          </w:tcPr>
          <w:p w14:paraId="4871D3BB" w14:textId="77777777" w:rsidR="003D5D47" w:rsidRPr="00FD788E" w:rsidRDefault="003D5D47" w:rsidP="00327880">
            <w:pPr>
              <w:pStyle w:val="Table"/>
              <w:keepLines w:val="0"/>
              <w:widowControl w:val="0"/>
              <w:spacing w:before="0" w:after="0"/>
              <w:rPr>
                <w:rFonts w:ascii="Times New Roman" w:hAnsi="Times New Roman"/>
                <w:sz w:val="22"/>
                <w:szCs w:val="22"/>
              </w:rPr>
            </w:pPr>
          </w:p>
        </w:tc>
        <w:tc>
          <w:tcPr>
            <w:tcW w:w="1620" w:type="dxa"/>
            <w:tcBorders>
              <w:top w:val="single" w:sz="4" w:space="0" w:color="auto"/>
              <w:bottom w:val="single" w:sz="4" w:space="0" w:color="auto"/>
            </w:tcBorders>
          </w:tcPr>
          <w:p w14:paraId="4871D3BC" w14:textId="77777777" w:rsidR="003D5D47" w:rsidRPr="00FD788E" w:rsidRDefault="003D5D47" w:rsidP="00327880">
            <w:pPr>
              <w:pStyle w:val="Table"/>
              <w:keepLines w:val="0"/>
              <w:widowControl w:val="0"/>
              <w:spacing w:before="0" w:after="0"/>
              <w:rPr>
                <w:rFonts w:ascii="Times New Roman" w:hAnsi="Times New Roman"/>
                <w:sz w:val="22"/>
                <w:szCs w:val="22"/>
              </w:rPr>
            </w:pPr>
          </w:p>
        </w:tc>
      </w:tr>
      <w:tr w:rsidR="003D5D47" w:rsidRPr="00FD788E" w14:paraId="4871D3C7" w14:textId="77777777" w:rsidTr="004377BD">
        <w:trPr>
          <w:cantSplit/>
        </w:trPr>
        <w:tc>
          <w:tcPr>
            <w:tcW w:w="2148" w:type="dxa"/>
            <w:tcBorders>
              <w:top w:val="single" w:sz="4" w:space="0" w:color="auto"/>
              <w:bottom w:val="single" w:sz="4" w:space="0" w:color="auto"/>
            </w:tcBorders>
            <w:shd w:val="clear" w:color="auto" w:fill="auto"/>
          </w:tcPr>
          <w:p w14:paraId="4871D3BE"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 xml:space="preserve">Induzione (LLA Ph+ </w:t>
            </w:r>
            <w:r w:rsidRPr="00FD788E">
              <w:rPr>
                <w:rFonts w:ascii="Times New Roman" w:hAnsi="Times New Roman"/>
                <w:i/>
                <w:sz w:val="22"/>
                <w:szCs w:val="22"/>
                <w:lang w:val="it-IT"/>
              </w:rPr>
              <w:t>de novo</w:t>
            </w:r>
            <w:r w:rsidRPr="00FD788E">
              <w:rPr>
                <w:rFonts w:ascii="Times New Roman" w:hAnsi="Times New Roman"/>
                <w:sz w:val="22"/>
                <w:szCs w:val="22"/>
                <w:lang w:val="it-IT"/>
              </w:rPr>
              <w:t>)</w:t>
            </w:r>
          </w:p>
        </w:tc>
        <w:tc>
          <w:tcPr>
            <w:tcW w:w="6732" w:type="dxa"/>
            <w:gridSpan w:val="4"/>
            <w:tcBorders>
              <w:top w:val="single" w:sz="4" w:space="0" w:color="auto"/>
              <w:bottom w:val="single" w:sz="4" w:space="0" w:color="auto"/>
            </w:tcBorders>
            <w:shd w:val="clear" w:color="auto" w:fill="auto"/>
          </w:tcPr>
          <w:p w14:paraId="4871D3BF"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Daunorubicina 30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giorni 1-3, 15-16;</w:t>
            </w:r>
          </w:p>
          <w:p w14:paraId="4871D3C0"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VCR dose totale 2 mg i.v., giorni 1, 8, 15, 22;</w:t>
            </w:r>
          </w:p>
          <w:p w14:paraId="4871D3C1"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CP 750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giorni 1, 8;</w:t>
            </w:r>
          </w:p>
          <w:p w14:paraId="4871D3C2"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Prednisone 60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per via orale, giorni 1-7, 15-21;</w:t>
            </w:r>
          </w:p>
          <w:p w14:paraId="4871D3C3"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IDA 9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per via orale, giorni 1-28;</w:t>
            </w:r>
          </w:p>
          <w:p w14:paraId="4871D3C4"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MTX 15 mg per via intratecale, giorni 1, 8, 15, 22;</w:t>
            </w:r>
          </w:p>
          <w:p w14:paraId="4871D3C5"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Ara-C 40 mg per via intratecale, giorni 1, 8, 15, 22;</w:t>
            </w:r>
          </w:p>
          <w:p w14:paraId="4871D3C6"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 xml:space="preserve">Metilprednisolone 40 mg per via intratecale, giorni 1, 8, 15, 22 </w:t>
            </w:r>
          </w:p>
        </w:tc>
      </w:tr>
      <w:tr w:rsidR="003D5D47" w:rsidRPr="00FD788E" w14:paraId="4871D3CD" w14:textId="77777777" w:rsidTr="004377BD">
        <w:trPr>
          <w:cantSplit/>
        </w:trPr>
        <w:tc>
          <w:tcPr>
            <w:tcW w:w="2148" w:type="dxa"/>
            <w:tcBorders>
              <w:top w:val="single" w:sz="4" w:space="0" w:color="auto"/>
              <w:bottom w:val="single" w:sz="4" w:space="0" w:color="auto"/>
            </w:tcBorders>
            <w:shd w:val="clear" w:color="auto" w:fill="auto"/>
          </w:tcPr>
          <w:p w14:paraId="4871D3C8" w14:textId="77777777" w:rsidR="003D5D47" w:rsidRPr="00FD788E" w:rsidRDefault="003D5D47" w:rsidP="00327880">
            <w:pPr>
              <w:pStyle w:val="Table"/>
              <w:keepNext w:val="0"/>
              <w:keepLines w:val="0"/>
              <w:widowControl w:val="0"/>
              <w:spacing w:before="0" w:after="0"/>
              <w:rPr>
                <w:rFonts w:ascii="Times New Roman" w:hAnsi="Times New Roman"/>
                <w:sz w:val="22"/>
                <w:szCs w:val="22"/>
                <w:lang w:val="pt-PT"/>
              </w:rPr>
            </w:pPr>
            <w:r w:rsidRPr="00FD788E">
              <w:rPr>
                <w:rFonts w:ascii="Times New Roman" w:hAnsi="Times New Roman"/>
                <w:sz w:val="22"/>
                <w:szCs w:val="22"/>
                <w:lang w:val="pt-PT"/>
              </w:rPr>
              <w:t xml:space="preserve">Consolidamento (LLA Ph+ </w:t>
            </w:r>
            <w:r w:rsidRPr="00FD788E">
              <w:rPr>
                <w:rFonts w:ascii="Times New Roman" w:hAnsi="Times New Roman"/>
                <w:i/>
                <w:sz w:val="22"/>
                <w:szCs w:val="22"/>
                <w:lang w:val="pt-PT"/>
              </w:rPr>
              <w:t>de novo</w:t>
            </w:r>
            <w:r w:rsidRPr="00FD788E">
              <w:rPr>
                <w:rFonts w:ascii="Times New Roman" w:hAnsi="Times New Roman"/>
                <w:sz w:val="22"/>
                <w:szCs w:val="22"/>
                <w:lang w:val="pt-PT"/>
              </w:rPr>
              <w:t>)</w:t>
            </w:r>
          </w:p>
        </w:tc>
        <w:tc>
          <w:tcPr>
            <w:tcW w:w="6732" w:type="dxa"/>
            <w:gridSpan w:val="4"/>
            <w:tcBorders>
              <w:top w:val="single" w:sz="4" w:space="0" w:color="auto"/>
              <w:bottom w:val="single" w:sz="4" w:space="0" w:color="auto"/>
            </w:tcBorders>
            <w:shd w:val="clear" w:color="auto" w:fill="auto"/>
          </w:tcPr>
          <w:p w14:paraId="4871D3C9" w14:textId="77777777" w:rsidR="003D5D47" w:rsidRPr="00FD788E" w:rsidRDefault="003D5D47" w:rsidP="00327880">
            <w:pPr>
              <w:pStyle w:val="Table"/>
              <w:keepNext w:val="0"/>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Ara-C 1.000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/12 h i.v.(3 h), giorni 1-4;</w:t>
            </w:r>
          </w:p>
          <w:p w14:paraId="4871D3CA" w14:textId="77777777" w:rsidR="003D5D47" w:rsidRPr="00FD788E" w:rsidRDefault="003D5D47" w:rsidP="00327880">
            <w:pPr>
              <w:pStyle w:val="Table"/>
              <w:keepNext w:val="0"/>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Mitoxantrone 10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giorni 3-5;</w:t>
            </w:r>
          </w:p>
          <w:p w14:paraId="4871D3CB" w14:textId="77777777" w:rsidR="003D5D47" w:rsidRPr="00FD788E" w:rsidRDefault="003D5D47" w:rsidP="00327880">
            <w:pPr>
              <w:pStyle w:val="Table"/>
              <w:keepNext w:val="0"/>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MTX 15 mg per via intratecale, giorno 1;</w:t>
            </w:r>
          </w:p>
          <w:p w14:paraId="4871D3CC" w14:textId="77777777" w:rsidR="003D5D47" w:rsidRPr="00FD788E" w:rsidRDefault="003D5D47" w:rsidP="00327880">
            <w:pPr>
              <w:pStyle w:val="Table"/>
              <w:keepNext w:val="0"/>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Metilprednisolone 40 mg per via intratecale, giorno 1</w:t>
            </w:r>
          </w:p>
        </w:tc>
      </w:tr>
      <w:tr w:rsidR="003D5D47" w:rsidRPr="00FD788E" w14:paraId="4871D3D2" w14:textId="77777777" w:rsidTr="004377BD">
        <w:trPr>
          <w:cantSplit/>
        </w:trPr>
        <w:tc>
          <w:tcPr>
            <w:tcW w:w="4800" w:type="dxa"/>
            <w:gridSpan w:val="2"/>
            <w:tcBorders>
              <w:top w:val="single" w:sz="4" w:space="0" w:color="auto"/>
              <w:bottom w:val="single" w:sz="4" w:space="0" w:color="auto"/>
            </w:tcBorders>
            <w:shd w:val="clear" w:color="auto" w:fill="auto"/>
          </w:tcPr>
          <w:p w14:paraId="4871D3CE" w14:textId="77777777" w:rsidR="003D5D47" w:rsidRPr="00FD788E" w:rsidRDefault="003D5D47" w:rsidP="00327880">
            <w:pPr>
              <w:pStyle w:val="Table"/>
              <w:keepLines w:val="0"/>
              <w:widowControl w:val="0"/>
              <w:spacing w:before="0" w:after="0"/>
              <w:rPr>
                <w:rFonts w:ascii="Times New Roman" w:hAnsi="Times New Roman"/>
                <w:b/>
                <w:sz w:val="22"/>
                <w:szCs w:val="22"/>
              </w:rPr>
            </w:pPr>
            <w:r w:rsidRPr="00FD788E">
              <w:rPr>
                <w:rFonts w:ascii="Times New Roman" w:hAnsi="Times New Roman"/>
                <w:b/>
                <w:sz w:val="22"/>
                <w:szCs w:val="22"/>
              </w:rPr>
              <w:t>Studio ADE04</w:t>
            </w:r>
          </w:p>
        </w:tc>
        <w:tc>
          <w:tcPr>
            <w:tcW w:w="1080" w:type="dxa"/>
            <w:tcBorders>
              <w:top w:val="single" w:sz="4" w:space="0" w:color="auto"/>
              <w:bottom w:val="single" w:sz="4" w:space="0" w:color="auto"/>
            </w:tcBorders>
          </w:tcPr>
          <w:p w14:paraId="4871D3CF" w14:textId="77777777" w:rsidR="003D5D47" w:rsidRPr="00FD788E" w:rsidRDefault="003D5D47" w:rsidP="00327880">
            <w:pPr>
              <w:pStyle w:val="Table"/>
              <w:keepLines w:val="0"/>
              <w:widowControl w:val="0"/>
              <w:spacing w:before="0" w:after="0"/>
              <w:rPr>
                <w:rFonts w:ascii="Times New Roman" w:hAnsi="Times New Roman"/>
                <w:sz w:val="22"/>
                <w:szCs w:val="22"/>
              </w:rPr>
            </w:pPr>
          </w:p>
        </w:tc>
        <w:tc>
          <w:tcPr>
            <w:tcW w:w="1380" w:type="dxa"/>
            <w:tcBorders>
              <w:top w:val="single" w:sz="4" w:space="0" w:color="auto"/>
              <w:bottom w:val="single" w:sz="4" w:space="0" w:color="auto"/>
            </w:tcBorders>
          </w:tcPr>
          <w:p w14:paraId="4871D3D0" w14:textId="77777777" w:rsidR="003D5D47" w:rsidRPr="00FD788E" w:rsidRDefault="003D5D47" w:rsidP="00327880">
            <w:pPr>
              <w:pStyle w:val="Table"/>
              <w:keepLines w:val="0"/>
              <w:widowControl w:val="0"/>
              <w:spacing w:before="0" w:after="0"/>
              <w:rPr>
                <w:rFonts w:ascii="Times New Roman" w:hAnsi="Times New Roman"/>
                <w:sz w:val="22"/>
                <w:szCs w:val="22"/>
              </w:rPr>
            </w:pPr>
          </w:p>
        </w:tc>
        <w:tc>
          <w:tcPr>
            <w:tcW w:w="1620" w:type="dxa"/>
            <w:tcBorders>
              <w:top w:val="single" w:sz="4" w:space="0" w:color="auto"/>
              <w:bottom w:val="single" w:sz="4" w:space="0" w:color="auto"/>
            </w:tcBorders>
          </w:tcPr>
          <w:p w14:paraId="4871D3D1" w14:textId="77777777" w:rsidR="003D5D47" w:rsidRPr="00FD788E" w:rsidRDefault="003D5D47" w:rsidP="00327880">
            <w:pPr>
              <w:pStyle w:val="Table"/>
              <w:keepLines w:val="0"/>
              <w:widowControl w:val="0"/>
              <w:spacing w:before="0" w:after="0"/>
              <w:rPr>
                <w:rFonts w:ascii="Times New Roman" w:hAnsi="Times New Roman"/>
                <w:sz w:val="22"/>
                <w:szCs w:val="22"/>
              </w:rPr>
            </w:pPr>
          </w:p>
        </w:tc>
      </w:tr>
      <w:tr w:rsidR="003D5D47" w:rsidRPr="00FD788E" w14:paraId="4871D3D7" w14:textId="77777777" w:rsidTr="004377BD">
        <w:trPr>
          <w:cantSplit/>
        </w:trPr>
        <w:tc>
          <w:tcPr>
            <w:tcW w:w="2148" w:type="dxa"/>
            <w:tcBorders>
              <w:top w:val="single" w:sz="4" w:space="0" w:color="auto"/>
              <w:bottom w:val="single" w:sz="4" w:space="0" w:color="auto"/>
            </w:tcBorders>
            <w:shd w:val="clear" w:color="auto" w:fill="auto"/>
          </w:tcPr>
          <w:p w14:paraId="4871D3D3" w14:textId="77777777" w:rsidR="003D5D47" w:rsidRPr="00FD788E" w:rsidRDefault="003D5D47" w:rsidP="00327880">
            <w:pPr>
              <w:pStyle w:val="Table"/>
              <w:keepLines w:val="0"/>
              <w:widowControl w:val="0"/>
              <w:spacing w:before="0" w:after="0"/>
              <w:rPr>
                <w:rFonts w:ascii="Times New Roman" w:hAnsi="Times New Roman"/>
                <w:sz w:val="22"/>
                <w:szCs w:val="22"/>
              </w:rPr>
            </w:pPr>
            <w:r w:rsidRPr="00FD788E">
              <w:rPr>
                <w:rFonts w:ascii="Times New Roman" w:hAnsi="Times New Roman"/>
                <w:sz w:val="22"/>
                <w:szCs w:val="22"/>
              </w:rPr>
              <w:t>Pretrattamento</w:t>
            </w:r>
          </w:p>
        </w:tc>
        <w:tc>
          <w:tcPr>
            <w:tcW w:w="6732" w:type="dxa"/>
            <w:gridSpan w:val="4"/>
            <w:tcBorders>
              <w:top w:val="single" w:sz="4" w:space="0" w:color="auto"/>
              <w:bottom w:val="single" w:sz="4" w:space="0" w:color="auto"/>
            </w:tcBorders>
            <w:shd w:val="clear" w:color="auto" w:fill="auto"/>
          </w:tcPr>
          <w:p w14:paraId="4871D3D4"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DEX 10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per via orale, giorni 1-5;</w:t>
            </w:r>
          </w:p>
          <w:p w14:paraId="4871D3D5"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CP 200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giorni 3-5;</w:t>
            </w:r>
          </w:p>
          <w:p w14:paraId="4871D3D6"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MTX 15 mg per via intratecale, giorno 1</w:t>
            </w:r>
          </w:p>
        </w:tc>
      </w:tr>
      <w:tr w:rsidR="003D5D47" w:rsidRPr="00FD788E" w14:paraId="4871D3DC" w14:textId="77777777" w:rsidTr="004377BD">
        <w:trPr>
          <w:cantSplit/>
        </w:trPr>
        <w:tc>
          <w:tcPr>
            <w:tcW w:w="2148" w:type="dxa"/>
            <w:tcBorders>
              <w:top w:val="single" w:sz="4" w:space="0" w:color="auto"/>
              <w:bottom w:val="single" w:sz="4" w:space="0" w:color="auto"/>
            </w:tcBorders>
            <w:shd w:val="clear" w:color="auto" w:fill="auto"/>
          </w:tcPr>
          <w:p w14:paraId="4871D3D8" w14:textId="77777777" w:rsidR="003D5D47" w:rsidRPr="00FD788E" w:rsidRDefault="003D5D47" w:rsidP="00327880">
            <w:pPr>
              <w:pStyle w:val="Table"/>
              <w:keepLines w:val="0"/>
              <w:widowControl w:val="0"/>
              <w:spacing w:before="0" w:after="0"/>
              <w:rPr>
                <w:rFonts w:ascii="Times New Roman" w:hAnsi="Times New Roman"/>
                <w:sz w:val="22"/>
                <w:szCs w:val="22"/>
              </w:rPr>
            </w:pPr>
            <w:r w:rsidRPr="00FD788E">
              <w:rPr>
                <w:rFonts w:ascii="Times New Roman" w:hAnsi="Times New Roman"/>
                <w:sz w:val="22"/>
                <w:szCs w:val="22"/>
              </w:rPr>
              <w:t>Induzione I</w:t>
            </w:r>
          </w:p>
        </w:tc>
        <w:tc>
          <w:tcPr>
            <w:tcW w:w="6732" w:type="dxa"/>
            <w:gridSpan w:val="4"/>
            <w:tcBorders>
              <w:top w:val="single" w:sz="4" w:space="0" w:color="auto"/>
              <w:bottom w:val="single" w:sz="4" w:space="0" w:color="auto"/>
            </w:tcBorders>
            <w:shd w:val="clear" w:color="auto" w:fill="auto"/>
          </w:tcPr>
          <w:p w14:paraId="4871D3D9"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DEX 10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per via orale, giorni 1-5;</w:t>
            </w:r>
          </w:p>
          <w:p w14:paraId="4871D3DA"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VCR 2 mg i.v., giorni 6, 13, 20;</w:t>
            </w:r>
          </w:p>
          <w:p w14:paraId="4871D3DB"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Daunorubicina 45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giorni 6-7, 13-14</w:t>
            </w:r>
          </w:p>
        </w:tc>
      </w:tr>
      <w:tr w:rsidR="003D5D47" w:rsidRPr="00FD788E" w14:paraId="4871D3E1" w14:textId="77777777" w:rsidTr="004377BD">
        <w:trPr>
          <w:cantSplit/>
        </w:trPr>
        <w:tc>
          <w:tcPr>
            <w:tcW w:w="2148" w:type="dxa"/>
            <w:tcBorders>
              <w:top w:val="single" w:sz="4" w:space="0" w:color="auto"/>
              <w:bottom w:val="single" w:sz="4" w:space="0" w:color="auto"/>
            </w:tcBorders>
            <w:shd w:val="clear" w:color="auto" w:fill="auto"/>
          </w:tcPr>
          <w:p w14:paraId="4871D3DD" w14:textId="77777777" w:rsidR="003D5D47" w:rsidRPr="00FD788E" w:rsidRDefault="003D5D47" w:rsidP="00327880">
            <w:pPr>
              <w:pStyle w:val="Table"/>
              <w:keepLines w:val="0"/>
              <w:widowControl w:val="0"/>
              <w:spacing w:before="0" w:after="0"/>
              <w:rPr>
                <w:rFonts w:ascii="Times New Roman" w:hAnsi="Times New Roman"/>
                <w:sz w:val="22"/>
                <w:szCs w:val="22"/>
              </w:rPr>
            </w:pPr>
            <w:r w:rsidRPr="00FD788E">
              <w:rPr>
                <w:rFonts w:ascii="Times New Roman" w:hAnsi="Times New Roman"/>
                <w:sz w:val="22"/>
                <w:szCs w:val="22"/>
              </w:rPr>
              <w:t>Induzione II</w:t>
            </w:r>
          </w:p>
        </w:tc>
        <w:tc>
          <w:tcPr>
            <w:tcW w:w="6732" w:type="dxa"/>
            <w:gridSpan w:val="4"/>
            <w:tcBorders>
              <w:top w:val="single" w:sz="4" w:space="0" w:color="auto"/>
              <w:bottom w:val="single" w:sz="4" w:space="0" w:color="auto"/>
            </w:tcBorders>
            <w:shd w:val="clear" w:color="auto" w:fill="auto"/>
          </w:tcPr>
          <w:p w14:paraId="4871D3DE"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CP 1 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(1 h), giorni 26, 46;</w:t>
            </w:r>
          </w:p>
          <w:p w14:paraId="4871D3DF"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Ara-C 75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(1 h), giorni 28-31, 35-38, 42-45;</w:t>
            </w:r>
          </w:p>
          <w:p w14:paraId="4871D3E0" w14:textId="77777777" w:rsidR="003D5D47" w:rsidRPr="00FD788E" w:rsidRDefault="003D5D47" w:rsidP="00327880">
            <w:pPr>
              <w:pStyle w:val="Table"/>
              <w:keepLines w:val="0"/>
              <w:widowControl w:val="0"/>
              <w:spacing w:before="0" w:after="0"/>
              <w:rPr>
                <w:rFonts w:ascii="Times New Roman" w:hAnsi="Times New Roman"/>
                <w:sz w:val="22"/>
                <w:szCs w:val="22"/>
                <w:lang w:val="pl-PL"/>
              </w:rPr>
            </w:pPr>
            <w:r w:rsidRPr="00FD788E">
              <w:rPr>
                <w:rFonts w:ascii="Times New Roman" w:hAnsi="Times New Roman"/>
                <w:sz w:val="22"/>
                <w:szCs w:val="22"/>
                <w:lang w:val="it-IT"/>
              </w:rPr>
              <w:t>6-MP 60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per via orale, giorni 26-46</w:t>
            </w:r>
          </w:p>
        </w:tc>
      </w:tr>
      <w:tr w:rsidR="003D5D47" w:rsidRPr="00FD788E" w14:paraId="4871D3E8" w14:textId="77777777" w:rsidTr="004377BD">
        <w:trPr>
          <w:cantSplit/>
        </w:trPr>
        <w:tc>
          <w:tcPr>
            <w:tcW w:w="2148" w:type="dxa"/>
            <w:tcBorders>
              <w:top w:val="nil"/>
              <w:bottom w:val="single" w:sz="4" w:space="0" w:color="auto"/>
            </w:tcBorders>
            <w:shd w:val="clear" w:color="auto" w:fill="auto"/>
          </w:tcPr>
          <w:p w14:paraId="4871D3E2" w14:textId="77777777" w:rsidR="003D5D47" w:rsidRPr="00FD788E" w:rsidRDefault="003D5D47" w:rsidP="00327880">
            <w:pPr>
              <w:pStyle w:val="Table"/>
              <w:keepNext w:val="0"/>
              <w:keepLines w:val="0"/>
              <w:widowControl w:val="0"/>
              <w:spacing w:before="0" w:after="0"/>
              <w:rPr>
                <w:rFonts w:ascii="Times New Roman" w:hAnsi="Times New Roman"/>
                <w:sz w:val="22"/>
                <w:szCs w:val="22"/>
              </w:rPr>
            </w:pPr>
            <w:r w:rsidRPr="00FD788E">
              <w:rPr>
                <w:rFonts w:ascii="Times New Roman" w:hAnsi="Times New Roman"/>
                <w:sz w:val="22"/>
                <w:szCs w:val="22"/>
              </w:rPr>
              <w:t>Consolidamento</w:t>
            </w:r>
          </w:p>
        </w:tc>
        <w:tc>
          <w:tcPr>
            <w:tcW w:w="6732" w:type="dxa"/>
            <w:gridSpan w:val="4"/>
            <w:tcBorders>
              <w:top w:val="nil"/>
              <w:bottom w:val="single" w:sz="4" w:space="0" w:color="auto"/>
            </w:tcBorders>
            <w:shd w:val="clear" w:color="auto" w:fill="auto"/>
          </w:tcPr>
          <w:p w14:paraId="4871D3E3" w14:textId="77777777" w:rsidR="003D5D47" w:rsidRPr="00FD788E" w:rsidRDefault="003D5D47" w:rsidP="00327880">
            <w:pPr>
              <w:pStyle w:val="Table"/>
              <w:keepNext w:val="0"/>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DEX 10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per via orale, giorni 1-5;</w:t>
            </w:r>
          </w:p>
          <w:p w14:paraId="4871D3E4" w14:textId="77777777" w:rsidR="003D5D47" w:rsidRPr="00FD788E" w:rsidRDefault="003D5D47" w:rsidP="00327880">
            <w:pPr>
              <w:pStyle w:val="Table"/>
              <w:keepNext w:val="0"/>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Vindesina 3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giorno 1;</w:t>
            </w:r>
          </w:p>
          <w:p w14:paraId="4871D3E5" w14:textId="77777777" w:rsidR="003D5D47" w:rsidRPr="00FD788E" w:rsidRDefault="003D5D47" w:rsidP="00327880">
            <w:pPr>
              <w:pStyle w:val="Table"/>
              <w:keepNext w:val="0"/>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MTX 1,5 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(24 h), giorno 1;</w:t>
            </w:r>
          </w:p>
          <w:p w14:paraId="4871D3E6" w14:textId="77777777" w:rsidR="003D5D47" w:rsidRPr="00FD788E" w:rsidRDefault="003D5D47" w:rsidP="00327880">
            <w:pPr>
              <w:pStyle w:val="Table"/>
              <w:keepNext w:val="0"/>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Etoposide 250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(1 h) giorni 4-5;</w:t>
            </w:r>
          </w:p>
          <w:p w14:paraId="4871D3E7" w14:textId="77777777" w:rsidR="003D5D47" w:rsidRPr="00FD788E" w:rsidRDefault="003D5D47" w:rsidP="00327880">
            <w:pPr>
              <w:pStyle w:val="Table"/>
              <w:keepNext w:val="0"/>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Ara-C 2x 2 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(3 h, q 12 h), giorno 5</w:t>
            </w:r>
          </w:p>
        </w:tc>
      </w:tr>
      <w:tr w:rsidR="003D5D47" w:rsidRPr="00FD788E" w14:paraId="4871D3EE" w14:textId="77777777" w:rsidTr="004377BD">
        <w:trPr>
          <w:cantSplit/>
        </w:trPr>
        <w:tc>
          <w:tcPr>
            <w:tcW w:w="2148" w:type="dxa"/>
            <w:tcBorders>
              <w:top w:val="nil"/>
              <w:bottom w:val="single" w:sz="4" w:space="0" w:color="auto"/>
            </w:tcBorders>
            <w:shd w:val="clear" w:color="auto" w:fill="auto"/>
          </w:tcPr>
          <w:p w14:paraId="4871D3E9" w14:textId="77777777" w:rsidR="003D5D47" w:rsidRPr="00FD788E" w:rsidRDefault="003D5D47" w:rsidP="00327880">
            <w:pPr>
              <w:pStyle w:val="Table"/>
              <w:keepLines w:val="0"/>
              <w:widowControl w:val="0"/>
              <w:spacing w:before="0" w:after="0"/>
              <w:rPr>
                <w:rFonts w:ascii="Times New Roman" w:hAnsi="Times New Roman"/>
                <w:b/>
                <w:sz w:val="22"/>
                <w:szCs w:val="22"/>
              </w:rPr>
            </w:pPr>
            <w:r w:rsidRPr="00FD788E">
              <w:rPr>
                <w:rFonts w:ascii="Times New Roman" w:hAnsi="Times New Roman"/>
                <w:b/>
                <w:sz w:val="22"/>
                <w:szCs w:val="22"/>
              </w:rPr>
              <w:t>Studio AJP01</w:t>
            </w:r>
          </w:p>
        </w:tc>
        <w:tc>
          <w:tcPr>
            <w:tcW w:w="2652" w:type="dxa"/>
            <w:tcBorders>
              <w:top w:val="nil"/>
              <w:bottom w:val="single" w:sz="4" w:space="0" w:color="auto"/>
            </w:tcBorders>
            <w:shd w:val="clear" w:color="auto" w:fill="auto"/>
          </w:tcPr>
          <w:p w14:paraId="4871D3EA" w14:textId="77777777" w:rsidR="003D5D47" w:rsidRPr="00FD788E" w:rsidRDefault="003D5D47" w:rsidP="00327880">
            <w:pPr>
              <w:pStyle w:val="Table"/>
              <w:keepLines w:val="0"/>
              <w:widowControl w:val="0"/>
              <w:spacing w:before="0" w:after="0"/>
              <w:rPr>
                <w:rFonts w:ascii="Times New Roman" w:hAnsi="Times New Roman"/>
                <w:sz w:val="22"/>
                <w:szCs w:val="22"/>
              </w:rPr>
            </w:pPr>
          </w:p>
        </w:tc>
        <w:tc>
          <w:tcPr>
            <w:tcW w:w="1080" w:type="dxa"/>
            <w:tcBorders>
              <w:top w:val="nil"/>
              <w:bottom w:val="single" w:sz="4" w:space="0" w:color="auto"/>
            </w:tcBorders>
          </w:tcPr>
          <w:p w14:paraId="4871D3EB" w14:textId="77777777" w:rsidR="003D5D47" w:rsidRPr="00FD788E" w:rsidRDefault="003D5D47" w:rsidP="00327880">
            <w:pPr>
              <w:pStyle w:val="Table"/>
              <w:keepLines w:val="0"/>
              <w:widowControl w:val="0"/>
              <w:spacing w:before="0" w:after="0"/>
              <w:rPr>
                <w:rFonts w:ascii="Times New Roman" w:hAnsi="Times New Roman"/>
                <w:sz w:val="22"/>
                <w:szCs w:val="22"/>
              </w:rPr>
            </w:pPr>
          </w:p>
        </w:tc>
        <w:tc>
          <w:tcPr>
            <w:tcW w:w="1380" w:type="dxa"/>
            <w:tcBorders>
              <w:top w:val="nil"/>
              <w:bottom w:val="single" w:sz="4" w:space="0" w:color="auto"/>
            </w:tcBorders>
          </w:tcPr>
          <w:p w14:paraId="4871D3EC" w14:textId="77777777" w:rsidR="003D5D47" w:rsidRPr="00FD788E" w:rsidRDefault="003D5D47" w:rsidP="00327880">
            <w:pPr>
              <w:pStyle w:val="Table"/>
              <w:keepLines w:val="0"/>
              <w:widowControl w:val="0"/>
              <w:spacing w:before="0" w:after="0"/>
              <w:rPr>
                <w:rFonts w:ascii="Times New Roman" w:hAnsi="Times New Roman"/>
                <w:sz w:val="22"/>
                <w:szCs w:val="22"/>
              </w:rPr>
            </w:pPr>
          </w:p>
        </w:tc>
        <w:tc>
          <w:tcPr>
            <w:tcW w:w="1620" w:type="dxa"/>
            <w:tcBorders>
              <w:top w:val="nil"/>
              <w:bottom w:val="single" w:sz="4" w:space="0" w:color="auto"/>
            </w:tcBorders>
          </w:tcPr>
          <w:p w14:paraId="4871D3ED" w14:textId="77777777" w:rsidR="003D5D47" w:rsidRPr="00FD788E" w:rsidRDefault="003D5D47" w:rsidP="00327880">
            <w:pPr>
              <w:pStyle w:val="Table"/>
              <w:keepLines w:val="0"/>
              <w:widowControl w:val="0"/>
              <w:spacing w:before="0" w:after="0"/>
              <w:rPr>
                <w:rFonts w:ascii="Times New Roman" w:hAnsi="Times New Roman"/>
                <w:sz w:val="22"/>
                <w:szCs w:val="22"/>
              </w:rPr>
            </w:pPr>
          </w:p>
        </w:tc>
      </w:tr>
      <w:tr w:rsidR="003D5D47" w:rsidRPr="00FD788E" w14:paraId="4871D3F4" w14:textId="77777777" w:rsidTr="004377BD">
        <w:trPr>
          <w:cantSplit/>
        </w:trPr>
        <w:tc>
          <w:tcPr>
            <w:tcW w:w="2148" w:type="dxa"/>
            <w:tcBorders>
              <w:top w:val="nil"/>
              <w:bottom w:val="single" w:sz="4" w:space="0" w:color="auto"/>
            </w:tcBorders>
            <w:shd w:val="clear" w:color="auto" w:fill="auto"/>
          </w:tcPr>
          <w:p w14:paraId="4871D3EF" w14:textId="77777777" w:rsidR="003D5D47" w:rsidRPr="00FD788E" w:rsidRDefault="003D5D47" w:rsidP="00327880">
            <w:pPr>
              <w:pStyle w:val="Table"/>
              <w:keepLines w:val="0"/>
              <w:widowControl w:val="0"/>
              <w:spacing w:before="0" w:after="0"/>
              <w:jc w:val="both"/>
              <w:rPr>
                <w:rFonts w:ascii="Times New Roman" w:hAnsi="Times New Roman"/>
                <w:sz w:val="22"/>
                <w:szCs w:val="22"/>
              </w:rPr>
            </w:pPr>
            <w:r w:rsidRPr="00FD788E">
              <w:rPr>
                <w:rFonts w:ascii="Times New Roman" w:hAnsi="Times New Roman"/>
                <w:sz w:val="22"/>
                <w:szCs w:val="22"/>
              </w:rPr>
              <w:t>Induzione</w:t>
            </w:r>
          </w:p>
        </w:tc>
        <w:tc>
          <w:tcPr>
            <w:tcW w:w="6732" w:type="dxa"/>
            <w:gridSpan w:val="4"/>
            <w:tcBorders>
              <w:top w:val="nil"/>
              <w:bottom w:val="single" w:sz="4" w:space="0" w:color="auto"/>
            </w:tcBorders>
            <w:shd w:val="clear" w:color="auto" w:fill="auto"/>
          </w:tcPr>
          <w:p w14:paraId="4871D3F0"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CP 1,2 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(3 h), giorno 1;</w:t>
            </w:r>
          </w:p>
          <w:p w14:paraId="4871D3F1"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Daunorubicina 60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(1 h), giorni 1-3;</w:t>
            </w:r>
          </w:p>
          <w:p w14:paraId="4871D3F2"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Vincristina 1,3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giorni 1, 8, 15, 21;</w:t>
            </w:r>
          </w:p>
          <w:p w14:paraId="4871D3F3"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Prednisolone 60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/die per via orale</w:t>
            </w:r>
          </w:p>
        </w:tc>
      </w:tr>
      <w:tr w:rsidR="003D5D47" w:rsidRPr="00FD788E" w14:paraId="4871D3F7" w14:textId="77777777" w:rsidTr="004377BD">
        <w:trPr>
          <w:cantSplit/>
        </w:trPr>
        <w:tc>
          <w:tcPr>
            <w:tcW w:w="2148" w:type="dxa"/>
            <w:tcBorders>
              <w:top w:val="single" w:sz="4" w:space="0" w:color="auto"/>
              <w:bottom w:val="single" w:sz="4" w:space="0" w:color="auto"/>
            </w:tcBorders>
            <w:shd w:val="clear" w:color="auto" w:fill="auto"/>
          </w:tcPr>
          <w:p w14:paraId="4871D3F5" w14:textId="77777777" w:rsidR="003D5D47" w:rsidRPr="00FD788E" w:rsidRDefault="003D5D47" w:rsidP="00327880">
            <w:pPr>
              <w:pStyle w:val="Table"/>
              <w:keepLines w:val="0"/>
              <w:widowControl w:val="0"/>
              <w:tabs>
                <w:tab w:val="left" w:pos="0"/>
              </w:tabs>
              <w:spacing w:before="0" w:after="0"/>
              <w:rPr>
                <w:rFonts w:ascii="Times New Roman" w:hAnsi="Times New Roman"/>
                <w:sz w:val="22"/>
                <w:szCs w:val="22"/>
              </w:rPr>
            </w:pPr>
            <w:r w:rsidRPr="00FD788E">
              <w:rPr>
                <w:rFonts w:ascii="Times New Roman" w:hAnsi="Times New Roman"/>
                <w:sz w:val="22"/>
                <w:szCs w:val="22"/>
              </w:rPr>
              <w:t>Consolidamento</w:t>
            </w:r>
          </w:p>
        </w:tc>
        <w:tc>
          <w:tcPr>
            <w:tcW w:w="6732" w:type="dxa"/>
            <w:gridSpan w:val="4"/>
            <w:tcBorders>
              <w:top w:val="single" w:sz="4" w:space="0" w:color="auto"/>
              <w:bottom w:val="single" w:sz="4" w:space="0" w:color="auto"/>
            </w:tcBorders>
            <w:shd w:val="clear" w:color="auto" w:fill="auto"/>
          </w:tcPr>
          <w:p w14:paraId="4871D3F6"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Ciclo chemioterapico alternativo: chemioterapia con MTX ad alte dosi 1 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(24 h), giorno 1, e Ara-C 2 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(q 12 h), giorni 2-3, per 4 cicli</w:t>
            </w:r>
          </w:p>
        </w:tc>
      </w:tr>
      <w:tr w:rsidR="003D5D47" w:rsidRPr="00FD788E" w14:paraId="4871D3FB" w14:textId="77777777" w:rsidTr="004377BD">
        <w:trPr>
          <w:cantSplit/>
        </w:trPr>
        <w:tc>
          <w:tcPr>
            <w:tcW w:w="2148" w:type="dxa"/>
            <w:tcBorders>
              <w:top w:val="single" w:sz="4" w:space="0" w:color="auto"/>
              <w:bottom w:val="single" w:sz="4" w:space="0" w:color="auto"/>
            </w:tcBorders>
            <w:shd w:val="clear" w:color="auto" w:fill="auto"/>
          </w:tcPr>
          <w:p w14:paraId="4871D3F8" w14:textId="77777777" w:rsidR="003D5D47" w:rsidRPr="00FD788E" w:rsidRDefault="003D5D47" w:rsidP="00327880">
            <w:pPr>
              <w:pStyle w:val="Table"/>
              <w:keepNext w:val="0"/>
              <w:keepLines w:val="0"/>
              <w:widowControl w:val="0"/>
              <w:tabs>
                <w:tab w:val="left" w:pos="0"/>
              </w:tabs>
              <w:spacing w:before="0" w:after="0"/>
              <w:rPr>
                <w:rFonts w:ascii="Times New Roman" w:hAnsi="Times New Roman"/>
                <w:sz w:val="22"/>
                <w:szCs w:val="22"/>
              </w:rPr>
            </w:pPr>
            <w:r w:rsidRPr="00FD788E">
              <w:rPr>
                <w:rFonts w:ascii="Times New Roman" w:hAnsi="Times New Roman"/>
                <w:sz w:val="22"/>
                <w:szCs w:val="22"/>
              </w:rPr>
              <w:t>Mantenimento</w:t>
            </w:r>
          </w:p>
        </w:tc>
        <w:tc>
          <w:tcPr>
            <w:tcW w:w="6732" w:type="dxa"/>
            <w:gridSpan w:val="4"/>
            <w:tcBorders>
              <w:top w:val="single" w:sz="4" w:space="0" w:color="auto"/>
              <w:bottom w:val="single" w:sz="4" w:space="0" w:color="auto"/>
            </w:tcBorders>
            <w:shd w:val="clear" w:color="auto" w:fill="auto"/>
          </w:tcPr>
          <w:p w14:paraId="4871D3F9" w14:textId="77777777" w:rsidR="003D5D47" w:rsidRPr="00FD788E" w:rsidRDefault="003D5D47" w:rsidP="00327880">
            <w:pPr>
              <w:pStyle w:val="Table"/>
              <w:keepNext w:val="0"/>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VCR 1,3 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giorno 1;</w:t>
            </w:r>
          </w:p>
          <w:p w14:paraId="4871D3FA" w14:textId="77777777" w:rsidR="003D5D47" w:rsidRPr="00FD788E" w:rsidRDefault="003D5D47" w:rsidP="00327880">
            <w:pPr>
              <w:pStyle w:val="Table"/>
              <w:keepNext w:val="0"/>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Prednisolone 60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per via orale, giorni 1-5</w:t>
            </w:r>
          </w:p>
        </w:tc>
      </w:tr>
      <w:tr w:rsidR="003D5D47" w:rsidRPr="00FD788E" w14:paraId="4871D400" w14:textId="77777777" w:rsidTr="004377BD">
        <w:trPr>
          <w:cantSplit/>
        </w:trPr>
        <w:tc>
          <w:tcPr>
            <w:tcW w:w="4800" w:type="dxa"/>
            <w:gridSpan w:val="2"/>
            <w:tcBorders>
              <w:top w:val="single" w:sz="4" w:space="0" w:color="auto"/>
              <w:bottom w:val="single" w:sz="4" w:space="0" w:color="auto"/>
            </w:tcBorders>
            <w:shd w:val="clear" w:color="auto" w:fill="auto"/>
          </w:tcPr>
          <w:p w14:paraId="4871D3FC" w14:textId="77777777" w:rsidR="003D5D47" w:rsidRPr="00FD788E" w:rsidRDefault="003D5D47" w:rsidP="00327880">
            <w:pPr>
              <w:pStyle w:val="Table"/>
              <w:keepLines w:val="0"/>
              <w:widowControl w:val="0"/>
              <w:spacing w:before="0" w:after="0"/>
              <w:rPr>
                <w:rFonts w:ascii="Times New Roman" w:hAnsi="Times New Roman"/>
                <w:sz w:val="22"/>
                <w:szCs w:val="22"/>
              </w:rPr>
            </w:pPr>
            <w:r w:rsidRPr="00FD788E">
              <w:rPr>
                <w:rFonts w:ascii="Times New Roman" w:hAnsi="Times New Roman"/>
                <w:b/>
                <w:sz w:val="22"/>
                <w:szCs w:val="22"/>
              </w:rPr>
              <w:lastRenderedPageBreak/>
              <w:t>Studio AUS01</w:t>
            </w:r>
          </w:p>
        </w:tc>
        <w:tc>
          <w:tcPr>
            <w:tcW w:w="1080" w:type="dxa"/>
            <w:tcBorders>
              <w:top w:val="single" w:sz="4" w:space="0" w:color="auto"/>
              <w:bottom w:val="single" w:sz="4" w:space="0" w:color="auto"/>
            </w:tcBorders>
          </w:tcPr>
          <w:p w14:paraId="4871D3FD" w14:textId="77777777" w:rsidR="003D5D47" w:rsidRPr="00FD788E" w:rsidRDefault="003D5D47" w:rsidP="00327880">
            <w:pPr>
              <w:pStyle w:val="Table"/>
              <w:keepLines w:val="0"/>
              <w:widowControl w:val="0"/>
              <w:spacing w:before="0" w:after="0"/>
              <w:rPr>
                <w:rFonts w:ascii="Times New Roman" w:hAnsi="Times New Roman"/>
                <w:sz w:val="22"/>
                <w:szCs w:val="22"/>
              </w:rPr>
            </w:pPr>
          </w:p>
        </w:tc>
        <w:tc>
          <w:tcPr>
            <w:tcW w:w="1380" w:type="dxa"/>
            <w:tcBorders>
              <w:top w:val="single" w:sz="4" w:space="0" w:color="auto"/>
              <w:bottom w:val="single" w:sz="4" w:space="0" w:color="auto"/>
            </w:tcBorders>
          </w:tcPr>
          <w:p w14:paraId="4871D3FE" w14:textId="77777777" w:rsidR="003D5D47" w:rsidRPr="00FD788E" w:rsidRDefault="003D5D47" w:rsidP="00327880">
            <w:pPr>
              <w:pStyle w:val="Table"/>
              <w:keepLines w:val="0"/>
              <w:widowControl w:val="0"/>
              <w:spacing w:before="0" w:after="0"/>
              <w:rPr>
                <w:rFonts w:ascii="Times New Roman" w:hAnsi="Times New Roman"/>
                <w:sz w:val="22"/>
                <w:szCs w:val="22"/>
              </w:rPr>
            </w:pPr>
          </w:p>
        </w:tc>
        <w:tc>
          <w:tcPr>
            <w:tcW w:w="1620" w:type="dxa"/>
            <w:tcBorders>
              <w:top w:val="single" w:sz="4" w:space="0" w:color="auto"/>
              <w:bottom w:val="single" w:sz="4" w:space="0" w:color="auto"/>
            </w:tcBorders>
          </w:tcPr>
          <w:p w14:paraId="4871D3FF" w14:textId="77777777" w:rsidR="003D5D47" w:rsidRPr="00FD788E" w:rsidRDefault="003D5D47" w:rsidP="00327880">
            <w:pPr>
              <w:pStyle w:val="Table"/>
              <w:keepLines w:val="0"/>
              <w:widowControl w:val="0"/>
              <w:spacing w:before="0" w:after="0"/>
              <w:rPr>
                <w:rFonts w:ascii="Times New Roman" w:hAnsi="Times New Roman"/>
                <w:sz w:val="22"/>
                <w:szCs w:val="22"/>
              </w:rPr>
            </w:pPr>
          </w:p>
        </w:tc>
      </w:tr>
      <w:tr w:rsidR="003D5D47" w:rsidRPr="00FD788E" w14:paraId="4871D406" w14:textId="77777777" w:rsidTr="004377BD">
        <w:trPr>
          <w:cantSplit/>
        </w:trPr>
        <w:tc>
          <w:tcPr>
            <w:tcW w:w="2148" w:type="dxa"/>
            <w:tcBorders>
              <w:top w:val="single" w:sz="4" w:space="0" w:color="auto"/>
              <w:bottom w:val="single" w:sz="4" w:space="0" w:color="auto"/>
            </w:tcBorders>
            <w:shd w:val="clear" w:color="auto" w:fill="auto"/>
          </w:tcPr>
          <w:p w14:paraId="4871D401"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Induzione-consolidamento</w:t>
            </w:r>
          </w:p>
        </w:tc>
        <w:tc>
          <w:tcPr>
            <w:tcW w:w="6732" w:type="dxa"/>
            <w:gridSpan w:val="4"/>
            <w:tcBorders>
              <w:top w:val="single" w:sz="4" w:space="0" w:color="auto"/>
              <w:bottom w:val="single" w:sz="4" w:space="0" w:color="auto"/>
            </w:tcBorders>
            <w:shd w:val="clear" w:color="auto" w:fill="auto"/>
          </w:tcPr>
          <w:p w14:paraId="4871D402"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Schema posologico Hyper-CVAD: CP 300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(3 h, q 12 h), giorni 1-3;</w:t>
            </w:r>
          </w:p>
          <w:p w14:paraId="4871D403"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Vincristina 2 mg i.v., giorni 4, 11;</w:t>
            </w:r>
          </w:p>
          <w:p w14:paraId="4871D404"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Doxorubicina 50 mg/m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(24 h), giorno 4;</w:t>
            </w:r>
          </w:p>
          <w:p w14:paraId="4871D405"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DEX 40 mg/die ai giorni 1-4 e 11-14, in alternanza con MTX 1 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(24 h), giorno 1, Ara-C 1 g/m</w:t>
            </w:r>
            <w:r w:rsidRPr="00FD788E">
              <w:rPr>
                <w:rFonts w:ascii="Times New Roman" w:hAnsi="Times New Roman"/>
                <w:sz w:val="22"/>
                <w:szCs w:val="22"/>
                <w:vertAlign w:val="superscript"/>
                <w:lang w:val="it-IT"/>
              </w:rPr>
              <w:t>2</w:t>
            </w:r>
            <w:r w:rsidRPr="00FD788E">
              <w:rPr>
                <w:rFonts w:ascii="Times New Roman" w:hAnsi="Times New Roman"/>
                <w:sz w:val="22"/>
                <w:szCs w:val="22"/>
                <w:lang w:val="it-IT"/>
              </w:rPr>
              <w:t xml:space="preserve"> i.v. (2 h, q 12 h), giorni 2-3 (per un totale di 8 cicli)</w:t>
            </w:r>
          </w:p>
        </w:tc>
      </w:tr>
      <w:tr w:rsidR="003D5D47" w:rsidRPr="00FD788E" w14:paraId="4871D40A" w14:textId="77777777" w:rsidTr="004377BD">
        <w:trPr>
          <w:cantSplit/>
        </w:trPr>
        <w:tc>
          <w:tcPr>
            <w:tcW w:w="2148" w:type="dxa"/>
            <w:tcBorders>
              <w:top w:val="single" w:sz="4" w:space="0" w:color="auto"/>
              <w:bottom w:val="single" w:sz="4" w:space="0" w:color="auto"/>
            </w:tcBorders>
            <w:shd w:val="clear" w:color="auto" w:fill="auto"/>
          </w:tcPr>
          <w:p w14:paraId="4871D407"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Mantenimento</w:t>
            </w:r>
          </w:p>
        </w:tc>
        <w:tc>
          <w:tcPr>
            <w:tcW w:w="6732" w:type="dxa"/>
            <w:gridSpan w:val="4"/>
            <w:tcBorders>
              <w:top w:val="single" w:sz="4" w:space="0" w:color="auto"/>
              <w:bottom w:val="single" w:sz="4" w:space="0" w:color="auto"/>
            </w:tcBorders>
            <w:shd w:val="clear" w:color="auto" w:fill="auto"/>
          </w:tcPr>
          <w:p w14:paraId="4871D408"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VCR 2 mg i.v. una volta al mese per 13 mesi;</w:t>
            </w:r>
          </w:p>
          <w:p w14:paraId="4871D409"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Prednisolone 200 mg per via orale, 5 giorni al mese per 13 mesi</w:t>
            </w:r>
          </w:p>
        </w:tc>
      </w:tr>
      <w:tr w:rsidR="003D5D47" w:rsidRPr="00FD788E" w14:paraId="4871D40C" w14:textId="77777777" w:rsidTr="004377BD">
        <w:trPr>
          <w:cantSplit/>
        </w:trPr>
        <w:tc>
          <w:tcPr>
            <w:tcW w:w="8880" w:type="dxa"/>
            <w:gridSpan w:val="5"/>
            <w:tcBorders>
              <w:top w:val="single" w:sz="4" w:space="0" w:color="auto"/>
              <w:bottom w:val="single" w:sz="4" w:space="0" w:color="auto"/>
            </w:tcBorders>
            <w:shd w:val="clear" w:color="auto" w:fill="auto"/>
          </w:tcPr>
          <w:p w14:paraId="4871D40B"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Tutti i regimi di trattamento comprendono la somministrazione di steroidi per la profilassi del SNC.</w:t>
            </w:r>
          </w:p>
        </w:tc>
      </w:tr>
      <w:tr w:rsidR="003D5D47" w:rsidRPr="00FD788E" w14:paraId="4871D40E" w14:textId="77777777" w:rsidTr="004377BD">
        <w:trPr>
          <w:cantSplit/>
        </w:trPr>
        <w:tc>
          <w:tcPr>
            <w:tcW w:w="8880" w:type="dxa"/>
            <w:gridSpan w:val="5"/>
            <w:tcBorders>
              <w:top w:val="single" w:sz="4" w:space="0" w:color="auto"/>
              <w:bottom w:val="single" w:sz="4" w:space="0" w:color="auto"/>
            </w:tcBorders>
            <w:shd w:val="clear" w:color="auto" w:fill="auto"/>
          </w:tcPr>
          <w:p w14:paraId="4871D40D" w14:textId="77777777" w:rsidR="003D5D47" w:rsidRPr="00FD788E" w:rsidRDefault="003D5D47" w:rsidP="00327880">
            <w:pPr>
              <w:pStyle w:val="Table"/>
              <w:keepLines w:val="0"/>
              <w:widowControl w:val="0"/>
              <w:spacing w:before="0" w:after="0"/>
              <w:rPr>
                <w:rFonts w:ascii="Times New Roman" w:hAnsi="Times New Roman"/>
                <w:sz w:val="22"/>
                <w:szCs w:val="22"/>
                <w:lang w:val="it-IT"/>
              </w:rPr>
            </w:pPr>
            <w:r w:rsidRPr="00FD788E">
              <w:rPr>
                <w:rFonts w:ascii="Times New Roman" w:hAnsi="Times New Roman"/>
                <w:sz w:val="22"/>
                <w:szCs w:val="22"/>
                <w:lang w:val="it-IT"/>
              </w:rPr>
              <w:t>Ara-C: citarabina; CP: ciclofosfamide; DEX: desametasone; MTX: metotrexate; 6-MP: 6-mercaptopurina; VM26: teniposide; VCR: vincristina; IDA: idarubicina; i.v.: endovenoso</w:t>
            </w:r>
          </w:p>
        </w:tc>
      </w:tr>
    </w:tbl>
    <w:p w14:paraId="4871D40F" w14:textId="77777777" w:rsidR="003D5D47" w:rsidRPr="00FD788E" w:rsidRDefault="003D5D47" w:rsidP="00327880">
      <w:pPr>
        <w:pStyle w:val="EndnoteText"/>
        <w:widowControl w:val="0"/>
        <w:rPr>
          <w:szCs w:val="22"/>
          <w:lang w:val="it-IT"/>
        </w:rPr>
      </w:pPr>
    </w:p>
    <w:p w14:paraId="4871D410" w14:textId="77777777" w:rsidR="003D5D47" w:rsidRPr="00FD788E" w:rsidRDefault="003D5D47" w:rsidP="00327880">
      <w:pPr>
        <w:pStyle w:val="EndnoteText"/>
        <w:widowControl w:val="0"/>
        <w:rPr>
          <w:color w:val="000000"/>
          <w:lang w:val="it-IT"/>
        </w:rPr>
      </w:pPr>
      <w:r w:rsidRPr="00FD788E">
        <w:rPr>
          <w:i/>
          <w:szCs w:val="22"/>
          <w:lang w:val="it-IT"/>
        </w:rPr>
        <w:t>Pazienti pediatrici</w:t>
      </w:r>
      <w:r w:rsidRPr="00FD788E">
        <w:rPr>
          <w:szCs w:val="22"/>
          <w:lang w:val="it-IT"/>
        </w:rPr>
        <w:t>: Nello studio di fase III I2301, multicentrico, in aperto, non randomizzato, di coorte sequenziale, sono stati arruolati un totale di 93 pazienti pediatrici, adolescenti e giovani adulti con LLA Ph+ (da 1 a 22 anni) e sono stati trattati con Glivec (340 mg/</w:t>
      </w:r>
      <w:r w:rsidRPr="00FD788E">
        <w:rPr>
          <w:color w:val="000000"/>
          <w:lang w:val="it-IT"/>
        </w:rPr>
        <w:t>m</w:t>
      </w:r>
      <w:r w:rsidRPr="00FD788E">
        <w:rPr>
          <w:color w:val="000000"/>
          <w:vertAlign w:val="superscript"/>
          <w:lang w:val="it-IT"/>
        </w:rPr>
        <w:t>2</w:t>
      </w:r>
      <w:r w:rsidRPr="00FD788E">
        <w:rPr>
          <w:color w:val="000000"/>
          <w:lang w:val="it-IT"/>
        </w:rPr>
        <w:t>/die) in combinazione con chemioterapia intensiva dopo terapia di induzione. Glivec è stato somministrato in modo intermittente nelle coorti 1</w:t>
      </w:r>
      <w:r w:rsidRPr="00FD788E">
        <w:rPr>
          <w:color w:val="000000"/>
          <w:lang w:val="it-IT"/>
        </w:rPr>
        <w:noBreakHyphen/>
        <w:t>5, con una crescente durata e un inizio più precoce di Glivec da coorte a coorte; la coorte 1 ha ricevuto la più bassa intensità di dose di Glivec e la coorte 5 ha ricevuto la più alta intensità di dose (la più lunga durata in giorni di trattamento con Glivec somministrato giornalmente in modo continuo durante i primi cicli di trattamento chemioterapico). Nei pazienti della coorte 5 (n=50) l’esposizione giornaliera continua di Glivec all’inizio del ciclo di trattamento in combinazione con la chemioterapia ha migliorato la sopravvivenza libera (EFS) da eventi a 4 anni (event-free survival, EFS) in confronto ai controlli storici (n=120), che avevano ricevuto chemioterapia standard senza Glivec (rispettivamente 69,6% verso 31,6%). L’OS stimata a 4 anni nella coorte 5 era dell’83,6% rispetto al 44,8% nei controlli storici. 20 dei 50 pazienti (40%) nella coorte 5 hanno ricevuto il trapianto di cellule staminali ematopoietiche.</w:t>
      </w:r>
    </w:p>
    <w:p w14:paraId="4871D411" w14:textId="77777777" w:rsidR="003D5D47" w:rsidRPr="00FD788E" w:rsidRDefault="003D5D47" w:rsidP="00327880">
      <w:pPr>
        <w:pStyle w:val="EndnoteText"/>
        <w:widowControl w:val="0"/>
        <w:rPr>
          <w:color w:val="000000"/>
          <w:lang w:val="it-IT"/>
        </w:rPr>
      </w:pPr>
    </w:p>
    <w:p w14:paraId="4871D412" w14:textId="77777777" w:rsidR="003D5D47" w:rsidRPr="00FD788E" w:rsidRDefault="003D5D47" w:rsidP="00327880">
      <w:pPr>
        <w:pStyle w:val="EndnoteText"/>
        <w:keepNext/>
        <w:widowControl w:val="0"/>
        <w:tabs>
          <w:tab w:val="clear" w:pos="567"/>
        </w:tabs>
        <w:ind w:left="1134" w:hanging="1134"/>
        <w:rPr>
          <w:b/>
          <w:color w:val="000000"/>
          <w:lang w:val="it-IT"/>
        </w:rPr>
      </w:pPr>
      <w:r w:rsidRPr="00FD788E">
        <w:rPr>
          <w:b/>
          <w:color w:val="000000"/>
          <w:lang w:val="it-IT"/>
        </w:rPr>
        <w:t>Tabella </w:t>
      </w:r>
      <w:r w:rsidR="000D4291" w:rsidRPr="00FD788E">
        <w:rPr>
          <w:b/>
          <w:color w:val="000000"/>
          <w:lang w:val="it-IT"/>
        </w:rPr>
        <w:t>5</w:t>
      </w:r>
      <w:r w:rsidRPr="00FD788E">
        <w:rPr>
          <w:b/>
          <w:color w:val="000000"/>
          <w:lang w:val="it-IT"/>
        </w:rPr>
        <w:tab/>
      </w:r>
      <w:r w:rsidRPr="00FD788E">
        <w:rPr>
          <w:b/>
          <w:szCs w:val="22"/>
          <w:lang w:val="it-IT"/>
        </w:rPr>
        <w:t>Regimi chemioterapici usati in combinazione con Glivec</w:t>
      </w:r>
      <w:r w:rsidRPr="00FD788E">
        <w:rPr>
          <w:b/>
          <w:color w:val="000000"/>
          <w:lang w:val="it-IT"/>
        </w:rPr>
        <w:t xml:space="preserve"> nello studio I2301</w:t>
      </w:r>
    </w:p>
    <w:p w14:paraId="4871D413" w14:textId="77777777" w:rsidR="003D5D47" w:rsidRPr="00FD788E" w:rsidRDefault="003D5D47" w:rsidP="00327880">
      <w:pPr>
        <w:pStyle w:val="EndnoteText"/>
        <w:keepNext/>
        <w:widowControl w:val="0"/>
        <w:rPr>
          <w:color w:val="000000"/>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6443"/>
      </w:tblGrid>
      <w:tr w:rsidR="003D5D47" w:rsidRPr="00FD788E" w14:paraId="4871D41C" w14:textId="77777777" w:rsidTr="004377BD">
        <w:trPr>
          <w:cantSplit/>
        </w:trPr>
        <w:tc>
          <w:tcPr>
            <w:tcW w:w="2660" w:type="dxa"/>
            <w:shd w:val="clear" w:color="auto" w:fill="auto"/>
          </w:tcPr>
          <w:p w14:paraId="4871D414" w14:textId="77777777" w:rsidR="003D5D47" w:rsidRPr="00FD788E" w:rsidRDefault="003D5D47" w:rsidP="00327880">
            <w:pPr>
              <w:pStyle w:val="EndnoteText"/>
              <w:keepNext/>
              <w:widowControl w:val="0"/>
              <w:rPr>
                <w:color w:val="000000"/>
              </w:rPr>
            </w:pPr>
            <w:r w:rsidRPr="00FD788E">
              <w:rPr>
                <w:color w:val="000000"/>
              </w:rPr>
              <w:t>Blocco 1 di consolidamento</w:t>
            </w:r>
          </w:p>
          <w:p w14:paraId="4871D415" w14:textId="77777777" w:rsidR="003D5D47" w:rsidRPr="00FD788E" w:rsidRDefault="003D5D47" w:rsidP="00327880">
            <w:pPr>
              <w:pStyle w:val="EndnoteText"/>
              <w:keepNext/>
              <w:widowControl w:val="0"/>
              <w:rPr>
                <w:color w:val="000000"/>
              </w:rPr>
            </w:pPr>
            <w:r w:rsidRPr="00FD788E">
              <w:rPr>
                <w:color w:val="000000"/>
              </w:rPr>
              <w:t>(3 settimane)</w:t>
            </w:r>
          </w:p>
        </w:tc>
        <w:tc>
          <w:tcPr>
            <w:tcW w:w="6626" w:type="dxa"/>
            <w:shd w:val="clear" w:color="auto" w:fill="auto"/>
          </w:tcPr>
          <w:p w14:paraId="4871D416" w14:textId="77777777" w:rsidR="003D5D47" w:rsidRPr="00FD788E" w:rsidRDefault="003D5D47" w:rsidP="00327880">
            <w:pPr>
              <w:pStyle w:val="EndnoteText"/>
              <w:keepNext/>
              <w:widowControl w:val="0"/>
              <w:rPr>
                <w:color w:val="000000"/>
                <w:lang w:val="it-IT"/>
              </w:rPr>
            </w:pPr>
            <w:r w:rsidRPr="00FD788E">
              <w:rPr>
                <w:color w:val="000000"/>
                <w:lang w:val="it-IT"/>
              </w:rPr>
              <w:t>VP-16 (100 mg/m</w:t>
            </w:r>
            <w:r w:rsidRPr="00FD788E">
              <w:rPr>
                <w:color w:val="000000"/>
                <w:vertAlign w:val="superscript"/>
                <w:lang w:val="it-IT"/>
              </w:rPr>
              <w:t>2</w:t>
            </w:r>
            <w:r w:rsidRPr="00FD788E">
              <w:rPr>
                <w:color w:val="000000"/>
                <w:lang w:val="it-IT"/>
              </w:rPr>
              <w:t>/die, IV): giorni 1</w:t>
            </w:r>
            <w:r w:rsidRPr="00FD788E">
              <w:rPr>
                <w:color w:val="000000"/>
                <w:lang w:val="it-IT"/>
              </w:rPr>
              <w:noBreakHyphen/>
              <w:t>5</w:t>
            </w:r>
          </w:p>
          <w:p w14:paraId="4871D417" w14:textId="77777777" w:rsidR="003D5D47" w:rsidRPr="00FD788E" w:rsidRDefault="003D5D47" w:rsidP="00327880">
            <w:pPr>
              <w:pStyle w:val="EndnoteText"/>
              <w:keepNext/>
              <w:widowControl w:val="0"/>
              <w:rPr>
                <w:color w:val="000000"/>
                <w:lang w:val="it-IT"/>
              </w:rPr>
            </w:pPr>
            <w:r w:rsidRPr="00FD788E">
              <w:rPr>
                <w:color w:val="000000"/>
                <w:lang w:val="it-IT"/>
              </w:rPr>
              <w:t>Ifosfamide (1,8 g/m</w:t>
            </w:r>
            <w:r w:rsidRPr="00FD788E">
              <w:rPr>
                <w:color w:val="000000"/>
                <w:vertAlign w:val="superscript"/>
                <w:lang w:val="it-IT"/>
              </w:rPr>
              <w:t>2</w:t>
            </w:r>
            <w:r w:rsidRPr="00FD788E">
              <w:rPr>
                <w:color w:val="000000"/>
                <w:lang w:val="it-IT"/>
              </w:rPr>
              <w:t>/die, IV): giorni 1</w:t>
            </w:r>
            <w:r w:rsidRPr="00FD788E">
              <w:rPr>
                <w:color w:val="000000"/>
                <w:lang w:val="it-IT"/>
              </w:rPr>
              <w:noBreakHyphen/>
              <w:t>5</w:t>
            </w:r>
          </w:p>
          <w:p w14:paraId="4871D418" w14:textId="77777777" w:rsidR="003D5D47" w:rsidRPr="00FD788E" w:rsidRDefault="003D5D47" w:rsidP="00327880">
            <w:pPr>
              <w:pStyle w:val="EndnoteText"/>
              <w:keepNext/>
              <w:widowControl w:val="0"/>
              <w:rPr>
                <w:color w:val="000000"/>
                <w:lang w:val="it-IT"/>
              </w:rPr>
            </w:pPr>
            <w:r w:rsidRPr="00FD788E">
              <w:rPr>
                <w:color w:val="000000"/>
                <w:lang w:val="it-IT"/>
              </w:rPr>
              <w:t>MESNA (360 mg/m</w:t>
            </w:r>
            <w:r w:rsidRPr="00FD788E">
              <w:rPr>
                <w:color w:val="000000"/>
                <w:vertAlign w:val="superscript"/>
                <w:lang w:val="it-IT"/>
              </w:rPr>
              <w:t>2</w:t>
            </w:r>
            <w:r w:rsidRPr="00FD788E">
              <w:rPr>
                <w:color w:val="000000"/>
                <w:lang w:val="it-IT"/>
              </w:rPr>
              <w:t>/dose q3h, x 8 dosi/die, IV): giorni 1</w:t>
            </w:r>
            <w:r w:rsidRPr="00FD788E">
              <w:rPr>
                <w:color w:val="000000"/>
                <w:lang w:val="it-IT"/>
              </w:rPr>
              <w:noBreakHyphen/>
              <w:t>5</w:t>
            </w:r>
          </w:p>
          <w:p w14:paraId="4871D419" w14:textId="77777777" w:rsidR="003D5D47" w:rsidRPr="00FD788E" w:rsidRDefault="003D5D47" w:rsidP="00327880">
            <w:pPr>
              <w:pStyle w:val="EndnoteText"/>
              <w:keepNext/>
              <w:widowControl w:val="0"/>
              <w:rPr>
                <w:color w:val="000000"/>
                <w:lang w:val="it-IT"/>
              </w:rPr>
            </w:pPr>
            <w:r w:rsidRPr="00FD788E">
              <w:rPr>
                <w:color w:val="000000"/>
                <w:lang w:val="it-IT"/>
              </w:rPr>
              <w:t>G-CSF (5 </w:t>
            </w:r>
            <w:r w:rsidRPr="00FD788E">
              <w:rPr>
                <w:color w:val="000000"/>
              </w:rPr>
              <w:t>μ</w:t>
            </w:r>
            <w:r w:rsidRPr="00FD788E">
              <w:rPr>
                <w:color w:val="000000"/>
                <w:lang w:val="it-IT"/>
              </w:rPr>
              <w:t>g/kg, SC): giorni 6</w:t>
            </w:r>
            <w:r w:rsidRPr="00FD788E">
              <w:rPr>
                <w:color w:val="000000"/>
                <w:lang w:val="it-IT"/>
              </w:rPr>
              <w:noBreakHyphen/>
              <w:t>15 o fino a ANC &gt;1500 post nadir</w:t>
            </w:r>
          </w:p>
          <w:p w14:paraId="4871D41A" w14:textId="77777777" w:rsidR="003D5D47" w:rsidRPr="00FD788E" w:rsidRDefault="003D5D47" w:rsidP="00327880">
            <w:pPr>
              <w:pStyle w:val="EndnoteText"/>
              <w:keepNext/>
              <w:widowControl w:val="0"/>
              <w:rPr>
                <w:color w:val="000000"/>
                <w:lang w:val="it-IT"/>
              </w:rPr>
            </w:pPr>
            <w:r w:rsidRPr="00FD788E">
              <w:rPr>
                <w:color w:val="000000"/>
                <w:lang w:val="it-IT"/>
              </w:rPr>
              <w:t>Metotrexate IT (aggiustato per l’età): SOLO il giorno 1</w:t>
            </w:r>
          </w:p>
          <w:p w14:paraId="4871D41B" w14:textId="77777777" w:rsidR="003D5D47" w:rsidRPr="00FD788E" w:rsidRDefault="003D5D47" w:rsidP="00327880">
            <w:pPr>
              <w:pStyle w:val="EndnoteText"/>
              <w:keepNext/>
              <w:widowControl w:val="0"/>
              <w:rPr>
                <w:color w:val="000000"/>
                <w:lang w:val="it-IT"/>
              </w:rPr>
            </w:pPr>
            <w:r w:rsidRPr="00FD788E">
              <w:rPr>
                <w:color w:val="000000"/>
                <w:lang w:val="it-IT"/>
              </w:rPr>
              <w:t>Tripla terapia IT (aggiustata per l’età): giorno 8, 15</w:t>
            </w:r>
          </w:p>
        </w:tc>
      </w:tr>
      <w:tr w:rsidR="003D5D47" w:rsidRPr="00FD788E" w14:paraId="4871D424" w14:textId="77777777" w:rsidTr="004377BD">
        <w:trPr>
          <w:cantSplit/>
        </w:trPr>
        <w:tc>
          <w:tcPr>
            <w:tcW w:w="2660" w:type="dxa"/>
            <w:shd w:val="clear" w:color="auto" w:fill="auto"/>
          </w:tcPr>
          <w:p w14:paraId="4871D41D" w14:textId="77777777" w:rsidR="003D5D47" w:rsidRPr="00FD788E" w:rsidRDefault="003D5D47" w:rsidP="00327880">
            <w:pPr>
              <w:pStyle w:val="EndnoteText"/>
              <w:widowControl w:val="0"/>
              <w:rPr>
                <w:color w:val="000000"/>
              </w:rPr>
            </w:pPr>
            <w:r w:rsidRPr="00FD788E">
              <w:rPr>
                <w:color w:val="000000"/>
              </w:rPr>
              <w:t>Blocco 2 di consolidamento</w:t>
            </w:r>
          </w:p>
          <w:p w14:paraId="4871D41E" w14:textId="77777777" w:rsidR="003D5D47" w:rsidRPr="00FD788E" w:rsidRDefault="003D5D47" w:rsidP="00327880">
            <w:pPr>
              <w:pStyle w:val="EndnoteText"/>
              <w:widowControl w:val="0"/>
              <w:rPr>
                <w:color w:val="000000"/>
              </w:rPr>
            </w:pPr>
            <w:r w:rsidRPr="00FD788E">
              <w:rPr>
                <w:color w:val="000000"/>
              </w:rPr>
              <w:t>(3 settimane)</w:t>
            </w:r>
          </w:p>
        </w:tc>
        <w:tc>
          <w:tcPr>
            <w:tcW w:w="6626" w:type="dxa"/>
            <w:shd w:val="clear" w:color="auto" w:fill="auto"/>
          </w:tcPr>
          <w:p w14:paraId="4871D41F" w14:textId="77777777" w:rsidR="003D5D47" w:rsidRPr="00FD788E" w:rsidRDefault="003D5D47" w:rsidP="00327880">
            <w:pPr>
              <w:pStyle w:val="EndnoteText"/>
              <w:widowControl w:val="0"/>
              <w:rPr>
                <w:color w:val="000000"/>
                <w:lang w:val="it-IT"/>
              </w:rPr>
            </w:pPr>
            <w:r w:rsidRPr="00FD788E">
              <w:rPr>
                <w:color w:val="000000"/>
                <w:lang w:val="it-IT"/>
              </w:rPr>
              <w:t>Metotrexate (5 g/m</w:t>
            </w:r>
            <w:r w:rsidRPr="00FD788E">
              <w:rPr>
                <w:color w:val="000000"/>
                <w:vertAlign w:val="superscript"/>
                <w:lang w:val="it-IT"/>
              </w:rPr>
              <w:t>2</w:t>
            </w:r>
            <w:r w:rsidRPr="00FD788E">
              <w:rPr>
                <w:color w:val="000000"/>
                <w:lang w:val="it-IT"/>
              </w:rPr>
              <w:t xml:space="preserve"> per 24 ore, IV): giorno 1</w:t>
            </w:r>
          </w:p>
          <w:p w14:paraId="4871D420" w14:textId="77777777" w:rsidR="003D5D47" w:rsidRPr="00FD788E" w:rsidRDefault="003D5D47" w:rsidP="00327880">
            <w:pPr>
              <w:pStyle w:val="EndnoteText"/>
              <w:widowControl w:val="0"/>
              <w:rPr>
                <w:color w:val="000000"/>
                <w:lang w:val="it-IT"/>
              </w:rPr>
            </w:pPr>
            <w:r w:rsidRPr="00FD788E">
              <w:rPr>
                <w:color w:val="000000"/>
                <w:lang w:val="it-IT"/>
              </w:rPr>
              <w:t>Leucovorin (75 mg/m</w:t>
            </w:r>
            <w:r w:rsidRPr="00FD788E">
              <w:rPr>
                <w:color w:val="000000"/>
                <w:vertAlign w:val="superscript"/>
                <w:lang w:val="it-IT"/>
              </w:rPr>
              <w:t>2</w:t>
            </w:r>
            <w:r w:rsidRPr="00FD788E">
              <w:rPr>
                <w:color w:val="000000"/>
                <w:lang w:val="it-IT"/>
              </w:rPr>
              <w:t xml:space="preserve"> a 36 ore, IV; 15 mg/m</w:t>
            </w:r>
            <w:r w:rsidRPr="00FD788E">
              <w:rPr>
                <w:color w:val="000000"/>
                <w:vertAlign w:val="superscript"/>
                <w:lang w:val="it-IT"/>
              </w:rPr>
              <w:t>2</w:t>
            </w:r>
            <w:r w:rsidRPr="00FD788E">
              <w:rPr>
                <w:color w:val="000000"/>
                <w:lang w:val="it-IT"/>
              </w:rPr>
              <w:t xml:space="preserve"> IV o PO q6h x 6 dosi)iii: giorni 2 e 3</w:t>
            </w:r>
          </w:p>
          <w:p w14:paraId="4871D421" w14:textId="77777777" w:rsidR="003D5D47" w:rsidRPr="00FD788E" w:rsidRDefault="003D5D47" w:rsidP="00327880">
            <w:pPr>
              <w:pStyle w:val="EndnoteText"/>
              <w:widowControl w:val="0"/>
              <w:rPr>
                <w:color w:val="000000"/>
                <w:lang w:val="it-IT"/>
              </w:rPr>
            </w:pPr>
            <w:r w:rsidRPr="00FD788E">
              <w:rPr>
                <w:color w:val="000000"/>
                <w:lang w:val="it-IT"/>
              </w:rPr>
              <w:t>Tripla terapia IT (aggiustata per l’età): giorno 1</w:t>
            </w:r>
          </w:p>
          <w:p w14:paraId="4871D422" w14:textId="77777777" w:rsidR="003D5D47" w:rsidRPr="00FD788E" w:rsidRDefault="003D5D47" w:rsidP="00327880">
            <w:pPr>
              <w:pStyle w:val="EndnoteText"/>
              <w:widowControl w:val="0"/>
              <w:rPr>
                <w:color w:val="000000"/>
                <w:lang w:val="it-IT"/>
              </w:rPr>
            </w:pPr>
            <w:r w:rsidRPr="00FD788E">
              <w:rPr>
                <w:color w:val="000000"/>
                <w:lang w:val="it-IT"/>
              </w:rPr>
              <w:t>ARA-C (3 g/m</w:t>
            </w:r>
            <w:r w:rsidRPr="00FD788E">
              <w:rPr>
                <w:color w:val="000000"/>
                <w:vertAlign w:val="superscript"/>
                <w:lang w:val="it-IT"/>
              </w:rPr>
              <w:t>2</w:t>
            </w:r>
            <w:r w:rsidRPr="00FD788E">
              <w:rPr>
                <w:color w:val="000000"/>
                <w:lang w:val="it-IT"/>
              </w:rPr>
              <w:t>/dose q 12 h x 4, IV): giorni 2 e 3</w:t>
            </w:r>
          </w:p>
          <w:p w14:paraId="4871D423" w14:textId="77777777" w:rsidR="003D5D47" w:rsidRPr="00FD788E" w:rsidRDefault="003D5D47" w:rsidP="00327880">
            <w:pPr>
              <w:pStyle w:val="EndnoteText"/>
              <w:widowControl w:val="0"/>
              <w:rPr>
                <w:color w:val="000000"/>
                <w:lang w:val="it-IT"/>
              </w:rPr>
            </w:pPr>
            <w:r w:rsidRPr="00FD788E">
              <w:rPr>
                <w:color w:val="000000"/>
                <w:lang w:val="it-IT"/>
              </w:rPr>
              <w:t>G-CSF (5 </w:t>
            </w:r>
            <w:r w:rsidRPr="00FD788E">
              <w:rPr>
                <w:color w:val="000000"/>
              </w:rPr>
              <w:t>μ</w:t>
            </w:r>
            <w:r w:rsidRPr="00FD788E">
              <w:rPr>
                <w:color w:val="000000"/>
                <w:lang w:val="it-IT"/>
              </w:rPr>
              <w:t>g/kg, SC): giorni 4-13 o fino a ANC &gt;1500 post nadir</w:t>
            </w:r>
          </w:p>
        </w:tc>
      </w:tr>
      <w:tr w:rsidR="003D5D47" w:rsidRPr="00FD788E" w14:paraId="4871D42E" w14:textId="77777777" w:rsidTr="004377BD">
        <w:trPr>
          <w:cantSplit/>
        </w:trPr>
        <w:tc>
          <w:tcPr>
            <w:tcW w:w="2660" w:type="dxa"/>
            <w:shd w:val="clear" w:color="auto" w:fill="auto"/>
          </w:tcPr>
          <w:p w14:paraId="4871D425" w14:textId="77777777" w:rsidR="003D5D47" w:rsidRPr="00FD788E" w:rsidRDefault="003D5D47" w:rsidP="00327880">
            <w:pPr>
              <w:pStyle w:val="EndnoteText"/>
              <w:widowControl w:val="0"/>
              <w:rPr>
                <w:color w:val="000000"/>
              </w:rPr>
            </w:pPr>
            <w:r w:rsidRPr="00FD788E">
              <w:rPr>
                <w:color w:val="000000"/>
              </w:rPr>
              <w:t>Blocco 1 di reinduzione</w:t>
            </w:r>
          </w:p>
          <w:p w14:paraId="4871D426" w14:textId="77777777" w:rsidR="003D5D47" w:rsidRPr="00FD788E" w:rsidRDefault="003D5D47" w:rsidP="00327880">
            <w:pPr>
              <w:pStyle w:val="EndnoteText"/>
              <w:widowControl w:val="0"/>
              <w:rPr>
                <w:color w:val="000000"/>
              </w:rPr>
            </w:pPr>
            <w:r w:rsidRPr="00FD788E">
              <w:rPr>
                <w:color w:val="000000"/>
              </w:rPr>
              <w:t>(3 settimane)</w:t>
            </w:r>
          </w:p>
        </w:tc>
        <w:tc>
          <w:tcPr>
            <w:tcW w:w="6626" w:type="dxa"/>
            <w:shd w:val="clear" w:color="auto" w:fill="auto"/>
          </w:tcPr>
          <w:p w14:paraId="4871D427" w14:textId="77777777" w:rsidR="003D5D47" w:rsidRPr="00FD788E" w:rsidRDefault="003D5D47" w:rsidP="00327880">
            <w:pPr>
              <w:pStyle w:val="EndnoteText"/>
              <w:widowControl w:val="0"/>
              <w:rPr>
                <w:color w:val="000000"/>
                <w:lang w:val="it-IT"/>
              </w:rPr>
            </w:pPr>
            <w:r w:rsidRPr="00FD788E">
              <w:rPr>
                <w:color w:val="000000"/>
                <w:lang w:val="it-IT"/>
              </w:rPr>
              <w:t>VCR (1,5 mg/m</w:t>
            </w:r>
            <w:r w:rsidRPr="00FD788E">
              <w:rPr>
                <w:color w:val="000000"/>
                <w:vertAlign w:val="superscript"/>
                <w:lang w:val="it-IT"/>
              </w:rPr>
              <w:t>2</w:t>
            </w:r>
            <w:r w:rsidRPr="00FD788E">
              <w:rPr>
                <w:color w:val="000000"/>
                <w:lang w:val="it-IT"/>
              </w:rPr>
              <w:t>/die, IV): giorni 1, 8, e 15</w:t>
            </w:r>
          </w:p>
          <w:p w14:paraId="4871D428" w14:textId="77777777" w:rsidR="003D5D47" w:rsidRPr="00FD788E" w:rsidRDefault="003D5D47" w:rsidP="00327880">
            <w:pPr>
              <w:pStyle w:val="EndnoteText"/>
              <w:widowControl w:val="0"/>
              <w:rPr>
                <w:color w:val="000000"/>
                <w:lang w:val="it-IT"/>
              </w:rPr>
            </w:pPr>
            <w:r w:rsidRPr="00FD788E">
              <w:rPr>
                <w:color w:val="000000"/>
                <w:lang w:val="it-IT"/>
              </w:rPr>
              <w:t>DAUN (45 mg/m</w:t>
            </w:r>
            <w:r w:rsidRPr="00FD788E">
              <w:rPr>
                <w:color w:val="000000"/>
                <w:vertAlign w:val="superscript"/>
                <w:lang w:val="it-IT"/>
              </w:rPr>
              <w:t>2</w:t>
            </w:r>
            <w:r w:rsidRPr="00FD788E">
              <w:rPr>
                <w:color w:val="000000"/>
                <w:lang w:val="it-IT"/>
              </w:rPr>
              <w:t>/die bolo, IV): giorni 1 e 2</w:t>
            </w:r>
          </w:p>
          <w:p w14:paraId="4871D429" w14:textId="77777777" w:rsidR="003D5D47" w:rsidRPr="00FD788E" w:rsidRDefault="003D5D47" w:rsidP="00327880">
            <w:pPr>
              <w:pStyle w:val="EndnoteText"/>
              <w:widowControl w:val="0"/>
              <w:rPr>
                <w:color w:val="000000"/>
                <w:lang w:val="it-IT"/>
              </w:rPr>
            </w:pPr>
            <w:r w:rsidRPr="00FD788E">
              <w:rPr>
                <w:color w:val="000000"/>
                <w:lang w:val="it-IT"/>
              </w:rPr>
              <w:t>CPM (250 mg/m</w:t>
            </w:r>
            <w:r w:rsidRPr="00FD788E">
              <w:rPr>
                <w:color w:val="000000"/>
                <w:vertAlign w:val="superscript"/>
                <w:lang w:val="it-IT"/>
              </w:rPr>
              <w:t>2</w:t>
            </w:r>
            <w:r w:rsidRPr="00FD788E">
              <w:rPr>
                <w:color w:val="000000"/>
                <w:lang w:val="it-IT"/>
              </w:rPr>
              <w:t>/dose q12h x 4 dosi, IV): giorni 3 e 4</w:t>
            </w:r>
          </w:p>
          <w:p w14:paraId="4871D42A" w14:textId="77777777" w:rsidR="003D5D47" w:rsidRPr="00FD788E" w:rsidRDefault="003D5D47" w:rsidP="00327880">
            <w:pPr>
              <w:pStyle w:val="EndnoteText"/>
              <w:widowControl w:val="0"/>
              <w:rPr>
                <w:color w:val="000000"/>
                <w:lang w:val="it-IT"/>
              </w:rPr>
            </w:pPr>
            <w:r w:rsidRPr="00FD788E">
              <w:rPr>
                <w:color w:val="000000"/>
                <w:lang w:val="it-IT"/>
              </w:rPr>
              <w:t>PEG-ASP (2500 IUnità/m</w:t>
            </w:r>
            <w:r w:rsidRPr="00FD788E">
              <w:rPr>
                <w:color w:val="000000"/>
                <w:vertAlign w:val="superscript"/>
                <w:lang w:val="it-IT"/>
              </w:rPr>
              <w:t>2</w:t>
            </w:r>
            <w:r w:rsidRPr="00FD788E">
              <w:rPr>
                <w:color w:val="000000"/>
                <w:lang w:val="it-IT"/>
              </w:rPr>
              <w:t>, IM): giorno 4</w:t>
            </w:r>
          </w:p>
          <w:p w14:paraId="4871D42B" w14:textId="77777777" w:rsidR="003D5D47" w:rsidRPr="00FD788E" w:rsidRDefault="003D5D47" w:rsidP="00327880">
            <w:pPr>
              <w:pStyle w:val="EndnoteText"/>
              <w:widowControl w:val="0"/>
              <w:rPr>
                <w:color w:val="000000"/>
                <w:lang w:val="it-IT"/>
              </w:rPr>
            </w:pPr>
            <w:r w:rsidRPr="00FD788E">
              <w:rPr>
                <w:color w:val="000000"/>
                <w:lang w:val="it-IT"/>
              </w:rPr>
              <w:t>G-CSF (5 </w:t>
            </w:r>
            <w:r w:rsidRPr="00FD788E">
              <w:rPr>
                <w:color w:val="000000"/>
              </w:rPr>
              <w:t>μ</w:t>
            </w:r>
            <w:r w:rsidRPr="00FD788E">
              <w:rPr>
                <w:color w:val="000000"/>
                <w:lang w:val="it-IT"/>
              </w:rPr>
              <w:t>g/kg, SC): giorni 5</w:t>
            </w:r>
            <w:r w:rsidRPr="00FD788E">
              <w:rPr>
                <w:color w:val="000000"/>
                <w:lang w:val="it-IT"/>
              </w:rPr>
              <w:noBreakHyphen/>
              <w:t>14 o fino a ANC &gt;1500 post nadir</w:t>
            </w:r>
          </w:p>
          <w:p w14:paraId="4871D42C" w14:textId="77777777" w:rsidR="003D5D47" w:rsidRPr="00FD788E" w:rsidRDefault="003D5D47" w:rsidP="00327880">
            <w:pPr>
              <w:pStyle w:val="EndnoteText"/>
              <w:widowControl w:val="0"/>
              <w:rPr>
                <w:color w:val="000000"/>
                <w:lang w:val="it-IT"/>
              </w:rPr>
            </w:pPr>
            <w:r w:rsidRPr="00FD788E">
              <w:rPr>
                <w:color w:val="000000"/>
                <w:lang w:val="it-IT"/>
              </w:rPr>
              <w:t>Tripla terapia IT (aggiustata per l’età): giorni 1 e 15</w:t>
            </w:r>
          </w:p>
          <w:p w14:paraId="4871D42D" w14:textId="77777777" w:rsidR="003D5D47" w:rsidRPr="00FD788E" w:rsidRDefault="003D5D47" w:rsidP="00327880">
            <w:pPr>
              <w:pStyle w:val="EndnoteText"/>
              <w:widowControl w:val="0"/>
              <w:rPr>
                <w:color w:val="000000"/>
                <w:lang w:val="it-IT"/>
              </w:rPr>
            </w:pPr>
            <w:r w:rsidRPr="00FD788E">
              <w:rPr>
                <w:color w:val="000000"/>
                <w:lang w:val="it-IT"/>
              </w:rPr>
              <w:t>DEX (6 mg/m</w:t>
            </w:r>
            <w:r w:rsidRPr="00FD788E">
              <w:rPr>
                <w:color w:val="000000"/>
                <w:vertAlign w:val="superscript"/>
                <w:lang w:val="it-IT"/>
              </w:rPr>
              <w:t>2</w:t>
            </w:r>
            <w:r w:rsidRPr="00FD788E">
              <w:rPr>
                <w:color w:val="000000"/>
                <w:lang w:val="it-IT"/>
              </w:rPr>
              <w:t>/die, PO): giorni 1</w:t>
            </w:r>
            <w:r w:rsidRPr="00FD788E">
              <w:rPr>
                <w:color w:val="000000"/>
                <w:lang w:val="it-IT"/>
              </w:rPr>
              <w:noBreakHyphen/>
              <w:t>7 e 15</w:t>
            </w:r>
            <w:r w:rsidRPr="00FD788E">
              <w:rPr>
                <w:color w:val="000000"/>
                <w:lang w:val="it-IT"/>
              </w:rPr>
              <w:noBreakHyphen/>
              <w:t>21</w:t>
            </w:r>
          </w:p>
        </w:tc>
      </w:tr>
      <w:tr w:rsidR="003D5D47" w:rsidRPr="00FD788E" w14:paraId="4871D43A" w14:textId="77777777" w:rsidTr="004377BD">
        <w:trPr>
          <w:cantSplit/>
        </w:trPr>
        <w:tc>
          <w:tcPr>
            <w:tcW w:w="2660" w:type="dxa"/>
            <w:shd w:val="clear" w:color="auto" w:fill="auto"/>
          </w:tcPr>
          <w:p w14:paraId="4871D42F" w14:textId="77777777" w:rsidR="003D5D47" w:rsidRPr="00FD788E" w:rsidRDefault="003D5D47" w:rsidP="00327880">
            <w:pPr>
              <w:pStyle w:val="EndnoteText"/>
              <w:widowControl w:val="0"/>
              <w:rPr>
                <w:color w:val="000000"/>
              </w:rPr>
            </w:pPr>
            <w:r w:rsidRPr="00FD788E">
              <w:rPr>
                <w:color w:val="000000"/>
              </w:rPr>
              <w:lastRenderedPageBreak/>
              <w:t>Blocco 1 di intensificazione</w:t>
            </w:r>
          </w:p>
          <w:p w14:paraId="4871D430" w14:textId="77777777" w:rsidR="003D5D47" w:rsidRPr="00FD788E" w:rsidRDefault="003D5D47" w:rsidP="00327880">
            <w:pPr>
              <w:pStyle w:val="EndnoteText"/>
              <w:widowControl w:val="0"/>
              <w:rPr>
                <w:color w:val="000000"/>
              </w:rPr>
            </w:pPr>
            <w:r w:rsidRPr="00FD788E">
              <w:rPr>
                <w:color w:val="000000"/>
              </w:rPr>
              <w:t>(9 settimane)</w:t>
            </w:r>
          </w:p>
        </w:tc>
        <w:tc>
          <w:tcPr>
            <w:tcW w:w="6626" w:type="dxa"/>
            <w:shd w:val="clear" w:color="auto" w:fill="auto"/>
          </w:tcPr>
          <w:p w14:paraId="4871D431" w14:textId="77777777" w:rsidR="003D5D47" w:rsidRPr="00FD788E" w:rsidRDefault="003D5D47" w:rsidP="00327880">
            <w:pPr>
              <w:pStyle w:val="EndnoteText"/>
              <w:widowControl w:val="0"/>
              <w:rPr>
                <w:color w:val="000000"/>
                <w:lang w:val="it-IT"/>
              </w:rPr>
            </w:pPr>
            <w:r w:rsidRPr="00FD788E">
              <w:rPr>
                <w:color w:val="000000"/>
                <w:lang w:val="it-IT"/>
              </w:rPr>
              <w:t>Metotrexate (5 g/m</w:t>
            </w:r>
            <w:r w:rsidRPr="00FD788E">
              <w:rPr>
                <w:color w:val="000000"/>
                <w:vertAlign w:val="superscript"/>
                <w:lang w:val="it-IT"/>
              </w:rPr>
              <w:t>2</w:t>
            </w:r>
            <w:r w:rsidRPr="00FD788E">
              <w:rPr>
                <w:color w:val="000000"/>
                <w:lang w:val="it-IT"/>
              </w:rPr>
              <w:t xml:space="preserve"> per 24 ore, IV): giorni 1 e 15</w:t>
            </w:r>
          </w:p>
          <w:p w14:paraId="4871D432" w14:textId="77777777" w:rsidR="003D5D47" w:rsidRPr="00FD788E" w:rsidRDefault="003D5D47" w:rsidP="00327880">
            <w:pPr>
              <w:pStyle w:val="EndnoteText"/>
              <w:widowControl w:val="0"/>
              <w:rPr>
                <w:color w:val="000000"/>
                <w:lang w:val="it-IT"/>
              </w:rPr>
            </w:pPr>
            <w:r w:rsidRPr="00FD788E">
              <w:rPr>
                <w:color w:val="000000"/>
                <w:lang w:val="it-IT"/>
              </w:rPr>
              <w:t>Leucovorin (75 mg/m</w:t>
            </w:r>
            <w:r w:rsidRPr="00FD788E">
              <w:rPr>
                <w:color w:val="000000"/>
                <w:vertAlign w:val="superscript"/>
                <w:lang w:val="it-IT"/>
              </w:rPr>
              <w:t>2</w:t>
            </w:r>
            <w:r w:rsidRPr="00FD788E">
              <w:rPr>
                <w:color w:val="000000"/>
                <w:lang w:val="it-IT"/>
              </w:rPr>
              <w:t xml:space="preserve"> a 36 ore, IV; 15 mg/m</w:t>
            </w:r>
            <w:r w:rsidRPr="00FD788E">
              <w:rPr>
                <w:color w:val="000000"/>
                <w:vertAlign w:val="superscript"/>
                <w:lang w:val="it-IT"/>
              </w:rPr>
              <w:t>2</w:t>
            </w:r>
            <w:r w:rsidRPr="00FD788E">
              <w:rPr>
                <w:color w:val="000000"/>
                <w:lang w:val="it-IT"/>
              </w:rPr>
              <w:t xml:space="preserve"> IV o PO q6h x 6 dosi)iii: giorni 2, 3, 16, e 17</w:t>
            </w:r>
          </w:p>
          <w:p w14:paraId="4871D433" w14:textId="77777777" w:rsidR="003D5D47" w:rsidRPr="00FD788E" w:rsidRDefault="003D5D47" w:rsidP="00327880">
            <w:pPr>
              <w:pStyle w:val="EndnoteText"/>
              <w:widowControl w:val="0"/>
              <w:rPr>
                <w:color w:val="000000"/>
                <w:lang w:val="it-IT"/>
              </w:rPr>
            </w:pPr>
            <w:r w:rsidRPr="00FD788E">
              <w:rPr>
                <w:color w:val="000000"/>
                <w:lang w:val="it-IT"/>
              </w:rPr>
              <w:t>Tripla terapia IT (aggiustata per l’età): giorni 1 e 22</w:t>
            </w:r>
          </w:p>
          <w:p w14:paraId="4871D434" w14:textId="77777777" w:rsidR="003D5D47" w:rsidRPr="00FD788E" w:rsidRDefault="003D5D47" w:rsidP="00327880">
            <w:pPr>
              <w:pStyle w:val="EndnoteText"/>
              <w:widowControl w:val="0"/>
              <w:rPr>
                <w:color w:val="000000"/>
                <w:lang w:val="it-IT"/>
              </w:rPr>
            </w:pPr>
            <w:r w:rsidRPr="00FD788E">
              <w:rPr>
                <w:color w:val="000000"/>
                <w:lang w:val="it-IT"/>
              </w:rPr>
              <w:t>VP-16 (100 mg/m</w:t>
            </w:r>
            <w:r w:rsidRPr="00FD788E">
              <w:rPr>
                <w:color w:val="000000"/>
                <w:vertAlign w:val="superscript"/>
                <w:lang w:val="it-IT"/>
              </w:rPr>
              <w:t>2</w:t>
            </w:r>
            <w:r w:rsidRPr="00FD788E">
              <w:rPr>
                <w:color w:val="000000"/>
                <w:lang w:val="it-IT"/>
              </w:rPr>
              <w:t>/die, IV): giorni 22</w:t>
            </w:r>
            <w:r w:rsidRPr="00FD788E">
              <w:rPr>
                <w:color w:val="000000"/>
                <w:lang w:val="it-IT"/>
              </w:rPr>
              <w:noBreakHyphen/>
              <w:t>26</w:t>
            </w:r>
          </w:p>
          <w:p w14:paraId="4871D435" w14:textId="77777777" w:rsidR="003D5D47" w:rsidRPr="00FD788E" w:rsidRDefault="003D5D47" w:rsidP="00327880">
            <w:pPr>
              <w:pStyle w:val="EndnoteText"/>
              <w:widowControl w:val="0"/>
              <w:rPr>
                <w:color w:val="000000"/>
                <w:lang w:val="it-IT"/>
              </w:rPr>
            </w:pPr>
            <w:r w:rsidRPr="00FD788E">
              <w:rPr>
                <w:color w:val="000000"/>
                <w:lang w:val="it-IT"/>
              </w:rPr>
              <w:t>CPM (300 mg/m</w:t>
            </w:r>
            <w:r w:rsidRPr="00FD788E">
              <w:rPr>
                <w:color w:val="000000"/>
                <w:vertAlign w:val="superscript"/>
                <w:lang w:val="it-IT"/>
              </w:rPr>
              <w:t>2</w:t>
            </w:r>
            <w:r w:rsidRPr="00FD788E">
              <w:rPr>
                <w:color w:val="000000"/>
                <w:lang w:val="it-IT"/>
              </w:rPr>
              <w:t>/die, IV): giorni 22</w:t>
            </w:r>
            <w:r w:rsidRPr="00FD788E">
              <w:rPr>
                <w:color w:val="000000"/>
                <w:lang w:val="it-IT"/>
              </w:rPr>
              <w:noBreakHyphen/>
              <w:t>26</w:t>
            </w:r>
          </w:p>
          <w:p w14:paraId="4871D436" w14:textId="77777777" w:rsidR="003D5D47" w:rsidRPr="00FD788E" w:rsidRDefault="003D5D47" w:rsidP="00327880">
            <w:pPr>
              <w:pStyle w:val="EndnoteText"/>
              <w:widowControl w:val="0"/>
              <w:rPr>
                <w:color w:val="000000"/>
                <w:lang w:val="it-IT"/>
              </w:rPr>
            </w:pPr>
            <w:r w:rsidRPr="00FD788E">
              <w:rPr>
                <w:color w:val="000000"/>
                <w:lang w:val="it-IT"/>
              </w:rPr>
              <w:t>MESNA (150 mg/m</w:t>
            </w:r>
            <w:r w:rsidRPr="00FD788E">
              <w:rPr>
                <w:color w:val="000000"/>
                <w:vertAlign w:val="superscript"/>
                <w:lang w:val="it-IT"/>
              </w:rPr>
              <w:t>2</w:t>
            </w:r>
            <w:r w:rsidRPr="00FD788E">
              <w:rPr>
                <w:color w:val="000000"/>
                <w:lang w:val="it-IT"/>
              </w:rPr>
              <w:t>/die, IV): giorni 22</w:t>
            </w:r>
            <w:r w:rsidRPr="00FD788E">
              <w:rPr>
                <w:color w:val="000000"/>
                <w:lang w:val="it-IT"/>
              </w:rPr>
              <w:noBreakHyphen/>
              <w:t>26</w:t>
            </w:r>
          </w:p>
          <w:p w14:paraId="4871D437" w14:textId="77777777" w:rsidR="003D5D47" w:rsidRPr="00FD788E" w:rsidRDefault="003D5D47" w:rsidP="00327880">
            <w:pPr>
              <w:pStyle w:val="EndnoteText"/>
              <w:widowControl w:val="0"/>
              <w:rPr>
                <w:color w:val="000000"/>
                <w:lang w:val="it-IT"/>
              </w:rPr>
            </w:pPr>
            <w:r w:rsidRPr="00FD788E">
              <w:rPr>
                <w:color w:val="000000"/>
                <w:lang w:val="it-IT"/>
              </w:rPr>
              <w:t>G-CSF (5 </w:t>
            </w:r>
            <w:r w:rsidRPr="00FD788E">
              <w:rPr>
                <w:color w:val="000000"/>
              </w:rPr>
              <w:t>μ</w:t>
            </w:r>
            <w:r w:rsidRPr="00FD788E">
              <w:rPr>
                <w:color w:val="000000"/>
                <w:lang w:val="it-IT"/>
              </w:rPr>
              <w:t>g/kg, SC): giorni 27-36 o fino a ANC &gt;1500 post nadir</w:t>
            </w:r>
          </w:p>
          <w:p w14:paraId="4871D438" w14:textId="77777777" w:rsidR="003D5D47" w:rsidRPr="00FD788E" w:rsidRDefault="003D5D47" w:rsidP="00327880">
            <w:pPr>
              <w:pStyle w:val="EndnoteText"/>
              <w:widowControl w:val="0"/>
              <w:rPr>
                <w:color w:val="000000"/>
                <w:lang w:val="it-IT"/>
              </w:rPr>
            </w:pPr>
            <w:r w:rsidRPr="00FD788E">
              <w:rPr>
                <w:color w:val="000000"/>
                <w:lang w:val="it-IT"/>
              </w:rPr>
              <w:t>ARA-C (3 g/m</w:t>
            </w:r>
            <w:r w:rsidRPr="00FD788E">
              <w:rPr>
                <w:color w:val="000000"/>
                <w:vertAlign w:val="superscript"/>
                <w:lang w:val="it-IT"/>
              </w:rPr>
              <w:t>2</w:t>
            </w:r>
            <w:r w:rsidRPr="00FD788E">
              <w:rPr>
                <w:color w:val="000000"/>
                <w:lang w:val="it-IT"/>
              </w:rPr>
              <w:t>, q12h, IV): giorni 43, 44</w:t>
            </w:r>
          </w:p>
          <w:p w14:paraId="4871D439" w14:textId="77777777" w:rsidR="003D5D47" w:rsidRPr="00FD788E" w:rsidRDefault="003D5D47" w:rsidP="00327880">
            <w:pPr>
              <w:pStyle w:val="EndnoteText"/>
              <w:widowControl w:val="0"/>
              <w:rPr>
                <w:color w:val="000000"/>
                <w:lang w:val="it-IT"/>
              </w:rPr>
            </w:pPr>
            <w:r w:rsidRPr="00FD788E">
              <w:rPr>
                <w:color w:val="000000"/>
                <w:lang w:val="it-IT"/>
              </w:rPr>
              <w:t>L-ASP (6000 IUnità/m</w:t>
            </w:r>
            <w:r w:rsidRPr="00FD788E">
              <w:rPr>
                <w:color w:val="000000"/>
                <w:vertAlign w:val="superscript"/>
                <w:lang w:val="it-IT"/>
              </w:rPr>
              <w:t>2</w:t>
            </w:r>
            <w:r w:rsidRPr="00FD788E">
              <w:rPr>
                <w:color w:val="000000"/>
                <w:lang w:val="it-IT"/>
              </w:rPr>
              <w:t>, IM): giorno 44</w:t>
            </w:r>
          </w:p>
        </w:tc>
      </w:tr>
      <w:tr w:rsidR="003D5D47" w:rsidRPr="00FD788E" w14:paraId="4871D444" w14:textId="77777777" w:rsidTr="004377BD">
        <w:trPr>
          <w:cantSplit/>
        </w:trPr>
        <w:tc>
          <w:tcPr>
            <w:tcW w:w="2660" w:type="dxa"/>
            <w:shd w:val="clear" w:color="auto" w:fill="auto"/>
          </w:tcPr>
          <w:p w14:paraId="4871D43B" w14:textId="77777777" w:rsidR="003D5D47" w:rsidRPr="00FD788E" w:rsidRDefault="003D5D47" w:rsidP="00327880">
            <w:pPr>
              <w:pStyle w:val="EndnoteText"/>
              <w:widowControl w:val="0"/>
              <w:rPr>
                <w:color w:val="000000"/>
              </w:rPr>
            </w:pPr>
            <w:r w:rsidRPr="00FD788E">
              <w:rPr>
                <w:color w:val="000000"/>
              </w:rPr>
              <w:t>Blocco 2 di reinduzione</w:t>
            </w:r>
          </w:p>
          <w:p w14:paraId="4871D43C" w14:textId="77777777" w:rsidR="003D5D47" w:rsidRPr="00FD788E" w:rsidRDefault="003D5D47" w:rsidP="00327880">
            <w:pPr>
              <w:pStyle w:val="EndnoteText"/>
              <w:widowControl w:val="0"/>
              <w:rPr>
                <w:color w:val="000000"/>
              </w:rPr>
            </w:pPr>
            <w:r w:rsidRPr="00FD788E">
              <w:rPr>
                <w:color w:val="000000"/>
              </w:rPr>
              <w:t>(3 settimane)</w:t>
            </w:r>
          </w:p>
        </w:tc>
        <w:tc>
          <w:tcPr>
            <w:tcW w:w="6626" w:type="dxa"/>
            <w:shd w:val="clear" w:color="auto" w:fill="auto"/>
          </w:tcPr>
          <w:p w14:paraId="4871D43D" w14:textId="77777777" w:rsidR="003D5D47" w:rsidRPr="00FD788E" w:rsidRDefault="003D5D47" w:rsidP="00327880">
            <w:pPr>
              <w:pStyle w:val="EndnoteText"/>
              <w:widowControl w:val="0"/>
              <w:rPr>
                <w:color w:val="000000"/>
                <w:lang w:val="it-IT"/>
              </w:rPr>
            </w:pPr>
            <w:r w:rsidRPr="00FD788E">
              <w:rPr>
                <w:color w:val="000000"/>
                <w:lang w:val="it-IT"/>
              </w:rPr>
              <w:t>VCR (1,5 mg/m</w:t>
            </w:r>
            <w:r w:rsidRPr="00FD788E">
              <w:rPr>
                <w:color w:val="000000"/>
                <w:vertAlign w:val="superscript"/>
                <w:lang w:val="it-IT"/>
              </w:rPr>
              <w:t>2</w:t>
            </w:r>
            <w:r w:rsidRPr="00FD788E">
              <w:rPr>
                <w:color w:val="000000"/>
                <w:lang w:val="it-IT"/>
              </w:rPr>
              <w:t>/die, IV): giorni 1, 8 e 15</w:t>
            </w:r>
          </w:p>
          <w:p w14:paraId="4871D43E" w14:textId="77777777" w:rsidR="003D5D47" w:rsidRPr="00FD788E" w:rsidRDefault="003D5D47" w:rsidP="00327880">
            <w:pPr>
              <w:pStyle w:val="EndnoteText"/>
              <w:widowControl w:val="0"/>
              <w:rPr>
                <w:color w:val="000000"/>
                <w:lang w:val="it-IT"/>
              </w:rPr>
            </w:pPr>
            <w:r w:rsidRPr="00FD788E">
              <w:rPr>
                <w:color w:val="000000"/>
                <w:lang w:val="it-IT"/>
              </w:rPr>
              <w:t>DAUN (45 mg/m</w:t>
            </w:r>
            <w:r w:rsidRPr="00FD788E">
              <w:rPr>
                <w:color w:val="000000"/>
                <w:vertAlign w:val="superscript"/>
                <w:lang w:val="it-IT"/>
              </w:rPr>
              <w:t>2</w:t>
            </w:r>
            <w:r w:rsidRPr="00FD788E">
              <w:rPr>
                <w:color w:val="000000"/>
                <w:lang w:val="it-IT"/>
              </w:rPr>
              <w:t>/die bolo, IV): giorni 1 e 2</w:t>
            </w:r>
          </w:p>
          <w:p w14:paraId="4871D43F" w14:textId="77777777" w:rsidR="003D5D47" w:rsidRPr="00FD788E" w:rsidRDefault="003D5D47" w:rsidP="00327880">
            <w:pPr>
              <w:pStyle w:val="EndnoteText"/>
              <w:widowControl w:val="0"/>
              <w:rPr>
                <w:color w:val="000000"/>
                <w:lang w:val="it-IT"/>
              </w:rPr>
            </w:pPr>
            <w:r w:rsidRPr="00FD788E">
              <w:rPr>
                <w:color w:val="000000"/>
                <w:lang w:val="it-IT"/>
              </w:rPr>
              <w:t>CPM (250 mg/m</w:t>
            </w:r>
            <w:r w:rsidRPr="00FD788E">
              <w:rPr>
                <w:color w:val="000000"/>
                <w:vertAlign w:val="superscript"/>
                <w:lang w:val="it-IT"/>
              </w:rPr>
              <w:t>2</w:t>
            </w:r>
            <w:r w:rsidRPr="00FD788E">
              <w:rPr>
                <w:color w:val="000000"/>
                <w:lang w:val="it-IT"/>
              </w:rPr>
              <w:t>/dose q12h x 4 dosi, iv): giorni 3 e 4</w:t>
            </w:r>
          </w:p>
          <w:p w14:paraId="4871D440" w14:textId="77777777" w:rsidR="003D5D47" w:rsidRPr="00FD788E" w:rsidRDefault="003D5D47" w:rsidP="00327880">
            <w:pPr>
              <w:pStyle w:val="EndnoteText"/>
              <w:widowControl w:val="0"/>
              <w:rPr>
                <w:color w:val="000000"/>
                <w:lang w:val="it-IT"/>
              </w:rPr>
            </w:pPr>
            <w:r w:rsidRPr="00FD788E">
              <w:rPr>
                <w:color w:val="000000"/>
                <w:lang w:val="it-IT"/>
              </w:rPr>
              <w:t>PEG-ASP (2500 IUnità/m</w:t>
            </w:r>
            <w:r w:rsidRPr="00FD788E">
              <w:rPr>
                <w:color w:val="000000"/>
                <w:vertAlign w:val="superscript"/>
                <w:lang w:val="it-IT"/>
              </w:rPr>
              <w:t>2</w:t>
            </w:r>
            <w:r w:rsidRPr="00FD788E">
              <w:rPr>
                <w:color w:val="000000"/>
                <w:lang w:val="it-IT"/>
              </w:rPr>
              <w:t>, IM): giorno 4</w:t>
            </w:r>
          </w:p>
          <w:p w14:paraId="4871D441" w14:textId="77777777" w:rsidR="003D5D47" w:rsidRPr="00FD788E" w:rsidRDefault="003D5D47" w:rsidP="00327880">
            <w:pPr>
              <w:pStyle w:val="EndnoteText"/>
              <w:widowControl w:val="0"/>
              <w:rPr>
                <w:color w:val="000000"/>
                <w:lang w:val="it-IT"/>
              </w:rPr>
            </w:pPr>
            <w:r w:rsidRPr="00FD788E">
              <w:rPr>
                <w:color w:val="000000"/>
                <w:lang w:val="it-IT"/>
              </w:rPr>
              <w:t>G-CSF (5 </w:t>
            </w:r>
            <w:r w:rsidRPr="00FD788E">
              <w:rPr>
                <w:color w:val="000000"/>
              </w:rPr>
              <w:t>μ</w:t>
            </w:r>
            <w:r w:rsidRPr="00FD788E">
              <w:rPr>
                <w:color w:val="000000"/>
                <w:lang w:val="it-IT"/>
              </w:rPr>
              <w:t>g/kg, SC): giorni 5-14 o fino a ANC &gt;1500 post nadir</w:t>
            </w:r>
          </w:p>
          <w:p w14:paraId="4871D442" w14:textId="77777777" w:rsidR="003D5D47" w:rsidRPr="00FD788E" w:rsidRDefault="003D5D47" w:rsidP="00327880">
            <w:pPr>
              <w:pStyle w:val="EndnoteText"/>
              <w:widowControl w:val="0"/>
              <w:rPr>
                <w:color w:val="000000"/>
                <w:lang w:val="it-IT"/>
              </w:rPr>
            </w:pPr>
            <w:r w:rsidRPr="00FD788E">
              <w:rPr>
                <w:color w:val="000000"/>
                <w:lang w:val="it-IT"/>
              </w:rPr>
              <w:t>Tripla terapia IT (aggiustata per l’età): giorni 1 e 15</w:t>
            </w:r>
          </w:p>
          <w:p w14:paraId="4871D443" w14:textId="77777777" w:rsidR="003D5D47" w:rsidRPr="00FD788E" w:rsidRDefault="003D5D47" w:rsidP="00327880">
            <w:pPr>
              <w:pStyle w:val="EndnoteText"/>
              <w:widowControl w:val="0"/>
              <w:rPr>
                <w:color w:val="000000"/>
                <w:lang w:val="it-IT"/>
              </w:rPr>
            </w:pPr>
            <w:r w:rsidRPr="00FD788E">
              <w:rPr>
                <w:color w:val="000000"/>
                <w:lang w:val="it-IT"/>
              </w:rPr>
              <w:t>DEX (6 mg/m</w:t>
            </w:r>
            <w:r w:rsidRPr="00FD788E">
              <w:rPr>
                <w:color w:val="000000"/>
                <w:vertAlign w:val="superscript"/>
                <w:lang w:val="it-IT"/>
              </w:rPr>
              <w:t>2</w:t>
            </w:r>
            <w:r w:rsidRPr="00FD788E">
              <w:rPr>
                <w:color w:val="000000"/>
                <w:lang w:val="it-IT"/>
              </w:rPr>
              <w:t>/die, PO): giorni 1</w:t>
            </w:r>
            <w:r w:rsidRPr="00FD788E">
              <w:rPr>
                <w:color w:val="000000"/>
                <w:lang w:val="it-IT"/>
              </w:rPr>
              <w:noBreakHyphen/>
              <w:t>7 e 15</w:t>
            </w:r>
            <w:r w:rsidRPr="00FD788E">
              <w:rPr>
                <w:color w:val="000000"/>
                <w:lang w:val="it-IT"/>
              </w:rPr>
              <w:noBreakHyphen/>
              <w:t>21</w:t>
            </w:r>
          </w:p>
        </w:tc>
      </w:tr>
      <w:tr w:rsidR="003D5D47" w:rsidRPr="00FD788E" w14:paraId="4871D450" w14:textId="77777777" w:rsidTr="004377BD">
        <w:trPr>
          <w:cantSplit/>
        </w:trPr>
        <w:tc>
          <w:tcPr>
            <w:tcW w:w="2660" w:type="dxa"/>
            <w:shd w:val="clear" w:color="auto" w:fill="auto"/>
          </w:tcPr>
          <w:p w14:paraId="4871D445" w14:textId="77777777" w:rsidR="003D5D47" w:rsidRPr="00FD788E" w:rsidRDefault="003D5D47" w:rsidP="00327880">
            <w:pPr>
              <w:pStyle w:val="EndnoteText"/>
              <w:widowControl w:val="0"/>
              <w:rPr>
                <w:color w:val="000000"/>
              </w:rPr>
            </w:pPr>
            <w:r w:rsidRPr="00FD788E">
              <w:rPr>
                <w:color w:val="000000"/>
              </w:rPr>
              <w:t>Blocco 2 di intensificazione</w:t>
            </w:r>
          </w:p>
          <w:p w14:paraId="4871D446" w14:textId="77777777" w:rsidR="003D5D47" w:rsidRPr="00FD788E" w:rsidRDefault="003D5D47" w:rsidP="00327880">
            <w:pPr>
              <w:pStyle w:val="EndnoteText"/>
              <w:widowControl w:val="0"/>
              <w:rPr>
                <w:color w:val="000000"/>
              </w:rPr>
            </w:pPr>
            <w:r w:rsidRPr="00FD788E">
              <w:rPr>
                <w:color w:val="000000"/>
              </w:rPr>
              <w:t>(9 settimane)</w:t>
            </w:r>
          </w:p>
        </w:tc>
        <w:tc>
          <w:tcPr>
            <w:tcW w:w="6626" w:type="dxa"/>
            <w:shd w:val="clear" w:color="auto" w:fill="auto"/>
          </w:tcPr>
          <w:p w14:paraId="4871D447" w14:textId="77777777" w:rsidR="003D5D47" w:rsidRPr="00FD788E" w:rsidRDefault="003D5D47" w:rsidP="00327880">
            <w:pPr>
              <w:pStyle w:val="EndnoteText"/>
              <w:widowControl w:val="0"/>
              <w:rPr>
                <w:color w:val="000000"/>
                <w:lang w:val="it-IT"/>
              </w:rPr>
            </w:pPr>
            <w:r w:rsidRPr="00FD788E">
              <w:rPr>
                <w:color w:val="000000"/>
                <w:lang w:val="it-IT"/>
              </w:rPr>
              <w:t>Metotrexate (5 g/m</w:t>
            </w:r>
            <w:r w:rsidRPr="00FD788E">
              <w:rPr>
                <w:color w:val="000000"/>
                <w:vertAlign w:val="superscript"/>
                <w:lang w:val="it-IT"/>
              </w:rPr>
              <w:t>2</w:t>
            </w:r>
            <w:r w:rsidRPr="00FD788E">
              <w:rPr>
                <w:color w:val="000000"/>
                <w:lang w:val="it-IT"/>
              </w:rPr>
              <w:t xml:space="preserve"> per 24 ore, IV): giorni 1 e 15</w:t>
            </w:r>
          </w:p>
          <w:p w14:paraId="4871D448" w14:textId="77777777" w:rsidR="003D5D47" w:rsidRPr="00FD788E" w:rsidRDefault="003D5D47" w:rsidP="00327880">
            <w:pPr>
              <w:pStyle w:val="EndnoteText"/>
              <w:widowControl w:val="0"/>
              <w:rPr>
                <w:color w:val="000000"/>
                <w:lang w:val="it-IT"/>
              </w:rPr>
            </w:pPr>
            <w:r w:rsidRPr="00FD788E">
              <w:rPr>
                <w:color w:val="000000"/>
                <w:lang w:val="it-IT"/>
              </w:rPr>
              <w:t>Leucovorin (75 mg/m</w:t>
            </w:r>
            <w:r w:rsidRPr="00FD788E">
              <w:rPr>
                <w:color w:val="000000"/>
                <w:vertAlign w:val="superscript"/>
                <w:lang w:val="it-IT"/>
              </w:rPr>
              <w:t>2</w:t>
            </w:r>
            <w:r w:rsidRPr="00FD788E">
              <w:rPr>
                <w:color w:val="000000"/>
                <w:lang w:val="it-IT"/>
              </w:rPr>
              <w:t xml:space="preserve"> a 36 ore, IV; 15 mg/m</w:t>
            </w:r>
            <w:r w:rsidRPr="00FD788E">
              <w:rPr>
                <w:color w:val="000000"/>
                <w:vertAlign w:val="superscript"/>
                <w:lang w:val="it-IT"/>
              </w:rPr>
              <w:t>2</w:t>
            </w:r>
            <w:r w:rsidRPr="00FD788E">
              <w:rPr>
                <w:color w:val="000000"/>
                <w:lang w:val="it-IT"/>
              </w:rPr>
              <w:t xml:space="preserve"> IV o PO q6h x 6 dosi)iii: giorni 2, 3, 16, e 17</w:t>
            </w:r>
          </w:p>
          <w:p w14:paraId="4871D449" w14:textId="77777777" w:rsidR="003D5D47" w:rsidRPr="00FD788E" w:rsidRDefault="003D5D47" w:rsidP="00327880">
            <w:pPr>
              <w:pStyle w:val="EndnoteText"/>
              <w:widowControl w:val="0"/>
              <w:rPr>
                <w:color w:val="000000"/>
                <w:lang w:val="it-IT"/>
              </w:rPr>
            </w:pPr>
            <w:r w:rsidRPr="00FD788E">
              <w:rPr>
                <w:color w:val="000000"/>
                <w:lang w:val="it-IT"/>
              </w:rPr>
              <w:t>Tripla terapia IT (aggiustata per l’età): giorni 1 e 22</w:t>
            </w:r>
          </w:p>
          <w:p w14:paraId="4871D44A" w14:textId="77777777" w:rsidR="003D5D47" w:rsidRPr="00FD788E" w:rsidRDefault="003D5D47" w:rsidP="00327880">
            <w:pPr>
              <w:pStyle w:val="EndnoteText"/>
              <w:widowControl w:val="0"/>
              <w:rPr>
                <w:color w:val="000000"/>
                <w:lang w:val="it-IT"/>
              </w:rPr>
            </w:pPr>
            <w:r w:rsidRPr="00FD788E">
              <w:rPr>
                <w:color w:val="000000"/>
                <w:lang w:val="it-IT"/>
              </w:rPr>
              <w:t>VP-16 (100 mg/m</w:t>
            </w:r>
            <w:r w:rsidRPr="00FD788E">
              <w:rPr>
                <w:color w:val="000000"/>
                <w:vertAlign w:val="superscript"/>
                <w:lang w:val="it-IT"/>
              </w:rPr>
              <w:t>2</w:t>
            </w:r>
            <w:r w:rsidRPr="00FD788E">
              <w:rPr>
                <w:color w:val="000000"/>
                <w:lang w:val="it-IT"/>
              </w:rPr>
              <w:t>/die, IV): giorni 22</w:t>
            </w:r>
            <w:r w:rsidRPr="00FD788E">
              <w:rPr>
                <w:color w:val="000000"/>
                <w:lang w:val="it-IT"/>
              </w:rPr>
              <w:noBreakHyphen/>
              <w:t>26</w:t>
            </w:r>
          </w:p>
          <w:p w14:paraId="4871D44B" w14:textId="77777777" w:rsidR="003D5D47" w:rsidRPr="00FD788E" w:rsidRDefault="003D5D47" w:rsidP="00327880">
            <w:pPr>
              <w:pStyle w:val="EndnoteText"/>
              <w:widowControl w:val="0"/>
              <w:rPr>
                <w:color w:val="000000"/>
                <w:lang w:val="it-IT"/>
              </w:rPr>
            </w:pPr>
            <w:r w:rsidRPr="00FD788E">
              <w:rPr>
                <w:color w:val="000000"/>
                <w:lang w:val="it-IT"/>
              </w:rPr>
              <w:t>CPM (300 mg/m</w:t>
            </w:r>
            <w:r w:rsidRPr="00FD788E">
              <w:rPr>
                <w:color w:val="000000"/>
                <w:vertAlign w:val="superscript"/>
                <w:lang w:val="it-IT"/>
              </w:rPr>
              <w:t>2</w:t>
            </w:r>
            <w:r w:rsidRPr="00FD788E">
              <w:rPr>
                <w:color w:val="000000"/>
                <w:lang w:val="it-IT"/>
              </w:rPr>
              <w:t>/die, IV): giorni 22</w:t>
            </w:r>
            <w:r w:rsidRPr="00FD788E">
              <w:rPr>
                <w:color w:val="000000"/>
                <w:lang w:val="it-IT"/>
              </w:rPr>
              <w:noBreakHyphen/>
              <w:t>26</w:t>
            </w:r>
          </w:p>
          <w:p w14:paraId="4871D44C" w14:textId="77777777" w:rsidR="003D5D47" w:rsidRPr="00FD788E" w:rsidRDefault="003D5D47" w:rsidP="00327880">
            <w:pPr>
              <w:pStyle w:val="EndnoteText"/>
              <w:widowControl w:val="0"/>
              <w:rPr>
                <w:color w:val="000000"/>
                <w:lang w:val="it-IT"/>
              </w:rPr>
            </w:pPr>
            <w:r w:rsidRPr="00FD788E">
              <w:rPr>
                <w:color w:val="000000"/>
                <w:lang w:val="it-IT"/>
              </w:rPr>
              <w:t>MESNA (150 mg/m</w:t>
            </w:r>
            <w:r w:rsidRPr="00FD788E">
              <w:rPr>
                <w:color w:val="000000"/>
                <w:vertAlign w:val="superscript"/>
                <w:lang w:val="it-IT"/>
              </w:rPr>
              <w:t>2</w:t>
            </w:r>
            <w:r w:rsidRPr="00FD788E">
              <w:rPr>
                <w:color w:val="000000"/>
                <w:lang w:val="it-IT"/>
              </w:rPr>
              <w:t>/die, IV): giorni 22</w:t>
            </w:r>
            <w:r w:rsidRPr="00FD788E">
              <w:rPr>
                <w:color w:val="000000"/>
                <w:lang w:val="it-IT"/>
              </w:rPr>
              <w:noBreakHyphen/>
              <w:t>26</w:t>
            </w:r>
          </w:p>
          <w:p w14:paraId="4871D44D" w14:textId="77777777" w:rsidR="003D5D47" w:rsidRPr="00FD788E" w:rsidRDefault="003D5D47" w:rsidP="00327880">
            <w:pPr>
              <w:pStyle w:val="EndnoteText"/>
              <w:widowControl w:val="0"/>
              <w:rPr>
                <w:color w:val="000000"/>
                <w:lang w:val="it-IT"/>
              </w:rPr>
            </w:pPr>
            <w:r w:rsidRPr="00FD788E">
              <w:rPr>
                <w:color w:val="000000"/>
                <w:lang w:val="it-IT"/>
              </w:rPr>
              <w:t>G-CSF (5 </w:t>
            </w:r>
            <w:r w:rsidRPr="00FD788E">
              <w:rPr>
                <w:color w:val="000000"/>
              </w:rPr>
              <w:t>μ</w:t>
            </w:r>
            <w:r w:rsidRPr="00FD788E">
              <w:rPr>
                <w:color w:val="000000"/>
                <w:lang w:val="it-IT"/>
              </w:rPr>
              <w:t>g/kg, SC): giorni 27</w:t>
            </w:r>
            <w:r w:rsidRPr="00FD788E">
              <w:rPr>
                <w:color w:val="000000"/>
                <w:lang w:val="it-IT"/>
              </w:rPr>
              <w:noBreakHyphen/>
              <w:t>36 o fino a ANC &gt;1500 post nadir</w:t>
            </w:r>
          </w:p>
          <w:p w14:paraId="4871D44E" w14:textId="77777777" w:rsidR="003D5D47" w:rsidRPr="00FD788E" w:rsidRDefault="003D5D47" w:rsidP="00327880">
            <w:pPr>
              <w:pStyle w:val="EndnoteText"/>
              <w:widowControl w:val="0"/>
              <w:rPr>
                <w:color w:val="000000"/>
                <w:lang w:val="it-IT"/>
              </w:rPr>
            </w:pPr>
            <w:r w:rsidRPr="00FD788E">
              <w:rPr>
                <w:color w:val="000000"/>
                <w:lang w:val="it-IT"/>
              </w:rPr>
              <w:t>ARA-C (3 g/m</w:t>
            </w:r>
            <w:r w:rsidRPr="00FD788E">
              <w:rPr>
                <w:color w:val="000000"/>
                <w:vertAlign w:val="superscript"/>
                <w:lang w:val="it-IT"/>
              </w:rPr>
              <w:t>2</w:t>
            </w:r>
            <w:r w:rsidRPr="00FD788E">
              <w:rPr>
                <w:color w:val="000000"/>
                <w:lang w:val="it-IT"/>
              </w:rPr>
              <w:t>, q12h, IV): giorni 43, 44</w:t>
            </w:r>
          </w:p>
          <w:p w14:paraId="4871D44F" w14:textId="77777777" w:rsidR="003D5D47" w:rsidRPr="00FD788E" w:rsidRDefault="003D5D47" w:rsidP="00327880">
            <w:pPr>
              <w:pStyle w:val="EndnoteText"/>
              <w:widowControl w:val="0"/>
              <w:rPr>
                <w:color w:val="000000"/>
                <w:lang w:val="it-IT"/>
              </w:rPr>
            </w:pPr>
            <w:r w:rsidRPr="00FD788E">
              <w:rPr>
                <w:color w:val="000000"/>
                <w:lang w:val="it-IT"/>
              </w:rPr>
              <w:t>L-ASP (6000 IUnità/m</w:t>
            </w:r>
            <w:r w:rsidRPr="00FD788E">
              <w:rPr>
                <w:color w:val="000000"/>
                <w:vertAlign w:val="superscript"/>
                <w:lang w:val="it-IT"/>
              </w:rPr>
              <w:t>2</w:t>
            </w:r>
            <w:r w:rsidRPr="00FD788E">
              <w:rPr>
                <w:color w:val="000000"/>
                <w:lang w:val="it-IT"/>
              </w:rPr>
              <w:t>, IM): giorno 44</w:t>
            </w:r>
          </w:p>
        </w:tc>
      </w:tr>
      <w:tr w:rsidR="003D5D47" w:rsidRPr="00FD788E" w14:paraId="4871D45F" w14:textId="77777777" w:rsidTr="004377BD">
        <w:trPr>
          <w:cantSplit/>
        </w:trPr>
        <w:tc>
          <w:tcPr>
            <w:tcW w:w="2660" w:type="dxa"/>
            <w:shd w:val="clear" w:color="auto" w:fill="auto"/>
          </w:tcPr>
          <w:p w14:paraId="4871D451" w14:textId="77777777" w:rsidR="003D5D47" w:rsidRPr="00FD788E" w:rsidRDefault="003D5D47" w:rsidP="00327880">
            <w:pPr>
              <w:pStyle w:val="EndnoteText"/>
              <w:widowControl w:val="0"/>
              <w:rPr>
                <w:color w:val="000000"/>
                <w:lang w:val="it-IT"/>
              </w:rPr>
            </w:pPr>
            <w:r w:rsidRPr="00FD788E">
              <w:rPr>
                <w:color w:val="000000"/>
                <w:lang w:val="it-IT"/>
              </w:rPr>
              <w:t>Mantenimento</w:t>
            </w:r>
          </w:p>
          <w:p w14:paraId="4871D452" w14:textId="77777777" w:rsidR="003D5D47" w:rsidRPr="00FD788E" w:rsidRDefault="003D5D47" w:rsidP="00327880">
            <w:pPr>
              <w:pStyle w:val="EndnoteText"/>
              <w:widowControl w:val="0"/>
              <w:rPr>
                <w:color w:val="000000"/>
                <w:lang w:val="it-IT"/>
              </w:rPr>
            </w:pPr>
            <w:r w:rsidRPr="00FD788E">
              <w:rPr>
                <w:color w:val="000000"/>
                <w:lang w:val="it-IT"/>
              </w:rPr>
              <w:t>(cicli di 8 settimane)</w:t>
            </w:r>
          </w:p>
          <w:p w14:paraId="4871D453" w14:textId="77777777" w:rsidR="003D5D47" w:rsidRPr="00FD788E" w:rsidRDefault="003D5D47" w:rsidP="00327880">
            <w:pPr>
              <w:pStyle w:val="EndnoteText"/>
              <w:widowControl w:val="0"/>
              <w:rPr>
                <w:color w:val="000000"/>
                <w:lang w:val="it-IT"/>
              </w:rPr>
            </w:pPr>
            <w:r w:rsidRPr="00FD788E">
              <w:rPr>
                <w:color w:val="000000"/>
                <w:lang w:val="it-IT"/>
              </w:rPr>
              <w:t>Cicli 1–4</w:t>
            </w:r>
          </w:p>
        </w:tc>
        <w:tc>
          <w:tcPr>
            <w:tcW w:w="6626" w:type="dxa"/>
            <w:shd w:val="clear" w:color="auto" w:fill="auto"/>
          </w:tcPr>
          <w:p w14:paraId="4871D454" w14:textId="77777777" w:rsidR="003D5D47" w:rsidRPr="00FD788E" w:rsidRDefault="003D5D47" w:rsidP="00327880">
            <w:pPr>
              <w:pStyle w:val="EndnoteText"/>
              <w:widowControl w:val="0"/>
              <w:rPr>
                <w:color w:val="000000"/>
                <w:lang w:val="it-IT"/>
              </w:rPr>
            </w:pPr>
            <w:r w:rsidRPr="00FD788E">
              <w:rPr>
                <w:color w:val="000000"/>
                <w:lang w:val="it-IT"/>
              </w:rPr>
              <w:t>MTX (5 g/m</w:t>
            </w:r>
            <w:r w:rsidRPr="00FD788E">
              <w:rPr>
                <w:color w:val="000000"/>
                <w:vertAlign w:val="superscript"/>
                <w:lang w:val="it-IT"/>
              </w:rPr>
              <w:t>2</w:t>
            </w:r>
            <w:r w:rsidRPr="00FD788E">
              <w:rPr>
                <w:color w:val="000000"/>
                <w:lang w:val="it-IT"/>
              </w:rPr>
              <w:t xml:space="preserve"> per 24 ore, IV): giorno 1</w:t>
            </w:r>
          </w:p>
          <w:p w14:paraId="4871D455" w14:textId="77777777" w:rsidR="003D5D47" w:rsidRPr="00FD788E" w:rsidRDefault="003D5D47" w:rsidP="00327880">
            <w:pPr>
              <w:pStyle w:val="EndnoteText"/>
              <w:widowControl w:val="0"/>
              <w:rPr>
                <w:color w:val="000000"/>
                <w:lang w:val="it-IT"/>
              </w:rPr>
            </w:pPr>
            <w:r w:rsidRPr="00FD788E">
              <w:rPr>
                <w:color w:val="000000"/>
                <w:lang w:val="it-IT"/>
              </w:rPr>
              <w:t>Leucovorin (75 mg/m</w:t>
            </w:r>
            <w:r w:rsidRPr="00FD788E">
              <w:rPr>
                <w:color w:val="000000"/>
                <w:vertAlign w:val="superscript"/>
                <w:lang w:val="it-IT"/>
              </w:rPr>
              <w:t>2</w:t>
            </w:r>
            <w:r w:rsidRPr="00FD788E">
              <w:rPr>
                <w:color w:val="000000"/>
                <w:lang w:val="it-IT"/>
              </w:rPr>
              <w:t xml:space="preserve"> a 36 ore, IV; 15 mg/m</w:t>
            </w:r>
            <w:r w:rsidRPr="00FD788E">
              <w:rPr>
                <w:color w:val="000000"/>
                <w:vertAlign w:val="superscript"/>
                <w:lang w:val="it-IT"/>
              </w:rPr>
              <w:t>2</w:t>
            </w:r>
            <w:r w:rsidRPr="00FD788E">
              <w:rPr>
                <w:color w:val="000000"/>
                <w:lang w:val="it-IT"/>
              </w:rPr>
              <w:t xml:space="preserve"> IV o PO q6h x 6 dosi)iii: giorni 2 e 3</w:t>
            </w:r>
          </w:p>
          <w:p w14:paraId="4871D456" w14:textId="77777777" w:rsidR="003D5D47" w:rsidRPr="00FD788E" w:rsidRDefault="003D5D47" w:rsidP="00327880">
            <w:pPr>
              <w:pStyle w:val="EndnoteText"/>
              <w:widowControl w:val="0"/>
              <w:rPr>
                <w:color w:val="000000"/>
                <w:lang w:val="it-IT"/>
              </w:rPr>
            </w:pPr>
            <w:r w:rsidRPr="00FD788E">
              <w:rPr>
                <w:color w:val="000000"/>
                <w:lang w:val="it-IT"/>
              </w:rPr>
              <w:t>Tripla terapia IT (aggiustata per l’età): giorni 1, 29</w:t>
            </w:r>
          </w:p>
          <w:p w14:paraId="4871D457" w14:textId="77777777" w:rsidR="003D5D47" w:rsidRPr="00FD788E" w:rsidRDefault="003D5D47" w:rsidP="00327880">
            <w:pPr>
              <w:pStyle w:val="EndnoteText"/>
              <w:widowControl w:val="0"/>
              <w:rPr>
                <w:color w:val="000000"/>
                <w:lang w:val="it-IT"/>
              </w:rPr>
            </w:pPr>
            <w:r w:rsidRPr="00FD788E">
              <w:rPr>
                <w:color w:val="000000"/>
                <w:lang w:val="it-IT"/>
              </w:rPr>
              <w:t>VCR (1,5 mg/m</w:t>
            </w:r>
            <w:r w:rsidRPr="00FD788E">
              <w:rPr>
                <w:color w:val="000000"/>
                <w:vertAlign w:val="superscript"/>
                <w:lang w:val="it-IT"/>
              </w:rPr>
              <w:t>2</w:t>
            </w:r>
            <w:r w:rsidRPr="00FD788E">
              <w:rPr>
                <w:color w:val="000000"/>
                <w:lang w:val="it-IT"/>
              </w:rPr>
              <w:t>, IV): giorni 1, 29</w:t>
            </w:r>
          </w:p>
          <w:p w14:paraId="4871D458" w14:textId="77777777" w:rsidR="003D5D47" w:rsidRPr="00FD788E" w:rsidRDefault="003D5D47" w:rsidP="00327880">
            <w:pPr>
              <w:pStyle w:val="EndnoteText"/>
              <w:widowControl w:val="0"/>
              <w:rPr>
                <w:color w:val="000000"/>
                <w:lang w:val="it-IT"/>
              </w:rPr>
            </w:pPr>
            <w:r w:rsidRPr="00FD788E">
              <w:rPr>
                <w:color w:val="000000"/>
                <w:lang w:val="it-IT"/>
              </w:rPr>
              <w:t>DEX (6 mg/m</w:t>
            </w:r>
            <w:r w:rsidRPr="00FD788E">
              <w:rPr>
                <w:color w:val="000000"/>
                <w:vertAlign w:val="superscript"/>
                <w:lang w:val="it-IT"/>
              </w:rPr>
              <w:t>2</w:t>
            </w:r>
            <w:r w:rsidRPr="00FD788E">
              <w:rPr>
                <w:color w:val="000000"/>
                <w:lang w:val="it-IT"/>
              </w:rPr>
              <w:t>/die PO): giorni 1</w:t>
            </w:r>
            <w:r w:rsidRPr="00FD788E">
              <w:rPr>
                <w:color w:val="000000"/>
                <w:lang w:val="it-IT"/>
              </w:rPr>
              <w:noBreakHyphen/>
              <w:t>5; 29</w:t>
            </w:r>
            <w:r w:rsidRPr="00FD788E">
              <w:rPr>
                <w:color w:val="000000"/>
                <w:lang w:val="it-IT"/>
              </w:rPr>
              <w:noBreakHyphen/>
              <w:t>33</w:t>
            </w:r>
          </w:p>
          <w:p w14:paraId="4871D459" w14:textId="77777777" w:rsidR="003D5D47" w:rsidRPr="00FD788E" w:rsidRDefault="003D5D47" w:rsidP="00327880">
            <w:pPr>
              <w:pStyle w:val="EndnoteText"/>
              <w:widowControl w:val="0"/>
              <w:rPr>
                <w:color w:val="000000"/>
                <w:lang w:val="it-IT"/>
              </w:rPr>
            </w:pPr>
            <w:r w:rsidRPr="00FD788E">
              <w:rPr>
                <w:color w:val="000000"/>
                <w:lang w:val="it-IT"/>
              </w:rPr>
              <w:t>6-MP (75 mg/m</w:t>
            </w:r>
            <w:r w:rsidRPr="00FD788E">
              <w:rPr>
                <w:color w:val="000000"/>
                <w:vertAlign w:val="superscript"/>
                <w:lang w:val="it-IT"/>
              </w:rPr>
              <w:t>2</w:t>
            </w:r>
            <w:r w:rsidRPr="00FD788E">
              <w:rPr>
                <w:color w:val="000000"/>
                <w:lang w:val="it-IT"/>
              </w:rPr>
              <w:t>/die, PO): giorni 8-28</w:t>
            </w:r>
          </w:p>
          <w:p w14:paraId="4871D45A" w14:textId="77777777" w:rsidR="003D5D47" w:rsidRPr="00FD788E" w:rsidRDefault="003D5D47" w:rsidP="00327880">
            <w:pPr>
              <w:pStyle w:val="EndnoteText"/>
              <w:widowControl w:val="0"/>
              <w:rPr>
                <w:color w:val="000000"/>
                <w:lang w:val="it-IT"/>
              </w:rPr>
            </w:pPr>
            <w:r w:rsidRPr="00FD788E">
              <w:rPr>
                <w:color w:val="000000"/>
                <w:lang w:val="it-IT"/>
              </w:rPr>
              <w:t>Metotrexate (20 mg/m</w:t>
            </w:r>
            <w:r w:rsidRPr="00FD788E">
              <w:rPr>
                <w:color w:val="000000"/>
                <w:vertAlign w:val="superscript"/>
                <w:lang w:val="it-IT"/>
              </w:rPr>
              <w:t>2</w:t>
            </w:r>
            <w:r w:rsidRPr="00FD788E">
              <w:rPr>
                <w:color w:val="000000"/>
                <w:lang w:val="it-IT"/>
              </w:rPr>
              <w:t>/settimana, PO): giorni 8, 15, 22</w:t>
            </w:r>
          </w:p>
          <w:p w14:paraId="4871D45B" w14:textId="77777777" w:rsidR="003D5D47" w:rsidRPr="00FD788E" w:rsidRDefault="003D5D47" w:rsidP="00327880">
            <w:pPr>
              <w:pStyle w:val="EndnoteText"/>
              <w:widowControl w:val="0"/>
              <w:rPr>
                <w:color w:val="000000"/>
                <w:lang w:val="it-IT"/>
              </w:rPr>
            </w:pPr>
            <w:r w:rsidRPr="00FD788E">
              <w:rPr>
                <w:color w:val="000000"/>
                <w:lang w:val="it-IT"/>
              </w:rPr>
              <w:t>VP-16 (100 mg/m</w:t>
            </w:r>
            <w:r w:rsidRPr="00FD788E">
              <w:rPr>
                <w:color w:val="000000"/>
                <w:vertAlign w:val="superscript"/>
                <w:lang w:val="it-IT"/>
              </w:rPr>
              <w:t>2</w:t>
            </w:r>
            <w:r w:rsidRPr="00FD788E">
              <w:rPr>
                <w:color w:val="000000"/>
                <w:lang w:val="it-IT"/>
              </w:rPr>
              <w:t>, IV): giorni 29</w:t>
            </w:r>
            <w:r w:rsidRPr="00FD788E">
              <w:rPr>
                <w:color w:val="000000"/>
                <w:lang w:val="it-IT"/>
              </w:rPr>
              <w:noBreakHyphen/>
              <w:t>33</w:t>
            </w:r>
          </w:p>
          <w:p w14:paraId="4871D45C" w14:textId="77777777" w:rsidR="003D5D47" w:rsidRPr="00FD788E" w:rsidRDefault="003D5D47" w:rsidP="00327880">
            <w:pPr>
              <w:pStyle w:val="EndnoteText"/>
              <w:widowControl w:val="0"/>
              <w:rPr>
                <w:color w:val="000000"/>
                <w:lang w:val="it-IT"/>
              </w:rPr>
            </w:pPr>
            <w:r w:rsidRPr="00FD788E">
              <w:rPr>
                <w:color w:val="000000"/>
                <w:lang w:val="it-IT"/>
              </w:rPr>
              <w:t>CPM (300 mg/m</w:t>
            </w:r>
            <w:r w:rsidRPr="00FD788E">
              <w:rPr>
                <w:color w:val="000000"/>
                <w:vertAlign w:val="superscript"/>
                <w:lang w:val="it-IT"/>
              </w:rPr>
              <w:t>2</w:t>
            </w:r>
            <w:r w:rsidRPr="00FD788E">
              <w:rPr>
                <w:color w:val="000000"/>
                <w:lang w:val="it-IT"/>
              </w:rPr>
              <w:t>, IV): giorni 29</w:t>
            </w:r>
            <w:r w:rsidRPr="00FD788E">
              <w:rPr>
                <w:color w:val="000000"/>
                <w:lang w:val="it-IT"/>
              </w:rPr>
              <w:noBreakHyphen/>
              <w:t>33</w:t>
            </w:r>
          </w:p>
          <w:p w14:paraId="4871D45D" w14:textId="77777777" w:rsidR="003D5D47" w:rsidRPr="00FD788E" w:rsidRDefault="003D5D47" w:rsidP="00327880">
            <w:pPr>
              <w:pStyle w:val="EndnoteText"/>
              <w:widowControl w:val="0"/>
              <w:rPr>
                <w:color w:val="000000"/>
                <w:lang w:val="it-IT"/>
              </w:rPr>
            </w:pPr>
            <w:r w:rsidRPr="00FD788E">
              <w:rPr>
                <w:color w:val="000000"/>
                <w:lang w:val="it-IT"/>
              </w:rPr>
              <w:t>MESNA IV giorni 29</w:t>
            </w:r>
            <w:r w:rsidRPr="00FD788E">
              <w:rPr>
                <w:color w:val="000000"/>
                <w:lang w:val="it-IT"/>
              </w:rPr>
              <w:noBreakHyphen/>
              <w:t>33</w:t>
            </w:r>
          </w:p>
          <w:p w14:paraId="4871D45E" w14:textId="77777777" w:rsidR="003D5D47" w:rsidRPr="00FD788E" w:rsidRDefault="003D5D47" w:rsidP="00327880">
            <w:pPr>
              <w:pStyle w:val="EndnoteText"/>
              <w:widowControl w:val="0"/>
              <w:rPr>
                <w:color w:val="000000"/>
                <w:lang w:val="it-IT"/>
              </w:rPr>
            </w:pPr>
            <w:r w:rsidRPr="00FD788E">
              <w:rPr>
                <w:color w:val="000000"/>
                <w:lang w:val="it-IT"/>
              </w:rPr>
              <w:t>G-CSF (5 </w:t>
            </w:r>
            <w:r w:rsidRPr="00FD788E">
              <w:rPr>
                <w:color w:val="000000"/>
              </w:rPr>
              <w:t>μ</w:t>
            </w:r>
            <w:r w:rsidRPr="00FD788E">
              <w:rPr>
                <w:color w:val="000000"/>
                <w:lang w:val="it-IT"/>
              </w:rPr>
              <w:t>g/kg, SC): giorni 34</w:t>
            </w:r>
            <w:r w:rsidRPr="00FD788E">
              <w:rPr>
                <w:color w:val="000000"/>
                <w:lang w:val="it-IT"/>
              </w:rPr>
              <w:noBreakHyphen/>
              <w:t>43</w:t>
            </w:r>
          </w:p>
        </w:tc>
      </w:tr>
      <w:tr w:rsidR="003D5D47" w:rsidRPr="00FD788E" w14:paraId="4871D46A" w14:textId="77777777" w:rsidTr="004377BD">
        <w:trPr>
          <w:cantSplit/>
        </w:trPr>
        <w:tc>
          <w:tcPr>
            <w:tcW w:w="2660" w:type="dxa"/>
            <w:shd w:val="clear" w:color="auto" w:fill="auto"/>
          </w:tcPr>
          <w:p w14:paraId="4871D460" w14:textId="77777777" w:rsidR="003D5D47" w:rsidRPr="00FD788E" w:rsidRDefault="003D5D47" w:rsidP="00327880">
            <w:pPr>
              <w:pStyle w:val="EndnoteText"/>
              <w:widowControl w:val="0"/>
              <w:rPr>
                <w:color w:val="000000"/>
                <w:lang w:val="it-IT"/>
              </w:rPr>
            </w:pPr>
            <w:r w:rsidRPr="00FD788E">
              <w:rPr>
                <w:color w:val="000000"/>
                <w:lang w:val="it-IT"/>
              </w:rPr>
              <w:t>Mantenimento</w:t>
            </w:r>
          </w:p>
          <w:p w14:paraId="4871D461" w14:textId="77777777" w:rsidR="003D5D47" w:rsidRPr="00FD788E" w:rsidRDefault="003D5D47" w:rsidP="00327880">
            <w:pPr>
              <w:pStyle w:val="EndnoteText"/>
              <w:widowControl w:val="0"/>
              <w:rPr>
                <w:color w:val="000000"/>
                <w:lang w:val="it-IT"/>
              </w:rPr>
            </w:pPr>
            <w:r w:rsidRPr="00FD788E">
              <w:rPr>
                <w:color w:val="000000"/>
                <w:lang w:val="it-IT"/>
              </w:rPr>
              <w:t>(cicli di 8 settimane)</w:t>
            </w:r>
          </w:p>
          <w:p w14:paraId="4871D462" w14:textId="77777777" w:rsidR="003D5D47" w:rsidRPr="00FD788E" w:rsidRDefault="003D5D47" w:rsidP="00327880">
            <w:pPr>
              <w:pStyle w:val="EndnoteText"/>
              <w:widowControl w:val="0"/>
              <w:rPr>
                <w:color w:val="000000"/>
                <w:lang w:val="it-IT"/>
              </w:rPr>
            </w:pPr>
            <w:r w:rsidRPr="00FD788E">
              <w:rPr>
                <w:color w:val="000000"/>
                <w:lang w:val="it-IT"/>
              </w:rPr>
              <w:t>Ciclo 5</w:t>
            </w:r>
          </w:p>
        </w:tc>
        <w:tc>
          <w:tcPr>
            <w:tcW w:w="6626" w:type="dxa"/>
            <w:shd w:val="clear" w:color="auto" w:fill="auto"/>
          </w:tcPr>
          <w:p w14:paraId="4871D463" w14:textId="77777777" w:rsidR="003D5D47" w:rsidRPr="00FD788E" w:rsidRDefault="003D5D47" w:rsidP="00327880">
            <w:pPr>
              <w:pStyle w:val="EndnoteText"/>
              <w:widowControl w:val="0"/>
              <w:rPr>
                <w:color w:val="000000"/>
                <w:lang w:val="it-IT"/>
              </w:rPr>
            </w:pPr>
            <w:r w:rsidRPr="00FD788E">
              <w:rPr>
                <w:color w:val="000000"/>
                <w:lang w:val="it-IT"/>
              </w:rPr>
              <w:t>Irradiazione cranica (solo il blocco 5)</w:t>
            </w:r>
          </w:p>
          <w:p w14:paraId="4871D464" w14:textId="77777777" w:rsidR="003D5D47" w:rsidRPr="00FD788E" w:rsidRDefault="003D5D47" w:rsidP="00327880">
            <w:pPr>
              <w:pStyle w:val="EndnoteText"/>
              <w:widowControl w:val="0"/>
              <w:rPr>
                <w:color w:val="000000"/>
                <w:lang w:val="it-IT"/>
              </w:rPr>
            </w:pPr>
            <w:r w:rsidRPr="00FD788E">
              <w:rPr>
                <w:color w:val="000000"/>
                <w:lang w:val="it-IT"/>
              </w:rPr>
              <w:t>12 Gy in 8 frazioni per tutti i pazienti che sono CNS1 e CNS2 alla diagnosi</w:t>
            </w:r>
          </w:p>
          <w:p w14:paraId="4871D465" w14:textId="77777777" w:rsidR="003D5D47" w:rsidRPr="00FD788E" w:rsidRDefault="003D5D47" w:rsidP="00327880">
            <w:pPr>
              <w:pStyle w:val="EndnoteText"/>
              <w:widowControl w:val="0"/>
              <w:rPr>
                <w:color w:val="000000"/>
                <w:lang w:val="it-IT"/>
              </w:rPr>
            </w:pPr>
            <w:r w:rsidRPr="00FD788E">
              <w:rPr>
                <w:color w:val="000000"/>
                <w:lang w:val="it-IT"/>
              </w:rPr>
              <w:t>18 Gy in 10 frazioni per tutti i pazienti che sono CNS3 alla diagnosi</w:t>
            </w:r>
          </w:p>
          <w:p w14:paraId="4871D466" w14:textId="77777777" w:rsidR="003D5D47" w:rsidRPr="00FD788E" w:rsidRDefault="003D5D47" w:rsidP="00327880">
            <w:pPr>
              <w:pStyle w:val="EndnoteText"/>
              <w:widowControl w:val="0"/>
              <w:rPr>
                <w:color w:val="000000"/>
                <w:lang w:val="it-IT"/>
              </w:rPr>
            </w:pPr>
            <w:r w:rsidRPr="00FD788E">
              <w:rPr>
                <w:color w:val="000000"/>
                <w:lang w:val="it-IT"/>
              </w:rPr>
              <w:t>VCR (1,5 mg/m</w:t>
            </w:r>
            <w:r w:rsidRPr="00FD788E">
              <w:rPr>
                <w:color w:val="000000"/>
                <w:vertAlign w:val="superscript"/>
                <w:lang w:val="it-IT"/>
              </w:rPr>
              <w:t>2</w:t>
            </w:r>
            <w:r w:rsidRPr="00FD788E">
              <w:rPr>
                <w:color w:val="000000"/>
                <w:lang w:val="it-IT"/>
              </w:rPr>
              <w:t>/die, IV): giorni 1, 29</w:t>
            </w:r>
          </w:p>
          <w:p w14:paraId="4871D467" w14:textId="77777777" w:rsidR="003D5D47" w:rsidRPr="00FD788E" w:rsidRDefault="003D5D47" w:rsidP="00327880">
            <w:pPr>
              <w:pStyle w:val="EndnoteText"/>
              <w:widowControl w:val="0"/>
              <w:rPr>
                <w:color w:val="000000"/>
                <w:lang w:val="it-IT"/>
              </w:rPr>
            </w:pPr>
            <w:r w:rsidRPr="00FD788E">
              <w:rPr>
                <w:color w:val="000000"/>
                <w:lang w:val="it-IT"/>
              </w:rPr>
              <w:t>DEX (6 mg/m</w:t>
            </w:r>
            <w:r w:rsidRPr="00FD788E">
              <w:rPr>
                <w:color w:val="000000"/>
                <w:vertAlign w:val="superscript"/>
                <w:lang w:val="it-IT"/>
              </w:rPr>
              <w:t>2</w:t>
            </w:r>
            <w:r w:rsidRPr="00FD788E">
              <w:rPr>
                <w:color w:val="000000"/>
                <w:lang w:val="it-IT"/>
              </w:rPr>
              <w:t>/die, PO): giorni 1</w:t>
            </w:r>
            <w:r w:rsidRPr="00FD788E">
              <w:rPr>
                <w:color w:val="000000"/>
                <w:lang w:val="it-IT"/>
              </w:rPr>
              <w:noBreakHyphen/>
              <w:t>5; 29</w:t>
            </w:r>
            <w:r w:rsidRPr="00FD788E">
              <w:rPr>
                <w:color w:val="000000"/>
                <w:lang w:val="it-IT"/>
              </w:rPr>
              <w:noBreakHyphen/>
              <w:t>33</w:t>
            </w:r>
          </w:p>
          <w:p w14:paraId="4871D468" w14:textId="77777777" w:rsidR="003D5D47" w:rsidRPr="00FD788E" w:rsidRDefault="003D5D47" w:rsidP="00327880">
            <w:pPr>
              <w:pStyle w:val="EndnoteText"/>
              <w:widowControl w:val="0"/>
              <w:rPr>
                <w:color w:val="000000"/>
                <w:lang w:val="it-IT"/>
              </w:rPr>
            </w:pPr>
            <w:r w:rsidRPr="00FD788E">
              <w:rPr>
                <w:color w:val="000000"/>
                <w:lang w:val="it-IT"/>
              </w:rPr>
              <w:t>6-MP (75 mg/m</w:t>
            </w:r>
            <w:r w:rsidRPr="00FD788E">
              <w:rPr>
                <w:color w:val="000000"/>
                <w:vertAlign w:val="superscript"/>
                <w:lang w:val="it-IT"/>
              </w:rPr>
              <w:t>2</w:t>
            </w:r>
            <w:r w:rsidRPr="00FD788E">
              <w:rPr>
                <w:color w:val="000000"/>
                <w:lang w:val="it-IT"/>
              </w:rPr>
              <w:t>/die, PO): giorni 11</w:t>
            </w:r>
            <w:r w:rsidRPr="00FD788E">
              <w:rPr>
                <w:color w:val="000000"/>
                <w:lang w:val="it-IT"/>
              </w:rPr>
              <w:noBreakHyphen/>
              <w:t>56 (Sospendere 6-MP durante i giorni 6</w:t>
            </w:r>
            <w:r w:rsidRPr="00FD788E">
              <w:rPr>
                <w:color w:val="000000"/>
                <w:lang w:val="it-IT"/>
              </w:rPr>
              <w:noBreakHyphen/>
              <w:t>10 di irradiazione cranica iniziata il giorno 1 del Ciclo 5. Iniziare 6-MP il primo giorno dopo il completamento dell’irradiazione cranica.)</w:t>
            </w:r>
          </w:p>
          <w:p w14:paraId="4871D469" w14:textId="77777777" w:rsidR="003D5D47" w:rsidRPr="00FD788E" w:rsidRDefault="003D5D47" w:rsidP="00327880">
            <w:pPr>
              <w:pStyle w:val="EndnoteText"/>
              <w:widowControl w:val="0"/>
              <w:rPr>
                <w:color w:val="000000"/>
                <w:lang w:val="it-IT"/>
              </w:rPr>
            </w:pPr>
            <w:r w:rsidRPr="00FD788E">
              <w:rPr>
                <w:color w:val="000000"/>
                <w:lang w:val="it-IT"/>
              </w:rPr>
              <w:t>Metotrexate (20 mg/m</w:t>
            </w:r>
            <w:r w:rsidRPr="00FD788E">
              <w:rPr>
                <w:color w:val="000000"/>
                <w:vertAlign w:val="superscript"/>
                <w:lang w:val="it-IT"/>
              </w:rPr>
              <w:t>2</w:t>
            </w:r>
            <w:r w:rsidRPr="00FD788E">
              <w:rPr>
                <w:color w:val="000000"/>
                <w:lang w:val="it-IT"/>
              </w:rPr>
              <w:t>/settimana, PO): giorni 8, 15, 22, 29, 36, 43, 50</w:t>
            </w:r>
          </w:p>
        </w:tc>
      </w:tr>
      <w:tr w:rsidR="003D5D47" w:rsidRPr="00FD788E" w14:paraId="4871D472" w14:textId="77777777" w:rsidTr="004377BD">
        <w:trPr>
          <w:cantSplit/>
        </w:trPr>
        <w:tc>
          <w:tcPr>
            <w:tcW w:w="2660" w:type="dxa"/>
            <w:shd w:val="clear" w:color="auto" w:fill="auto"/>
          </w:tcPr>
          <w:p w14:paraId="4871D46B" w14:textId="77777777" w:rsidR="003D5D47" w:rsidRPr="00FD788E" w:rsidRDefault="003D5D47" w:rsidP="00327880">
            <w:pPr>
              <w:pStyle w:val="EndnoteText"/>
              <w:keepNext/>
              <w:keepLines/>
              <w:widowControl w:val="0"/>
              <w:rPr>
                <w:color w:val="000000"/>
                <w:lang w:val="it-IT"/>
              </w:rPr>
            </w:pPr>
            <w:r w:rsidRPr="00FD788E">
              <w:rPr>
                <w:color w:val="000000"/>
                <w:lang w:val="it-IT"/>
              </w:rPr>
              <w:lastRenderedPageBreak/>
              <w:t>Mantenimento</w:t>
            </w:r>
          </w:p>
          <w:p w14:paraId="4871D46C" w14:textId="77777777" w:rsidR="003D5D47" w:rsidRPr="00FD788E" w:rsidRDefault="003D5D47" w:rsidP="00327880">
            <w:pPr>
              <w:pStyle w:val="EndnoteText"/>
              <w:keepNext/>
              <w:keepLines/>
              <w:widowControl w:val="0"/>
              <w:rPr>
                <w:color w:val="000000"/>
                <w:lang w:val="it-IT"/>
              </w:rPr>
            </w:pPr>
            <w:r w:rsidRPr="00FD788E">
              <w:rPr>
                <w:color w:val="000000"/>
                <w:lang w:val="it-IT"/>
              </w:rPr>
              <w:t>(cicli di 8 settimane)</w:t>
            </w:r>
          </w:p>
          <w:p w14:paraId="4871D46D" w14:textId="77777777" w:rsidR="003D5D47" w:rsidRPr="00FD788E" w:rsidRDefault="003D5D47" w:rsidP="00327880">
            <w:pPr>
              <w:pStyle w:val="EndnoteText"/>
              <w:keepNext/>
              <w:keepLines/>
              <w:widowControl w:val="0"/>
              <w:rPr>
                <w:color w:val="000000"/>
                <w:lang w:val="it-IT"/>
              </w:rPr>
            </w:pPr>
            <w:r w:rsidRPr="00FD788E">
              <w:rPr>
                <w:color w:val="000000"/>
                <w:lang w:val="it-IT"/>
              </w:rPr>
              <w:t>Cicli 6</w:t>
            </w:r>
            <w:r w:rsidRPr="00FD788E">
              <w:rPr>
                <w:color w:val="000000"/>
                <w:lang w:val="it-IT"/>
              </w:rPr>
              <w:noBreakHyphen/>
              <w:t>12</w:t>
            </w:r>
          </w:p>
        </w:tc>
        <w:tc>
          <w:tcPr>
            <w:tcW w:w="6626" w:type="dxa"/>
            <w:shd w:val="clear" w:color="auto" w:fill="auto"/>
          </w:tcPr>
          <w:p w14:paraId="4871D46E" w14:textId="77777777" w:rsidR="003D5D47" w:rsidRPr="00FD788E" w:rsidRDefault="003D5D47" w:rsidP="00327880">
            <w:pPr>
              <w:pStyle w:val="EndnoteText"/>
              <w:keepNext/>
              <w:keepLines/>
              <w:widowControl w:val="0"/>
              <w:rPr>
                <w:color w:val="000000"/>
                <w:lang w:val="it-IT"/>
              </w:rPr>
            </w:pPr>
            <w:r w:rsidRPr="00FD788E">
              <w:rPr>
                <w:color w:val="000000"/>
                <w:lang w:val="it-IT"/>
              </w:rPr>
              <w:t>VCR (1,5 mg/m</w:t>
            </w:r>
            <w:r w:rsidRPr="00FD788E">
              <w:rPr>
                <w:color w:val="000000"/>
                <w:vertAlign w:val="superscript"/>
                <w:lang w:val="it-IT"/>
              </w:rPr>
              <w:t>2</w:t>
            </w:r>
            <w:r w:rsidRPr="00FD788E">
              <w:rPr>
                <w:color w:val="000000"/>
                <w:lang w:val="it-IT"/>
              </w:rPr>
              <w:t>/die, IV): giorni 1, 29</w:t>
            </w:r>
          </w:p>
          <w:p w14:paraId="4871D46F" w14:textId="77777777" w:rsidR="003D5D47" w:rsidRPr="00FD788E" w:rsidRDefault="003D5D47" w:rsidP="00327880">
            <w:pPr>
              <w:pStyle w:val="EndnoteText"/>
              <w:keepNext/>
              <w:keepLines/>
              <w:widowControl w:val="0"/>
              <w:rPr>
                <w:color w:val="000000"/>
                <w:lang w:val="it-IT"/>
              </w:rPr>
            </w:pPr>
            <w:r w:rsidRPr="00FD788E">
              <w:rPr>
                <w:color w:val="000000"/>
                <w:lang w:val="it-IT"/>
              </w:rPr>
              <w:t>DEX (6 mg/m</w:t>
            </w:r>
            <w:r w:rsidRPr="00FD788E">
              <w:rPr>
                <w:color w:val="000000"/>
                <w:vertAlign w:val="superscript"/>
                <w:lang w:val="it-IT"/>
              </w:rPr>
              <w:t>2</w:t>
            </w:r>
            <w:r w:rsidRPr="00FD788E">
              <w:rPr>
                <w:color w:val="000000"/>
                <w:lang w:val="it-IT"/>
              </w:rPr>
              <w:t>/die, PO): giorni 1</w:t>
            </w:r>
            <w:r w:rsidRPr="00FD788E">
              <w:rPr>
                <w:color w:val="000000"/>
                <w:lang w:val="it-IT"/>
              </w:rPr>
              <w:noBreakHyphen/>
              <w:t>5; 29</w:t>
            </w:r>
            <w:r w:rsidRPr="00FD788E">
              <w:rPr>
                <w:color w:val="000000"/>
                <w:lang w:val="it-IT"/>
              </w:rPr>
              <w:noBreakHyphen/>
              <w:t>33</w:t>
            </w:r>
          </w:p>
          <w:p w14:paraId="4871D470" w14:textId="77777777" w:rsidR="003D5D47" w:rsidRPr="00FD788E" w:rsidRDefault="003D5D47" w:rsidP="00327880">
            <w:pPr>
              <w:pStyle w:val="EndnoteText"/>
              <w:keepNext/>
              <w:keepLines/>
              <w:widowControl w:val="0"/>
              <w:rPr>
                <w:color w:val="000000"/>
                <w:lang w:val="it-IT"/>
              </w:rPr>
            </w:pPr>
            <w:r w:rsidRPr="00FD788E">
              <w:rPr>
                <w:color w:val="000000"/>
                <w:lang w:val="it-IT"/>
              </w:rPr>
              <w:t>6-MP (75 mg/m</w:t>
            </w:r>
            <w:r w:rsidRPr="00FD788E">
              <w:rPr>
                <w:color w:val="000000"/>
                <w:vertAlign w:val="superscript"/>
                <w:lang w:val="it-IT"/>
              </w:rPr>
              <w:t>2</w:t>
            </w:r>
            <w:r w:rsidRPr="00FD788E">
              <w:rPr>
                <w:color w:val="000000"/>
                <w:lang w:val="it-IT"/>
              </w:rPr>
              <w:t>/die, PO): giorni 1</w:t>
            </w:r>
            <w:r w:rsidRPr="00FD788E">
              <w:rPr>
                <w:color w:val="000000"/>
                <w:lang w:val="it-IT"/>
              </w:rPr>
              <w:noBreakHyphen/>
              <w:t>56</w:t>
            </w:r>
          </w:p>
          <w:p w14:paraId="4871D471" w14:textId="77777777" w:rsidR="003D5D47" w:rsidRPr="00FD788E" w:rsidRDefault="003D5D47" w:rsidP="00327880">
            <w:pPr>
              <w:pStyle w:val="EndnoteText"/>
              <w:keepNext/>
              <w:keepLines/>
              <w:widowControl w:val="0"/>
              <w:rPr>
                <w:color w:val="000000"/>
                <w:lang w:val="it-IT"/>
              </w:rPr>
            </w:pPr>
            <w:r w:rsidRPr="00FD788E">
              <w:rPr>
                <w:color w:val="000000"/>
                <w:lang w:val="it-IT"/>
              </w:rPr>
              <w:t>Metotrexate (20 mg/m</w:t>
            </w:r>
            <w:r w:rsidRPr="00FD788E">
              <w:rPr>
                <w:color w:val="000000"/>
                <w:vertAlign w:val="superscript"/>
                <w:lang w:val="it-IT"/>
              </w:rPr>
              <w:t>2</w:t>
            </w:r>
            <w:r w:rsidRPr="00FD788E">
              <w:rPr>
                <w:color w:val="000000"/>
                <w:lang w:val="it-IT"/>
              </w:rPr>
              <w:t>/settimana, PO): giorni 1, 8, 15, 22, 29, 36, 43, 50</w:t>
            </w:r>
          </w:p>
        </w:tc>
      </w:tr>
    </w:tbl>
    <w:p w14:paraId="4871D473" w14:textId="77777777" w:rsidR="003D5D47" w:rsidRPr="00FD788E" w:rsidRDefault="003D5D47" w:rsidP="00327880">
      <w:pPr>
        <w:pStyle w:val="EndnoteText"/>
        <w:keepNext/>
        <w:keepLines/>
        <w:widowControl w:val="0"/>
        <w:rPr>
          <w:color w:val="000000"/>
          <w:szCs w:val="22"/>
          <w:lang w:val="it-IT"/>
        </w:rPr>
      </w:pPr>
      <w:r w:rsidRPr="00FD788E">
        <w:rPr>
          <w:color w:val="000000"/>
          <w:szCs w:val="22"/>
          <w:lang w:val="it-IT"/>
        </w:rPr>
        <w:t>G-CSF = fattore di crescita granulocitario, VP-16 = etoposide, MTX = metotrexate, IV = endovena, SC = sottocute, IT = intratecale, PO = orale, IM = intramuscolo, ARA-C = citarabina, CPM = ciclofosfamide, VCR = vincristina, DEX = desametasone, DAUN = daunorubicina, 6-MP = 6-mercaptopurina, E.Coli L-ASP = L-asparaginasi, PEG-ASP = asparaginasi pegilata, MESNA= sodio-2-mercaptoetano sulfonato, iii= o fino a quando il livello di MTX è &lt;0,1 µM, q6h = ogni 6 ore, Gy= Gray</w:t>
      </w:r>
    </w:p>
    <w:p w14:paraId="4871D474" w14:textId="77777777" w:rsidR="003D5D47" w:rsidRPr="00FD788E" w:rsidRDefault="003D5D47" w:rsidP="00327880">
      <w:pPr>
        <w:pStyle w:val="EndnoteText"/>
        <w:widowControl w:val="0"/>
        <w:rPr>
          <w:szCs w:val="22"/>
          <w:lang w:val="it-IT"/>
        </w:rPr>
      </w:pPr>
    </w:p>
    <w:p w14:paraId="4871D475" w14:textId="77777777" w:rsidR="003D5D47" w:rsidRPr="00FD788E" w:rsidRDefault="003D5D47" w:rsidP="00327880">
      <w:pPr>
        <w:pStyle w:val="EndnoteText"/>
        <w:widowControl w:val="0"/>
        <w:rPr>
          <w:szCs w:val="22"/>
          <w:lang w:val="it-IT"/>
        </w:rPr>
      </w:pPr>
      <w:r w:rsidRPr="00FD788E">
        <w:rPr>
          <w:szCs w:val="22"/>
          <w:lang w:val="it-IT"/>
        </w:rPr>
        <w:t>Lo studio AIT07 era uno studio di fase II/III, multicentrico, in aperto, randomizzato,</w:t>
      </w:r>
      <w:r w:rsidR="00824099" w:rsidRPr="00FD788E">
        <w:rPr>
          <w:szCs w:val="22"/>
          <w:lang w:val="it-IT"/>
        </w:rPr>
        <w:t xml:space="preserve"> </w:t>
      </w:r>
      <w:r w:rsidRPr="00FD788E">
        <w:rPr>
          <w:szCs w:val="22"/>
          <w:lang w:val="it-IT"/>
        </w:rPr>
        <w:t>che ha arruolato 128 pazienti (da 1 a &lt;18 anni) trattati con imatinib in combinazione con chemioterapia. I dati di sicurezza di questo studio sembrano essere in linea con il profilo di sicurezza di imatinib nei pazienti con LLA Ph+.</w:t>
      </w:r>
    </w:p>
    <w:p w14:paraId="4871D476" w14:textId="77777777" w:rsidR="003D5D47" w:rsidRPr="00FD788E" w:rsidRDefault="003D5D47" w:rsidP="00327880">
      <w:pPr>
        <w:pStyle w:val="EndnoteText"/>
        <w:widowControl w:val="0"/>
        <w:rPr>
          <w:szCs w:val="22"/>
          <w:lang w:val="it-IT"/>
        </w:rPr>
      </w:pPr>
    </w:p>
    <w:p w14:paraId="4871D477" w14:textId="77777777" w:rsidR="003D5D47" w:rsidRPr="00FD788E" w:rsidRDefault="003D5D47" w:rsidP="00327880">
      <w:pPr>
        <w:pStyle w:val="EndnoteText"/>
        <w:widowControl w:val="0"/>
        <w:tabs>
          <w:tab w:val="clear" w:pos="567"/>
        </w:tabs>
        <w:rPr>
          <w:szCs w:val="22"/>
          <w:lang w:val="it-IT"/>
        </w:rPr>
      </w:pPr>
      <w:r w:rsidRPr="00FD788E">
        <w:rPr>
          <w:i/>
          <w:szCs w:val="22"/>
          <w:lang w:val="it-IT"/>
        </w:rPr>
        <w:t xml:space="preserve">LLA Ph+ recidivante/refrattaria: </w:t>
      </w:r>
      <w:r w:rsidRPr="00FD788E">
        <w:rPr>
          <w:szCs w:val="22"/>
          <w:lang w:val="it-IT"/>
        </w:rPr>
        <w:t>Quando imatinib è stato utilizzato come agente singolo in pazienti con LLA Ph+ recidivante/refrattaria si è osservata una percentuale di risposta ematologica del 30% (9% completa) ed una percentuale di risposta citogenetica maggiore del 23% in 53 pazienti, su 411 valutabili per la risposta. (Più precisamente, su 411 pazienti 353 sono stati trattati nell’ambito di un programma di accesso allargato che non prevedeva la raccolta di dati sulla risposta primaria). In tutta la popolazione di 411 pazienti con LLA Ph+ recidivante/refrattaria il tempo mediano alla progressione variava da 2,6 a 3,1 mesi e, nei 401 pazienti valutabili la sopravvivenza globale mediana variava da 4,9 a 9 mesi. I dati sono risultati simili quando sono stati rianalizzati per includere solo pazienti di età pari o superiore a 55 anni.</w:t>
      </w:r>
    </w:p>
    <w:p w14:paraId="4871D478" w14:textId="77777777" w:rsidR="003D5D47" w:rsidRPr="00FD788E" w:rsidRDefault="003D5D47" w:rsidP="00327880">
      <w:pPr>
        <w:pStyle w:val="EndnoteText"/>
        <w:widowControl w:val="0"/>
        <w:tabs>
          <w:tab w:val="clear" w:pos="567"/>
        </w:tabs>
        <w:rPr>
          <w:szCs w:val="22"/>
          <w:lang w:val="it-IT"/>
        </w:rPr>
      </w:pPr>
    </w:p>
    <w:p w14:paraId="4871D479" w14:textId="77777777" w:rsidR="003D5D47" w:rsidRPr="00FD788E" w:rsidRDefault="003D5D47" w:rsidP="00327880">
      <w:pPr>
        <w:pStyle w:val="EndnoteText"/>
        <w:keepNext/>
        <w:widowControl w:val="0"/>
        <w:tabs>
          <w:tab w:val="clear" w:pos="567"/>
        </w:tabs>
        <w:rPr>
          <w:szCs w:val="22"/>
          <w:u w:val="single"/>
          <w:lang w:val="it-IT"/>
        </w:rPr>
      </w:pPr>
      <w:r w:rsidRPr="00FD788E">
        <w:rPr>
          <w:szCs w:val="22"/>
          <w:u w:val="single"/>
          <w:lang w:val="it-IT"/>
        </w:rPr>
        <w:t>Studi clinici in MDS/MPD</w:t>
      </w:r>
    </w:p>
    <w:p w14:paraId="4871D47A" w14:textId="77777777" w:rsidR="005012B0" w:rsidRPr="00FD788E" w:rsidRDefault="003D5D47" w:rsidP="00327880">
      <w:pPr>
        <w:pStyle w:val="EndnoteText"/>
        <w:widowControl w:val="0"/>
        <w:tabs>
          <w:tab w:val="clear" w:pos="567"/>
        </w:tabs>
        <w:rPr>
          <w:szCs w:val="22"/>
          <w:lang w:val="it-IT"/>
        </w:rPr>
      </w:pPr>
      <w:r w:rsidRPr="00FD788E">
        <w:rPr>
          <w:szCs w:val="22"/>
          <w:lang w:val="it-IT"/>
        </w:rPr>
        <w:t xml:space="preserve">In questa indicazione l’esperienza con Glivec è molto limitata e si basa sulle percentuali di risposta ematologica e citogenetica. Non ci sono studi clinici controllati che dimostrano un beneficio clinico o un’aumentata sopravvivenza. E’ stato condotto uno studio clinico di fase II, in aperto, multicentrico (studio B2225) per valutare Glivec in diverse popolazioni di pazienti con patologie </w:t>
      </w:r>
      <w:r w:rsidR="005012B0" w:rsidRPr="00FD788E">
        <w:rPr>
          <w:szCs w:val="22"/>
          <w:lang w:val="it-IT"/>
        </w:rPr>
        <w:t xml:space="preserve">ad elevato rischio di morte </w:t>
      </w:r>
      <w:r w:rsidRPr="00FD788E">
        <w:rPr>
          <w:szCs w:val="22"/>
          <w:lang w:val="it-IT"/>
        </w:rPr>
        <w:t>associate a proteine tirosin chinasi Abl, Kit o PDGFR. In questo studio sono stati inclusi 7 pazienti con MDS/MPD che erano stati trattati con Glivec 400 mg al giorno. Tre pazienti avevano presentato una risposta ematologica completa (CHR) ed un paziente aveva avuto una risposta ematologica parziale (PHR). Al tempo dell’analisi originale, tre dei quattro pazienti con riscontro del riarrangiamento del gene PDGFR avevano sviluppato una risposta ematologica (2 CHR e 1 PHR). L’età di questi pazienti era compresa tra 20 e 72 anni.</w:t>
      </w:r>
    </w:p>
    <w:p w14:paraId="4871D47B" w14:textId="77777777" w:rsidR="005012B0" w:rsidRPr="00FD788E" w:rsidRDefault="005012B0" w:rsidP="00327880">
      <w:pPr>
        <w:pStyle w:val="EndnoteText"/>
        <w:widowControl w:val="0"/>
        <w:tabs>
          <w:tab w:val="clear" w:pos="567"/>
        </w:tabs>
        <w:rPr>
          <w:szCs w:val="22"/>
          <w:lang w:val="it-IT"/>
        </w:rPr>
      </w:pPr>
    </w:p>
    <w:p w14:paraId="4871D47C" w14:textId="77777777" w:rsidR="005012B0" w:rsidRPr="00FD788E" w:rsidRDefault="005012B0" w:rsidP="00327880">
      <w:pPr>
        <w:pStyle w:val="EndnoteText"/>
        <w:widowControl w:val="0"/>
        <w:tabs>
          <w:tab w:val="clear" w:pos="567"/>
        </w:tabs>
        <w:rPr>
          <w:szCs w:val="22"/>
          <w:lang w:val="it-IT"/>
        </w:rPr>
      </w:pPr>
      <w:r w:rsidRPr="00FD788E">
        <w:rPr>
          <w:szCs w:val="22"/>
          <w:lang w:val="it-IT"/>
        </w:rPr>
        <w:t>Un registro osservazionale (studio L2401) è stato condotto per raccogliere i dati di sicurezza ed efficacia a lungo termine in pazienti affetti da neoplasie mieloproliferative con riarrangiamento del PDGFR-β e che sono stati trattati con Glivec. I 23 pazienti arruolati in questo registro hanno assunto Glivec alla dose giornaliera mediana di 264 mg (intervallo 100</w:t>
      </w:r>
      <w:r w:rsidRPr="00FD788E">
        <w:rPr>
          <w:szCs w:val="22"/>
          <w:lang w:val="it-IT"/>
        </w:rPr>
        <w:noBreakHyphen/>
        <w:t>400 mg) per una durata mediana di 7,2 anni (intervallo 0,1</w:t>
      </w:r>
      <w:r w:rsidRPr="00FD788E">
        <w:rPr>
          <w:szCs w:val="22"/>
          <w:lang w:val="it-IT"/>
        </w:rPr>
        <w:noBreakHyphen/>
        <w:t>12,7 anni). Data la natura osservazionale di questo registro, i dati delle valutazioni ematologiche, citogenetiche e molecolari sono disponibili rispettivamente per 22, 9 e 17 dei 23 pazienti arruolati. Assumendo in modo conservativo che i pazienti con dati mancanti fossero non-rispondenti, la CHR è stata osservata rispettivamente in 20/23 (87%) pazienti, la CCyR (risposta citogenetica completa) in 9/23 (39,1%) pazienti, e la MR (risposta molecolare) in 11/23 (47,8%) pazienti. Quando il tasso di risposta è stato calcolato su pazienti con almeno una valutazione valida, il tasso di risposta per CHR, CCyR e MR è stato rispettivamente 20/22 (90,9%), 9/9 (100%) e 11/17 (64,7%).</w:t>
      </w:r>
    </w:p>
    <w:p w14:paraId="4871D47D" w14:textId="77777777" w:rsidR="005012B0" w:rsidRPr="00FD788E" w:rsidRDefault="005012B0" w:rsidP="00327880">
      <w:pPr>
        <w:pStyle w:val="EndnoteText"/>
        <w:widowControl w:val="0"/>
        <w:tabs>
          <w:tab w:val="clear" w:pos="567"/>
        </w:tabs>
        <w:rPr>
          <w:szCs w:val="22"/>
          <w:lang w:val="it-IT"/>
        </w:rPr>
      </w:pPr>
    </w:p>
    <w:p w14:paraId="4871D47E" w14:textId="77777777" w:rsidR="003D5D47" w:rsidRPr="00FD788E" w:rsidRDefault="003D5D47" w:rsidP="00327880">
      <w:pPr>
        <w:pStyle w:val="EndnoteText"/>
        <w:widowControl w:val="0"/>
        <w:tabs>
          <w:tab w:val="clear" w:pos="567"/>
        </w:tabs>
        <w:rPr>
          <w:szCs w:val="22"/>
          <w:lang w:val="it-IT"/>
        </w:rPr>
      </w:pPr>
      <w:r w:rsidRPr="00FD788E">
        <w:rPr>
          <w:szCs w:val="22"/>
          <w:lang w:val="it-IT"/>
        </w:rPr>
        <w:t xml:space="preserve">Inoltre sono stati riportati in 13 pubblicazioni ulteriori 24 pazienti con MDS/MPD. 21 pazienti erano stati trattati con Glivec 400 mg al giorno, mentre gli altri 3 pazienti avevano ricevuto dosi inferiori. In undici pazienti era stato riscontrato il riarrangiamento del gene PDGFR, 9 di questi avevano raggiunto una CHR ed 1 una PHR. L’età di questi pazienti era compresa tra 2 a 79 anni. In una recente pubblicazione, informazioni aggiornate su 6 di questi 11 pazienti avevano rivelato che tutti i pazienti </w:t>
      </w:r>
      <w:r w:rsidRPr="00FD788E">
        <w:rPr>
          <w:szCs w:val="22"/>
          <w:lang w:val="it-IT"/>
        </w:rPr>
        <w:lastRenderedPageBreak/>
        <w:t>erano rimasti in remissione citogenetica (intervallo 32</w:t>
      </w:r>
      <w:r w:rsidRPr="00FD788E">
        <w:rPr>
          <w:szCs w:val="22"/>
          <w:lang w:val="it-IT"/>
        </w:rPr>
        <w:noBreakHyphen/>
        <w:t>38 mesi). La stessa pubblicazione ha riportato i dati di follow-up a lungo termine di 12 pazienti (di cui 5 pazienti dello studio B2225) affetti da MDS/MPD con riarrangiamenti del gene PDGFR. Questi pazienti avevano ricevuto Glivec per una mediana di 47 mesi (intervallo 24 giorni – 60 mesi). In 6 di questi pazienti il follow-up supera ora 4 anni. Undici pazienti avevano raggiunto rapidamente la CHR, dieci avevano avuto una completa risoluzione delle anomalie citogenetiche ed una diminuzione o scomparsa dei trascritti di fusione misurati mediante RT-PCR. Le risposte ematologiche e citogenetiche sono state mantenute rispettivamente per una mediana di 49 mesi (intervallo 19</w:t>
      </w:r>
      <w:r w:rsidRPr="00FD788E">
        <w:rPr>
          <w:szCs w:val="22"/>
          <w:lang w:val="it-IT"/>
        </w:rPr>
        <w:noBreakHyphen/>
        <w:t>60) e di 47 mesi (intervallo 16</w:t>
      </w:r>
      <w:r w:rsidRPr="00FD788E">
        <w:rPr>
          <w:szCs w:val="22"/>
          <w:lang w:val="it-IT"/>
        </w:rPr>
        <w:noBreakHyphen/>
        <w:t>59). La sopravvivenza globale è 65 mesi dalla diagnosi (intervallo 25</w:t>
      </w:r>
      <w:r w:rsidRPr="00FD788E">
        <w:rPr>
          <w:szCs w:val="22"/>
          <w:lang w:val="it-IT"/>
        </w:rPr>
        <w:noBreakHyphen/>
        <w:t>234). La somministrazione di Glivec a pazienti senza traslocazione genetica non porta generalmente ad un miglioramento.</w:t>
      </w:r>
    </w:p>
    <w:p w14:paraId="4871D47F" w14:textId="77777777" w:rsidR="003D5D47" w:rsidRPr="00FD788E" w:rsidRDefault="003D5D47" w:rsidP="00327880">
      <w:pPr>
        <w:pStyle w:val="EndnoteText"/>
        <w:widowControl w:val="0"/>
        <w:tabs>
          <w:tab w:val="clear" w:pos="567"/>
        </w:tabs>
        <w:rPr>
          <w:szCs w:val="22"/>
          <w:lang w:val="it-IT"/>
        </w:rPr>
      </w:pPr>
    </w:p>
    <w:p w14:paraId="4871D480" w14:textId="77777777" w:rsidR="003D5D47" w:rsidRPr="00FD788E" w:rsidRDefault="003D5D47" w:rsidP="00327880">
      <w:pPr>
        <w:pStyle w:val="EndnoteText"/>
        <w:widowControl w:val="0"/>
        <w:tabs>
          <w:tab w:val="clear" w:pos="567"/>
        </w:tabs>
        <w:rPr>
          <w:szCs w:val="22"/>
          <w:lang w:val="it-IT"/>
        </w:rPr>
      </w:pPr>
      <w:r w:rsidRPr="00FD788E">
        <w:rPr>
          <w:lang w:val="it-IT"/>
        </w:rPr>
        <w:t>Non ci sono studi controllati in pazienti pediatrici con MDS/MPD. Cinque (5) pazienti con MDS/MPD associata al riarrangiamento del gene PDGFR sono stati riportati in 4 pubblicazioni. L’età di questi pazienti variava da 3 mesi a 4 anni e imatinib era stato somministrato alla dose di 50 mg al giorno o a dosi giornaliere comprese tra 92,5 e 340 mg/m</w:t>
      </w:r>
      <w:r w:rsidRPr="00FD788E">
        <w:rPr>
          <w:vertAlign w:val="superscript"/>
          <w:lang w:val="it-IT"/>
        </w:rPr>
        <w:t>2</w:t>
      </w:r>
      <w:r w:rsidRPr="00FD788E">
        <w:rPr>
          <w:lang w:val="it-IT"/>
        </w:rPr>
        <w:t>. Tutti i pazienti avevano raggiunto una risposta ematologica completa, una risposta citogenetica e/o una risposta clinica.</w:t>
      </w:r>
    </w:p>
    <w:p w14:paraId="4871D481" w14:textId="77777777" w:rsidR="003D5D47" w:rsidRPr="00FD788E" w:rsidRDefault="003D5D47" w:rsidP="00327880">
      <w:pPr>
        <w:pStyle w:val="EndnoteText"/>
        <w:widowControl w:val="0"/>
        <w:tabs>
          <w:tab w:val="clear" w:pos="567"/>
        </w:tabs>
        <w:rPr>
          <w:szCs w:val="22"/>
          <w:lang w:val="it-IT"/>
        </w:rPr>
      </w:pPr>
    </w:p>
    <w:p w14:paraId="4871D482" w14:textId="77777777" w:rsidR="003D5D47" w:rsidRPr="00FD788E" w:rsidRDefault="003D5D47" w:rsidP="00327880">
      <w:pPr>
        <w:pStyle w:val="EndnoteText"/>
        <w:keepNext/>
        <w:widowControl w:val="0"/>
        <w:tabs>
          <w:tab w:val="clear" w:pos="567"/>
        </w:tabs>
        <w:rPr>
          <w:szCs w:val="22"/>
          <w:u w:val="single"/>
          <w:lang w:val="it-IT"/>
        </w:rPr>
      </w:pPr>
      <w:r w:rsidRPr="00FD788E">
        <w:rPr>
          <w:szCs w:val="22"/>
          <w:u w:val="single"/>
          <w:lang w:val="it-IT"/>
        </w:rPr>
        <w:t>Studi clinici nelle HES/LEC</w:t>
      </w:r>
    </w:p>
    <w:p w14:paraId="4871D483" w14:textId="77777777" w:rsidR="003D5D47" w:rsidRPr="00FD788E" w:rsidRDefault="003D5D47" w:rsidP="00327880">
      <w:pPr>
        <w:pStyle w:val="EndnoteText"/>
        <w:widowControl w:val="0"/>
        <w:tabs>
          <w:tab w:val="clear" w:pos="567"/>
        </w:tabs>
        <w:rPr>
          <w:rStyle w:val="EndnoteTextChar"/>
          <w:lang w:val="it-IT"/>
        </w:rPr>
      </w:pPr>
      <w:r w:rsidRPr="00FD788E">
        <w:rPr>
          <w:szCs w:val="22"/>
          <w:lang w:val="it-IT"/>
        </w:rPr>
        <w:t xml:space="preserve">E’ stato condotto uno studio clinico di fase II, in aperto, multicentrico (studio B2225) per valutare Glivec in diverse popolazioni di pazienti </w:t>
      </w:r>
      <w:r w:rsidR="005012B0" w:rsidRPr="00FD788E">
        <w:rPr>
          <w:szCs w:val="22"/>
          <w:lang w:val="it-IT"/>
        </w:rPr>
        <w:t>con</w:t>
      </w:r>
      <w:r w:rsidRPr="00FD788E">
        <w:rPr>
          <w:szCs w:val="22"/>
          <w:lang w:val="it-IT"/>
        </w:rPr>
        <w:t xml:space="preserve"> patologie </w:t>
      </w:r>
      <w:r w:rsidR="005012B0" w:rsidRPr="00FD788E">
        <w:rPr>
          <w:szCs w:val="22"/>
          <w:lang w:val="it-IT"/>
        </w:rPr>
        <w:t>ad elevato rischio di morte</w:t>
      </w:r>
      <w:r w:rsidRPr="00FD788E">
        <w:rPr>
          <w:szCs w:val="22"/>
          <w:lang w:val="it-IT"/>
        </w:rPr>
        <w:t xml:space="preserve"> associate alle proteine tirosin chinasi Abl, Kit o PDGFR. In questo studio, 14 pazienti con HES/LEC sono stati trattati con dosi giornaliere di Glivec da 100 mg a 1.000 mg. Ulteriori 162 pazienti con HES/LEC, riportati in 35 casi clinici e serie di casi pubblicati avevano ricevuto Glivec alle dosi giornaliere da 75 mg a 800 mg. Sono state valutate anomalie citogenetiche in 117 pazienti della popolazione totale di 176 pazienti. In 61 di questi 117 pazienti è stata identificata la chinasi di fusione FIP1L1-PDGFR</w:t>
      </w:r>
      <w:r w:rsidRPr="00FD788E">
        <w:rPr>
          <w:szCs w:val="22"/>
        </w:rPr>
        <w:t>α</w:t>
      </w:r>
      <w:r w:rsidRPr="00FD788E">
        <w:rPr>
          <w:szCs w:val="22"/>
          <w:lang w:val="it-IT"/>
        </w:rPr>
        <w:t>. In altri 3 lavori pubblicati, ulteriori quattro pazienti con HES sono risultati positivi per la chinasi di fusione FIP1L1-PDGFR</w:t>
      </w:r>
      <w:r w:rsidRPr="00FD788E">
        <w:rPr>
          <w:szCs w:val="22"/>
        </w:rPr>
        <w:t>α</w:t>
      </w:r>
      <w:r w:rsidRPr="00FD788E">
        <w:rPr>
          <w:szCs w:val="22"/>
          <w:lang w:val="it-IT"/>
        </w:rPr>
        <w:t>. Tutti i 65 pazienti, positivi per la chinasi di fusione FIP1L1-PDGFR</w:t>
      </w:r>
      <w:r w:rsidRPr="00FD788E">
        <w:rPr>
          <w:szCs w:val="22"/>
        </w:rPr>
        <w:t>α</w:t>
      </w:r>
      <w:r w:rsidRPr="00FD788E">
        <w:rPr>
          <w:szCs w:val="22"/>
          <w:lang w:val="it-IT"/>
        </w:rPr>
        <w:t>, avevano raggiunto una CHR mantenuta per mesi (intervallo da 1+ a 44+ mesi troncati al momento del report). Come riportato in una recente pubblicazione, 21 di questi 65 pazienti avevano anche raggiunto una remissione molecolare completa con un follow-up mediano di 28 mesi (intervallo 13</w:t>
      </w:r>
      <w:r w:rsidRPr="00FD788E">
        <w:rPr>
          <w:szCs w:val="22"/>
          <w:lang w:val="it-IT"/>
        </w:rPr>
        <w:noBreakHyphen/>
        <w:t xml:space="preserve">67 mesi). L’età di questi pazienti variava da 25 a 72 anni. Inoltre, sono stati riportati dagli sperimentatori casi clinici di miglioramento della sintomatologia e di altre anomalie funzionali d’organo. </w:t>
      </w:r>
      <w:r w:rsidRPr="00FD788E">
        <w:rPr>
          <w:rStyle w:val="EndnoteTextChar"/>
          <w:lang w:val="it-IT"/>
        </w:rPr>
        <w:t>Sono stati riportati miglioramenti a livello cardiaco, del sistema nervoso, del tessuto cutaneo/sottocutaneo, del tratto respiratorio/toracico/mediastinico, dell’apparato muscolo-scheletrico/tessuto connettivo/vascolare e gastrointestinale.</w:t>
      </w:r>
    </w:p>
    <w:p w14:paraId="4871D484" w14:textId="77777777" w:rsidR="003D5D47" w:rsidRPr="00FD788E" w:rsidRDefault="003D5D47" w:rsidP="00327880">
      <w:pPr>
        <w:pStyle w:val="EndnoteText"/>
        <w:widowControl w:val="0"/>
        <w:tabs>
          <w:tab w:val="clear" w:pos="567"/>
        </w:tabs>
        <w:rPr>
          <w:lang w:val="it-IT"/>
        </w:rPr>
      </w:pPr>
    </w:p>
    <w:p w14:paraId="4871D485" w14:textId="77777777" w:rsidR="003D5D47" w:rsidRPr="00FD788E" w:rsidRDefault="003D5D47" w:rsidP="00327880">
      <w:pPr>
        <w:pStyle w:val="EndnoteText"/>
        <w:widowControl w:val="0"/>
        <w:tabs>
          <w:tab w:val="clear" w:pos="567"/>
        </w:tabs>
        <w:rPr>
          <w:szCs w:val="22"/>
          <w:lang w:val="it-IT"/>
        </w:rPr>
      </w:pPr>
      <w:r w:rsidRPr="00FD788E">
        <w:rPr>
          <w:lang w:val="it-IT"/>
        </w:rPr>
        <w:t>Non ci sono studi controllati in pazienti pediatrici con HES/LEC. Tre (3) pazienti con HES e LEC associate al riarrangiamento del gene PDGFR sono stati riportati in 3 pubblicazioni. L’età di questi pazienti variava da 2 a 16 anni e imatinib era stato somministrato alla dose di 300 mg/m</w:t>
      </w:r>
      <w:r w:rsidRPr="00FD788E">
        <w:rPr>
          <w:vertAlign w:val="superscript"/>
          <w:lang w:val="it-IT"/>
        </w:rPr>
        <w:t>2</w:t>
      </w:r>
      <w:r w:rsidRPr="00FD788E">
        <w:rPr>
          <w:lang w:val="it-IT"/>
        </w:rPr>
        <w:t xml:space="preserve"> al giorno o a dosi giornaliere comprese tra 200 e 400 mg. Tutti i pazienti avevano raggiunto una risposta ematologica, una risposta citogenetica completa e/o una risposta molecolare completa.</w:t>
      </w:r>
    </w:p>
    <w:p w14:paraId="4871D486" w14:textId="77777777" w:rsidR="003D5D47" w:rsidRPr="00FD788E" w:rsidRDefault="003D5D47" w:rsidP="00327880">
      <w:pPr>
        <w:pStyle w:val="EndnoteText"/>
        <w:widowControl w:val="0"/>
        <w:tabs>
          <w:tab w:val="clear" w:pos="567"/>
        </w:tabs>
        <w:rPr>
          <w:szCs w:val="22"/>
          <w:lang w:val="it-IT"/>
        </w:rPr>
      </w:pPr>
    </w:p>
    <w:p w14:paraId="4871D487" w14:textId="77777777" w:rsidR="003D5D47" w:rsidRPr="00FD788E" w:rsidRDefault="003D5D47" w:rsidP="00327880">
      <w:pPr>
        <w:pStyle w:val="EndnoteText"/>
        <w:keepNext/>
        <w:widowControl w:val="0"/>
        <w:tabs>
          <w:tab w:val="clear" w:pos="567"/>
        </w:tabs>
        <w:rPr>
          <w:szCs w:val="22"/>
          <w:u w:val="single"/>
          <w:lang w:val="it-IT"/>
        </w:rPr>
      </w:pPr>
      <w:r w:rsidRPr="00FD788E">
        <w:rPr>
          <w:szCs w:val="22"/>
          <w:u w:val="single"/>
          <w:lang w:val="it-IT"/>
        </w:rPr>
        <w:t>Studi clinici in GIST non operabile e/o metastatico</w:t>
      </w:r>
    </w:p>
    <w:p w14:paraId="4871D488" w14:textId="77777777" w:rsidR="003D5D47" w:rsidRPr="00FD788E" w:rsidRDefault="003D5D47" w:rsidP="00327880">
      <w:pPr>
        <w:pStyle w:val="EndnoteText"/>
        <w:widowControl w:val="0"/>
        <w:tabs>
          <w:tab w:val="clear" w:pos="567"/>
        </w:tabs>
        <w:rPr>
          <w:szCs w:val="22"/>
          <w:lang w:val="it-IT"/>
        </w:rPr>
      </w:pPr>
      <w:r w:rsidRPr="00FD788E">
        <w:rPr>
          <w:szCs w:val="22"/>
          <w:lang w:val="it-IT"/>
        </w:rPr>
        <w:t xml:space="preserve">E' stato condotto uno studio internazionale, randomizzato, non controllato, di fase II, in aperto, in pazienti con tumori stromali del tratto gastro-intestinale (GIST) maligni non operabili o metastatici. In questo studio sono stati arruolati e randomizzati 147 pazienti che hanno ricevuto, per via orale, 400 mg o 600 mg una volta al giorno fino a 36 mesi. Questi pazienti avevano età compresa tra 18 e 83 anni ed avevano una diagnosi patologica dei GIST maligni non operabili e/o metastatici positivi per </w:t>
      </w:r>
      <w:r w:rsidRPr="00FD788E">
        <w:rPr>
          <w:i/>
          <w:szCs w:val="22"/>
          <w:lang w:val="it-IT"/>
        </w:rPr>
        <w:t>kit</w:t>
      </w:r>
      <w:r w:rsidRPr="00FD788E">
        <w:rPr>
          <w:szCs w:val="22"/>
          <w:lang w:val="it-IT"/>
        </w:rPr>
        <w:t>. Sono stati periodicamente condotti test immunoistochimici con anticorpo Kit (A-4502, antisiero di coniglio policlonato, 1:100; DAKO Corporation, Carpinteria, CA) in accordo all'analisi con il metodo del complesso avidina-biotina-perossidasi dopo recupero dell'antigene.</w:t>
      </w:r>
    </w:p>
    <w:p w14:paraId="4871D489" w14:textId="77777777" w:rsidR="003D5D47" w:rsidRPr="00FD788E" w:rsidRDefault="003D5D47" w:rsidP="00327880">
      <w:pPr>
        <w:pStyle w:val="EndnoteText"/>
        <w:widowControl w:val="0"/>
        <w:tabs>
          <w:tab w:val="clear" w:pos="567"/>
        </w:tabs>
        <w:rPr>
          <w:szCs w:val="22"/>
          <w:lang w:val="it-IT"/>
        </w:rPr>
      </w:pPr>
    </w:p>
    <w:p w14:paraId="4871D48A" w14:textId="77777777" w:rsidR="003D5D47" w:rsidRPr="00FD788E" w:rsidRDefault="003D5D47" w:rsidP="00327880">
      <w:pPr>
        <w:pStyle w:val="EndnoteText"/>
        <w:widowControl w:val="0"/>
        <w:tabs>
          <w:tab w:val="clear" w:pos="567"/>
        </w:tabs>
        <w:rPr>
          <w:szCs w:val="22"/>
          <w:lang w:val="it-IT"/>
        </w:rPr>
      </w:pPr>
      <w:r w:rsidRPr="00FD788E">
        <w:rPr>
          <w:szCs w:val="22"/>
          <w:lang w:val="it-IT"/>
        </w:rPr>
        <w:t>L'evidenzia primaria di efficacia era basata su valori di risposta obiettiva. Era necessario che i tumori fossero misurabili almeno in un punto della malattia, e la caratterizzazione della risposta era basata sui criteri del Southwestern Oncology Group (SWOG). I risultati sono riportati in Tabella </w:t>
      </w:r>
      <w:r w:rsidR="000D4291" w:rsidRPr="00FD788E">
        <w:rPr>
          <w:szCs w:val="22"/>
          <w:lang w:val="it-IT"/>
        </w:rPr>
        <w:t>6</w:t>
      </w:r>
      <w:r w:rsidRPr="00FD788E">
        <w:rPr>
          <w:szCs w:val="22"/>
          <w:lang w:val="it-IT"/>
        </w:rPr>
        <w:t>.</w:t>
      </w:r>
    </w:p>
    <w:p w14:paraId="4871D48B" w14:textId="77777777" w:rsidR="003D5D47" w:rsidRPr="00FD788E" w:rsidRDefault="003D5D47" w:rsidP="00327880">
      <w:pPr>
        <w:pStyle w:val="EndnoteText"/>
        <w:widowControl w:val="0"/>
        <w:tabs>
          <w:tab w:val="clear" w:pos="567"/>
        </w:tabs>
        <w:rPr>
          <w:szCs w:val="22"/>
          <w:lang w:val="it-IT"/>
        </w:rPr>
      </w:pPr>
    </w:p>
    <w:p w14:paraId="4871D48C" w14:textId="77777777" w:rsidR="003D5D47" w:rsidRPr="00FD788E" w:rsidRDefault="003D5D47" w:rsidP="00327880">
      <w:pPr>
        <w:pStyle w:val="EndnoteText"/>
        <w:keepNext/>
        <w:widowControl w:val="0"/>
        <w:tabs>
          <w:tab w:val="clear" w:pos="567"/>
          <w:tab w:val="left" w:pos="1134"/>
        </w:tabs>
        <w:rPr>
          <w:b/>
          <w:szCs w:val="22"/>
          <w:lang w:val="it-IT"/>
        </w:rPr>
      </w:pPr>
      <w:r w:rsidRPr="00FD788E">
        <w:rPr>
          <w:b/>
          <w:szCs w:val="22"/>
          <w:lang w:val="it-IT"/>
        </w:rPr>
        <w:lastRenderedPageBreak/>
        <w:t>Tabella </w:t>
      </w:r>
      <w:r w:rsidR="000D4291" w:rsidRPr="00FD788E">
        <w:rPr>
          <w:b/>
          <w:szCs w:val="22"/>
          <w:lang w:val="it-IT"/>
        </w:rPr>
        <w:t>6</w:t>
      </w:r>
      <w:r w:rsidRPr="00FD788E">
        <w:rPr>
          <w:b/>
          <w:szCs w:val="22"/>
          <w:lang w:val="it-IT"/>
        </w:rPr>
        <w:tab/>
        <w:t>Migliore risposta al tumore nello studio STIB2222 (GIST)</w:t>
      </w:r>
    </w:p>
    <w:p w14:paraId="4871D48D" w14:textId="77777777" w:rsidR="003D5D47" w:rsidRPr="00FD788E" w:rsidRDefault="003D5D47" w:rsidP="00327880">
      <w:pPr>
        <w:pStyle w:val="EndnoteText"/>
        <w:keepNext/>
        <w:widowControl w:val="0"/>
        <w:tabs>
          <w:tab w:val="clear" w:pos="567"/>
        </w:tabs>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3D5D47" w:rsidRPr="00FD788E" w14:paraId="4871D496" w14:textId="77777777" w:rsidTr="004377BD">
        <w:trPr>
          <w:cantSplit/>
        </w:trPr>
        <w:tc>
          <w:tcPr>
            <w:tcW w:w="4643" w:type="dxa"/>
            <w:tcBorders>
              <w:left w:val="nil"/>
              <w:bottom w:val="single" w:sz="4" w:space="0" w:color="auto"/>
              <w:right w:val="nil"/>
            </w:tcBorders>
          </w:tcPr>
          <w:p w14:paraId="4871D48E" w14:textId="77777777" w:rsidR="003D5D47" w:rsidRPr="00FD788E" w:rsidRDefault="003D5D47" w:rsidP="00327880">
            <w:pPr>
              <w:pStyle w:val="EndnoteText"/>
              <w:keepNext/>
              <w:widowControl w:val="0"/>
              <w:tabs>
                <w:tab w:val="clear" w:pos="567"/>
              </w:tabs>
              <w:rPr>
                <w:szCs w:val="22"/>
                <w:lang w:val="it-IT"/>
              </w:rPr>
            </w:pPr>
          </w:p>
          <w:p w14:paraId="4871D48F" w14:textId="77777777" w:rsidR="003D5D47" w:rsidRPr="00FD788E" w:rsidRDefault="003D5D47" w:rsidP="00327880">
            <w:pPr>
              <w:pStyle w:val="EndnoteText"/>
              <w:keepNext/>
              <w:widowControl w:val="0"/>
              <w:tabs>
                <w:tab w:val="clear" w:pos="567"/>
              </w:tabs>
              <w:rPr>
                <w:szCs w:val="22"/>
                <w:lang w:val="it-IT"/>
              </w:rPr>
            </w:pPr>
          </w:p>
          <w:p w14:paraId="4871D490" w14:textId="77777777" w:rsidR="003D5D47" w:rsidRPr="00FD788E" w:rsidRDefault="003D5D47" w:rsidP="00327880">
            <w:pPr>
              <w:pStyle w:val="EndnoteText"/>
              <w:keepNext/>
              <w:widowControl w:val="0"/>
              <w:tabs>
                <w:tab w:val="clear" w:pos="567"/>
              </w:tabs>
              <w:rPr>
                <w:szCs w:val="22"/>
                <w:lang w:val="it-IT"/>
              </w:rPr>
            </w:pPr>
          </w:p>
          <w:p w14:paraId="4871D491" w14:textId="77777777" w:rsidR="003D5D47" w:rsidRPr="00FD788E" w:rsidRDefault="003D5D47" w:rsidP="00327880">
            <w:pPr>
              <w:pStyle w:val="EndnoteText"/>
              <w:keepNext/>
              <w:widowControl w:val="0"/>
              <w:tabs>
                <w:tab w:val="clear" w:pos="567"/>
              </w:tabs>
              <w:rPr>
                <w:szCs w:val="22"/>
              </w:rPr>
            </w:pPr>
            <w:r w:rsidRPr="00FD788E">
              <w:rPr>
                <w:szCs w:val="22"/>
              </w:rPr>
              <w:t>Migliore risposta</w:t>
            </w:r>
          </w:p>
        </w:tc>
        <w:tc>
          <w:tcPr>
            <w:tcW w:w="4643" w:type="dxa"/>
            <w:tcBorders>
              <w:left w:val="nil"/>
              <w:bottom w:val="single" w:sz="4" w:space="0" w:color="auto"/>
              <w:right w:val="nil"/>
            </w:tcBorders>
          </w:tcPr>
          <w:p w14:paraId="4871D492" w14:textId="77777777" w:rsidR="003D5D47" w:rsidRPr="00FD788E" w:rsidRDefault="003D5D47" w:rsidP="00327880">
            <w:pPr>
              <w:pStyle w:val="EndnoteText"/>
              <w:keepNext/>
              <w:widowControl w:val="0"/>
              <w:tabs>
                <w:tab w:val="clear" w:pos="567"/>
              </w:tabs>
              <w:jc w:val="center"/>
              <w:rPr>
                <w:szCs w:val="22"/>
                <w:lang w:val="it-IT"/>
              </w:rPr>
            </w:pPr>
            <w:r w:rsidRPr="00FD788E">
              <w:rPr>
                <w:szCs w:val="22"/>
                <w:lang w:val="it-IT"/>
              </w:rPr>
              <w:t>Tutte le dosi (n=147)</w:t>
            </w:r>
          </w:p>
          <w:p w14:paraId="4871D493" w14:textId="77777777" w:rsidR="003D5D47" w:rsidRPr="00FD788E" w:rsidRDefault="003D5D47" w:rsidP="00327880">
            <w:pPr>
              <w:pStyle w:val="EndnoteText"/>
              <w:keepNext/>
              <w:widowControl w:val="0"/>
              <w:tabs>
                <w:tab w:val="clear" w:pos="567"/>
              </w:tabs>
              <w:jc w:val="center"/>
              <w:rPr>
                <w:szCs w:val="22"/>
                <w:lang w:val="it-IT"/>
              </w:rPr>
            </w:pPr>
            <w:r w:rsidRPr="00FD788E">
              <w:rPr>
                <w:szCs w:val="22"/>
                <w:lang w:val="it-IT"/>
              </w:rPr>
              <w:t>400 mg (n=73)</w:t>
            </w:r>
          </w:p>
          <w:p w14:paraId="4871D494" w14:textId="77777777" w:rsidR="003D5D47" w:rsidRPr="00FD788E" w:rsidRDefault="003D5D47" w:rsidP="00327880">
            <w:pPr>
              <w:pStyle w:val="EndnoteText"/>
              <w:keepNext/>
              <w:widowControl w:val="0"/>
              <w:tabs>
                <w:tab w:val="clear" w:pos="567"/>
              </w:tabs>
              <w:jc w:val="center"/>
              <w:rPr>
                <w:szCs w:val="22"/>
              </w:rPr>
            </w:pPr>
            <w:r w:rsidRPr="00FD788E">
              <w:rPr>
                <w:szCs w:val="22"/>
              </w:rPr>
              <w:t>600 mg (n=74)</w:t>
            </w:r>
          </w:p>
          <w:p w14:paraId="4871D495" w14:textId="77777777" w:rsidR="003D5D47" w:rsidRPr="00FD788E" w:rsidRDefault="003D5D47" w:rsidP="00327880">
            <w:pPr>
              <w:pStyle w:val="EndnoteText"/>
              <w:keepNext/>
              <w:widowControl w:val="0"/>
              <w:tabs>
                <w:tab w:val="clear" w:pos="567"/>
              </w:tabs>
              <w:jc w:val="center"/>
              <w:rPr>
                <w:szCs w:val="22"/>
              </w:rPr>
            </w:pPr>
            <w:r w:rsidRPr="00FD788E">
              <w:rPr>
                <w:szCs w:val="22"/>
              </w:rPr>
              <w:t>n (%)</w:t>
            </w:r>
          </w:p>
        </w:tc>
      </w:tr>
      <w:tr w:rsidR="003D5D47" w:rsidRPr="00FD788E" w14:paraId="4871D499" w14:textId="77777777" w:rsidTr="004377BD">
        <w:trPr>
          <w:cantSplit/>
        </w:trPr>
        <w:tc>
          <w:tcPr>
            <w:tcW w:w="4643" w:type="dxa"/>
            <w:tcBorders>
              <w:top w:val="nil"/>
              <w:left w:val="nil"/>
              <w:bottom w:val="nil"/>
              <w:right w:val="nil"/>
            </w:tcBorders>
          </w:tcPr>
          <w:p w14:paraId="4871D497" w14:textId="77777777" w:rsidR="003D5D47" w:rsidRPr="00FD788E" w:rsidRDefault="003D5D47" w:rsidP="00327880">
            <w:pPr>
              <w:pStyle w:val="EndnoteText"/>
              <w:keepNext/>
              <w:widowControl w:val="0"/>
              <w:tabs>
                <w:tab w:val="clear" w:pos="567"/>
              </w:tabs>
              <w:rPr>
                <w:szCs w:val="22"/>
              </w:rPr>
            </w:pPr>
            <w:r w:rsidRPr="00FD788E">
              <w:rPr>
                <w:szCs w:val="22"/>
              </w:rPr>
              <w:t>Risposta completa</w:t>
            </w:r>
          </w:p>
        </w:tc>
        <w:tc>
          <w:tcPr>
            <w:tcW w:w="4643" w:type="dxa"/>
            <w:tcBorders>
              <w:top w:val="nil"/>
              <w:left w:val="nil"/>
              <w:bottom w:val="nil"/>
              <w:right w:val="nil"/>
            </w:tcBorders>
          </w:tcPr>
          <w:p w14:paraId="4871D498" w14:textId="77777777" w:rsidR="003D5D47" w:rsidRPr="00FD788E" w:rsidRDefault="003D5D47" w:rsidP="00327880">
            <w:pPr>
              <w:pStyle w:val="EndnoteText"/>
              <w:keepNext/>
              <w:widowControl w:val="0"/>
              <w:tabs>
                <w:tab w:val="clear" w:pos="567"/>
              </w:tabs>
              <w:jc w:val="center"/>
              <w:rPr>
                <w:szCs w:val="22"/>
              </w:rPr>
            </w:pPr>
            <w:r w:rsidRPr="00FD788E">
              <w:rPr>
                <w:szCs w:val="22"/>
              </w:rPr>
              <w:t>1 (0,7)</w:t>
            </w:r>
          </w:p>
        </w:tc>
      </w:tr>
      <w:tr w:rsidR="003D5D47" w:rsidRPr="00FD788E" w14:paraId="4871D49C" w14:textId="77777777" w:rsidTr="004377BD">
        <w:trPr>
          <w:cantSplit/>
          <w:trHeight w:val="314"/>
        </w:trPr>
        <w:tc>
          <w:tcPr>
            <w:tcW w:w="4643" w:type="dxa"/>
            <w:tcBorders>
              <w:top w:val="nil"/>
              <w:left w:val="nil"/>
              <w:bottom w:val="nil"/>
              <w:right w:val="nil"/>
            </w:tcBorders>
          </w:tcPr>
          <w:p w14:paraId="4871D49A" w14:textId="77777777" w:rsidR="003D5D47" w:rsidRPr="00FD788E" w:rsidRDefault="003D5D47" w:rsidP="00327880">
            <w:pPr>
              <w:pStyle w:val="EndnoteText"/>
              <w:keepNext/>
              <w:widowControl w:val="0"/>
              <w:tabs>
                <w:tab w:val="clear" w:pos="567"/>
              </w:tabs>
              <w:rPr>
                <w:szCs w:val="22"/>
              </w:rPr>
            </w:pPr>
            <w:r w:rsidRPr="00FD788E">
              <w:rPr>
                <w:szCs w:val="22"/>
              </w:rPr>
              <w:t>Risposta parziale</w:t>
            </w:r>
          </w:p>
        </w:tc>
        <w:tc>
          <w:tcPr>
            <w:tcW w:w="4643" w:type="dxa"/>
            <w:tcBorders>
              <w:top w:val="nil"/>
              <w:left w:val="nil"/>
              <w:bottom w:val="nil"/>
              <w:right w:val="nil"/>
            </w:tcBorders>
          </w:tcPr>
          <w:p w14:paraId="4871D49B" w14:textId="77777777" w:rsidR="003D5D47" w:rsidRPr="00FD788E" w:rsidRDefault="003D5D47" w:rsidP="00327880">
            <w:pPr>
              <w:pStyle w:val="EndnoteText"/>
              <w:keepNext/>
              <w:widowControl w:val="0"/>
              <w:tabs>
                <w:tab w:val="clear" w:pos="567"/>
              </w:tabs>
              <w:jc w:val="center"/>
              <w:rPr>
                <w:szCs w:val="22"/>
              </w:rPr>
            </w:pPr>
            <w:r w:rsidRPr="00FD788E">
              <w:rPr>
                <w:szCs w:val="22"/>
              </w:rPr>
              <w:t>98 (66,7)</w:t>
            </w:r>
          </w:p>
        </w:tc>
      </w:tr>
      <w:tr w:rsidR="003D5D47" w:rsidRPr="00FD788E" w14:paraId="4871D49F" w14:textId="77777777" w:rsidTr="004377BD">
        <w:trPr>
          <w:cantSplit/>
        </w:trPr>
        <w:tc>
          <w:tcPr>
            <w:tcW w:w="4643" w:type="dxa"/>
            <w:tcBorders>
              <w:top w:val="nil"/>
              <w:left w:val="nil"/>
              <w:bottom w:val="nil"/>
              <w:right w:val="nil"/>
            </w:tcBorders>
          </w:tcPr>
          <w:p w14:paraId="4871D49D" w14:textId="77777777" w:rsidR="003D5D47" w:rsidRPr="00FD788E" w:rsidRDefault="003D5D47" w:rsidP="00327880">
            <w:pPr>
              <w:pStyle w:val="EndnoteText"/>
              <w:keepNext/>
              <w:widowControl w:val="0"/>
              <w:tabs>
                <w:tab w:val="clear" w:pos="567"/>
              </w:tabs>
              <w:rPr>
                <w:szCs w:val="22"/>
              </w:rPr>
            </w:pPr>
            <w:r w:rsidRPr="00FD788E">
              <w:rPr>
                <w:szCs w:val="22"/>
              </w:rPr>
              <w:t>Malattia stabile</w:t>
            </w:r>
          </w:p>
        </w:tc>
        <w:tc>
          <w:tcPr>
            <w:tcW w:w="4643" w:type="dxa"/>
            <w:tcBorders>
              <w:top w:val="nil"/>
              <w:left w:val="nil"/>
              <w:bottom w:val="nil"/>
              <w:right w:val="nil"/>
            </w:tcBorders>
          </w:tcPr>
          <w:p w14:paraId="4871D49E" w14:textId="77777777" w:rsidR="003D5D47" w:rsidRPr="00FD788E" w:rsidRDefault="003D5D47" w:rsidP="00327880">
            <w:pPr>
              <w:pStyle w:val="EndnoteText"/>
              <w:keepNext/>
              <w:widowControl w:val="0"/>
              <w:tabs>
                <w:tab w:val="clear" w:pos="567"/>
              </w:tabs>
              <w:jc w:val="center"/>
              <w:rPr>
                <w:szCs w:val="22"/>
              </w:rPr>
            </w:pPr>
            <w:r w:rsidRPr="00FD788E">
              <w:rPr>
                <w:szCs w:val="22"/>
              </w:rPr>
              <w:t>23 (15,6)</w:t>
            </w:r>
          </w:p>
        </w:tc>
      </w:tr>
      <w:tr w:rsidR="003D5D47" w:rsidRPr="00FD788E" w14:paraId="4871D4A2" w14:textId="77777777" w:rsidTr="004377BD">
        <w:trPr>
          <w:cantSplit/>
        </w:trPr>
        <w:tc>
          <w:tcPr>
            <w:tcW w:w="4643" w:type="dxa"/>
            <w:tcBorders>
              <w:top w:val="nil"/>
              <w:left w:val="nil"/>
              <w:bottom w:val="nil"/>
              <w:right w:val="nil"/>
            </w:tcBorders>
          </w:tcPr>
          <w:p w14:paraId="4871D4A0" w14:textId="77777777" w:rsidR="003D5D47" w:rsidRPr="00FD788E" w:rsidRDefault="003D5D47" w:rsidP="00327880">
            <w:pPr>
              <w:pStyle w:val="EndnoteText"/>
              <w:keepNext/>
              <w:widowControl w:val="0"/>
              <w:tabs>
                <w:tab w:val="clear" w:pos="567"/>
              </w:tabs>
              <w:rPr>
                <w:szCs w:val="22"/>
              </w:rPr>
            </w:pPr>
            <w:r w:rsidRPr="00FD788E">
              <w:rPr>
                <w:szCs w:val="22"/>
              </w:rPr>
              <w:t>Progressione di malattia</w:t>
            </w:r>
          </w:p>
        </w:tc>
        <w:tc>
          <w:tcPr>
            <w:tcW w:w="4643" w:type="dxa"/>
            <w:tcBorders>
              <w:top w:val="nil"/>
              <w:left w:val="nil"/>
              <w:bottom w:val="nil"/>
              <w:right w:val="nil"/>
            </w:tcBorders>
          </w:tcPr>
          <w:p w14:paraId="4871D4A1" w14:textId="77777777" w:rsidR="003D5D47" w:rsidRPr="00FD788E" w:rsidRDefault="003D5D47" w:rsidP="00327880">
            <w:pPr>
              <w:pStyle w:val="EndnoteText"/>
              <w:keepNext/>
              <w:widowControl w:val="0"/>
              <w:tabs>
                <w:tab w:val="clear" w:pos="567"/>
              </w:tabs>
              <w:jc w:val="center"/>
              <w:rPr>
                <w:szCs w:val="22"/>
              </w:rPr>
            </w:pPr>
            <w:r w:rsidRPr="00FD788E">
              <w:rPr>
                <w:szCs w:val="22"/>
              </w:rPr>
              <w:t>18 (12,2)</w:t>
            </w:r>
          </w:p>
        </w:tc>
      </w:tr>
      <w:tr w:rsidR="003D5D47" w:rsidRPr="00FD788E" w14:paraId="4871D4A5" w14:textId="77777777" w:rsidTr="004377BD">
        <w:trPr>
          <w:cantSplit/>
        </w:trPr>
        <w:tc>
          <w:tcPr>
            <w:tcW w:w="4643" w:type="dxa"/>
            <w:tcBorders>
              <w:top w:val="nil"/>
              <w:left w:val="nil"/>
              <w:bottom w:val="nil"/>
              <w:right w:val="nil"/>
            </w:tcBorders>
          </w:tcPr>
          <w:p w14:paraId="4871D4A3" w14:textId="77777777" w:rsidR="003D5D47" w:rsidRPr="00FD788E" w:rsidRDefault="003D5D47" w:rsidP="00327880">
            <w:pPr>
              <w:pStyle w:val="EndnoteText"/>
              <w:keepNext/>
              <w:widowControl w:val="0"/>
              <w:tabs>
                <w:tab w:val="clear" w:pos="567"/>
              </w:tabs>
              <w:rPr>
                <w:szCs w:val="22"/>
              </w:rPr>
            </w:pPr>
            <w:r w:rsidRPr="00FD788E">
              <w:rPr>
                <w:szCs w:val="22"/>
              </w:rPr>
              <w:t>Non valutabile</w:t>
            </w:r>
          </w:p>
        </w:tc>
        <w:tc>
          <w:tcPr>
            <w:tcW w:w="4643" w:type="dxa"/>
            <w:tcBorders>
              <w:top w:val="nil"/>
              <w:left w:val="nil"/>
              <w:bottom w:val="nil"/>
              <w:right w:val="nil"/>
            </w:tcBorders>
          </w:tcPr>
          <w:p w14:paraId="4871D4A4" w14:textId="77777777" w:rsidR="003D5D47" w:rsidRPr="00FD788E" w:rsidRDefault="003D5D47" w:rsidP="00327880">
            <w:pPr>
              <w:pStyle w:val="EndnoteText"/>
              <w:keepNext/>
              <w:widowControl w:val="0"/>
              <w:tabs>
                <w:tab w:val="clear" w:pos="567"/>
              </w:tabs>
              <w:jc w:val="center"/>
              <w:rPr>
                <w:szCs w:val="22"/>
              </w:rPr>
            </w:pPr>
            <w:r w:rsidRPr="00FD788E">
              <w:rPr>
                <w:szCs w:val="22"/>
              </w:rPr>
              <w:t>5 (3,4)</w:t>
            </w:r>
          </w:p>
        </w:tc>
      </w:tr>
      <w:tr w:rsidR="003D5D47" w:rsidRPr="00FD788E" w14:paraId="4871D4A8" w14:textId="77777777" w:rsidTr="004377BD">
        <w:trPr>
          <w:cantSplit/>
        </w:trPr>
        <w:tc>
          <w:tcPr>
            <w:tcW w:w="4643" w:type="dxa"/>
            <w:tcBorders>
              <w:top w:val="nil"/>
              <w:left w:val="nil"/>
              <w:right w:val="nil"/>
            </w:tcBorders>
          </w:tcPr>
          <w:p w14:paraId="4871D4A6" w14:textId="77777777" w:rsidR="003D5D47" w:rsidRPr="00FD788E" w:rsidRDefault="003D5D47" w:rsidP="00327880">
            <w:pPr>
              <w:pStyle w:val="EndnoteText"/>
              <w:keepNext/>
              <w:widowControl w:val="0"/>
              <w:tabs>
                <w:tab w:val="clear" w:pos="567"/>
              </w:tabs>
              <w:rPr>
                <w:szCs w:val="22"/>
              </w:rPr>
            </w:pPr>
            <w:r w:rsidRPr="00FD788E">
              <w:rPr>
                <w:szCs w:val="22"/>
              </w:rPr>
              <w:t>Sconosciuta</w:t>
            </w:r>
          </w:p>
        </w:tc>
        <w:tc>
          <w:tcPr>
            <w:tcW w:w="4643" w:type="dxa"/>
            <w:tcBorders>
              <w:top w:val="nil"/>
              <w:left w:val="nil"/>
              <w:right w:val="nil"/>
            </w:tcBorders>
          </w:tcPr>
          <w:p w14:paraId="4871D4A7" w14:textId="77777777" w:rsidR="003D5D47" w:rsidRPr="00FD788E" w:rsidRDefault="003D5D47" w:rsidP="00327880">
            <w:pPr>
              <w:pStyle w:val="EndnoteText"/>
              <w:keepNext/>
              <w:widowControl w:val="0"/>
              <w:tabs>
                <w:tab w:val="clear" w:pos="567"/>
              </w:tabs>
              <w:jc w:val="center"/>
              <w:rPr>
                <w:szCs w:val="22"/>
              </w:rPr>
            </w:pPr>
            <w:r w:rsidRPr="00FD788E">
              <w:rPr>
                <w:szCs w:val="22"/>
              </w:rPr>
              <w:t>2 (1,4)</w:t>
            </w:r>
          </w:p>
        </w:tc>
      </w:tr>
    </w:tbl>
    <w:p w14:paraId="4871D4A9" w14:textId="77777777" w:rsidR="003D5D47" w:rsidRPr="00FD788E" w:rsidRDefault="003D5D47" w:rsidP="00327880">
      <w:pPr>
        <w:pStyle w:val="EndnoteText"/>
        <w:widowControl w:val="0"/>
        <w:tabs>
          <w:tab w:val="clear" w:pos="567"/>
        </w:tabs>
        <w:rPr>
          <w:szCs w:val="22"/>
        </w:rPr>
      </w:pPr>
    </w:p>
    <w:p w14:paraId="4871D4AA" w14:textId="77777777" w:rsidR="003D5D47" w:rsidRPr="00FD788E" w:rsidRDefault="003D5D47" w:rsidP="00327880">
      <w:pPr>
        <w:pStyle w:val="EndnoteText"/>
        <w:widowControl w:val="0"/>
        <w:tabs>
          <w:tab w:val="clear" w:pos="567"/>
        </w:tabs>
        <w:rPr>
          <w:szCs w:val="22"/>
          <w:lang w:val="it-IT"/>
        </w:rPr>
      </w:pPr>
      <w:r w:rsidRPr="00FD788E">
        <w:rPr>
          <w:szCs w:val="22"/>
          <w:lang w:val="it-IT"/>
        </w:rPr>
        <w:t>Non vi erano differenze nella percentuale di risposta tra i due gruppi di trattamento. Un numero significativo di pazienti che ha avuto una stabilizzazione della malattia al momento dell'analisi ad interim ha raggiunto una risposta parziale con un trattamento più lungo (follow-up mediano di 31 mesi). Il tempo mediano alla risposta è stato di 13 settimane (95% IC 12–23). Il tempo mediano al fallimento del trattamento nei pazienti responsivi è stato di 122 settimane (95% IC 106–147) mentre nella totalità della popolazione coinvolta nello studio è stato di 84 settimane (95% IC 71–109). La sopravvivenza globale mediana non è stata raggiunta. Per la sopravvivenza la stima Kaplan-Mei</w:t>
      </w:r>
      <w:r w:rsidR="00EF2ADD">
        <w:rPr>
          <w:szCs w:val="22"/>
          <w:lang w:val="it-IT"/>
        </w:rPr>
        <w:t>e</w:t>
      </w:r>
      <w:r w:rsidRPr="00FD788E">
        <w:rPr>
          <w:szCs w:val="22"/>
          <w:lang w:val="it-IT"/>
        </w:rPr>
        <w:t>r dopo 36 mesi di follow-up è 68%.</w:t>
      </w:r>
    </w:p>
    <w:p w14:paraId="4871D4AB" w14:textId="77777777" w:rsidR="003D5D47" w:rsidRPr="00FD788E" w:rsidRDefault="003D5D47" w:rsidP="00327880">
      <w:pPr>
        <w:pStyle w:val="EndnoteText"/>
        <w:widowControl w:val="0"/>
        <w:tabs>
          <w:tab w:val="clear" w:pos="567"/>
        </w:tabs>
        <w:rPr>
          <w:szCs w:val="22"/>
          <w:lang w:val="it-IT"/>
        </w:rPr>
      </w:pPr>
    </w:p>
    <w:p w14:paraId="4871D4AC" w14:textId="77777777" w:rsidR="003D5D47" w:rsidRPr="00FD788E" w:rsidRDefault="003D5D47" w:rsidP="00327880">
      <w:pPr>
        <w:pStyle w:val="EndnoteText"/>
        <w:widowControl w:val="0"/>
        <w:tabs>
          <w:tab w:val="clear" w:pos="567"/>
        </w:tabs>
        <w:rPr>
          <w:szCs w:val="22"/>
          <w:lang w:val="it-IT"/>
        </w:rPr>
      </w:pPr>
      <w:r w:rsidRPr="00FD788E">
        <w:rPr>
          <w:szCs w:val="22"/>
          <w:lang w:val="it-IT"/>
        </w:rPr>
        <w:t>Nei due studi clinici (studio B2222 e lo studio intergruppo S0033) la dose giornaliera di Glivec è stata aumentata fino a 800 mg nei pazienti in progressione alle dosi giornaliere più basse di 400 mg o 600 mg. La dose giornaliera è stata aumentata a 800 mg in un totale di 103 pazienti; 6 pazienti hanno raggiunto una risposta parziale e 21 una stabilizzazione della malattia dopo l’aumento della dose per un beneficio clinico globale del 26%. Dai dati di sicurezza disponibili, il profilo di sicurezza di Glivec non sembra essere influenzato dall’aumento della dose giornaliera a 800 mg nei pazienti in progressione alle dosi giornaliere più basse di 400 mg o 600 mg.</w:t>
      </w:r>
    </w:p>
    <w:p w14:paraId="4871D4AD" w14:textId="77777777" w:rsidR="003D5D47" w:rsidRPr="00FD788E" w:rsidRDefault="003D5D47" w:rsidP="00327880">
      <w:pPr>
        <w:pStyle w:val="EndnoteText"/>
        <w:widowControl w:val="0"/>
        <w:tabs>
          <w:tab w:val="clear" w:pos="567"/>
        </w:tabs>
        <w:rPr>
          <w:szCs w:val="22"/>
          <w:lang w:val="it-IT"/>
        </w:rPr>
      </w:pPr>
    </w:p>
    <w:p w14:paraId="4871D4AE" w14:textId="77777777" w:rsidR="003D5D47" w:rsidRPr="00FD788E" w:rsidRDefault="003D5D47" w:rsidP="00327880">
      <w:pPr>
        <w:pStyle w:val="EndnoteText"/>
        <w:keepNext/>
        <w:widowControl w:val="0"/>
        <w:tabs>
          <w:tab w:val="clear" w:pos="567"/>
        </w:tabs>
        <w:rPr>
          <w:szCs w:val="22"/>
          <w:u w:val="single"/>
          <w:lang w:val="it-IT"/>
        </w:rPr>
      </w:pPr>
      <w:r w:rsidRPr="00FD788E">
        <w:rPr>
          <w:szCs w:val="22"/>
          <w:u w:val="single"/>
          <w:lang w:val="it-IT"/>
        </w:rPr>
        <w:t>Studi clinici per il trattamento adiuvante del GIST</w:t>
      </w:r>
    </w:p>
    <w:p w14:paraId="4871D4AF" w14:textId="77777777" w:rsidR="003D5D47" w:rsidRPr="00FD788E" w:rsidRDefault="003D5D47" w:rsidP="00327880">
      <w:pPr>
        <w:pStyle w:val="EndnoteText"/>
        <w:widowControl w:val="0"/>
        <w:tabs>
          <w:tab w:val="clear" w:pos="567"/>
        </w:tabs>
        <w:rPr>
          <w:rFonts w:eastAsia="MS Mincho"/>
          <w:szCs w:val="22"/>
          <w:lang w:val="it-IT" w:eastAsia="ja-JP"/>
        </w:rPr>
      </w:pPr>
      <w:r w:rsidRPr="00FD788E">
        <w:rPr>
          <w:szCs w:val="22"/>
          <w:lang w:val="it-IT"/>
        </w:rPr>
        <w:t xml:space="preserve">Il trattamento adiuvante con Glivec è stato valutato in un studio multicentrico, in doppio cieco, a lungo termine, controllato verso placebo, di fase III (Z9001) che ha coinvolto 773 pazienti. L’età di questi pazienti variava da 18 a 91 anni. I pazienti inclusi nello studio avevano una diagnosi istologica, mediante immunoistochimica, di GIST primario con espressione della proteina Kit ed un diametro maggiore del tumore </w:t>
      </w:r>
      <w:r w:rsidRPr="00FD788E">
        <w:rPr>
          <w:rFonts w:eastAsia="MS Mincho"/>
          <w:szCs w:val="22"/>
          <w:lang w:val="it-IT" w:eastAsia="ja-JP"/>
        </w:rPr>
        <w:t>≥3 cm, con resezione completa del GIST primario entro 14</w:t>
      </w:r>
      <w:r w:rsidRPr="00FD788E">
        <w:rPr>
          <w:rFonts w:eastAsia="MS Mincho"/>
          <w:szCs w:val="22"/>
          <w:lang w:val="it-IT" w:eastAsia="ja-JP"/>
        </w:rPr>
        <w:noBreakHyphen/>
        <w:t>70 giorni prima dell’arruolamento. Dopo la resezione del GIST primario, i pazienti sono stati randomizzati in uno dei due gruppi di trattamento: Glivec 400 mg/die o placebo per un anno.</w:t>
      </w:r>
    </w:p>
    <w:p w14:paraId="4871D4B0" w14:textId="77777777" w:rsidR="003D5D47" w:rsidRPr="00FD788E" w:rsidRDefault="003D5D47" w:rsidP="00327880">
      <w:pPr>
        <w:pStyle w:val="EndnoteText"/>
        <w:widowControl w:val="0"/>
        <w:tabs>
          <w:tab w:val="clear" w:pos="567"/>
        </w:tabs>
        <w:rPr>
          <w:szCs w:val="22"/>
          <w:lang w:val="it-IT"/>
        </w:rPr>
      </w:pPr>
    </w:p>
    <w:p w14:paraId="4871D4B1" w14:textId="77777777" w:rsidR="003D5D47" w:rsidRPr="00FD788E" w:rsidRDefault="003D5D47" w:rsidP="00327880">
      <w:pPr>
        <w:pStyle w:val="EndnoteText"/>
        <w:widowControl w:val="0"/>
        <w:tabs>
          <w:tab w:val="clear" w:pos="567"/>
        </w:tabs>
        <w:rPr>
          <w:szCs w:val="22"/>
          <w:lang w:val="it-IT"/>
        </w:rPr>
      </w:pPr>
      <w:r w:rsidRPr="00FD788E">
        <w:rPr>
          <w:szCs w:val="22"/>
          <w:lang w:val="it-IT"/>
        </w:rPr>
        <w:t>L’end point primario di efficacia dello studio era la sopravvivenza libera da recidive (RFS), definita come il tempo tra la data di randomizzazione e la data della recidiva o del decesso per qualsiasi causa.</w:t>
      </w:r>
    </w:p>
    <w:p w14:paraId="4871D4B2" w14:textId="77777777" w:rsidR="003D5D47" w:rsidRPr="00FD788E" w:rsidRDefault="003D5D47" w:rsidP="00327880">
      <w:pPr>
        <w:pStyle w:val="EndnoteText"/>
        <w:widowControl w:val="0"/>
        <w:tabs>
          <w:tab w:val="clear" w:pos="567"/>
        </w:tabs>
        <w:rPr>
          <w:szCs w:val="22"/>
          <w:lang w:val="it-IT"/>
        </w:rPr>
      </w:pPr>
    </w:p>
    <w:p w14:paraId="4871D4B3" w14:textId="77777777" w:rsidR="003D5D47" w:rsidRPr="00FD788E" w:rsidRDefault="003D5D47" w:rsidP="00327880">
      <w:pPr>
        <w:pStyle w:val="EndnoteText"/>
        <w:widowControl w:val="0"/>
        <w:tabs>
          <w:tab w:val="clear" w:pos="567"/>
        </w:tabs>
        <w:rPr>
          <w:szCs w:val="22"/>
          <w:lang w:val="it-IT"/>
        </w:rPr>
      </w:pPr>
      <w:r w:rsidRPr="00FD788E">
        <w:rPr>
          <w:szCs w:val="22"/>
          <w:lang w:val="it-IT"/>
        </w:rPr>
        <w:t>Glivec ha prolungato significativamente la RFS, con il 75% dei pazienti liberi da recidive a 38 mesi nel gruppo trattato con Glivec verso i 20 mesi nel gruppo con placebo (IC 95%, rispettivamente [30 – non stimabile]; [14 – non stimabile]); (hazard ratio = 0,398 [0,259</w:t>
      </w:r>
      <w:r w:rsidRPr="00FD788E">
        <w:rPr>
          <w:szCs w:val="22"/>
          <w:lang w:val="it-IT"/>
        </w:rPr>
        <w:noBreakHyphen/>
        <w:t>0,610], p&lt;0,0001). Ad un anno la sopravvivenza libera da recidive complessiva era significativamente migliore per il gruppo con Glivec (97,7%) vs. placebo (82,3%), (p&lt;0,0001). Il rischio di recidiva era quindi ridotto approssimativamente del 89% rispetto al placebo (hazard ratio = 0,113 [0,049</w:t>
      </w:r>
      <w:r w:rsidRPr="00FD788E">
        <w:rPr>
          <w:szCs w:val="22"/>
          <w:lang w:val="it-IT"/>
        </w:rPr>
        <w:noBreakHyphen/>
        <w:t>0,264]).</w:t>
      </w:r>
    </w:p>
    <w:p w14:paraId="4871D4B4" w14:textId="77777777" w:rsidR="003D5D47" w:rsidRPr="00FD788E" w:rsidRDefault="003D5D47" w:rsidP="00327880">
      <w:pPr>
        <w:pStyle w:val="EndnoteText"/>
        <w:widowControl w:val="0"/>
        <w:tabs>
          <w:tab w:val="clear" w:pos="567"/>
        </w:tabs>
        <w:rPr>
          <w:szCs w:val="22"/>
          <w:lang w:val="it-IT"/>
        </w:rPr>
      </w:pPr>
    </w:p>
    <w:p w14:paraId="4871D4B5" w14:textId="77777777" w:rsidR="003D5D47" w:rsidRPr="00FD788E" w:rsidRDefault="003D5D47" w:rsidP="00327880">
      <w:pPr>
        <w:pStyle w:val="EndnoteText"/>
        <w:widowControl w:val="0"/>
        <w:tabs>
          <w:tab w:val="clear" w:pos="567"/>
        </w:tabs>
        <w:rPr>
          <w:szCs w:val="22"/>
          <w:lang w:val="it-IT"/>
        </w:rPr>
      </w:pPr>
      <w:r w:rsidRPr="00FD788E">
        <w:rPr>
          <w:szCs w:val="22"/>
          <w:lang w:val="it-IT"/>
        </w:rPr>
        <w:t>Il rischio di recidiva nei pazienti, dopo resezione del GIST primario, è stato valutato retrospettivamente sulla base dei seguenti fattori prognostici: dimensione del tumore, indice mitotico, sede del tumore. I dati dell’indice mitotico erano disponibili per 556 dei 713 pazienti [popolazione intention-to-treat (ITT)]. I risultati delle analisi dei sottogruppi, in accordo con le classificazioni del rischio del National Institutes of Health (NIH) degli Stati Uniti e del Armed Forces Institute of Pathology (AFIP), sono riportati in Tabella </w:t>
      </w:r>
      <w:r w:rsidR="000D4291" w:rsidRPr="00FD788E">
        <w:rPr>
          <w:szCs w:val="22"/>
          <w:lang w:val="it-IT"/>
        </w:rPr>
        <w:t>7</w:t>
      </w:r>
      <w:r w:rsidRPr="00FD788E">
        <w:rPr>
          <w:szCs w:val="22"/>
          <w:lang w:val="it-IT"/>
        </w:rPr>
        <w:t>. Nessun beneficio è stato osservato nei gruppi con rischio basso e molto basso. Non è stato osservato alcun beneficio in termini di sopravvivenza globale.</w:t>
      </w:r>
    </w:p>
    <w:p w14:paraId="4871D4B6" w14:textId="77777777" w:rsidR="003D5D47" w:rsidRPr="00FD788E" w:rsidRDefault="003D5D47" w:rsidP="00327880">
      <w:pPr>
        <w:pStyle w:val="EndnoteText"/>
        <w:widowControl w:val="0"/>
        <w:tabs>
          <w:tab w:val="clear" w:pos="567"/>
        </w:tabs>
        <w:rPr>
          <w:szCs w:val="22"/>
          <w:lang w:val="it-IT"/>
        </w:rPr>
      </w:pPr>
    </w:p>
    <w:p w14:paraId="4871D4B7" w14:textId="77777777" w:rsidR="003D5D47" w:rsidRPr="00FD788E" w:rsidRDefault="003D5D47" w:rsidP="00327880">
      <w:pPr>
        <w:keepNext/>
        <w:keepLines/>
        <w:widowControl w:val="0"/>
        <w:ind w:left="1134" w:hanging="1134"/>
        <w:rPr>
          <w:rFonts w:ascii="Times New Roman" w:hAnsi="Times New Roman"/>
          <w:b/>
        </w:rPr>
      </w:pPr>
      <w:r w:rsidRPr="00FD788E">
        <w:rPr>
          <w:rFonts w:ascii="Times New Roman" w:hAnsi="Times New Roman"/>
          <w:b/>
        </w:rPr>
        <w:lastRenderedPageBreak/>
        <w:t>Tabella </w:t>
      </w:r>
      <w:r w:rsidR="000D4291" w:rsidRPr="00FD788E">
        <w:rPr>
          <w:rFonts w:ascii="Times New Roman" w:hAnsi="Times New Roman"/>
          <w:b/>
        </w:rPr>
        <w:t>7</w:t>
      </w:r>
      <w:r w:rsidRPr="00FD788E">
        <w:rPr>
          <w:rFonts w:ascii="Times New Roman" w:hAnsi="Times New Roman"/>
          <w:b/>
        </w:rPr>
        <w:tab/>
        <w:t>Riassunto delle analisi di RFS dello studio Z9001 secondo le classificazioni del rischio NIH e AFIP</w:t>
      </w:r>
    </w:p>
    <w:p w14:paraId="4871D4B8" w14:textId="77777777" w:rsidR="003D5D47" w:rsidRPr="00FD788E" w:rsidRDefault="003D5D47" w:rsidP="00327880">
      <w:pPr>
        <w:keepNext/>
        <w:keepLines/>
        <w:widowControl w:val="0"/>
        <w:rPr>
          <w:rFonts w:ascii="Times New Roman" w:eastAsia="MS Mincho" w:hAnsi="Times New Roman"/>
          <w:lang w:eastAsia="ja-JP"/>
        </w:rPr>
      </w:pP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4"/>
        <w:gridCol w:w="1417"/>
        <w:gridCol w:w="986"/>
        <w:gridCol w:w="2083"/>
        <w:gridCol w:w="1800"/>
        <w:gridCol w:w="1440"/>
        <w:gridCol w:w="1360"/>
      </w:tblGrid>
      <w:tr w:rsidR="003D5D47" w:rsidRPr="00FD788E" w14:paraId="4871D4BF" w14:textId="77777777" w:rsidTr="004377BD">
        <w:trPr>
          <w:cantSplit/>
        </w:trPr>
        <w:tc>
          <w:tcPr>
            <w:tcW w:w="934" w:type="dxa"/>
            <w:vMerge w:val="restart"/>
          </w:tcPr>
          <w:p w14:paraId="4871D4B9" w14:textId="77777777" w:rsidR="003D5D47" w:rsidRPr="00FD788E" w:rsidRDefault="003D5D47" w:rsidP="00327880">
            <w:pPr>
              <w:keepNext/>
              <w:keepLines/>
              <w:widowControl w:val="0"/>
              <w:tabs>
                <w:tab w:val="left" w:pos="567"/>
              </w:tabs>
              <w:jc w:val="center"/>
              <w:rPr>
                <w:rFonts w:ascii="Times New Roman" w:hAnsi="Times New Roman"/>
                <w:b/>
                <w:szCs w:val="22"/>
              </w:rPr>
            </w:pPr>
            <w:r w:rsidRPr="00FD788E">
              <w:rPr>
                <w:rFonts w:ascii="Times New Roman" w:hAnsi="Times New Roman"/>
                <w:b/>
                <w:szCs w:val="22"/>
              </w:rPr>
              <w:t>Criteri di rischio</w:t>
            </w:r>
          </w:p>
        </w:tc>
        <w:tc>
          <w:tcPr>
            <w:tcW w:w="1417" w:type="dxa"/>
            <w:vMerge w:val="restart"/>
            <w:tcBorders>
              <w:right w:val="single" w:sz="4" w:space="0" w:color="auto"/>
            </w:tcBorders>
          </w:tcPr>
          <w:p w14:paraId="4871D4BA" w14:textId="77777777" w:rsidR="003D5D47" w:rsidRPr="00FD788E" w:rsidRDefault="003D5D47" w:rsidP="00327880">
            <w:pPr>
              <w:keepNext/>
              <w:keepLines/>
              <w:widowControl w:val="0"/>
              <w:tabs>
                <w:tab w:val="left" w:pos="567"/>
              </w:tabs>
              <w:rPr>
                <w:rFonts w:ascii="Times New Roman" w:hAnsi="Times New Roman"/>
                <w:b/>
                <w:szCs w:val="22"/>
              </w:rPr>
            </w:pPr>
            <w:r w:rsidRPr="00FD788E">
              <w:rPr>
                <w:rFonts w:ascii="Times New Roman" w:hAnsi="Times New Roman"/>
                <w:b/>
                <w:szCs w:val="22"/>
              </w:rPr>
              <w:t>Classe di rischio</w:t>
            </w:r>
          </w:p>
        </w:tc>
        <w:tc>
          <w:tcPr>
            <w:tcW w:w="986" w:type="dxa"/>
            <w:vMerge w:val="restart"/>
            <w:tcBorders>
              <w:left w:val="single" w:sz="4" w:space="0" w:color="auto"/>
              <w:right w:val="single" w:sz="4" w:space="0" w:color="auto"/>
            </w:tcBorders>
          </w:tcPr>
          <w:p w14:paraId="4871D4BB" w14:textId="77777777" w:rsidR="003D5D47" w:rsidRPr="00FD788E" w:rsidRDefault="003D5D47" w:rsidP="00327880">
            <w:pPr>
              <w:keepNext/>
              <w:keepLines/>
              <w:widowControl w:val="0"/>
              <w:tabs>
                <w:tab w:val="left" w:pos="567"/>
              </w:tabs>
              <w:jc w:val="center"/>
              <w:rPr>
                <w:rFonts w:ascii="Times New Roman" w:hAnsi="Times New Roman"/>
                <w:b/>
                <w:szCs w:val="22"/>
              </w:rPr>
            </w:pPr>
            <w:r w:rsidRPr="00FD788E">
              <w:rPr>
                <w:rFonts w:ascii="Times New Roman" w:hAnsi="Times New Roman"/>
                <w:b/>
                <w:szCs w:val="22"/>
              </w:rPr>
              <w:t>% di pazienti</w:t>
            </w:r>
          </w:p>
        </w:tc>
        <w:tc>
          <w:tcPr>
            <w:tcW w:w="2083" w:type="dxa"/>
            <w:vMerge w:val="restart"/>
            <w:tcBorders>
              <w:left w:val="single" w:sz="4" w:space="0" w:color="auto"/>
              <w:right w:val="single" w:sz="4" w:space="0" w:color="auto"/>
            </w:tcBorders>
          </w:tcPr>
          <w:p w14:paraId="4871D4BC" w14:textId="77777777" w:rsidR="003D5D47" w:rsidRPr="00FD788E" w:rsidRDefault="003D5D47" w:rsidP="00327880">
            <w:pPr>
              <w:keepNext/>
              <w:keepLines/>
              <w:widowControl w:val="0"/>
              <w:tabs>
                <w:tab w:val="left" w:pos="567"/>
              </w:tabs>
              <w:jc w:val="center"/>
              <w:rPr>
                <w:rFonts w:ascii="Times New Roman" w:hAnsi="Times New Roman"/>
                <w:b/>
                <w:szCs w:val="22"/>
              </w:rPr>
            </w:pPr>
            <w:r w:rsidRPr="00FD788E">
              <w:rPr>
                <w:rFonts w:ascii="Times New Roman" w:hAnsi="Times New Roman"/>
                <w:b/>
                <w:szCs w:val="22"/>
              </w:rPr>
              <w:t>No. di eventi/</w:t>
            </w:r>
            <w:r w:rsidRPr="00FD788E">
              <w:rPr>
                <w:rFonts w:ascii="Times New Roman" w:hAnsi="Times New Roman"/>
                <w:b/>
                <w:szCs w:val="22"/>
              </w:rPr>
              <w:br/>
              <w:t>No. di pazienti</w:t>
            </w:r>
          </w:p>
        </w:tc>
        <w:tc>
          <w:tcPr>
            <w:tcW w:w="1800" w:type="dxa"/>
            <w:vMerge w:val="restart"/>
            <w:tcBorders>
              <w:left w:val="single" w:sz="4" w:space="0" w:color="auto"/>
              <w:right w:val="single" w:sz="4" w:space="0" w:color="auto"/>
            </w:tcBorders>
          </w:tcPr>
          <w:p w14:paraId="4871D4BD" w14:textId="77777777" w:rsidR="003D5D47" w:rsidRPr="00FD788E" w:rsidRDefault="003D5D47" w:rsidP="00327880">
            <w:pPr>
              <w:keepNext/>
              <w:keepLines/>
              <w:widowControl w:val="0"/>
              <w:tabs>
                <w:tab w:val="left" w:pos="567"/>
              </w:tabs>
              <w:jc w:val="center"/>
              <w:rPr>
                <w:rFonts w:ascii="Times New Roman" w:hAnsi="Times New Roman"/>
                <w:b/>
                <w:szCs w:val="22"/>
              </w:rPr>
            </w:pPr>
            <w:r w:rsidRPr="00FD788E">
              <w:rPr>
                <w:rFonts w:ascii="Times New Roman" w:hAnsi="Times New Roman"/>
                <w:b/>
                <w:szCs w:val="22"/>
              </w:rPr>
              <w:t>Hazard ratio complessivo</w:t>
            </w:r>
            <w:r w:rsidRPr="00FD788E">
              <w:rPr>
                <w:rFonts w:ascii="Times New Roman" w:hAnsi="Times New Roman"/>
                <w:b/>
                <w:szCs w:val="22"/>
              </w:rPr>
              <w:br/>
              <w:t>(95%IC)*</w:t>
            </w:r>
          </w:p>
        </w:tc>
        <w:tc>
          <w:tcPr>
            <w:tcW w:w="2800" w:type="dxa"/>
            <w:gridSpan w:val="2"/>
            <w:tcBorders>
              <w:left w:val="single" w:sz="4" w:space="0" w:color="auto"/>
            </w:tcBorders>
          </w:tcPr>
          <w:p w14:paraId="4871D4BE" w14:textId="77777777" w:rsidR="003D5D47" w:rsidRPr="00FD788E" w:rsidRDefault="003D5D47" w:rsidP="00327880">
            <w:pPr>
              <w:keepNext/>
              <w:keepLines/>
              <w:widowControl w:val="0"/>
              <w:tabs>
                <w:tab w:val="left" w:pos="567"/>
              </w:tabs>
              <w:jc w:val="center"/>
              <w:rPr>
                <w:rFonts w:ascii="Times New Roman" w:hAnsi="Times New Roman"/>
                <w:b/>
                <w:szCs w:val="22"/>
              </w:rPr>
            </w:pPr>
            <w:r w:rsidRPr="00FD788E">
              <w:rPr>
                <w:rFonts w:ascii="Times New Roman" w:hAnsi="Times New Roman"/>
                <w:b/>
                <w:szCs w:val="22"/>
              </w:rPr>
              <w:t>Valori di RFS (%)</w:t>
            </w:r>
          </w:p>
        </w:tc>
      </w:tr>
      <w:tr w:rsidR="003D5D47" w:rsidRPr="00FD788E" w14:paraId="4871D4C7" w14:textId="77777777" w:rsidTr="004377BD">
        <w:trPr>
          <w:cantSplit/>
        </w:trPr>
        <w:tc>
          <w:tcPr>
            <w:tcW w:w="934" w:type="dxa"/>
            <w:vMerge/>
          </w:tcPr>
          <w:p w14:paraId="4871D4C0" w14:textId="77777777" w:rsidR="003D5D47" w:rsidRPr="00FD788E" w:rsidRDefault="003D5D47" w:rsidP="00327880">
            <w:pPr>
              <w:keepNext/>
              <w:keepLines/>
              <w:widowControl w:val="0"/>
              <w:tabs>
                <w:tab w:val="left" w:pos="567"/>
              </w:tabs>
              <w:rPr>
                <w:rFonts w:ascii="Times New Roman" w:hAnsi="Times New Roman"/>
                <w:b/>
                <w:szCs w:val="22"/>
              </w:rPr>
            </w:pPr>
          </w:p>
        </w:tc>
        <w:tc>
          <w:tcPr>
            <w:tcW w:w="1417" w:type="dxa"/>
            <w:vMerge/>
            <w:tcBorders>
              <w:right w:val="single" w:sz="4" w:space="0" w:color="auto"/>
            </w:tcBorders>
          </w:tcPr>
          <w:p w14:paraId="4871D4C1" w14:textId="77777777" w:rsidR="003D5D47" w:rsidRPr="00FD788E" w:rsidRDefault="003D5D47" w:rsidP="00327880">
            <w:pPr>
              <w:keepNext/>
              <w:keepLines/>
              <w:widowControl w:val="0"/>
              <w:tabs>
                <w:tab w:val="left" w:pos="567"/>
              </w:tabs>
              <w:rPr>
                <w:rFonts w:ascii="Times New Roman" w:hAnsi="Times New Roman"/>
                <w:b/>
                <w:szCs w:val="22"/>
              </w:rPr>
            </w:pPr>
          </w:p>
        </w:tc>
        <w:tc>
          <w:tcPr>
            <w:tcW w:w="986" w:type="dxa"/>
            <w:vMerge/>
            <w:tcBorders>
              <w:left w:val="single" w:sz="4" w:space="0" w:color="auto"/>
              <w:right w:val="single" w:sz="4" w:space="0" w:color="auto"/>
            </w:tcBorders>
          </w:tcPr>
          <w:p w14:paraId="4871D4C2" w14:textId="77777777" w:rsidR="003D5D47" w:rsidRPr="00FD788E" w:rsidRDefault="003D5D47" w:rsidP="00327880">
            <w:pPr>
              <w:keepNext/>
              <w:keepLines/>
              <w:widowControl w:val="0"/>
              <w:tabs>
                <w:tab w:val="left" w:pos="567"/>
              </w:tabs>
              <w:jc w:val="center"/>
              <w:rPr>
                <w:rFonts w:ascii="Times New Roman" w:hAnsi="Times New Roman"/>
                <w:b/>
                <w:szCs w:val="22"/>
              </w:rPr>
            </w:pPr>
          </w:p>
        </w:tc>
        <w:tc>
          <w:tcPr>
            <w:tcW w:w="2083" w:type="dxa"/>
            <w:vMerge/>
            <w:tcBorders>
              <w:left w:val="single" w:sz="4" w:space="0" w:color="auto"/>
              <w:right w:val="single" w:sz="4" w:space="0" w:color="auto"/>
            </w:tcBorders>
          </w:tcPr>
          <w:p w14:paraId="4871D4C3" w14:textId="77777777" w:rsidR="003D5D47" w:rsidRPr="00FD788E" w:rsidRDefault="003D5D47" w:rsidP="00327880">
            <w:pPr>
              <w:keepNext/>
              <w:keepLines/>
              <w:widowControl w:val="0"/>
              <w:tabs>
                <w:tab w:val="left" w:pos="567"/>
              </w:tabs>
              <w:jc w:val="center"/>
              <w:rPr>
                <w:rFonts w:ascii="Times New Roman" w:hAnsi="Times New Roman"/>
                <w:b/>
                <w:szCs w:val="22"/>
              </w:rPr>
            </w:pPr>
          </w:p>
        </w:tc>
        <w:tc>
          <w:tcPr>
            <w:tcW w:w="1800" w:type="dxa"/>
            <w:vMerge/>
            <w:tcBorders>
              <w:left w:val="single" w:sz="4" w:space="0" w:color="auto"/>
              <w:right w:val="single" w:sz="4" w:space="0" w:color="auto"/>
            </w:tcBorders>
          </w:tcPr>
          <w:p w14:paraId="4871D4C4" w14:textId="77777777" w:rsidR="003D5D47" w:rsidRPr="00FD788E" w:rsidRDefault="003D5D47" w:rsidP="00327880">
            <w:pPr>
              <w:keepNext/>
              <w:keepLines/>
              <w:widowControl w:val="0"/>
              <w:tabs>
                <w:tab w:val="left" w:pos="567"/>
              </w:tabs>
              <w:rPr>
                <w:rFonts w:ascii="Times New Roman" w:hAnsi="Times New Roman"/>
                <w:b/>
                <w:szCs w:val="22"/>
              </w:rPr>
            </w:pPr>
          </w:p>
        </w:tc>
        <w:tc>
          <w:tcPr>
            <w:tcW w:w="1440" w:type="dxa"/>
            <w:tcBorders>
              <w:left w:val="single" w:sz="4" w:space="0" w:color="auto"/>
              <w:right w:val="single" w:sz="4" w:space="0" w:color="auto"/>
            </w:tcBorders>
          </w:tcPr>
          <w:p w14:paraId="4871D4C5" w14:textId="77777777" w:rsidR="003D5D47" w:rsidRPr="00FD788E" w:rsidRDefault="003D5D47" w:rsidP="00327880">
            <w:pPr>
              <w:keepNext/>
              <w:keepLines/>
              <w:widowControl w:val="0"/>
              <w:tabs>
                <w:tab w:val="left" w:pos="567"/>
              </w:tabs>
              <w:jc w:val="center"/>
              <w:rPr>
                <w:rFonts w:ascii="Times New Roman" w:hAnsi="Times New Roman"/>
                <w:b/>
                <w:szCs w:val="22"/>
              </w:rPr>
            </w:pPr>
            <w:r w:rsidRPr="00FD788E">
              <w:rPr>
                <w:rFonts w:ascii="Times New Roman" w:hAnsi="Times New Roman"/>
                <w:b/>
                <w:szCs w:val="22"/>
              </w:rPr>
              <w:t>12 mesi</w:t>
            </w:r>
          </w:p>
        </w:tc>
        <w:tc>
          <w:tcPr>
            <w:tcW w:w="1360" w:type="dxa"/>
            <w:tcBorders>
              <w:left w:val="single" w:sz="4" w:space="0" w:color="auto"/>
            </w:tcBorders>
          </w:tcPr>
          <w:p w14:paraId="4871D4C6" w14:textId="77777777" w:rsidR="003D5D47" w:rsidRPr="00FD788E" w:rsidRDefault="003D5D47" w:rsidP="00327880">
            <w:pPr>
              <w:keepNext/>
              <w:keepLines/>
              <w:widowControl w:val="0"/>
              <w:tabs>
                <w:tab w:val="left" w:pos="567"/>
              </w:tabs>
              <w:jc w:val="center"/>
              <w:rPr>
                <w:rFonts w:ascii="Times New Roman" w:hAnsi="Times New Roman"/>
                <w:b/>
                <w:szCs w:val="22"/>
              </w:rPr>
            </w:pPr>
            <w:r w:rsidRPr="00FD788E">
              <w:rPr>
                <w:rFonts w:ascii="Times New Roman" w:hAnsi="Times New Roman"/>
                <w:b/>
                <w:szCs w:val="22"/>
              </w:rPr>
              <w:t>24 mesi</w:t>
            </w:r>
          </w:p>
        </w:tc>
      </w:tr>
      <w:tr w:rsidR="003D5D47" w:rsidRPr="00FD788E" w14:paraId="4871D4CF" w14:textId="77777777" w:rsidTr="004377BD">
        <w:trPr>
          <w:cantSplit/>
        </w:trPr>
        <w:tc>
          <w:tcPr>
            <w:tcW w:w="934" w:type="dxa"/>
            <w:vMerge/>
          </w:tcPr>
          <w:p w14:paraId="4871D4C8" w14:textId="77777777" w:rsidR="003D5D47" w:rsidRPr="00FD788E" w:rsidRDefault="003D5D47" w:rsidP="00327880">
            <w:pPr>
              <w:keepNext/>
              <w:keepLines/>
              <w:widowControl w:val="0"/>
              <w:tabs>
                <w:tab w:val="left" w:pos="567"/>
              </w:tabs>
              <w:rPr>
                <w:rFonts w:ascii="Times New Roman" w:hAnsi="Times New Roman"/>
                <w:b/>
                <w:szCs w:val="22"/>
              </w:rPr>
            </w:pPr>
          </w:p>
        </w:tc>
        <w:tc>
          <w:tcPr>
            <w:tcW w:w="1417" w:type="dxa"/>
            <w:vMerge/>
            <w:tcBorders>
              <w:right w:val="single" w:sz="4" w:space="0" w:color="auto"/>
            </w:tcBorders>
          </w:tcPr>
          <w:p w14:paraId="4871D4C9" w14:textId="77777777" w:rsidR="003D5D47" w:rsidRPr="00FD788E" w:rsidRDefault="003D5D47" w:rsidP="00327880">
            <w:pPr>
              <w:keepNext/>
              <w:keepLines/>
              <w:widowControl w:val="0"/>
              <w:tabs>
                <w:tab w:val="left" w:pos="567"/>
              </w:tabs>
              <w:rPr>
                <w:rFonts w:ascii="Times New Roman" w:hAnsi="Times New Roman"/>
                <w:b/>
                <w:szCs w:val="22"/>
              </w:rPr>
            </w:pPr>
          </w:p>
        </w:tc>
        <w:tc>
          <w:tcPr>
            <w:tcW w:w="986" w:type="dxa"/>
            <w:vMerge/>
            <w:tcBorders>
              <w:left w:val="single" w:sz="4" w:space="0" w:color="auto"/>
              <w:right w:val="single" w:sz="4" w:space="0" w:color="auto"/>
            </w:tcBorders>
          </w:tcPr>
          <w:p w14:paraId="4871D4CA" w14:textId="77777777" w:rsidR="003D5D47" w:rsidRPr="00FD788E" w:rsidRDefault="003D5D47" w:rsidP="00327880">
            <w:pPr>
              <w:keepNext/>
              <w:keepLines/>
              <w:widowControl w:val="0"/>
              <w:tabs>
                <w:tab w:val="left" w:pos="567"/>
              </w:tabs>
              <w:jc w:val="center"/>
              <w:rPr>
                <w:rFonts w:ascii="Times New Roman" w:hAnsi="Times New Roman"/>
                <w:b/>
                <w:szCs w:val="22"/>
              </w:rPr>
            </w:pPr>
          </w:p>
        </w:tc>
        <w:tc>
          <w:tcPr>
            <w:tcW w:w="2083" w:type="dxa"/>
            <w:tcBorders>
              <w:left w:val="single" w:sz="4" w:space="0" w:color="auto"/>
              <w:bottom w:val="single" w:sz="4" w:space="0" w:color="auto"/>
              <w:right w:val="single" w:sz="4" w:space="0" w:color="auto"/>
            </w:tcBorders>
          </w:tcPr>
          <w:p w14:paraId="4871D4CB" w14:textId="77777777" w:rsidR="003D5D47" w:rsidRPr="00FD788E" w:rsidRDefault="003D5D47" w:rsidP="00327880">
            <w:pPr>
              <w:keepNext/>
              <w:keepLines/>
              <w:widowControl w:val="0"/>
              <w:tabs>
                <w:tab w:val="left" w:pos="567"/>
              </w:tabs>
              <w:jc w:val="center"/>
              <w:rPr>
                <w:rFonts w:ascii="Times New Roman" w:hAnsi="Times New Roman"/>
                <w:b/>
                <w:szCs w:val="22"/>
              </w:rPr>
            </w:pPr>
            <w:r w:rsidRPr="00FD788E">
              <w:rPr>
                <w:rFonts w:ascii="Times New Roman" w:hAnsi="Times New Roman"/>
                <w:b/>
                <w:szCs w:val="22"/>
              </w:rPr>
              <w:t>Glivec vs. placebo</w:t>
            </w:r>
          </w:p>
        </w:tc>
        <w:tc>
          <w:tcPr>
            <w:tcW w:w="1800" w:type="dxa"/>
            <w:vMerge/>
            <w:tcBorders>
              <w:left w:val="single" w:sz="4" w:space="0" w:color="auto"/>
              <w:bottom w:val="single" w:sz="4" w:space="0" w:color="auto"/>
              <w:right w:val="single" w:sz="4" w:space="0" w:color="auto"/>
            </w:tcBorders>
          </w:tcPr>
          <w:p w14:paraId="4871D4CC" w14:textId="77777777" w:rsidR="003D5D47" w:rsidRPr="00FD788E" w:rsidRDefault="003D5D47" w:rsidP="00327880">
            <w:pPr>
              <w:keepNext/>
              <w:keepLines/>
              <w:widowControl w:val="0"/>
              <w:tabs>
                <w:tab w:val="left" w:pos="567"/>
              </w:tabs>
              <w:jc w:val="center"/>
              <w:rPr>
                <w:rFonts w:ascii="Times New Roman" w:hAnsi="Times New Roman"/>
                <w:b/>
                <w:szCs w:val="22"/>
              </w:rPr>
            </w:pPr>
          </w:p>
        </w:tc>
        <w:tc>
          <w:tcPr>
            <w:tcW w:w="1440" w:type="dxa"/>
            <w:tcBorders>
              <w:left w:val="single" w:sz="4" w:space="0" w:color="auto"/>
              <w:bottom w:val="single" w:sz="4" w:space="0" w:color="auto"/>
              <w:right w:val="single" w:sz="4" w:space="0" w:color="auto"/>
            </w:tcBorders>
          </w:tcPr>
          <w:p w14:paraId="4871D4CD" w14:textId="77777777" w:rsidR="003D5D47" w:rsidRPr="00FD788E" w:rsidRDefault="003D5D47" w:rsidP="00327880">
            <w:pPr>
              <w:keepNext/>
              <w:keepLines/>
              <w:widowControl w:val="0"/>
              <w:tabs>
                <w:tab w:val="left" w:pos="567"/>
              </w:tabs>
              <w:jc w:val="center"/>
              <w:rPr>
                <w:rFonts w:ascii="Times New Roman" w:hAnsi="Times New Roman"/>
                <w:b/>
                <w:szCs w:val="22"/>
              </w:rPr>
            </w:pPr>
            <w:r w:rsidRPr="00FD788E">
              <w:rPr>
                <w:rFonts w:ascii="Times New Roman" w:hAnsi="Times New Roman"/>
                <w:b/>
                <w:szCs w:val="22"/>
              </w:rPr>
              <w:t>Glivec vs. placebo</w:t>
            </w:r>
          </w:p>
        </w:tc>
        <w:tc>
          <w:tcPr>
            <w:tcW w:w="1360" w:type="dxa"/>
            <w:tcBorders>
              <w:left w:val="single" w:sz="4" w:space="0" w:color="auto"/>
            </w:tcBorders>
          </w:tcPr>
          <w:p w14:paraId="4871D4CE" w14:textId="77777777" w:rsidR="003D5D47" w:rsidRPr="00FD788E" w:rsidRDefault="003D5D47" w:rsidP="00327880">
            <w:pPr>
              <w:keepNext/>
              <w:keepLines/>
              <w:widowControl w:val="0"/>
              <w:tabs>
                <w:tab w:val="left" w:pos="567"/>
              </w:tabs>
              <w:jc w:val="center"/>
              <w:rPr>
                <w:rFonts w:ascii="Times New Roman" w:hAnsi="Times New Roman"/>
                <w:b/>
                <w:szCs w:val="22"/>
              </w:rPr>
            </w:pPr>
            <w:r w:rsidRPr="00FD788E">
              <w:rPr>
                <w:rFonts w:ascii="Times New Roman" w:hAnsi="Times New Roman"/>
                <w:b/>
                <w:szCs w:val="22"/>
              </w:rPr>
              <w:t>Glivec vs. placebo</w:t>
            </w:r>
          </w:p>
        </w:tc>
      </w:tr>
      <w:tr w:rsidR="003D5D47" w:rsidRPr="00FD788E" w14:paraId="4871D4D7" w14:textId="77777777" w:rsidTr="004377BD">
        <w:trPr>
          <w:cantSplit/>
        </w:trPr>
        <w:tc>
          <w:tcPr>
            <w:tcW w:w="934" w:type="dxa"/>
            <w:vMerge w:val="restart"/>
            <w:shd w:val="clear" w:color="auto" w:fill="auto"/>
          </w:tcPr>
          <w:p w14:paraId="4871D4D0" w14:textId="77777777" w:rsidR="003D5D47" w:rsidRPr="00FD788E" w:rsidRDefault="003D5D47" w:rsidP="00327880">
            <w:pPr>
              <w:pStyle w:val="Nottoc-headings"/>
              <w:widowControl w:val="0"/>
              <w:tabs>
                <w:tab w:val="left" w:pos="567"/>
              </w:tabs>
              <w:spacing w:before="0" w:after="0"/>
              <w:ind w:left="0" w:firstLine="0"/>
              <w:rPr>
                <w:sz w:val="22"/>
                <w:szCs w:val="22"/>
              </w:rPr>
            </w:pPr>
            <w:r w:rsidRPr="00FD788E">
              <w:rPr>
                <w:rFonts w:ascii="Times New Roman" w:hAnsi="Times New Roman"/>
                <w:b w:val="0"/>
                <w:sz w:val="22"/>
                <w:szCs w:val="22"/>
              </w:rPr>
              <w:t>NIH</w:t>
            </w:r>
          </w:p>
        </w:tc>
        <w:tc>
          <w:tcPr>
            <w:tcW w:w="1417" w:type="dxa"/>
            <w:tcBorders>
              <w:bottom w:val="nil"/>
              <w:right w:val="single" w:sz="4" w:space="0" w:color="auto"/>
            </w:tcBorders>
            <w:vAlign w:val="bottom"/>
          </w:tcPr>
          <w:p w14:paraId="4871D4D1" w14:textId="77777777" w:rsidR="003D5D47" w:rsidRPr="00FD788E" w:rsidRDefault="003D5D47" w:rsidP="00327880">
            <w:pPr>
              <w:pStyle w:val="Nottoc-headings"/>
              <w:widowControl w:val="0"/>
              <w:tabs>
                <w:tab w:val="left" w:pos="567"/>
              </w:tabs>
              <w:spacing w:before="0" w:after="0"/>
              <w:ind w:left="57" w:hanging="57"/>
              <w:rPr>
                <w:rFonts w:ascii="Times New Roman" w:hAnsi="Times New Roman"/>
                <w:b w:val="0"/>
                <w:sz w:val="22"/>
                <w:szCs w:val="22"/>
              </w:rPr>
            </w:pPr>
            <w:r w:rsidRPr="00FD788E">
              <w:rPr>
                <w:rFonts w:ascii="Times New Roman" w:hAnsi="Times New Roman"/>
                <w:b w:val="0"/>
                <w:sz w:val="22"/>
                <w:szCs w:val="22"/>
              </w:rPr>
              <w:t>Basso</w:t>
            </w:r>
          </w:p>
        </w:tc>
        <w:tc>
          <w:tcPr>
            <w:tcW w:w="986" w:type="dxa"/>
            <w:tcBorders>
              <w:left w:val="single" w:sz="4" w:space="0" w:color="auto"/>
              <w:bottom w:val="nil"/>
              <w:right w:val="single" w:sz="4" w:space="0" w:color="auto"/>
            </w:tcBorders>
            <w:vAlign w:val="bottom"/>
          </w:tcPr>
          <w:p w14:paraId="4871D4D2" w14:textId="77777777" w:rsidR="003D5D47" w:rsidRPr="00FD788E" w:rsidRDefault="003D5D47" w:rsidP="00327880">
            <w:pPr>
              <w:pStyle w:val="Nottoc-headings"/>
              <w:widowControl w:val="0"/>
              <w:tabs>
                <w:tab w:val="left" w:pos="567"/>
              </w:tabs>
              <w:spacing w:before="0" w:after="0"/>
              <w:ind w:left="57" w:hanging="57"/>
              <w:jc w:val="center"/>
              <w:rPr>
                <w:rFonts w:ascii="Times New Roman" w:hAnsi="Times New Roman"/>
                <w:b w:val="0"/>
                <w:sz w:val="22"/>
                <w:szCs w:val="22"/>
              </w:rPr>
            </w:pPr>
            <w:r w:rsidRPr="00FD788E">
              <w:rPr>
                <w:rFonts w:ascii="Times New Roman" w:hAnsi="Times New Roman"/>
                <w:b w:val="0"/>
                <w:sz w:val="22"/>
                <w:szCs w:val="22"/>
              </w:rPr>
              <w:t>29,5</w:t>
            </w:r>
          </w:p>
        </w:tc>
        <w:tc>
          <w:tcPr>
            <w:tcW w:w="2083" w:type="dxa"/>
            <w:tcBorders>
              <w:left w:val="single" w:sz="4" w:space="0" w:color="auto"/>
              <w:bottom w:val="nil"/>
              <w:right w:val="single" w:sz="4" w:space="0" w:color="auto"/>
            </w:tcBorders>
            <w:vAlign w:val="bottom"/>
          </w:tcPr>
          <w:p w14:paraId="4871D4D3" w14:textId="77777777" w:rsidR="003D5D47" w:rsidRPr="00FD788E" w:rsidRDefault="003D5D47" w:rsidP="00327880">
            <w:pPr>
              <w:pStyle w:val="Nottoc-headings"/>
              <w:widowControl w:val="0"/>
              <w:tabs>
                <w:tab w:val="left" w:pos="567"/>
              </w:tabs>
              <w:spacing w:before="0" w:after="0"/>
              <w:ind w:left="57" w:hanging="57"/>
              <w:rPr>
                <w:rFonts w:ascii="Times New Roman" w:hAnsi="Times New Roman"/>
                <w:b w:val="0"/>
                <w:sz w:val="22"/>
                <w:szCs w:val="22"/>
              </w:rPr>
            </w:pPr>
            <w:r w:rsidRPr="00FD788E">
              <w:rPr>
                <w:rFonts w:ascii="Times New Roman" w:hAnsi="Times New Roman"/>
                <w:b w:val="0"/>
                <w:sz w:val="22"/>
                <w:szCs w:val="22"/>
              </w:rPr>
              <w:t>0/86 vs. 2/90</w:t>
            </w:r>
          </w:p>
        </w:tc>
        <w:tc>
          <w:tcPr>
            <w:tcW w:w="1800" w:type="dxa"/>
            <w:tcBorders>
              <w:left w:val="single" w:sz="4" w:space="0" w:color="auto"/>
              <w:bottom w:val="nil"/>
              <w:right w:val="single" w:sz="4" w:space="0" w:color="auto"/>
            </w:tcBorders>
            <w:vAlign w:val="bottom"/>
          </w:tcPr>
          <w:p w14:paraId="4871D4D4" w14:textId="77777777" w:rsidR="003D5D47" w:rsidRPr="00FD788E" w:rsidRDefault="003D5D47" w:rsidP="00327880">
            <w:pPr>
              <w:pStyle w:val="Nottoc-headings"/>
              <w:widowControl w:val="0"/>
              <w:tabs>
                <w:tab w:val="left" w:pos="567"/>
              </w:tabs>
              <w:spacing w:before="0" w:after="0"/>
              <w:ind w:left="57" w:hanging="57"/>
              <w:rPr>
                <w:rFonts w:ascii="Times New Roman" w:hAnsi="Times New Roman"/>
                <w:b w:val="0"/>
                <w:sz w:val="22"/>
                <w:szCs w:val="22"/>
              </w:rPr>
            </w:pPr>
            <w:r w:rsidRPr="00FD788E">
              <w:rPr>
                <w:rFonts w:ascii="Times New Roman" w:hAnsi="Times New Roman"/>
                <w:b w:val="0"/>
                <w:sz w:val="22"/>
                <w:szCs w:val="22"/>
              </w:rPr>
              <w:t>N.S.</w:t>
            </w:r>
          </w:p>
        </w:tc>
        <w:tc>
          <w:tcPr>
            <w:tcW w:w="1440" w:type="dxa"/>
            <w:tcBorders>
              <w:left w:val="single" w:sz="4" w:space="0" w:color="auto"/>
              <w:bottom w:val="nil"/>
              <w:right w:val="single" w:sz="4" w:space="0" w:color="auto"/>
            </w:tcBorders>
            <w:vAlign w:val="bottom"/>
          </w:tcPr>
          <w:p w14:paraId="4871D4D5" w14:textId="77777777" w:rsidR="003D5D47" w:rsidRPr="00FD788E" w:rsidRDefault="003D5D47" w:rsidP="00327880">
            <w:pPr>
              <w:pStyle w:val="Nottoc-headings"/>
              <w:widowControl w:val="0"/>
              <w:tabs>
                <w:tab w:val="left" w:pos="567"/>
              </w:tabs>
              <w:spacing w:before="0" w:after="0"/>
              <w:ind w:left="57" w:hanging="57"/>
              <w:rPr>
                <w:rFonts w:ascii="Times New Roman" w:hAnsi="Times New Roman"/>
                <w:b w:val="0"/>
                <w:sz w:val="22"/>
                <w:szCs w:val="22"/>
                <w:lang w:val="it-IT"/>
              </w:rPr>
            </w:pPr>
            <w:r w:rsidRPr="00FD788E">
              <w:rPr>
                <w:rFonts w:ascii="Times New Roman" w:hAnsi="Times New Roman"/>
                <w:b w:val="0"/>
                <w:sz w:val="22"/>
                <w:szCs w:val="22"/>
                <w:lang w:val="it-IT"/>
              </w:rPr>
              <w:t>100 vs. 98,7</w:t>
            </w:r>
          </w:p>
        </w:tc>
        <w:tc>
          <w:tcPr>
            <w:tcW w:w="1360" w:type="dxa"/>
            <w:tcBorders>
              <w:left w:val="single" w:sz="4" w:space="0" w:color="auto"/>
              <w:bottom w:val="nil"/>
            </w:tcBorders>
            <w:vAlign w:val="bottom"/>
          </w:tcPr>
          <w:p w14:paraId="4871D4D6" w14:textId="77777777" w:rsidR="003D5D47" w:rsidRPr="00FD788E" w:rsidRDefault="003D5D47" w:rsidP="00327880">
            <w:pPr>
              <w:pStyle w:val="Nottoc-headings"/>
              <w:widowControl w:val="0"/>
              <w:tabs>
                <w:tab w:val="left" w:pos="567"/>
              </w:tabs>
              <w:spacing w:before="0" w:after="0"/>
              <w:ind w:left="57" w:hanging="57"/>
              <w:rPr>
                <w:rFonts w:ascii="Times New Roman" w:hAnsi="Times New Roman"/>
                <w:b w:val="0"/>
                <w:sz w:val="22"/>
                <w:szCs w:val="22"/>
                <w:lang w:val="it-IT"/>
              </w:rPr>
            </w:pPr>
            <w:r w:rsidRPr="00FD788E">
              <w:rPr>
                <w:rFonts w:ascii="Times New Roman" w:hAnsi="Times New Roman"/>
                <w:b w:val="0"/>
                <w:sz w:val="22"/>
                <w:szCs w:val="22"/>
                <w:lang w:val="it-IT"/>
              </w:rPr>
              <w:t>100 vs. 95,5</w:t>
            </w:r>
          </w:p>
        </w:tc>
      </w:tr>
      <w:tr w:rsidR="003D5D47" w:rsidRPr="00FD788E" w14:paraId="4871D4DF" w14:textId="77777777" w:rsidTr="004377BD">
        <w:trPr>
          <w:cantSplit/>
        </w:trPr>
        <w:tc>
          <w:tcPr>
            <w:tcW w:w="934" w:type="dxa"/>
            <w:vMerge/>
            <w:shd w:val="clear" w:color="auto" w:fill="auto"/>
          </w:tcPr>
          <w:p w14:paraId="4871D4D8" w14:textId="77777777" w:rsidR="003D5D47" w:rsidRPr="00FD788E" w:rsidRDefault="003D5D47" w:rsidP="00327880">
            <w:pPr>
              <w:pStyle w:val="Nottoc-headings"/>
              <w:widowControl w:val="0"/>
              <w:tabs>
                <w:tab w:val="left" w:pos="567"/>
              </w:tabs>
              <w:spacing w:before="0" w:after="0"/>
              <w:rPr>
                <w:rFonts w:ascii="Times New Roman" w:hAnsi="Times New Roman"/>
                <w:b w:val="0"/>
                <w:sz w:val="22"/>
                <w:szCs w:val="22"/>
                <w:lang w:val="it-IT"/>
              </w:rPr>
            </w:pPr>
          </w:p>
        </w:tc>
        <w:tc>
          <w:tcPr>
            <w:tcW w:w="1417" w:type="dxa"/>
            <w:tcBorders>
              <w:top w:val="nil"/>
              <w:bottom w:val="nil"/>
              <w:right w:val="single" w:sz="4" w:space="0" w:color="auto"/>
            </w:tcBorders>
            <w:vAlign w:val="bottom"/>
          </w:tcPr>
          <w:p w14:paraId="4871D4D9"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Intermedio</w:t>
            </w:r>
          </w:p>
        </w:tc>
        <w:tc>
          <w:tcPr>
            <w:tcW w:w="986" w:type="dxa"/>
            <w:tcBorders>
              <w:top w:val="nil"/>
              <w:left w:val="single" w:sz="4" w:space="0" w:color="auto"/>
              <w:bottom w:val="nil"/>
              <w:right w:val="single" w:sz="4" w:space="0" w:color="auto"/>
            </w:tcBorders>
            <w:vAlign w:val="bottom"/>
          </w:tcPr>
          <w:p w14:paraId="4871D4DA" w14:textId="77777777" w:rsidR="003D5D47" w:rsidRPr="00FD788E" w:rsidRDefault="003D5D47" w:rsidP="00327880">
            <w:pPr>
              <w:keepNext/>
              <w:keepLines/>
              <w:widowControl w:val="0"/>
              <w:tabs>
                <w:tab w:val="left" w:pos="567"/>
              </w:tabs>
              <w:jc w:val="center"/>
              <w:rPr>
                <w:rFonts w:ascii="Times New Roman" w:hAnsi="Times New Roman"/>
                <w:szCs w:val="22"/>
              </w:rPr>
            </w:pPr>
            <w:r w:rsidRPr="00FD788E">
              <w:rPr>
                <w:rFonts w:ascii="Times New Roman" w:hAnsi="Times New Roman"/>
                <w:szCs w:val="22"/>
              </w:rPr>
              <w:t>25,7</w:t>
            </w:r>
          </w:p>
        </w:tc>
        <w:tc>
          <w:tcPr>
            <w:tcW w:w="2083" w:type="dxa"/>
            <w:tcBorders>
              <w:top w:val="nil"/>
              <w:left w:val="single" w:sz="4" w:space="0" w:color="auto"/>
              <w:bottom w:val="nil"/>
              <w:right w:val="single" w:sz="4" w:space="0" w:color="auto"/>
            </w:tcBorders>
            <w:vAlign w:val="bottom"/>
          </w:tcPr>
          <w:p w14:paraId="4871D4DB"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4/75 vs. 6/78</w:t>
            </w:r>
          </w:p>
        </w:tc>
        <w:tc>
          <w:tcPr>
            <w:tcW w:w="1800" w:type="dxa"/>
            <w:tcBorders>
              <w:top w:val="nil"/>
              <w:left w:val="single" w:sz="4" w:space="0" w:color="auto"/>
              <w:bottom w:val="nil"/>
              <w:right w:val="single" w:sz="4" w:space="0" w:color="auto"/>
            </w:tcBorders>
            <w:vAlign w:val="bottom"/>
          </w:tcPr>
          <w:p w14:paraId="4871D4DC"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0,59 (0,17; 2,10)</w:t>
            </w:r>
          </w:p>
        </w:tc>
        <w:tc>
          <w:tcPr>
            <w:tcW w:w="1440" w:type="dxa"/>
            <w:tcBorders>
              <w:top w:val="nil"/>
              <w:left w:val="single" w:sz="4" w:space="0" w:color="auto"/>
              <w:bottom w:val="nil"/>
              <w:right w:val="single" w:sz="4" w:space="0" w:color="auto"/>
            </w:tcBorders>
            <w:vAlign w:val="bottom"/>
          </w:tcPr>
          <w:p w14:paraId="4871D4DD"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100 vs. 94,8</w:t>
            </w:r>
          </w:p>
        </w:tc>
        <w:tc>
          <w:tcPr>
            <w:tcW w:w="1360" w:type="dxa"/>
            <w:tcBorders>
              <w:top w:val="nil"/>
              <w:left w:val="single" w:sz="4" w:space="0" w:color="auto"/>
              <w:bottom w:val="nil"/>
            </w:tcBorders>
            <w:vAlign w:val="bottom"/>
          </w:tcPr>
          <w:p w14:paraId="4871D4DE"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97.8 vs. 89,5</w:t>
            </w:r>
          </w:p>
        </w:tc>
      </w:tr>
      <w:tr w:rsidR="003D5D47" w:rsidRPr="00FD788E" w14:paraId="4871D4E7" w14:textId="77777777" w:rsidTr="004377BD">
        <w:trPr>
          <w:cantSplit/>
        </w:trPr>
        <w:tc>
          <w:tcPr>
            <w:tcW w:w="934" w:type="dxa"/>
            <w:vMerge/>
            <w:shd w:val="clear" w:color="auto" w:fill="auto"/>
          </w:tcPr>
          <w:p w14:paraId="4871D4E0" w14:textId="77777777" w:rsidR="003D5D47" w:rsidRPr="00FD788E" w:rsidRDefault="003D5D47" w:rsidP="00327880">
            <w:pPr>
              <w:keepNext/>
              <w:keepLines/>
              <w:widowControl w:val="0"/>
              <w:tabs>
                <w:tab w:val="left" w:pos="567"/>
              </w:tabs>
              <w:rPr>
                <w:rFonts w:ascii="Times New Roman" w:hAnsi="Times New Roman"/>
                <w:szCs w:val="22"/>
              </w:rPr>
            </w:pPr>
          </w:p>
        </w:tc>
        <w:tc>
          <w:tcPr>
            <w:tcW w:w="1417" w:type="dxa"/>
            <w:tcBorders>
              <w:top w:val="nil"/>
              <w:right w:val="single" w:sz="4" w:space="0" w:color="auto"/>
            </w:tcBorders>
            <w:vAlign w:val="bottom"/>
          </w:tcPr>
          <w:p w14:paraId="4871D4E1"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Alto</w:t>
            </w:r>
          </w:p>
        </w:tc>
        <w:tc>
          <w:tcPr>
            <w:tcW w:w="986" w:type="dxa"/>
            <w:tcBorders>
              <w:top w:val="nil"/>
              <w:left w:val="single" w:sz="4" w:space="0" w:color="auto"/>
              <w:right w:val="single" w:sz="4" w:space="0" w:color="auto"/>
            </w:tcBorders>
            <w:vAlign w:val="bottom"/>
          </w:tcPr>
          <w:p w14:paraId="4871D4E2" w14:textId="77777777" w:rsidR="003D5D47" w:rsidRPr="00FD788E" w:rsidRDefault="003D5D47" w:rsidP="00327880">
            <w:pPr>
              <w:keepNext/>
              <w:keepLines/>
              <w:widowControl w:val="0"/>
              <w:tabs>
                <w:tab w:val="left" w:pos="567"/>
              </w:tabs>
              <w:jc w:val="center"/>
              <w:rPr>
                <w:rFonts w:ascii="Times New Roman" w:hAnsi="Times New Roman"/>
                <w:szCs w:val="22"/>
              </w:rPr>
            </w:pPr>
            <w:r w:rsidRPr="00FD788E">
              <w:rPr>
                <w:rFonts w:ascii="Times New Roman" w:hAnsi="Times New Roman"/>
                <w:szCs w:val="22"/>
              </w:rPr>
              <w:t>44,8</w:t>
            </w:r>
          </w:p>
        </w:tc>
        <w:tc>
          <w:tcPr>
            <w:tcW w:w="2083" w:type="dxa"/>
            <w:tcBorders>
              <w:top w:val="nil"/>
              <w:left w:val="single" w:sz="4" w:space="0" w:color="auto"/>
              <w:right w:val="single" w:sz="4" w:space="0" w:color="auto"/>
            </w:tcBorders>
            <w:vAlign w:val="bottom"/>
          </w:tcPr>
          <w:p w14:paraId="4871D4E3"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21/140 vs. 51/127</w:t>
            </w:r>
          </w:p>
        </w:tc>
        <w:tc>
          <w:tcPr>
            <w:tcW w:w="1800" w:type="dxa"/>
            <w:tcBorders>
              <w:top w:val="nil"/>
              <w:left w:val="single" w:sz="4" w:space="0" w:color="auto"/>
              <w:right w:val="single" w:sz="4" w:space="0" w:color="auto"/>
            </w:tcBorders>
            <w:vAlign w:val="bottom"/>
          </w:tcPr>
          <w:p w14:paraId="4871D4E4"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0,29 (0,18; 0,49)</w:t>
            </w:r>
          </w:p>
        </w:tc>
        <w:tc>
          <w:tcPr>
            <w:tcW w:w="1440" w:type="dxa"/>
            <w:tcBorders>
              <w:top w:val="nil"/>
              <w:left w:val="single" w:sz="4" w:space="0" w:color="auto"/>
              <w:right w:val="single" w:sz="4" w:space="0" w:color="auto"/>
            </w:tcBorders>
            <w:vAlign w:val="bottom"/>
          </w:tcPr>
          <w:p w14:paraId="4871D4E5"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94,8 vs. 64,0</w:t>
            </w:r>
          </w:p>
        </w:tc>
        <w:tc>
          <w:tcPr>
            <w:tcW w:w="1360" w:type="dxa"/>
            <w:tcBorders>
              <w:top w:val="nil"/>
              <w:left w:val="single" w:sz="4" w:space="0" w:color="auto"/>
            </w:tcBorders>
            <w:vAlign w:val="bottom"/>
          </w:tcPr>
          <w:p w14:paraId="4871D4E6"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80,7 vs. 46,6</w:t>
            </w:r>
          </w:p>
        </w:tc>
      </w:tr>
      <w:tr w:rsidR="003D5D47" w:rsidRPr="00FD788E" w14:paraId="4871D4EF" w14:textId="77777777" w:rsidTr="004377BD">
        <w:trPr>
          <w:cantSplit/>
        </w:trPr>
        <w:tc>
          <w:tcPr>
            <w:tcW w:w="934" w:type="dxa"/>
            <w:vMerge w:val="restart"/>
            <w:shd w:val="clear" w:color="auto" w:fill="auto"/>
          </w:tcPr>
          <w:p w14:paraId="4871D4E8"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AFIP</w:t>
            </w:r>
          </w:p>
        </w:tc>
        <w:tc>
          <w:tcPr>
            <w:tcW w:w="1417" w:type="dxa"/>
            <w:tcBorders>
              <w:bottom w:val="nil"/>
              <w:right w:val="single" w:sz="4" w:space="0" w:color="auto"/>
            </w:tcBorders>
            <w:vAlign w:val="bottom"/>
          </w:tcPr>
          <w:p w14:paraId="4871D4E9"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Molto basso</w:t>
            </w:r>
          </w:p>
        </w:tc>
        <w:tc>
          <w:tcPr>
            <w:tcW w:w="986" w:type="dxa"/>
            <w:tcBorders>
              <w:left w:val="single" w:sz="4" w:space="0" w:color="auto"/>
              <w:bottom w:val="nil"/>
              <w:right w:val="single" w:sz="4" w:space="0" w:color="auto"/>
            </w:tcBorders>
            <w:vAlign w:val="bottom"/>
          </w:tcPr>
          <w:p w14:paraId="4871D4EA" w14:textId="77777777" w:rsidR="003D5D47" w:rsidRPr="00FD788E" w:rsidRDefault="003D5D47" w:rsidP="00327880">
            <w:pPr>
              <w:keepNext/>
              <w:keepLines/>
              <w:widowControl w:val="0"/>
              <w:tabs>
                <w:tab w:val="left" w:pos="567"/>
              </w:tabs>
              <w:jc w:val="center"/>
              <w:rPr>
                <w:rFonts w:ascii="Times New Roman" w:hAnsi="Times New Roman"/>
                <w:szCs w:val="22"/>
              </w:rPr>
            </w:pPr>
            <w:r w:rsidRPr="00FD788E">
              <w:rPr>
                <w:rFonts w:ascii="Times New Roman" w:hAnsi="Times New Roman"/>
                <w:szCs w:val="22"/>
              </w:rPr>
              <w:t>20,7</w:t>
            </w:r>
          </w:p>
        </w:tc>
        <w:tc>
          <w:tcPr>
            <w:tcW w:w="2083" w:type="dxa"/>
            <w:tcBorders>
              <w:left w:val="single" w:sz="4" w:space="0" w:color="auto"/>
              <w:bottom w:val="nil"/>
              <w:right w:val="single" w:sz="4" w:space="0" w:color="auto"/>
            </w:tcBorders>
            <w:vAlign w:val="bottom"/>
          </w:tcPr>
          <w:p w14:paraId="4871D4EB"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0/52 vs. 2/63</w:t>
            </w:r>
          </w:p>
        </w:tc>
        <w:tc>
          <w:tcPr>
            <w:tcW w:w="1800" w:type="dxa"/>
            <w:tcBorders>
              <w:left w:val="single" w:sz="4" w:space="0" w:color="auto"/>
              <w:bottom w:val="nil"/>
              <w:right w:val="single" w:sz="4" w:space="0" w:color="auto"/>
            </w:tcBorders>
            <w:vAlign w:val="bottom"/>
          </w:tcPr>
          <w:p w14:paraId="4871D4EC"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N.S.</w:t>
            </w:r>
          </w:p>
        </w:tc>
        <w:tc>
          <w:tcPr>
            <w:tcW w:w="1440" w:type="dxa"/>
            <w:tcBorders>
              <w:left w:val="single" w:sz="4" w:space="0" w:color="auto"/>
              <w:bottom w:val="nil"/>
              <w:right w:val="single" w:sz="4" w:space="0" w:color="auto"/>
            </w:tcBorders>
            <w:vAlign w:val="bottom"/>
          </w:tcPr>
          <w:p w14:paraId="4871D4ED"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100 vs. 98,1</w:t>
            </w:r>
          </w:p>
        </w:tc>
        <w:tc>
          <w:tcPr>
            <w:tcW w:w="1360" w:type="dxa"/>
            <w:tcBorders>
              <w:left w:val="single" w:sz="4" w:space="0" w:color="auto"/>
              <w:bottom w:val="nil"/>
            </w:tcBorders>
            <w:vAlign w:val="bottom"/>
          </w:tcPr>
          <w:p w14:paraId="4871D4EE"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100 vs. 93,0</w:t>
            </w:r>
          </w:p>
        </w:tc>
      </w:tr>
      <w:tr w:rsidR="003D5D47" w:rsidRPr="00FD788E" w14:paraId="4871D4F7" w14:textId="77777777" w:rsidTr="004377BD">
        <w:trPr>
          <w:cantSplit/>
        </w:trPr>
        <w:tc>
          <w:tcPr>
            <w:tcW w:w="934" w:type="dxa"/>
            <w:vMerge/>
            <w:shd w:val="clear" w:color="auto" w:fill="auto"/>
          </w:tcPr>
          <w:p w14:paraId="4871D4F0" w14:textId="77777777" w:rsidR="003D5D47" w:rsidRPr="00FD788E" w:rsidRDefault="003D5D47" w:rsidP="00327880">
            <w:pPr>
              <w:keepNext/>
              <w:keepLines/>
              <w:widowControl w:val="0"/>
              <w:tabs>
                <w:tab w:val="left" w:pos="567"/>
              </w:tabs>
              <w:rPr>
                <w:rFonts w:ascii="Times New Roman" w:hAnsi="Times New Roman"/>
                <w:szCs w:val="22"/>
              </w:rPr>
            </w:pPr>
          </w:p>
        </w:tc>
        <w:tc>
          <w:tcPr>
            <w:tcW w:w="1417" w:type="dxa"/>
            <w:tcBorders>
              <w:top w:val="nil"/>
              <w:bottom w:val="nil"/>
              <w:right w:val="single" w:sz="4" w:space="0" w:color="auto"/>
            </w:tcBorders>
            <w:vAlign w:val="bottom"/>
          </w:tcPr>
          <w:p w14:paraId="4871D4F1"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Basso</w:t>
            </w:r>
          </w:p>
        </w:tc>
        <w:tc>
          <w:tcPr>
            <w:tcW w:w="986" w:type="dxa"/>
            <w:tcBorders>
              <w:top w:val="nil"/>
              <w:left w:val="single" w:sz="4" w:space="0" w:color="auto"/>
              <w:bottom w:val="nil"/>
              <w:right w:val="single" w:sz="4" w:space="0" w:color="auto"/>
            </w:tcBorders>
            <w:vAlign w:val="bottom"/>
          </w:tcPr>
          <w:p w14:paraId="4871D4F2" w14:textId="77777777" w:rsidR="003D5D47" w:rsidRPr="00FD788E" w:rsidRDefault="003D5D47" w:rsidP="00327880">
            <w:pPr>
              <w:keepNext/>
              <w:keepLines/>
              <w:widowControl w:val="0"/>
              <w:tabs>
                <w:tab w:val="left" w:pos="567"/>
              </w:tabs>
              <w:jc w:val="center"/>
              <w:rPr>
                <w:rFonts w:ascii="Times New Roman" w:hAnsi="Times New Roman"/>
                <w:szCs w:val="22"/>
              </w:rPr>
            </w:pPr>
            <w:r w:rsidRPr="00FD788E">
              <w:rPr>
                <w:rFonts w:ascii="Times New Roman" w:hAnsi="Times New Roman"/>
                <w:szCs w:val="22"/>
              </w:rPr>
              <w:t>25,0</w:t>
            </w:r>
          </w:p>
        </w:tc>
        <w:tc>
          <w:tcPr>
            <w:tcW w:w="2083" w:type="dxa"/>
            <w:tcBorders>
              <w:top w:val="nil"/>
              <w:left w:val="single" w:sz="4" w:space="0" w:color="auto"/>
              <w:bottom w:val="nil"/>
              <w:right w:val="single" w:sz="4" w:space="0" w:color="auto"/>
            </w:tcBorders>
            <w:vAlign w:val="bottom"/>
          </w:tcPr>
          <w:p w14:paraId="4871D4F3"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2/70 vs. 0/69</w:t>
            </w:r>
          </w:p>
        </w:tc>
        <w:tc>
          <w:tcPr>
            <w:tcW w:w="1800" w:type="dxa"/>
            <w:tcBorders>
              <w:top w:val="nil"/>
              <w:left w:val="single" w:sz="4" w:space="0" w:color="auto"/>
              <w:bottom w:val="nil"/>
              <w:right w:val="single" w:sz="4" w:space="0" w:color="auto"/>
            </w:tcBorders>
            <w:vAlign w:val="bottom"/>
          </w:tcPr>
          <w:p w14:paraId="4871D4F4"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N.S.</w:t>
            </w:r>
          </w:p>
        </w:tc>
        <w:tc>
          <w:tcPr>
            <w:tcW w:w="1440" w:type="dxa"/>
            <w:tcBorders>
              <w:top w:val="nil"/>
              <w:left w:val="single" w:sz="4" w:space="0" w:color="auto"/>
              <w:bottom w:val="nil"/>
              <w:right w:val="single" w:sz="4" w:space="0" w:color="auto"/>
            </w:tcBorders>
            <w:vAlign w:val="bottom"/>
          </w:tcPr>
          <w:p w14:paraId="4871D4F5"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100 vs. 100</w:t>
            </w:r>
          </w:p>
        </w:tc>
        <w:tc>
          <w:tcPr>
            <w:tcW w:w="1360" w:type="dxa"/>
            <w:tcBorders>
              <w:top w:val="nil"/>
              <w:left w:val="single" w:sz="4" w:space="0" w:color="auto"/>
              <w:bottom w:val="nil"/>
            </w:tcBorders>
            <w:vAlign w:val="bottom"/>
          </w:tcPr>
          <w:p w14:paraId="4871D4F6"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97,8 vs. 100</w:t>
            </w:r>
          </w:p>
        </w:tc>
      </w:tr>
      <w:tr w:rsidR="003D5D47" w:rsidRPr="00FD788E" w14:paraId="4871D4FF" w14:textId="77777777" w:rsidTr="004377BD">
        <w:trPr>
          <w:cantSplit/>
        </w:trPr>
        <w:tc>
          <w:tcPr>
            <w:tcW w:w="934" w:type="dxa"/>
            <w:vMerge/>
            <w:shd w:val="clear" w:color="auto" w:fill="auto"/>
          </w:tcPr>
          <w:p w14:paraId="4871D4F8" w14:textId="77777777" w:rsidR="003D5D47" w:rsidRPr="00FD788E" w:rsidRDefault="003D5D47" w:rsidP="00327880">
            <w:pPr>
              <w:keepNext/>
              <w:keepLines/>
              <w:widowControl w:val="0"/>
              <w:tabs>
                <w:tab w:val="left" w:pos="567"/>
              </w:tabs>
              <w:rPr>
                <w:rFonts w:ascii="Times New Roman" w:hAnsi="Times New Roman"/>
                <w:b/>
                <w:szCs w:val="22"/>
              </w:rPr>
            </w:pPr>
          </w:p>
        </w:tc>
        <w:tc>
          <w:tcPr>
            <w:tcW w:w="1417" w:type="dxa"/>
            <w:tcBorders>
              <w:top w:val="nil"/>
              <w:bottom w:val="nil"/>
              <w:right w:val="single" w:sz="4" w:space="0" w:color="auto"/>
            </w:tcBorders>
            <w:vAlign w:val="bottom"/>
          </w:tcPr>
          <w:p w14:paraId="4871D4F9"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Moderato</w:t>
            </w:r>
          </w:p>
        </w:tc>
        <w:tc>
          <w:tcPr>
            <w:tcW w:w="986" w:type="dxa"/>
            <w:tcBorders>
              <w:top w:val="nil"/>
              <w:left w:val="single" w:sz="4" w:space="0" w:color="auto"/>
              <w:bottom w:val="nil"/>
              <w:right w:val="single" w:sz="4" w:space="0" w:color="auto"/>
            </w:tcBorders>
            <w:vAlign w:val="bottom"/>
          </w:tcPr>
          <w:p w14:paraId="4871D4FA" w14:textId="77777777" w:rsidR="003D5D47" w:rsidRPr="00FD788E" w:rsidRDefault="003D5D47" w:rsidP="00327880">
            <w:pPr>
              <w:keepNext/>
              <w:keepLines/>
              <w:widowControl w:val="0"/>
              <w:tabs>
                <w:tab w:val="left" w:pos="567"/>
              </w:tabs>
              <w:jc w:val="center"/>
              <w:rPr>
                <w:rFonts w:ascii="Times New Roman" w:hAnsi="Times New Roman"/>
                <w:szCs w:val="22"/>
              </w:rPr>
            </w:pPr>
            <w:r w:rsidRPr="00FD788E">
              <w:rPr>
                <w:rFonts w:ascii="Times New Roman" w:hAnsi="Times New Roman"/>
                <w:szCs w:val="22"/>
              </w:rPr>
              <w:t>24,6</w:t>
            </w:r>
          </w:p>
        </w:tc>
        <w:tc>
          <w:tcPr>
            <w:tcW w:w="2083" w:type="dxa"/>
            <w:tcBorders>
              <w:top w:val="nil"/>
              <w:left w:val="single" w:sz="4" w:space="0" w:color="auto"/>
              <w:bottom w:val="nil"/>
              <w:right w:val="single" w:sz="4" w:space="0" w:color="auto"/>
            </w:tcBorders>
            <w:vAlign w:val="bottom"/>
          </w:tcPr>
          <w:p w14:paraId="4871D4FB"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2/70 vs. 11/67</w:t>
            </w:r>
          </w:p>
        </w:tc>
        <w:tc>
          <w:tcPr>
            <w:tcW w:w="1800" w:type="dxa"/>
            <w:tcBorders>
              <w:top w:val="nil"/>
              <w:left w:val="single" w:sz="4" w:space="0" w:color="auto"/>
              <w:bottom w:val="nil"/>
              <w:right w:val="single" w:sz="4" w:space="0" w:color="auto"/>
            </w:tcBorders>
            <w:vAlign w:val="bottom"/>
          </w:tcPr>
          <w:p w14:paraId="4871D4FC"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0,16 (0,03; 0,70)</w:t>
            </w:r>
          </w:p>
        </w:tc>
        <w:tc>
          <w:tcPr>
            <w:tcW w:w="1440" w:type="dxa"/>
            <w:tcBorders>
              <w:top w:val="nil"/>
              <w:left w:val="single" w:sz="4" w:space="0" w:color="auto"/>
              <w:bottom w:val="nil"/>
              <w:right w:val="single" w:sz="4" w:space="0" w:color="auto"/>
            </w:tcBorders>
            <w:vAlign w:val="bottom"/>
          </w:tcPr>
          <w:p w14:paraId="4871D4FD"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97,9 vs. 90,8</w:t>
            </w:r>
          </w:p>
        </w:tc>
        <w:tc>
          <w:tcPr>
            <w:tcW w:w="1360" w:type="dxa"/>
            <w:tcBorders>
              <w:top w:val="nil"/>
              <w:left w:val="single" w:sz="4" w:space="0" w:color="auto"/>
              <w:bottom w:val="nil"/>
            </w:tcBorders>
            <w:vAlign w:val="bottom"/>
          </w:tcPr>
          <w:p w14:paraId="4871D4FE"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97,9 vs. 73,3</w:t>
            </w:r>
          </w:p>
        </w:tc>
      </w:tr>
      <w:tr w:rsidR="003D5D47" w:rsidRPr="00FD788E" w14:paraId="4871D507" w14:textId="77777777" w:rsidTr="004377BD">
        <w:trPr>
          <w:cantSplit/>
        </w:trPr>
        <w:tc>
          <w:tcPr>
            <w:tcW w:w="934" w:type="dxa"/>
            <w:vMerge/>
            <w:tcBorders>
              <w:bottom w:val="single" w:sz="4" w:space="0" w:color="auto"/>
            </w:tcBorders>
            <w:shd w:val="clear" w:color="auto" w:fill="auto"/>
          </w:tcPr>
          <w:p w14:paraId="4871D500" w14:textId="77777777" w:rsidR="003D5D47" w:rsidRPr="00FD788E" w:rsidRDefault="003D5D47" w:rsidP="00327880">
            <w:pPr>
              <w:keepNext/>
              <w:keepLines/>
              <w:widowControl w:val="0"/>
              <w:tabs>
                <w:tab w:val="left" w:pos="567"/>
              </w:tabs>
              <w:rPr>
                <w:rFonts w:ascii="Times New Roman" w:hAnsi="Times New Roman"/>
                <w:szCs w:val="22"/>
              </w:rPr>
            </w:pPr>
          </w:p>
        </w:tc>
        <w:tc>
          <w:tcPr>
            <w:tcW w:w="1417" w:type="dxa"/>
            <w:tcBorders>
              <w:top w:val="nil"/>
              <w:bottom w:val="single" w:sz="4" w:space="0" w:color="auto"/>
              <w:right w:val="single" w:sz="4" w:space="0" w:color="auto"/>
            </w:tcBorders>
            <w:vAlign w:val="bottom"/>
          </w:tcPr>
          <w:p w14:paraId="4871D501"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Alto</w:t>
            </w:r>
          </w:p>
        </w:tc>
        <w:tc>
          <w:tcPr>
            <w:tcW w:w="986" w:type="dxa"/>
            <w:tcBorders>
              <w:top w:val="nil"/>
              <w:left w:val="single" w:sz="4" w:space="0" w:color="auto"/>
              <w:bottom w:val="single" w:sz="4" w:space="0" w:color="auto"/>
              <w:right w:val="single" w:sz="4" w:space="0" w:color="auto"/>
            </w:tcBorders>
            <w:vAlign w:val="bottom"/>
          </w:tcPr>
          <w:p w14:paraId="4871D502" w14:textId="77777777" w:rsidR="003D5D47" w:rsidRPr="00FD788E" w:rsidRDefault="003D5D47" w:rsidP="00327880">
            <w:pPr>
              <w:keepNext/>
              <w:keepLines/>
              <w:widowControl w:val="0"/>
              <w:tabs>
                <w:tab w:val="left" w:pos="567"/>
              </w:tabs>
              <w:ind w:right="-3"/>
              <w:jc w:val="center"/>
              <w:rPr>
                <w:rFonts w:ascii="Times New Roman" w:hAnsi="Times New Roman"/>
                <w:szCs w:val="22"/>
              </w:rPr>
            </w:pPr>
            <w:r w:rsidRPr="00FD788E">
              <w:rPr>
                <w:rFonts w:ascii="Times New Roman" w:hAnsi="Times New Roman"/>
                <w:szCs w:val="22"/>
              </w:rPr>
              <w:t>29,7</w:t>
            </w:r>
          </w:p>
        </w:tc>
        <w:tc>
          <w:tcPr>
            <w:tcW w:w="2083" w:type="dxa"/>
            <w:tcBorders>
              <w:top w:val="nil"/>
              <w:left w:val="single" w:sz="4" w:space="0" w:color="auto"/>
              <w:bottom w:val="single" w:sz="4" w:space="0" w:color="auto"/>
              <w:right w:val="single" w:sz="4" w:space="0" w:color="auto"/>
            </w:tcBorders>
            <w:vAlign w:val="bottom"/>
          </w:tcPr>
          <w:p w14:paraId="4871D503"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16/84 vs. 39/81</w:t>
            </w:r>
          </w:p>
        </w:tc>
        <w:tc>
          <w:tcPr>
            <w:tcW w:w="1800" w:type="dxa"/>
            <w:tcBorders>
              <w:top w:val="nil"/>
              <w:left w:val="single" w:sz="4" w:space="0" w:color="auto"/>
              <w:bottom w:val="single" w:sz="4" w:space="0" w:color="auto"/>
              <w:right w:val="single" w:sz="4" w:space="0" w:color="auto"/>
            </w:tcBorders>
            <w:vAlign w:val="bottom"/>
          </w:tcPr>
          <w:p w14:paraId="4871D504"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0,27 (0,15; 0,48)</w:t>
            </w:r>
          </w:p>
        </w:tc>
        <w:tc>
          <w:tcPr>
            <w:tcW w:w="1440" w:type="dxa"/>
            <w:tcBorders>
              <w:top w:val="nil"/>
              <w:left w:val="single" w:sz="4" w:space="0" w:color="auto"/>
              <w:bottom w:val="single" w:sz="4" w:space="0" w:color="auto"/>
              <w:right w:val="single" w:sz="4" w:space="0" w:color="auto"/>
            </w:tcBorders>
            <w:vAlign w:val="bottom"/>
          </w:tcPr>
          <w:p w14:paraId="4871D505"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98,7 vs. 56,1</w:t>
            </w:r>
          </w:p>
        </w:tc>
        <w:tc>
          <w:tcPr>
            <w:tcW w:w="1360" w:type="dxa"/>
            <w:tcBorders>
              <w:top w:val="nil"/>
              <w:left w:val="single" w:sz="4" w:space="0" w:color="auto"/>
              <w:bottom w:val="single" w:sz="4" w:space="0" w:color="auto"/>
            </w:tcBorders>
            <w:vAlign w:val="bottom"/>
          </w:tcPr>
          <w:p w14:paraId="4871D506" w14:textId="77777777" w:rsidR="003D5D47" w:rsidRPr="00FD788E" w:rsidRDefault="003D5D47" w:rsidP="00327880">
            <w:pPr>
              <w:keepNext/>
              <w:keepLines/>
              <w:widowControl w:val="0"/>
              <w:tabs>
                <w:tab w:val="left" w:pos="567"/>
              </w:tabs>
              <w:rPr>
                <w:rFonts w:ascii="Times New Roman" w:hAnsi="Times New Roman"/>
                <w:szCs w:val="22"/>
              </w:rPr>
            </w:pPr>
            <w:r w:rsidRPr="00FD788E">
              <w:rPr>
                <w:rFonts w:ascii="Times New Roman" w:hAnsi="Times New Roman"/>
                <w:szCs w:val="22"/>
              </w:rPr>
              <w:t>79,9 vs. 41,5</w:t>
            </w:r>
          </w:p>
        </w:tc>
      </w:tr>
    </w:tbl>
    <w:p w14:paraId="4871D508" w14:textId="77777777" w:rsidR="003D5D47" w:rsidRPr="00FD788E" w:rsidRDefault="003D5D47" w:rsidP="00327880">
      <w:pPr>
        <w:keepNext/>
        <w:keepLines/>
        <w:widowControl w:val="0"/>
        <w:rPr>
          <w:rFonts w:ascii="Times New Roman" w:eastAsia="MS Mincho" w:hAnsi="Times New Roman"/>
          <w:lang w:eastAsia="ja-JP"/>
        </w:rPr>
      </w:pPr>
      <w:r w:rsidRPr="00FD788E">
        <w:rPr>
          <w:rFonts w:ascii="Times New Roman" w:hAnsi="Times New Roman"/>
        </w:rPr>
        <w:t>* periodo completo di follow-up; NS – Non stimabile</w:t>
      </w:r>
    </w:p>
    <w:p w14:paraId="4871D509" w14:textId="77777777" w:rsidR="003D5D47" w:rsidRPr="00FD788E" w:rsidRDefault="003D5D47" w:rsidP="00327880">
      <w:pPr>
        <w:pStyle w:val="EndnoteText"/>
        <w:widowControl w:val="0"/>
        <w:tabs>
          <w:tab w:val="clear" w:pos="567"/>
        </w:tabs>
        <w:rPr>
          <w:szCs w:val="22"/>
          <w:lang w:val="it-IT"/>
        </w:rPr>
      </w:pPr>
    </w:p>
    <w:p w14:paraId="4871D50A" w14:textId="77777777" w:rsidR="003D5D47" w:rsidRPr="00FD788E" w:rsidRDefault="003D5D47" w:rsidP="00327880">
      <w:pPr>
        <w:pStyle w:val="EndnoteText"/>
        <w:widowControl w:val="0"/>
        <w:tabs>
          <w:tab w:val="clear" w:pos="567"/>
        </w:tabs>
        <w:rPr>
          <w:szCs w:val="22"/>
          <w:lang w:val="it-IT"/>
        </w:rPr>
      </w:pPr>
      <w:r w:rsidRPr="00FD788E">
        <w:rPr>
          <w:szCs w:val="22"/>
          <w:lang w:val="it-IT"/>
        </w:rPr>
        <w:t>Un secondo studio multicentrico, in aperto, di fase III (SSG XVIII/AIO) ha confrontato 12 mesi di trattamento con Glivec 400 mg/die verso 36 mesi di trattamento in pazienti dopo resezione chirurgica del GIST e con uno dei seguenti fattori: diametro del tumore &gt;5 cm e conta mitotica &gt;5/50 campi ad alto ingrandimento (high-power fields, HPF); o diametro del tumore &gt;10 cm e qualsiasi conta mitotica o tumore di qualsiasi dimensione con conta mitotica &gt;10/50 HPF o rottura tumorale nella cavità peritoneale. In totale, 397 pazienti hanno acconsentito e sono stati randomizzati nello studio (199 pazienti nel braccio di 12 mesi e 198 pazienti nel braccio di 36 mesi), l’età mediana era 61 anni (range 22</w:t>
      </w:r>
      <w:r w:rsidRPr="00FD788E">
        <w:rPr>
          <w:szCs w:val="22"/>
          <w:lang w:val="it-IT"/>
        </w:rPr>
        <w:noBreakHyphen/>
        <w:t>84 anni). Il tempo mediano di follow-up è stato di 54 mesi (dalla data di randomizzazione alla data di cut-off dei dati), con un totale di 83 mesi tra il primo paziente randomizzato e la data di cut-off.</w:t>
      </w:r>
    </w:p>
    <w:p w14:paraId="4871D50B" w14:textId="77777777" w:rsidR="003D5D47" w:rsidRPr="00FD788E" w:rsidRDefault="003D5D47" w:rsidP="00327880">
      <w:pPr>
        <w:pStyle w:val="EndnoteText"/>
        <w:widowControl w:val="0"/>
        <w:tabs>
          <w:tab w:val="clear" w:pos="567"/>
        </w:tabs>
        <w:rPr>
          <w:szCs w:val="22"/>
          <w:lang w:val="it-IT"/>
        </w:rPr>
      </w:pPr>
    </w:p>
    <w:p w14:paraId="4871D50C" w14:textId="77777777" w:rsidR="003D5D47" w:rsidRPr="00FD788E" w:rsidRDefault="003D5D47" w:rsidP="00327880">
      <w:pPr>
        <w:pStyle w:val="EndnoteText"/>
        <w:widowControl w:val="0"/>
        <w:tabs>
          <w:tab w:val="clear" w:pos="567"/>
        </w:tabs>
        <w:rPr>
          <w:szCs w:val="22"/>
          <w:lang w:val="it-IT"/>
        </w:rPr>
      </w:pPr>
      <w:r w:rsidRPr="00FD788E">
        <w:rPr>
          <w:szCs w:val="22"/>
          <w:lang w:val="it-IT"/>
        </w:rPr>
        <w:t>L’endpoint primario dello studio era la sopravvivenza libera da recidiva (</w:t>
      </w:r>
      <w:r w:rsidRPr="00FD788E">
        <w:rPr>
          <w:rFonts w:eastAsia="MS Mincho"/>
          <w:szCs w:val="22"/>
          <w:lang w:val="it-IT" w:eastAsia="ja-JP"/>
        </w:rPr>
        <w:t xml:space="preserve">recurrence-free survival, </w:t>
      </w:r>
      <w:r w:rsidRPr="00FD788E">
        <w:rPr>
          <w:szCs w:val="22"/>
          <w:lang w:val="it-IT"/>
        </w:rPr>
        <w:t>RFS), definita come il tempo tra la data di randomizzazione e la data della recidiva o del decesso per qualsiasi causa.</w:t>
      </w:r>
    </w:p>
    <w:p w14:paraId="4871D50D" w14:textId="77777777" w:rsidR="003D5D47" w:rsidRPr="00FD788E" w:rsidRDefault="003D5D47" w:rsidP="00327880">
      <w:pPr>
        <w:pStyle w:val="EndnoteText"/>
        <w:widowControl w:val="0"/>
        <w:tabs>
          <w:tab w:val="clear" w:pos="567"/>
        </w:tabs>
        <w:rPr>
          <w:szCs w:val="22"/>
          <w:lang w:val="it-IT"/>
        </w:rPr>
      </w:pPr>
    </w:p>
    <w:p w14:paraId="4871D50E" w14:textId="77777777" w:rsidR="003D5D47" w:rsidRPr="00FD788E" w:rsidRDefault="003D5D47" w:rsidP="00327880">
      <w:pPr>
        <w:pStyle w:val="EndnoteText"/>
        <w:widowControl w:val="0"/>
        <w:tabs>
          <w:tab w:val="clear" w:pos="567"/>
        </w:tabs>
        <w:rPr>
          <w:szCs w:val="22"/>
          <w:lang w:val="it-IT"/>
        </w:rPr>
      </w:pPr>
      <w:r w:rsidRPr="00FD788E">
        <w:rPr>
          <w:szCs w:val="22"/>
          <w:lang w:val="it-IT"/>
        </w:rPr>
        <w:t>Il trattamento con Glivec per trentasei (36) mesi ha significativamente prolungato la RFS rispetto al trattamento con Glivec per 12 mesi (con Hazard Ratio (HR) complessivo = 0,46 [0,32; 0,65], p&lt;0,0001) (Tabella </w:t>
      </w:r>
      <w:r w:rsidR="000D4291" w:rsidRPr="00FD788E">
        <w:rPr>
          <w:szCs w:val="22"/>
          <w:lang w:val="it-IT"/>
        </w:rPr>
        <w:t>8</w:t>
      </w:r>
      <w:r w:rsidRPr="00FD788E">
        <w:rPr>
          <w:szCs w:val="22"/>
          <w:lang w:val="it-IT"/>
        </w:rPr>
        <w:t>, Figura 1).</w:t>
      </w:r>
    </w:p>
    <w:p w14:paraId="4871D50F" w14:textId="77777777" w:rsidR="003D5D47" w:rsidRPr="00FD788E" w:rsidRDefault="003D5D47" w:rsidP="00327880">
      <w:pPr>
        <w:pStyle w:val="EndnoteText"/>
        <w:widowControl w:val="0"/>
        <w:tabs>
          <w:tab w:val="clear" w:pos="567"/>
        </w:tabs>
        <w:rPr>
          <w:szCs w:val="22"/>
          <w:lang w:val="it-IT"/>
        </w:rPr>
      </w:pPr>
    </w:p>
    <w:p w14:paraId="4871D510" w14:textId="77777777" w:rsidR="003D5D47" w:rsidRPr="00FD788E" w:rsidRDefault="003D5D47" w:rsidP="00327880">
      <w:pPr>
        <w:pStyle w:val="EndnoteText"/>
        <w:widowControl w:val="0"/>
        <w:tabs>
          <w:tab w:val="clear" w:pos="567"/>
        </w:tabs>
        <w:rPr>
          <w:szCs w:val="22"/>
          <w:lang w:val="it-IT"/>
        </w:rPr>
      </w:pPr>
      <w:r w:rsidRPr="00FD788E">
        <w:rPr>
          <w:szCs w:val="22"/>
          <w:lang w:val="it-IT"/>
        </w:rPr>
        <w:t>Inoltre, il trattamento con Glivec per trentasei (36) mesi ha significativamente prolungato la sopravvivenza globale (overall survival, OS) rispetto al trattamento con Glivec per 12 mesi (HR = 0,45 [0,22; 0,89], p=0,0187) (Tabella </w:t>
      </w:r>
      <w:r w:rsidR="000D4291" w:rsidRPr="00FD788E">
        <w:rPr>
          <w:szCs w:val="22"/>
          <w:lang w:val="it-IT"/>
        </w:rPr>
        <w:t>8</w:t>
      </w:r>
      <w:r w:rsidRPr="00FD788E">
        <w:rPr>
          <w:szCs w:val="22"/>
          <w:lang w:val="it-IT"/>
        </w:rPr>
        <w:t>, Figura 2).</w:t>
      </w:r>
    </w:p>
    <w:p w14:paraId="4871D511" w14:textId="77777777" w:rsidR="003D5D47" w:rsidRPr="00FD788E" w:rsidRDefault="003D5D47" w:rsidP="00327880">
      <w:pPr>
        <w:pStyle w:val="EndnoteText"/>
        <w:widowControl w:val="0"/>
        <w:tabs>
          <w:tab w:val="clear" w:pos="567"/>
        </w:tabs>
        <w:rPr>
          <w:szCs w:val="22"/>
          <w:lang w:val="it-IT"/>
        </w:rPr>
      </w:pPr>
    </w:p>
    <w:p w14:paraId="4871D512" w14:textId="77777777" w:rsidR="003D5D47" w:rsidRPr="00FD788E" w:rsidRDefault="003D5D47" w:rsidP="00327880">
      <w:pPr>
        <w:pStyle w:val="EndnoteText"/>
        <w:widowControl w:val="0"/>
        <w:tabs>
          <w:tab w:val="clear" w:pos="567"/>
        </w:tabs>
        <w:rPr>
          <w:szCs w:val="22"/>
          <w:lang w:val="it-IT"/>
        </w:rPr>
      </w:pPr>
      <w:r w:rsidRPr="00FD788E">
        <w:rPr>
          <w:szCs w:val="22"/>
          <w:lang w:val="it-IT"/>
        </w:rPr>
        <w:t>Una durata del trattamento più lunga (&gt;36 mesi) può ritardare l’insorgenza di ulteriori ricadute; tuttavia l’impatto di questa evidenza sulla sopravvivenza globale rimane non noto.</w:t>
      </w:r>
    </w:p>
    <w:p w14:paraId="4871D513" w14:textId="77777777" w:rsidR="003D5D47" w:rsidRPr="00FD788E" w:rsidRDefault="003D5D47" w:rsidP="00327880">
      <w:pPr>
        <w:pStyle w:val="EndnoteText"/>
        <w:widowControl w:val="0"/>
        <w:tabs>
          <w:tab w:val="clear" w:pos="567"/>
        </w:tabs>
        <w:rPr>
          <w:szCs w:val="22"/>
          <w:lang w:val="it-IT"/>
        </w:rPr>
      </w:pPr>
    </w:p>
    <w:p w14:paraId="4871D514" w14:textId="77777777" w:rsidR="003D5D47" w:rsidRPr="00FD788E" w:rsidRDefault="003D5D47" w:rsidP="00327880">
      <w:pPr>
        <w:pStyle w:val="EndnoteText"/>
        <w:widowControl w:val="0"/>
        <w:tabs>
          <w:tab w:val="clear" w:pos="567"/>
        </w:tabs>
        <w:rPr>
          <w:szCs w:val="22"/>
          <w:lang w:val="it-IT"/>
        </w:rPr>
      </w:pPr>
      <w:r w:rsidRPr="00FD788E">
        <w:rPr>
          <w:szCs w:val="22"/>
          <w:lang w:val="it-IT"/>
        </w:rPr>
        <w:t>Il numero totale di decessi è stato 25 nel braccio di trattamento di 12 mesi e 12 nel braccio di trattamento di 36 mesi.</w:t>
      </w:r>
    </w:p>
    <w:p w14:paraId="4871D515" w14:textId="77777777" w:rsidR="003D5D47" w:rsidRPr="00FD788E" w:rsidRDefault="003D5D47" w:rsidP="00327880">
      <w:pPr>
        <w:pStyle w:val="EndnoteText"/>
        <w:widowControl w:val="0"/>
        <w:tabs>
          <w:tab w:val="clear" w:pos="567"/>
        </w:tabs>
        <w:rPr>
          <w:szCs w:val="22"/>
          <w:lang w:val="it-IT"/>
        </w:rPr>
      </w:pPr>
    </w:p>
    <w:p w14:paraId="4871D516" w14:textId="77777777" w:rsidR="003D5D47" w:rsidRPr="00FD788E" w:rsidRDefault="003D5D47" w:rsidP="00327880">
      <w:pPr>
        <w:pStyle w:val="EndnoteText"/>
        <w:widowControl w:val="0"/>
        <w:tabs>
          <w:tab w:val="clear" w:pos="567"/>
        </w:tabs>
        <w:rPr>
          <w:szCs w:val="22"/>
          <w:lang w:val="it-IT"/>
        </w:rPr>
      </w:pPr>
      <w:r w:rsidRPr="00FD788E">
        <w:rPr>
          <w:szCs w:val="22"/>
          <w:lang w:val="it-IT"/>
        </w:rPr>
        <w:t>Nell’analisi ITT, ovvero includendo tutta la popolazione in studio, il trattamento con imatinib per 36 mesi è stato superiore al trattamento per 12 mesi. In un analisi pianificata di sottogruppo per tipo di mutazione, nei pazienti con mutazione relativa all’essone 11, l’HR per la RFS per 36 mesi di trattamento è stata 0,35 [95% IC: 0,22; 0,56]. Non è possibile trarre conclusioni per altri sottogruppi di mutazioni meno comuni a causa del basso numero di eventi osservati.</w:t>
      </w:r>
    </w:p>
    <w:p w14:paraId="4871D517" w14:textId="77777777" w:rsidR="003D5D47" w:rsidRPr="00FD788E" w:rsidRDefault="003D5D47" w:rsidP="00327880">
      <w:pPr>
        <w:pStyle w:val="EndnoteText"/>
        <w:widowControl w:val="0"/>
        <w:tabs>
          <w:tab w:val="clear" w:pos="567"/>
        </w:tabs>
        <w:rPr>
          <w:szCs w:val="22"/>
          <w:lang w:val="it-IT"/>
        </w:rPr>
      </w:pPr>
    </w:p>
    <w:p w14:paraId="4871D518" w14:textId="77777777" w:rsidR="003D5D47" w:rsidRPr="00FD788E" w:rsidRDefault="003D5D47" w:rsidP="00327880">
      <w:pPr>
        <w:keepNext/>
        <w:keepLines/>
        <w:widowControl w:val="0"/>
        <w:ind w:left="1134" w:hanging="1134"/>
        <w:rPr>
          <w:rFonts w:ascii="Times New Roman" w:eastAsia="MS Mincho" w:hAnsi="Times New Roman"/>
          <w:b/>
          <w:szCs w:val="22"/>
          <w:lang w:eastAsia="ja-JP"/>
        </w:rPr>
      </w:pPr>
      <w:r w:rsidRPr="00FD788E">
        <w:rPr>
          <w:rFonts w:ascii="Times New Roman" w:eastAsia="MS Mincho" w:hAnsi="Times New Roman"/>
          <w:b/>
          <w:szCs w:val="22"/>
        </w:rPr>
        <w:lastRenderedPageBreak/>
        <w:t>Tabella </w:t>
      </w:r>
      <w:r w:rsidR="000D4291" w:rsidRPr="00FD788E">
        <w:rPr>
          <w:rFonts w:ascii="Times New Roman" w:eastAsia="MS Mincho" w:hAnsi="Times New Roman"/>
          <w:b/>
          <w:szCs w:val="22"/>
        </w:rPr>
        <w:t>8</w:t>
      </w:r>
      <w:r w:rsidRPr="00FD788E">
        <w:rPr>
          <w:rFonts w:ascii="Times New Roman" w:eastAsia="MS Mincho" w:hAnsi="Times New Roman"/>
          <w:b/>
          <w:szCs w:val="22"/>
        </w:rPr>
        <w:tab/>
        <w:t>Trattamento con Glivec per 12 mesi e 36 mesi</w:t>
      </w:r>
      <w:r w:rsidRPr="00FD788E">
        <w:rPr>
          <w:rFonts w:ascii="Times New Roman" w:eastAsia="MS Mincho" w:hAnsi="Times New Roman"/>
          <w:b/>
          <w:szCs w:val="22"/>
          <w:lang w:eastAsia="ja-JP"/>
        </w:rPr>
        <w:t xml:space="preserve"> (Studio SSGXVIII/AIO)</w:t>
      </w:r>
    </w:p>
    <w:p w14:paraId="4871D519" w14:textId="77777777" w:rsidR="003D5D47" w:rsidRPr="00FD788E" w:rsidRDefault="003D5D47" w:rsidP="00327880">
      <w:pPr>
        <w:keepNext/>
        <w:keepLines/>
        <w:widowControl w:val="0"/>
        <w:rPr>
          <w:rFonts w:ascii="Times New Roman" w:eastAsia="MS Mincho" w:hAnsi="Times New Roman"/>
          <w:szCs w:val="22"/>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3D5D47" w:rsidRPr="00FD788E" w14:paraId="4871D51D" w14:textId="77777777" w:rsidTr="004377BD">
        <w:trPr>
          <w:cantSplit/>
        </w:trPr>
        <w:tc>
          <w:tcPr>
            <w:tcW w:w="3099" w:type="dxa"/>
            <w:tcBorders>
              <w:top w:val="single" w:sz="4" w:space="0" w:color="auto"/>
              <w:bottom w:val="nil"/>
            </w:tcBorders>
            <w:shd w:val="clear" w:color="auto" w:fill="auto"/>
          </w:tcPr>
          <w:p w14:paraId="4871D51A" w14:textId="77777777" w:rsidR="003D5D47" w:rsidRPr="00FD788E" w:rsidRDefault="003D5D47" w:rsidP="00327880">
            <w:pPr>
              <w:keepNext/>
              <w:keepLines/>
              <w:widowControl w:val="0"/>
              <w:tabs>
                <w:tab w:val="left" w:pos="284"/>
              </w:tabs>
              <w:rPr>
                <w:rFonts w:ascii="Times New Roman" w:eastAsia="MS Mincho" w:hAnsi="Times New Roman"/>
                <w:szCs w:val="22"/>
              </w:rPr>
            </w:pPr>
          </w:p>
        </w:tc>
        <w:tc>
          <w:tcPr>
            <w:tcW w:w="3100" w:type="dxa"/>
            <w:tcBorders>
              <w:top w:val="single" w:sz="4" w:space="0" w:color="auto"/>
              <w:bottom w:val="nil"/>
            </w:tcBorders>
            <w:shd w:val="clear" w:color="auto" w:fill="auto"/>
          </w:tcPr>
          <w:p w14:paraId="4871D51B" w14:textId="77777777" w:rsidR="003D5D47" w:rsidRPr="00FD788E" w:rsidRDefault="003D5D47" w:rsidP="00327880">
            <w:pPr>
              <w:keepNext/>
              <w:keepLines/>
              <w:widowControl w:val="0"/>
              <w:tabs>
                <w:tab w:val="left" w:pos="284"/>
              </w:tabs>
              <w:rPr>
                <w:rFonts w:ascii="Times New Roman" w:eastAsia="MS Mincho" w:hAnsi="Times New Roman"/>
                <w:b/>
                <w:szCs w:val="22"/>
              </w:rPr>
            </w:pPr>
            <w:r w:rsidRPr="00FD788E">
              <w:rPr>
                <w:rFonts w:ascii="Times New Roman" w:eastAsia="MS Mincho" w:hAnsi="Times New Roman"/>
                <w:b/>
                <w:szCs w:val="22"/>
              </w:rPr>
              <w:t>Braccio di trattamento di 12 mesi</w:t>
            </w:r>
          </w:p>
        </w:tc>
        <w:tc>
          <w:tcPr>
            <w:tcW w:w="3100" w:type="dxa"/>
            <w:tcBorders>
              <w:top w:val="single" w:sz="4" w:space="0" w:color="auto"/>
              <w:bottom w:val="nil"/>
            </w:tcBorders>
            <w:shd w:val="clear" w:color="auto" w:fill="auto"/>
          </w:tcPr>
          <w:p w14:paraId="4871D51C" w14:textId="77777777" w:rsidR="003D5D47" w:rsidRPr="00FD788E" w:rsidRDefault="003D5D47" w:rsidP="00327880">
            <w:pPr>
              <w:keepNext/>
              <w:keepLines/>
              <w:widowControl w:val="0"/>
              <w:tabs>
                <w:tab w:val="left" w:pos="284"/>
              </w:tabs>
              <w:rPr>
                <w:rFonts w:ascii="Times New Roman" w:eastAsia="MS Mincho" w:hAnsi="Times New Roman"/>
                <w:b/>
                <w:szCs w:val="22"/>
              </w:rPr>
            </w:pPr>
            <w:r w:rsidRPr="00FD788E">
              <w:rPr>
                <w:rFonts w:ascii="Times New Roman" w:eastAsia="MS Mincho" w:hAnsi="Times New Roman"/>
                <w:b/>
                <w:szCs w:val="22"/>
              </w:rPr>
              <w:t>Braccio di trattamento di 36 mesi</w:t>
            </w:r>
          </w:p>
        </w:tc>
      </w:tr>
      <w:tr w:rsidR="003D5D47" w:rsidRPr="00FD788E" w14:paraId="4871D521" w14:textId="77777777" w:rsidTr="004377BD">
        <w:trPr>
          <w:cantSplit/>
        </w:trPr>
        <w:tc>
          <w:tcPr>
            <w:tcW w:w="3099" w:type="dxa"/>
            <w:tcBorders>
              <w:top w:val="nil"/>
            </w:tcBorders>
            <w:shd w:val="clear" w:color="auto" w:fill="auto"/>
          </w:tcPr>
          <w:p w14:paraId="4871D51E" w14:textId="77777777" w:rsidR="003D5D47" w:rsidRPr="00FD788E" w:rsidRDefault="003D5D47" w:rsidP="00327880">
            <w:pPr>
              <w:keepNext/>
              <w:keepLines/>
              <w:widowControl w:val="0"/>
              <w:tabs>
                <w:tab w:val="left" w:pos="284"/>
              </w:tabs>
              <w:rPr>
                <w:rFonts w:ascii="Times New Roman" w:eastAsia="MS Mincho" w:hAnsi="Times New Roman"/>
                <w:b/>
                <w:szCs w:val="22"/>
                <w:lang w:val="en-US"/>
              </w:rPr>
            </w:pPr>
            <w:r w:rsidRPr="00FD788E">
              <w:rPr>
                <w:rFonts w:ascii="Times New Roman" w:eastAsia="MS Mincho" w:hAnsi="Times New Roman"/>
                <w:b/>
                <w:szCs w:val="22"/>
                <w:lang w:val="en-US"/>
              </w:rPr>
              <w:t>RFS</w:t>
            </w:r>
          </w:p>
        </w:tc>
        <w:tc>
          <w:tcPr>
            <w:tcW w:w="3100" w:type="dxa"/>
            <w:tcBorders>
              <w:top w:val="nil"/>
            </w:tcBorders>
            <w:shd w:val="clear" w:color="auto" w:fill="auto"/>
          </w:tcPr>
          <w:p w14:paraId="4871D51F" w14:textId="77777777" w:rsidR="003D5D47" w:rsidRPr="00FD788E" w:rsidRDefault="003D5D47" w:rsidP="00327880">
            <w:pPr>
              <w:keepNext/>
              <w:keepLines/>
              <w:widowControl w:val="0"/>
              <w:tabs>
                <w:tab w:val="left" w:pos="284"/>
              </w:tabs>
              <w:rPr>
                <w:rFonts w:ascii="Times New Roman" w:eastAsia="MS Mincho" w:hAnsi="Times New Roman"/>
                <w:b/>
                <w:szCs w:val="22"/>
                <w:lang w:val="en-US"/>
              </w:rPr>
            </w:pPr>
            <w:r w:rsidRPr="00FD788E">
              <w:rPr>
                <w:rFonts w:ascii="Times New Roman" w:eastAsia="MS Mincho" w:hAnsi="Times New Roman"/>
                <w:b/>
                <w:szCs w:val="22"/>
                <w:lang w:val="en-US"/>
              </w:rPr>
              <w:t>%(IC)</w:t>
            </w:r>
          </w:p>
        </w:tc>
        <w:tc>
          <w:tcPr>
            <w:tcW w:w="3100" w:type="dxa"/>
            <w:tcBorders>
              <w:top w:val="nil"/>
            </w:tcBorders>
            <w:shd w:val="clear" w:color="auto" w:fill="auto"/>
          </w:tcPr>
          <w:p w14:paraId="4871D520" w14:textId="77777777" w:rsidR="003D5D47" w:rsidRPr="00FD788E" w:rsidRDefault="003D5D47" w:rsidP="00327880">
            <w:pPr>
              <w:keepNext/>
              <w:keepLines/>
              <w:widowControl w:val="0"/>
              <w:tabs>
                <w:tab w:val="left" w:pos="284"/>
              </w:tabs>
              <w:rPr>
                <w:rFonts w:ascii="Times New Roman" w:eastAsia="MS Mincho" w:hAnsi="Times New Roman"/>
                <w:b/>
                <w:szCs w:val="22"/>
                <w:lang w:val="en-US"/>
              </w:rPr>
            </w:pPr>
            <w:r w:rsidRPr="00FD788E">
              <w:rPr>
                <w:rFonts w:ascii="Times New Roman" w:eastAsia="MS Mincho" w:hAnsi="Times New Roman"/>
                <w:b/>
                <w:szCs w:val="22"/>
                <w:lang w:val="en-US"/>
              </w:rPr>
              <w:t>%(IC)</w:t>
            </w:r>
          </w:p>
        </w:tc>
      </w:tr>
      <w:tr w:rsidR="003D5D47" w:rsidRPr="00FD788E" w14:paraId="4871D525" w14:textId="77777777" w:rsidTr="004377BD">
        <w:trPr>
          <w:cantSplit/>
        </w:trPr>
        <w:tc>
          <w:tcPr>
            <w:tcW w:w="3099" w:type="dxa"/>
            <w:shd w:val="clear" w:color="auto" w:fill="auto"/>
          </w:tcPr>
          <w:p w14:paraId="4871D522" w14:textId="77777777" w:rsidR="003D5D47" w:rsidRPr="00FD788E" w:rsidRDefault="003D5D47" w:rsidP="00327880">
            <w:pPr>
              <w:keepNext/>
              <w:keepLines/>
              <w:widowControl w:val="0"/>
              <w:ind w:left="284"/>
              <w:rPr>
                <w:rFonts w:ascii="Times New Roman" w:eastAsia="MS Mincho" w:hAnsi="Times New Roman"/>
                <w:szCs w:val="22"/>
                <w:lang w:val="en-US"/>
              </w:rPr>
            </w:pPr>
            <w:r w:rsidRPr="00FD788E">
              <w:rPr>
                <w:rFonts w:ascii="Times New Roman" w:eastAsia="MS Mincho" w:hAnsi="Times New Roman"/>
                <w:szCs w:val="22"/>
                <w:lang w:val="en-US"/>
              </w:rPr>
              <w:t>12</w:t>
            </w:r>
            <w:r w:rsidRPr="00FD788E">
              <w:rPr>
                <w:rFonts w:ascii="Times New Roman" w:eastAsia="MS Mincho" w:hAnsi="Times New Roman"/>
                <w:szCs w:val="22"/>
                <w:lang w:val="en-US" w:eastAsia="ja-JP"/>
              </w:rPr>
              <w:t> </w:t>
            </w:r>
            <w:r w:rsidRPr="00FD788E">
              <w:rPr>
                <w:rFonts w:ascii="Times New Roman" w:eastAsia="MS Mincho" w:hAnsi="Times New Roman"/>
                <w:szCs w:val="22"/>
                <w:lang w:val="en-US"/>
              </w:rPr>
              <w:t>mesi</w:t>
            </w:r>
          </w:p>
        </w:tc>
        <w:tc>
          <w:tcPr>
            <w:tcW w:w="3100" w:type="dxa"/>
            <w:shd w:val="clear" w:color="auto" w:fill="auto"/>
          </w:tcPr>
          <w:p w14:paraId="4871D523" w14:textId="77777777" w:rsidR="003D5D47" w:rsidRPr="00FD788E" w:rsidRDefault="003D5D47"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93,7 (89,2</w:t>
            </w:r>
            <w:r w:rsidRPr="00FD788E">
              <w:rPr>
                <w:rFonts w:ascii="Times New Roman" w:eastAsia="MS Mincho" w:hAnsi="Times New Roman"/>
                <w:szCs w:val="22"/>
                <w:lang w:val="en-US"/>
              </w:rPr>
              <w:noBreakHyphen/>
              <w:t>96,4)</w:t>
            </w:r>
          </w:p>
        </w:tc>
        <w:tc>
          <w:tcPr>
            <w:tcW w:w="3100" w:type="dxa"/>
            <w:shd w:val="clear" w:color="auto" w:fill="auto"/>
          </w:tcPr>
          <w:p w14:paraId="4871D524" w14:textId="77777777" w:rsidR="003D5D47" w:rsidRPr="00FD788E" w:rsidRDefault="003D5D47"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95,9 (91,9</w:t>
            </w:r>
            <w:r w:rsidRPr="00FD788E">
              <w:rPr>
                <w:rFonts w:ascii="Times New Roman" w:eastAsia="MS Mincho" w:hAnsi="Times New Roman"/>
                <w:szCs w:val="22"/>
                <w:lang w:val="en-US"/>
              </w:rPr>
              <w:noBreakHyphen/>
              <w:t>97,9)</w:t>
            </w:r>
          </w:p>
        </w:tc>
      </w:tr>
      <w:tr w:rsidR="003D5D47" w:rsidRPr="00FD788E" w14:paraId="4871D529" w14:textId="77777777" w:rsidTr="004377BD">
        <w:trPr>
          <w:cantSplit/>
        </w:trPr>
        <w:tc>
          <w:tcPr>
            <w:tcW w:w="3099" w:type="dxa"/>
            <w:shd w:val="clear" w:color="auto" w:fill="auto"/>
          </w:tcPr>
          <w:p w14:paraId="4871D526" w14:textId="77777777" w:rsidR="003D5D47" w:rsidRPr="00FD788E" w:rsidRDefault="003D5D47" w:rsidP="00327880">
            <w:pPr>
              <w:keepNext/>
              <w:keepLines/>
              <w:widowControl w:val="0"/>
              <w:ind w:left="284"/>
              <w:rPr>
                <w:rFonts w:ascii="Times New Roman" w:eastAsia="MS Mincho" w:hAnsi="Times New Roman"/>
                <w:szCs w:val="22"/>
                <w:lang w:val="en-US"/>
              </w:rPr>
            </w:pPr>
            <w:r w:rsidRPr="00FD788E">
              <w:rPr>
                <w:rFonts w:ascii="Times New Roman" w:eastAsia="MS Mincho" w:hAnsi="Times New Roman"/>
                <w:szCs w:val="22"/>
                <w:lang w:val="en-US"/>
              </w:rPr>
              <w:t>24</w:t>
            </w:r>
            <w:r w:rsidRPr="00FD788E">
              <w:rPr>
                <w:rFonts w:ascii="Times New Roman" w:eastAsia="MS Mincho" w:hAnsi="Times New Roman"/>
                <w:szCs w:val="22"/>
                <w:lang w:val="en-US" w:eastAsia="ja-JP"/>
              </w:rPr>
              <w:t> </w:t>
            </w:r>
            <w:r w:rsidRPr="00FD788E">
              <w:rPr>
                <w:rFonts w:ascii="Times New Roman" w:eastAsia="MS Mincho" w:hAnsi="Times New Roman"/>
                <w:szCs w:val="22"/>
                <w:lang w:val="en-US"/>
              </w:rPr>
              <w:t>mesi</w:t>
            </w:r>
          </w:p>
        </w:tc>
        <w:tc>
          <w:tcPr>
            <w:tcW w:w="3100" w:type="dxa"/>
            <w:shd w:val="clear" w:color="auto" w:fill="auto"/>
          </w:tcPr>
          <w:p w14:paraId="4871D527" w14:textId="77777777" w:rsidR="003D5D47" w:rsidRPr="00FD788E" w:rsidRDefault="003D5D47"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75,4 (68,6</w:t>
            </w:r>
            <w:r w:rsidRPr="00FD788E">
              <w:rPr>
                <w:rFonts w:ascii="Times New Roman" w:eastAsia="MS Mincho" w:hAnsi="Times New Roman"/>
                <w:szCs w:val="22"/>
                <w:lang w:val="en-US"/>
              </w:rPr>
              <w:noBreakHyphen/>
              <w:t>81,0)</w:t>
            </w:r>
          </w:p>
        </w:tc>
        <w:tc>
          <w:tcPr>
            <w:tcW w:w="3100" w:type="dxa"/>
            <w:shd w:val="clear" w:color="auto" w:fill="auto"/>
          </w:tcPr>
          <w:p w14:paraId="4871D528" w14:textId="77777777" w:rsidR="003D5D47" w:rsidRPr="00FD788E" w:rsidRDefault="003D5D47"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90,7 (85,6</w:t>
            </w:r>
            <w:r w:rsidRPr="00FD788E">
              <w:rPr>
                <w:rFonts w:ascii="Times New Roman" w:eastAsia="MS Mincho" w:hAnsi="Times New Roman"/>
                <w:szCs w:val="22"/>
                <w:lang w:val="en-US"/>
              </w:rPr>
              <w:noBreakHyphen/>
              <w:t>94,0)</w:t>
            </w:r>
          </w:p>
        </w:tc>
      </w:tr>
      <w:tr w:rsidR="003D5D47" w:rsidRPr="00FD788E" w14:paraId="4871D52D" w14:textId="77777777" w:rsidTr="004377BD">
        <w:trPr>
          <w:cantSplit/>
        </w:trPr>
        <w:tc>
          <w:tcPr>
            <w:tcW w:w="3099" w:type="dxa"/>
            <w:shd w:val="clear" w:color="auto" w:fill="auto"/>
          </w:tcPr>
          <w:p w14:paraId="4871D52A" w14:textId="77777777" w:rsidR="003D5D47" w:rsidRPr="00FD788E" w:rsidRDefault="003D5D47" w:rsidP="00327880">
            <w:pPr>
              <w:keepNext/>
              <w:keepLines/>
              <w:widowControl w:val="0"/>
              <w:ind w:left="284"/>
              <w:rPr>
                <w:rFonts w:ascii="Times New Roman" w:eastAsia="MS Mincho" w:hAnsi="Times New Roman"/>
                <w:szCs w:val="22"/>
                <w:lang w:val="en-US"/>
              </w:rPr>
            </w:pPr>
            <w:r w:rsidRPr="00FD788E">
              <w:rPr>
                <w:rFonts w:ascii="Times New Roman" w:eastAsia="MS Mincho" w:hAnsi="Times New Roman"/>
                <w:szCs w:val="22"/>
                <w:lang w:val="en-US"/>
              </w:rPr>
              <w:t>36</w:t>
            </w:r>
            <w:r w:rsidRPr="00FD788E">
              <w:rPr>
                <w:rFonts w:ascii="Times New Roman" w:eastAsia="MS Mincho" w:hAnsi="Times New Roman"/>
                <w:szCs w:val="22"/>
                <w:lang w:val="en-US" w:eastAsia="ja-JP"/>
              </w:rPr>
              <w:t> </w:t>
            </w:r>
            <w:r w:rsidRPr="00FD788E">
              <w:rPr>
                <w:rFonts w:ascii="Times New Roman" w:eastAsia="MS Mincho" w:hAnsi="Times New Roman"/>
                <w:szCs w:val="22"/>
                <w:lang w:val="en-US"/>
              </w:rPr>
              <w:t>mesi</w:t>
            </w:r>
          </w:p>
        </w:tc>
        <w:tc>
          <w:tcPr>
            <w:tcW w:w="3100" w:type="dxa"/>
            <w:shd w:val="clear" w:color="auto" w:fill="auto"/>
          </w:tcPr>
          <w:p w14:paraId="4871D52B" w14:textId="77777777" w:rsidR="003D5D47" w:rsidRPr="00FD788E" w:rsidRDefault="003D5D47"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60,1 (52,5</w:t>
            </w:r>
            <w:r w:rsidRPr="00FD788E">
              <w:rPr>
                <w:rFonts w:ascii="Times New Roman" w:eastAsia="MS Mincho" w:hAnsi="Times New Roman"/>
                <w:szCs w:val="22"/>
                <w:lang w:val="en-US"/>
              </w:rPr>
              <w:noBreakHyphen/>
              <w:t>66,9)</w:t>
            </w:r>
          </w:p>
        </w:tc>
        <w:tc>
          <w:tcPr>
            <w:tcW w:w="3100" w:type="dxa"/>
            <w:shd w:val="clear" w:color="auto" w:fill="auto"/>
          </w:tcPr>
          <w:p w14:paraId="4871D52C" w14:textId="77777777" w:rsidR="003D5D47" w:rsidRPr="00FD788E" w:rsidRDefault="003D5D47"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86,6 (80,8</w:t>
            </w:r>
            <w:r w:rsidRPr="00FD788E">
              <w:rPr>
                <w:rFonts w:ascii="Times New Roman" w:eastAsia="MS Mincho" w:hAnsi="Times New Roman"/>
                <w:szCs w:val="22"/>
                <w:lang w:val="en-US"/>
              </w:rPr>
              <w:noBreakHyphen/>
              <w:t>90,8)</w:t>
            </w:r>
          </w:p>
        </w:tc>
      </w:tr>
      <w:tr w:rsidR="003D5D47" w:rsidRPr="00FD788E" w14:paraId="4871D531" w14:textId="77777777" w:rsidTr="004377BD">
        <w:trPr>
          <w:cantSplit/>
        </w:trPr>
        <w:tc>
          <w:tcPr>
            <w:tcW w:w="3099" w:type="dxa"/>
            <w:shd w:val="clear" w:color="auto" w:fill="auto"/>
          </w:tcPr>
          <w:p w14:paraId="4871D52E" w14:textId="77777777" w:rsidR="003D5D47" w:rsidRPr="00FD788E" w:rsidRDefault="003D5D47" w:rsidP="00327880">
            <w:pPr>
              <w:keepNext/>
              <w:keepLines/>
              <w:widowControl w:val="0"/>
              <w:ind w:left="284"/>
              <w:rPr>
                <w:rFonts w:ascii="Times New Roman" w:eastAsia="MS Mincho" w:hAnsi="Times New Roman"/>
                <w:szCs w:val="22"/>
                <w:lang w:val="en-US"/>
              </w:rPr>
            </w:pPr>
            <w:r w:rsidRPr="00FD788E">
              <w:rPr>
                <w:rFonts w:ascii="Times New Roman" w:eastAsia="MS Mincho" w:hAnsi="Times New Roman"/>
                <w:szCs w:val="22"/>
                <w:lang w:val="en-US"/>
              </w:rPr>
              <w:t>48</w:t>
            </w:r>
            <w:r w:rsidRPr="00FD788E">
              <w:rPr>
                <w:rFonts w:ascii="Times New Roman" w:eastAsia="MS Mincho" w:hAnsi="Times New Roman"/>
                <w:szCs w:val="22"/>
                <w:lang w:val="en-US" w:eastAsia="ja-JP"/>
              </w:rPr>
              <w:t> </w:t>
            </w:r>
            <w:r w:rsidRPr="00FD788E">
              <w:rPr>
                <w:rFonts w:ascii="Times New Roman" w:eastAsia="MS Mincho" w:hAnsi="Times New Roman"/>
                <w:szCs w:val="22"/>
                <w:lang w:val="en-US"/>
              </w:rPr>
              <w:t>mesi</w:t>
            </w:r>
          </w:p>
        </w:tc>
        <w:tc>
          <w:tcPr>
            <w:tcW w:w="3100" w:type="dxa"/>
            <w:shd w:val="clear" w:color="auto" w:fill="auto"/>
          </w:tcPr>
          <w:p w14:paraId="4871D52F" w14:textId="77777777" w:rsidR="003D5D47" w:rsidRPr="00FD788E" w:rsidRDefault="003D5D47"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52,3 (44,0</w:t>
            </w:r>
            <w:r w:rsidRPr="00FD788E">
              <w:rPr>
                <w:rFonts w:ascii="Times New Roman" w:eastAsia="MS Mincho" w:hAnsi="Times New Roman"/>
                <w:szCs w:val="22"/>
                <w:lang w:val="en-US"/>
              </w:rPr>
              <w:noBreakHyphen/>
              <w:t>59,8)</w:t>
            </w:r>
          </w:p>
        </w:tc>
        <w:tc>
          <w:tcPr>
            <w:tcW w:w="3100" w:type="dxa"/>
            <w:shd w:val="clear" w:color="auto" w:fill="auto"/>
          </w:tcPr>
          <w:p w14:paraId="4871D530" w14:textId="77777777" w:rsidR="003D5D47" w:rsidRPr="00FD788E" w:rsidRDefault="003D5D47"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78,3 (70,8</w:t>
            </w:r>
            <w:r w:rsidRPr="00FD788E">
              <w:rPr>
                <w:rFonts w:ascii="Times New Roman" w:eastAsia="MS Mincho" w:hAnsi="Times New Roman"/>
                <w:szCs w:val="22"/>
                <w:lang w:val="en-US"/>
              </w:rPr>
              <w:noBreakHyphen/>
              <w:t>84,1)</w:t>
            </w:r>
          </w:p>
        </w:tc>
      </w:tr>
      <w:tr w:rsidR="003D5D47" w:rsidRPr="00FD788E" w14:paraId="4871D535" w14:textId="77777777" w:rsidTr="004377BD">
        <w:trPr>
          <w:cantSplit/>
        </w:trPr>
        <w:tc>
          <w:tcPr>
            <w:tcW w:w="3099" w:type="dxa"/>
            <w:shd w:val="clear" w:color="auto" w:fill="auto"/>
          </w:tcPr>
          <w:p w14:paraId="4871D532" w14:textId="77777777" w:rsidR="003D5D47" w:rsidRPr="00FD788E" w:rsidRDefault="003D5D47" w:rsidP="00327880">
            <w:pPr>
              <w:keepNext/>
              <w:keepLines/>
              <w:widowControl w:val="0"/>
              <w:ind w:left="284"/>
              <w:rPr>
                <w:rFonts w:ascii="Times New Roman" w:eastAsia="MS Mincho" w:hAnsi="Times New Roman"/>
                <w:szCs w:val="22"/>
                <w:lang w:val="en-US"/>
              </w:rPr>
            </w:pPr>
            <w:r w:rsidRPr="00FD788E">
              <w:rPr>
                <w:rFonts w:ascii="Times New Roman" w:eastAsia="MS Mincho" w:hAnsi="Times New Roman"/>
                <w:szCs w:val="22"/>
                <w:lang w:val="en-US"/>
              </w:rPr>
              <w:t>60</w:t>
            </w:r>
            <w:r w:rsidRPr="00FD788E">
              <w:rPr>
                <w:rFonts w:ascii="Times New Roman" w:eastAsia="MS Mincho" w:hAnsi="Times New Roman"/>
                <w:szCs w:val="22"/>
                <w:lang w:val="en-US" w:eastAsia="ja-JP"/>
              </w:rPr>
              <w:t> </w:t>
            </w:r>
            <w:r w:rsidRPr="00FD788E">
              <w:rPr>
                <w:rFonts w:ascii="Times New Roman" w:eastAsia="MS Mincho" w:hAnsi="Times New Roman"/>
                <w:szCs w:val="22"/>
                <w:lang w:val="en-US"/>
              </w:rPr>
              <w:t>mesi</w:t>
            </w:r>
          </w:p>
        </w:tc>
        <w:tc>
          <w:tcPr>
            <w:tcW w:w="3100" w:type="dxa"/>
            <w:shd w:val="clear" w:color="auto" w:fill="auto"/>
          </w:tcPr>
          <w:p w14:paraId="4871D533" w14:textId="77777777" w:rsidR="003D5D47" w:rsidRPr="00FD788E" w:rsidRDefault="003D5D47"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47,9 (39,0</w:t>
            </w:r>
            <w:r w:rsidRPr="00FD788E">
              <w:rPr>
                <w:rFonts w:ascii="Times New Roman" w:eastAsia="MS Mincho" w:hAnsi="Times New Roman"/>
                <w:szCs w:val="22"/>
                <w:lang w:val="en-US"/>
              </w:rPr>
              <w:noBreakHyphen/>
              <w:t>56,3)</w:t>
            </w:r>
          </w:p>
        </w:tc>
        <w:tc>
          <w:tcPr>
            <w:tcW w:w="3100" w:type="dxa"/>
            <w:shd w:val="clear" w:color="auto" w:fill="auto"/>
          </w:tcPr>
          <w:p w14:paraId="4871D534" w14:textId="77777777" w:rsidR="003D5D47" w:rsidRPr="00FD788E" w:rsidRDefault="003D5D47"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65,6 (56,1</w:t>
            </w:r>
            <w:r w:rsidRPr="00FD788E">
              <w:rPr>
                <w:rFonts w:ascii="Times New Roman" w:eastAsia="MS Mincho" w:hAnsi="Times New Roman"/>
                <w:szCs w:val="22"/>
                <w:lang w:val="en-US"/>
              </w:rPr>
              <w:noBreakHyphen/>
              <w:t>73,4)</w:t>
            </w:r>
          </w:p>
        </w:tc>
      </w:tr>
      <w:tr w:rsidR="003D5D47" w:rsidRPr="00FD788E" w14:paraId="4871D539" w14:textId="77777777" w:rsidTr="004377BD">
        <w:trPr>
          <w:cantSplit/>
        </w:trPr>
        <w:tc>
          <w:tcPr>
            <w:tcW w:w="3099" w:type="dxa"/>
            <w:shd w:val="clear" w:color="auto" w:fill="auto"/>
          </w:tcPr>
          <w:p w14:paraId="4871D536" w14:textId="77777777" w:rsidR="003D5D47" w:rsidRPr="00FD788E" w:rsidRDefault="003D5D47" w:rsidP="00327880">
            <w:pPr>
              <w:keepNext/>
              <w:keepLines/>
              <w:widowControl w:val="0"/>
              <w:tabs>
                <w:tab w:val="left" w:pos="284"/>
              </w:tabs>
              <w:rPr>
                <w:rFonts w:ascii="Times New Roman" w:eastAsia="MS Mincho" w:hAnsi="Times New Roman"/>
                <w:b/>
                <w:szCs w:val="22"/>
                <w:lang w:val="en-US"/>
              </w:rPr>
            </w:pPr>
            <w:r w:rsidRPr="00FD788E">
              <w:rPr>
                <w:rFonts w:ascii="Times New Roman" w:eastAsia="MS Mincho" w:hAnsi="Times New Roman"/>
                <w:b/>
                <w:szCs w:val="22"/>
                <w:lang w:val="en-US"/>
              </w:rPr>
              <w:t>Sopravvivenza</w:t>
            </w:r>
          </w:p>
        </w:tc>
        <w:tc>
          <w:tcPr>
            <w:tcW w:w="3100" w:type="dxa"/>
            <w:shd w:val="clear" w:color="auto" w:fill="auto"/>
          </w:tcPr>
          <w:p w14:paraId="4871D537" w14:textId="77777777" w:rsidR="003D5D47" w:rsidRPr="00FD788E" w:rsidRDefault="003D5D47" w:rsidP="00327880">
            <w:pPr>
              <w:keepNext/>
              <w:keepLines/>
              <w:widowControl w:val="0"/>
              <w:tabs>
                <w:tab w:val="left" w:pos="284"/>
              </w:tabs>
              <w:rPr>
                <w:rFonts w:ascii="Times New Roman" w:eastAsia="MS Mincho" w:hAnsi="Times New Roman"/>
                <w:szCs w:val="22"/>
                <w:lang w:val="en-US"/>
              </w:rPr>
            </w:pPr>
          </w:p>
        </w:tc>
        <w:tc>
          <w:tcPr>
            <w:tcW w:w="3100" w:type="dxa"/>
            <w:shd w:val="clear" w:color="auto" w:fill="auto"/>
          </w:tcPr>
          <w:p w14:paraId="4871D538" w14:textId="77777777" w:rsidR="003D5D47" w:rsidRPr="00FD788E" w:rsidRDefault="003D5D47" w:rsidP="00327880">
            <w:pPr>
              <w:keepNext/>
              <w:keepLines/>
              <w:widowControl w:val="0"/>
              <w:tabs>
                <w:tab w:val="left" w:pos="284"/>
              </w:tabs>
              <w:rPr>
                <w:rFonts w:ascii="Times New Roman" w:eastAsia="MS Mincho" w:hAnsi="Times New Roman"/>
                <w:szCs w:val="22"/>
                <w:lang w:val="en-US"/>
              </w:rPr>
            </w:pPr>
          </w:p>
        </w:tc>
      </w:tr>
      <w:tr w:rsidR="003D5D47" w:rsidRPr="00FD788E" w14:paraId="4871D53D" w14:textId="77777777" w:rsidTr="004377BD">
        <w:trPr>
          <w:cantSplit/>
        </w:trPr>
        <w:tc>
          <w:tcPr>
            <w:tcW w:w="3099" w:type="dxa"/>
            <w:shd w:val="clear" w:color="auto" w:fill="auto"/>
          </w:tcPr>
          <w:p w14:paraId="4871D53A" w14:textId="77777777" w:rsidR="003D5D47" w:rsidRPr="00FD788E" w:rsidRDefault="003D5D47" w:rsidP="00327880">
            <w:pPr>
              <w:keepNext/>
              <w:keepLines/>
              <w:widowControl w:val="0"/>
              <w:ind w:left="284"/>
              <w:rPr>
                <w:rFonts w:ascii="Times New Roman" w:eastAsia="MS Mincho" w:hAnsi="Times New Roman"/>
                <w:szCs w:val="22"/>
                <w:lang w:val="en-US"/>
              </w:rPr>
            </w:pPr>
            <w:r w:rsidRPr="00FD788E">
              <w:rPr>
                <w:rFonts w:ascii="Times New Roman" w:eastAsia="MS Mincho" w:hAnsi="Times New Roman"/>
                <w:szCs w:val="22"/>
                <w:lang w:val="en-US"/>
              </w:rPr>
              <w:t>36</w:t>
            </w:r>
            <w:r w:rsidRPr="00FD788E">
              <w:rPr>
                <w:rFonts w:ascii="Times New Roman" w:eastAsia="MS Mincho" w:hAnsi="Times New Roman"/>
                <w:szCs w:val="22"/>
                <w:lang w:val="en-US" w:eastAsia="ja-JP"/>
              </w:rPr>
              <w:t> </w:t>
            </w:r>
            <w:r w:rsidRPr="00FD788E">
              <w:rPr>
                <w:rFonts w:ascii="Times New Roman" w:eastAsia="MS Mincho" w:hAnsi="Times New Roman"/>
                <w:szCs w:val="22"/>
                <w:lang w:val="en-US"/>
              </w:rPr>
              <w:t>mesi</w:t>
            </w:r>
          </w:p>
        </w:tc>
        <w:tc>
          <w:tcPr>
            <w:tcW w:w="3100" w:type="dxa"/>
            <w:shd w:val="clear" w:color="auto" w:fill="auto"/>
          </w:tcPr>
          <w:p w14:paraId="4871D53B" w14:textId="77777777" w:rsidR="003D5D47" w:rsidRPr="00FD788E" w:rsidRDefault="003D5D47"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94,0 (89,5</w:t>
            </w:r>
            <w:r w:rsidRPr="00FD788E">
              <w:rPr>
                <w:rFonts w:ascii="Times New Roman" w:eastAsia="MS Mincho" w:hAnsi="Times New Roman"/>
                <w:szCs w:val="22"/>
                <w:lang w:val="en-US"/>
              </w:rPr>
              <w:noBreakHyphen/>
              <w:t>96,7)</w:t>
            </w:r>
          </w:p>
        </w:tc>
        <w:tc>
          <w:tcPr>
            <w:tcW w:w="3100" w:type="dxa"/>
            <w:shd w:val="clear" w:color="auto" w:fill="auto"/>
          </w:tcPr>
          <w:p w14:paraId="4871D53C" w14:textId="77777777" w:rsidR="003D5D47" w:rsidRPr="00FD788E" w:rsidRDefault="003D5D47"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96,3 (92,4</w:t>
            </w:r>
            <w:r w:rsidRPr="00FD788E">
              <w:rPr>
                <w:rFonts w:ascii="Times New Roman" w:eastAsia="MS Mincho" w:hAnsi="Times New Roman"/>
                <w:szCs w:val="22"/>
                <w:lang w:val="en-US"/>
              </w:rPr>
              <w:noBreakHyphen/>
              <w:t>98,2)</w:t>
            </w:r>
          </w:p>
        </w:tc>
      </w:tr>
      <w:tr w:rsidR="003D5D47" w:rsidRPr="00FD788E" w14:paraId="4871D541" w14:textId="77777777" w:rsidTr="004377BD">
        <w:trPr>
          <w:cantSplit/>
        </w:trPr>
        <w:tc>
          <w:tcPr>
            <w:tcW w:w="3099" w:type="dxa"/>
            <w:shd w:val="clear" w:color="auto" w:fill="auto"/>
          </w:tcPr>
          <w:p w14:paraId="4871D53E" w14:textId="77777777" w:rsidR="003D5D47" w:rsidRPr="00FD788E" w:rsidRDefault="003D5D47" w:rsidP="00327880">
            <w:pPr>
              <w:keepNext/>
              <w:keepLines/>
              <w:widowControl w:val="0"/>
              <w:ind w:left="284"/>
              <w:rPr>
                <w:rFonts w:ascii="Times New Roman" w:eastAsia="MS Mincho" w:hAnsi="Times New Roman"/>
                <w:szCs w:val="22"/>
                <w:lang w:val="en-US"/>
              </w:rPr>
            </w:pPr>
            <w:r w:rsidRPr="00FD788E">
              <w:rPr>
                <w:rFonts w:ascii="Times New Roman" w:eastAsia="MS Mincho" w:hAnsi="Times New Roman"/>
                <w:szCs w:val="22"/>
                <w:lang w:val="en-US"/>
              </w:rPr>
              <w:t>48</w:t>
            </w:r>
            <w:r w:rsidRPr="00FD788E">
              <w:rPr>
                <w:rFonts w:ascii="Times New Roman" w:eastAsia="MS Mincho" w:hAnsi="Times New Roman"/>
                <w:szCs w:val="22"/>
                <w:lang w:val="en-US" w:eastAsia="ja-JP"/>
              </w:rPr>
              <w:t> </w:t>
            </w:r>
            <w:r w:rsidRPr="00FD788E">
              <w:rPr>
                <w:rFonts w:ascii="Times New Roman" w:eastAsia="MS Mincho" w:hAnsi="Times New Roman"/>
                <w:szCs w:val="22"/>
                <w:lang w:val="en-US"/>
              </w:rPr>
              <w:t>mesi</w:t>
            </w:r>
          </w:p>
        </w:tc>
        <w:tc>
          <w:tcPr>
            <w:tcW w:w="3100" w:type="dxa"/>
            <w:shd w:val="clear" w:color="auto" w:fill="auto"/>
          </w:tcPr>
          <w:p w14:paraId="4871D53F" w14:textId="77777777" w:rsidR="003D5D47" w:rsidRPr="00FD788E" w:rsidRDefault="003D5D47"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87,9 (81,1</w:t>
            </w:r>
            <w:r w:rsidRPr="00FD788E">
              <w:rPr>
                <w:rFonts w:ascii="Times New Roman" w:eastAsia="MS Mincho" w:hAnsi="Times New Roman"/>
                <w:szCs w:val="22"/>
                <w:lang w:val="en-US"/>
              </w:rPr>
              <w:noBreakHyphen/>
              <w:t>92,3)</w:t>
            </w:r>
          </w:p>
        </w:tc>
        <w:tc>
          <w:tcPr>
            <w:tcW w:w="3100" w:type="dxa"/>
            <w:shd w:val="clear" w:color="auto" w:fill="auto"/>
          </w:tcPr>
          <w:p w14:paraId="4871D540" w14:textId="77777777" w:rsidR="003D5D47" w:rsidRPr="00FD788E" w:rsidRDefault="003D5D47"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95,6 (91,2</w:t>
            </w:r>
            <w:r w:rsidRPr="00FD788E">
              <w:rPr>
                <w:rFonts w:ascii="Times New Roman" w:eastAsia="MS Mincho" w:hAnsi="Times New Roman"/>
                <w:szCs w:val="22"/>
                <w:lang w:val="en-US"/>
              </w:rPr>
              <w:noBreakHyphen/>
              <w:t>97,8)</w:t>
            </w:r>
          </w:p>
        </w:tc>
      </w:tr>
      <w:tr w:rsidR="003D5D47" w:rsidRPr="00FD788E" w14:paraId="4871D545" w14:textId="77777777" w:rsidTr="004377BD">
        <w:trPr>
          <w:cantSplit/>
        </w:trPr>
        <w:tc>
          <w:tcPr>
            <w:tcW w:w="3099" w:type="dxa"/>
            <w:shd w:val="clear" w:color="auto" w:fill="auto"/>
          </w:tcPr>
          <w:p w14:paraId="4871D542" w14:textId="77777777" w:rsidR="003D5D47" w:rsidRPr="00FD788E" w:rsidRDefault="003D5D47" w:rsidP="00327880">
            <w:pPr>
              <w:keepNext/>
              <w:keepLines/>
              <w:widowControl w:val="0"/>
              <w:ind w:left="284"/>
              <w:rPr>
                <w:rFonts w:ascii="Times New Roman" w:eastAsia="MS Mincho" w:hAnsi="Times New Roman"/>
                <w:szCs w:val="22"/>
                <w:lang w:val="en-US"/>
              </w:rPr>
            </w:pPr>
            <w:r w:rsidRPr="00FD788E">
              <w:rPr>
                <w:rFonts w:ascii="Times New Roman" w:eastAsia="MS Mincho" w:hAnsi="Times New Roman"/>
                <w:szCs w:val="22"/>
                <w:lang w:val="en-US"/>
              </w:rPr>
              <w:t>60</w:t>
            </w:r>
            <w:r w:rsidRPr="00FD788E">
              <w:rPr>
                <w:rFonts w:ascii="Times New Roman" w:eastAsia="MS Mincho" w:hAnsi="Times New Roman"/>
                <w:szCs w:val="22"/>
                <w:lang w:val="en-US" w:eastAsia="ja-JP"/>
              </w:rPr>
              <w:t> </w:t>
            </w:r>
            <w:r w:rsidRPr="00FD788E">
              <w:rPr>
                <w:rFonts w:ascii="Times New Roman" w:eastAsia="MS Mincho" w:hAnsi="Times New Roman"/>
                <w:szCs w:val="22"/>
                <w:lang w:val="en-US"/>
              </w:rPr>
              <w:t>mesi</w:t>
            </w:r>
          </w:p>
        </w:tc>
        <w:tc>
          <w:tcPr>
            <w:tcW w:w="3100" w:type="dxa"/>
            <w:shd w:val="clear" w:color="auto" w:fill="auto"/>
          </w:tcPr>
          <w:p w14:paraId="4871D543" w14:textId="77777777" w:rsidR="003D5D47" w:rsidRPr="00FD788E" w:rsidRDefault="003D5D47"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81,7 (73,0</w:t>
            </w:r>
            <w:r w:rsidRPr="00FD788E">
              <w:rPr>
                <w:rFonts w:ascii="Times New Roman" w:eastAsia="MS Mincho" w:hAnsi="Times New Roman"/>
                <w:szCs w:val="22"/>
                <w:lang w:val="en-US"/>
              </w:rPr>
              <w:noBreakHyphen/>
              <w:t>87,8)</w:t>
            </w:r>
          </w:p>
        </w:tc>
        <w:tc>
          <w:tcPr>
            <w:tcW w:w="3100" w:type="dxa"/>
            <w:shd w:val="clear" w:color="auto" w:fill="auto"/>
          </w:tcPr>
          <w:p w14:paraId="4871D544" w14:textId="77777777" w:rsidR="003D5D47" w:rsidRPr="00FD788E" w:rsidRDefault="003D5D47" w:rsidP="00327880">
            <w:pPr>
              <w:keepNext/>
              <w:keepLines/>
              <w:widowControl w:val="0"/>
              <w:tabs>
                <w:tab w:val="left" w:pos="284"/>
              </w:tabs>
              <w:rPr>
                <w:rFonts w:ascii="Times New Roman" w:eastAsia="MS Mincho" w:hAnsi="Times New Roman"/>
                <w:szCs w:val="22"/>
                <w:lang w:val="en-US"/>
              </w:rPr>
            </w:pPr>
            <w:r w:rsidRPr="00FD788E">
              <w:rPr>
                <w:rFonts w:ascii="Times New Roman" w:eastAsia="MS Mincho" w:hAnsi="Times New Roman"/>
                <w:szCs w:val="22"/>
                <w:lang w:val="en-US"/>
              </w:rPr>
              <w:t>92,0 (85,3</w:t>
            </w:r>
            <w:r w:rsidRPr="00FD788E">
              <w:rPr>
                <w:rFonts w:ascii="Times New Roman" w:eastAsia="MS Mincho" w:hAnsi="Times New Roman"/>
                <w:szCs w:val="22"/>
                <w:lang w:val="en-US"/>
              </w:rPr>
              <w:noBreakHyphen/>
              <w:t>95,7)</w:t>
            </w:r>
          </w:p>
        </w:tc>
      </w:tr>
    </w:tbl>
    <w:p w14:paraId="4871D546" w14:textId="77777777" w:rsidR="003D5D47" w:rsidRPr="00FD788E" w:rsidRDefault="003D5D47" w:rsidP="00327880">
      <w:pPr>
        <w:widowControl w:val="0"/>
        <w:rPr>
          <w:rFonts w:ascii="Times New Roman" w:eastAsia="MS Mincho" w:hAnsi="Times New Roman"/>
          <w:szCs w:val="22"/>
          <w:lang w:val="en-US"/>
        </w:rPr>
      </w:pPr>
    </w:p>
    <w:p w14:paraId="4871D547" w14:textId="77777777" w:rsidR="003D5D47" w:rsidRPr="00FD788E" w:rsidRDefault="00CC1C08" w:rsidP="00327880">
      <w:pPr>
        <w:keepNext/>
        <w:keepLines/>
        <w:widowControl w:val="0"/>
        <w:tabs>
          <w:tab w:val="left" w:pos="1134"/>
        </w:tabs>
        <w:ind w:left="1134" w:hanging="1134"/>
        <w:outlineLvl w:val="6"/>
        <w:rPr>
          <w:rFonts w:ascii="Times New Roman" w:eastAsia="MS Mincho" w:hAnsi="Times New Roman"/>
          <w:b/>
          <w:szCs w:val="22"/>
        </w:rPr>
      </w:pPr>
      <w:r w:rsidRPr="00FD788E">
        <w:rPr>
          <w:noProof/>
        </w:rPr>
        <mc:AlternateContent>
          <mc:Choice Requires="wps">
            <w:drawing>
              <wp:anchor distT="0" distB="0" distL="114300" distR="114300" simplePos="0" relativeHeight="251658240" behindDoc="0" locked="0" layoutInCell="1" allowOverlap="1" wp14:anchorId="4871DF3D" wp14:editId="4871DF3E">
                <wp:simplePos x="0" y="0"/>
                <wp:positionH relativeFrom="column">
                  <wp:posOffset>-250190</wp:posOffset>
                </wp:positionH>
                <wp:positionV relativeFrom="paragraph">
                  <wp:posOffset>276225</wp:posOffset>
                </wp:positionV>
                <wp:extent cx="335915" cy="277495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7749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71DF9D" w14:textId="77777777" w:rsidR="00A10B5D" w:rsidRPr="00A33DBA" w:rsidRDefault="00A10B5D" w:rsidP="003D5D47">
                            <w:pPr>
                              <w:rPr>
                                <w:rFonts w:cs="Arial"/>
                                <w:sz w:val="20"/>
                              </w:rPr>
                            </w:pPr>
                            <w:r w:rsidRPr="00166B94">
                              <w:rPr>
                                <w:rFonts w:cs="Arial"/>
                                <w:sz w:val="20"/>
                              </w:rPr>
                              <w:t>Probabilità di sopravvivenza libera da recidiv</w:t>
                            </w:r>
                            <w:r>
                              <w:rPr>
                                <w:rFonts w:cs="Arial"/>
                                <w:sz w:val="20"/>
                              </w:rPr>
                              <w:t>a</w:t>
                            </w:r>
                          </w:p>
                          <w:p w14:paraId="4871DF9E" w14:textId="77777777" w:rsidR="00A10B5D" w:rsidRPr="00A33DBA" w:rsidRDefault="00A10B5D" w:rsidP="003D5D47">
                            <w:pPr>
                              <w:rPr>
                                <w:rFonts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71DF3D" id="_x0000_s1032" type="#_x0000_t202" style="position:absolute;left:0;text-align:left;margin-left:-19.7pt;margin-top:21.75pt;width:26.45pt;height:2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" stroked="f">
                <v:fill opacity="0"/>
                <v:textbox style="layout-flow:vertical;mso-layout-flow-alt:bottom-to-top">
                  <w:txbxContent>
                    <w:p w14:paraId="4871DF9D" w14:textId="77777777" w:rsidR="00A10B5D" w:rsidRPr="00A33DBA" w:rsidRDefault="00A10B5D" w:rsidP="003D5D47">
                      <w:pPr>
                        <w:rPr>
                          <w:rFonts w:cs="Arial"/>
                          <w:sz w:val="20"/>
                        </w:rPr>
                      </w:pPr>
                      <w:r w:rsidRPr="00166B94">
                        <w:rPr>
                          <w:rFonts w:cs="Arial"/>
                          <w:sz w:val="20"/>
                        </w:rPr>
                        <w:t>Probabilità di sopravvivenza libera da recidiv</w:t>
                      </w:r>
                      <w:r>
                        <w:rPr>
                          <w:rFonts w:cs="Arial"/>
                          <w:sz w:val="20"/>
                        </w:rPr>
                        <w:t>a</w:t>
                      </w:r>
                    </w:p>
                    <w:p w14:paraId="4871DF9E" w14:textId="77777777" w:rsidR="00A10B5D" w:rsidRPr="00A33DBA" w:rsidRDefault="00A10B5D" w:rsidP="003D5D47">
                      <w:pPr>
                        <w:rPr>
                          <w:rFonts w:cs="Arial"/>
                          <w:sz w:val="20"/>
                        </w:rPr>
                      </w:pPr>
                    </w:p>
                  </w:txbxContent>
                </v:textbox>
              </v:shape>
            </w:pict>
          </mc:Fallback>
        </mc:AlternateContent>
      </w:r>
      <w:r w:rsidR="003D5D47" w:rsidRPr="00FD788E">
        <w:rPr>
          <w:rFonts w:ascii="Times New Roman" w:eastAsia="MS Mincho" w:hAnsi="Times New Roman"/>
          <w:b/>
          <w:szCs w:val="22"/>
        </w:rPr>
        <w:t>Figura 1</w:t>
      </w:r>
      <w:r w:rsidR="003D5D47" w:rsidRPr="00FD788E">
        <w:rPr>
          <w:rFonts w:ascii="Times New Roman" w:eastAsia="MS Mincho" w:hAnsi="Times New Roman"/>
          <w:b/>
          <w:szCs w:val="22"/>
        </w:rPr>
        <w:tab/>
        <w:t>Stime di Kaplan-Meier per l’endpoint primario sopravvivenza libera da recidiva (popolazione ITT)</w:t>
      </w:r>
    </w:p>
    <w:p w14:paraId="4871D548" w14:textId="77777777" w:rsidR="003D5D47" w:rsidRPr="00FD788E" w:rsidRDefault="003D5D47" w:rsidP="00327880">
      <w:pPr>
        <w:pStyle w:val="EndnoteText"/>
        <w:keepNext/>
        <w:widowControl w:val="0"/>
        <w:tabs>
          <w:tab w:val="clear" w:pos="567"/>
        </w:tabs>
        <w:rPr>
          <w:szCs w:val="22"/>
          <w:lang w:val="it-IT"/>
        </w:rPr>
      </w:pPr>
    </w:p>
    <w:p w14:paraId="4871D549" w14:textId="77777777" w:rsidR="003D5D47" w:rsidRPr="00FD788E" w:rsidRDefault="00CC1C08" w:rsidP="00327880">
      <w:pPr>
        <w:pStyle w:val="EndnoteText"/>
        <w:widowControl w:val="0"/>
        <w:tabs>
          <w:tab w:val="clear" w:pos="567"/>
        </w:tabs>
        <w:rPr>
          <w:szCs w:val="22"/>
          <w:lang w:val="it-IT"/>
        </w:rPr>
      </w:pPr>
      <w:r w:rsidRPr="00FD788E">
        <w:rPr>
          <w:noProof/>
          <w:lang w:val="it-IT"/>
        </w:rPr>
        <mc:AlternateContent>
          <mc:Choice Requires="wps">
            <w:drawing>
              <wp:anchor distT="0" distB="0" distL="114300" distR="114300" simplePos="0" relativeHeight="251659264" behindDoc="0" locked="0" layoutInCell="1" allowOverlap="1" wp14:anchorId="4871DF3F" wp14:editId="4871DF40">
                <wp:simplePos x="0" y="0"/>
                <wp:positionH relativeFrom="column">
                  <wp:posOffset>350520</wp:posOffset>
                </wp:positionH>
                <wp:positionV relativeFrom="paragraph">
                  <wp:posOffset>1245870</wp:posOffset>
                </wp:positionV>
                <wp:extent cx="4585335" cy="11715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17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851"/>
                              <w:gridCol w:w="709"/>
                              <w:gridCol w:w="850"/>
                            </w:tblGrid>
                            <w:tr w:rsidR="00A10B5D" w:rsidRPr="0055776F" w14:paraId="4871DFA2" w14:textId="77777777" w:rsidTr="00EB0512">
                              <w:trPr>
                                <w:gridAfter w:val="3"/>
                                <w:wAfter w:w="2410" w:type="dxa"/>
                              </w:trPr>
                              <w:tc>
                                <w:tcPr>
                                  <w:tcW w:w="3281" w:type="dxa"/>
                                  <w:gridSpan w:val="2"/>
                                  <w:shd w:val="clear" w:color="auto" w:fill="auto"/>
                                </w:tcPr>
                                <w:p w14:paraId="4871DF9F" w14:textId="77777777" w:rsidR="00A10B5D" w:rsidRPr="0055776F" w:rsidRDefault="00A10B5D" w:rsidP="00EB0512">
                                  <w:pPr>
                                    <w:rPr>
                                      <w:rFonts w:cs="Arial"/>
                                      <w:sz w:val="20"/>
                                    </w:rPr>
                                  </w:pPr>
                                  <w:r>
                                    <w:rPr>
                                      <w:rFonts w:cs="Arial"/>
                                      <w:sz w:val="20"/>
                                    </w:rPr>
                                    <w:t>P &lt; 0,0001</w:t>
                                  </w:r>
                                </w:p>
                                <w:p w14:paraId="4871DFA0" w14:textId="77777777" w:rsidR="00A10B5D" w:rsidRPr="0055776F" w:rsidRDefault="00A10B5D" w:rsidP="00EB0512">
                                  <w:pPr>
                                    <w:rPr>
                                      <w:rFonts w:cs="Arial"/>
                                      <w:sz w:val="20"/>
                                    </w:rPr>
                                  </w:pPr>
                                  <w:r>
                                    <w:rPr>
                                      <w:rFonts w:cs="Arial"/>
                                      <w:sz w:val="20"/>
                                    </w:rPr>
                                    <w:t>Hazard ratio 0,</w:t>
                                  </w:r>
                                  <w:r w:rsidRPr="0055776F">
                                    <w:rPr>
                                      <w:rFonts w:cs="Arial"/>
                                      <w:sz w:val="20"/>
                                    </w:rPr>
                                    <w:t>4</w:t>
                                  </w:r>
                                  <w:r>
                                    <w:rPr>
                                      <w:rFonts w:cs="Arial"/>
                                      <w:sz w:val="20"/>
                                    </w:rPr>
                                    <w:t>6</w:t>
                                  </w:r>
                                </w:p>
                                <w:p w14:paraId="4871DFA1" w14:textId="77777777" w:rsidR="00A10B5D" w:rsidRPr="0055776F" w:rsidRDefault="00A10B5D" w:rsidP="00EB0512">
                                  <w:pPr>
                                    <w:rPr>
                                      <w:rFonts w:cs="Arial"/>
                                      <w:sz w:val="20"/>
                                      <w:lang w:val="de-DE"/>
                                    </w:rPr>
                                  </w:pPr>
                                  <w:r>
                                    <w:rPr>
                                      <w:rFonts w:cs="Arial"/>
                                      <w:sz w:val="20"/>
                                    </w:rPr>
                                    <w:t>(95% IC 0,3</w:t>
                                  </w:r>
                                  <w:r w:rsidRPr="0055776F">
                                    <w:rPr>
                                      <w:rFonts w:cs="Arial"/>
                                      <w:sz w:val="20"/>
                                    </w:rPr>
                                    <w:t>2</w:t>
                                  </w:r>
                                  <w:r>
                                    <w:rPr>
                                      <w:rFonts w:cs="Arial"/>
                                      <w:sz w:val="20"/>
                                    </w:rPr>
                                    <w:noBreakHyphen/>
                                    <w:t>0,65</w:t>
                                  </w:r>
                                  <w:r w:rsidRPr="0055776F">
                                    <w:rPr>
                                      <w:rFonts w:cs="Arial"/>
                                      <w:sz w:val="20"/>
                                    </w:rPr>
                                    <w:t>)</w:t>
                                  </w:r>
                                </w:p>
                              </w:tc>
                            </w:tr>
                            <w:tr w:rsidR="00A10B5D" w:rsidRPr="0055776F" w14:paraId="4871DFA8" w14:textId="77777777" w:rsidTr="00835575">
                              <w:tc>
                                <w:tcPr>
                                  <w:tcW w:w="817" w:type="dxa"/>
                                  <w:shd w:val="clear" w:color="auto" w:fill="auto"/>
                                </w:tcPr>
                                <w:p w14:paraId="4871DFA3" w14:textId="77777777" w:rsidR="00A10B5D" w:rsidRPr="0055776F" w:rsidRDefault="00A10B5D" w:rsidP="00835575">
                                  <w:pPr>
                                    <w:rPr>
                                      <w:rFonts w:cs="Arial"/>
                                      <w:sz w:val="20"/>
                                    </w:rPr>
                                  </w:pPr>
                                </w:p>
                              </w:tc>
                              <w:tc>
                                <w:tcPr>
                                  <w:tcW w:w="2464" w:type="dxa"/>
                                  <w:shd w:val="clear" w:color="auto" w:fill="auto"/>
                                </w:tcPr>
                                <w:p w14:paraId="4871DFA4" w14:textId="77777777" w:rsidR="00A10B5D" w:rsidRPr="0055776F" w:rsidRDefault="00A10B5D" w:rsidP="00835575">
                                  <w:pPr>
                                    <w:rPr>
                                      <w:rFonts w:cs="Arial"/>
                                      <w:sz w:val="20"/>
                                    </w:rPr>
                                  </w:pPr>
                                </w:p>
                              </w:tc>
                              <w:tc>
                                <w:tcPr>
                                  <w:tcW w:w="851" w:type="dxa"/>
                                  <w:tcBorders>
                                    <w:bottom w:val="single" w:sz="4" w:space="0" w:color="auto"/>
                                  </w:tcBorders>
                                  <w:shd w:val="clear" w:color="auto" w:fill="auto"/>
                                </w:tcPr>
                                <w:p w14:paraId="4871DFA5" w14:textId="77777777" w:rsidR="00A10B5D" w:rsidRPr="0055776F" w:rsidRDefault="00A10B5D" w:rsidP="00835575">
                                  <w:pPr>
                                    <w:rPr>
                                      <w:rFonts w:cs="Arial"/>
                                      <w:sz w:val="20"/>
                                    </w:rPr>
                                  </w:pPr>
                                  <w:r w:rsidRPr="0055776F">
                                    <w:rPr>
                                      <w:rFonts w:cs="Arial"/>
                                      <w:sz w:val="20"/>
                                      <w:lang w:val="de-DE"/>
                                    </w:rPr>
                                    <w:t>N</w:t>
                                  </w:r>
                                </w:p>
                              </w:tc>
                              <w:tc>
                                <w:tcPr>
                                  <w:tcW w:w="709" w:type="dxa"/>
                                  <w:tcBorders>
                                    <w:bottom w:val="single" w:sz="4" w:space="0" w:color="auto"/>
                                  </w:tcBorders>
                                  <w:shd w:val="clear" w:color="auto" w:fill="auto"/>
                                </w:tcPr>
                                <w:p w14:paraId="4871DFA6" w14:textId="77777777" w:rsidR="00A10B5D" w:rsidRPr="0055776F" w:rsidRDefault="00A10B5D" w:rsidP="00835575">
                                  <w:pPr>
                                    <w:rPr>
                                      <w:rFonts w:cs="Arial"/>
                                      <w:sz w:val="20"/>
                                    </w:rPr>
                                  </w:pPr>
                                  <w:r w:rsidRPr="0055776F">
                                    <w:rPr>
                                      <w:rFonts w:cs="Arial"/>
                                      <w:sz w:val="20"/>
                                      <w:lang w:val="de-DE"/>
                                    </w:rPr>
                                    <w:t>Evt</w:t>
                                  </w:r>
                                </w:p>
                              </w:tc>
                              <w:tc>
                                <w:tcPr>
                                  <w:tcW w:w="850" w:type="dxa"/>
                                  <w:tcBorders>
                                    <w:bottom w:val="single" w:sz="4" w:space="0" w:color="auto"/>
                                  </w:tcBorders>
                                  <w:shd w:val="clear" w:color="auto" w:fill="auto"/>
                                </w:tcPr>
                                <w:p w14:paraId="4871DFA7" w14:textId="77777777" w:rsidR="00A10B5D" w:rsidRPr="0055776F" w:rsidRDefault="00A10B5D" w:rsidP="00835575">
                                  <w:pPr>
                                    <w:rPr>
                                      <w:rFonts w:cs="Arial"/>
                                      <w:sz w:val="20"/>
                                    </w:rPr>
                                  </w:pPr>
                                  <w:r w:rsidRPr="0055776F">
                                    <w:rPr>
                                      <w:rFonts w:cs="Arial"/>
                                      <w:sz w:val="20"/>
                                      <w:lang w:val="de-DE"/>
                                    </w:rPr>
                                    <w:t>Cen</w:t>
                                  </w:r>
                                </w:p>
                              </w:tc>
                            </w:tr>
                            <w:tr w:rsidR="00A10B5D" w:rsidRPr="0055776F" w14:paraId="4871DFAE" w14:textId="77777777" w:rsidTr="00835575">
                              <w:tc>
                                <w:tcPr>
                                  <w:tcW w:w="817" w:type="dxa"/>
                                  <w:shd w:val="clear" w:color="auto" w:fill="auto"/>
                                </w:tcPr>
                                <w:p w14:paraId="4871DFA9" w14:textId="77777777" w:rsidR="00A10B5D" w:rsidRPr="0055776F" w:rsidRDefault="00A10B5D" w:rsidP="00835575">
                                  <w:pPr>
                                    <w:rPr>
                                      <w:rFonts w:cs="Arial"/>
                                      <w:sz w:val="20"/>
                                    </w:rPr>
                                  </w:pPr>
                                  <w:r w:rsidRPr="0055776F">
                                    <w:rPr>
                                      <w:rFonts w:cs="Arial"/>
                                      <w:b/>
                                      <w:sz w:val="20"/>
                                    </w:rPr>
                                    <w:t>——</w:t>
                                  </w:r>
                                </w:p>
                              </w:tc>
                              <w:tc>
                                <w:tcPr>
                                  <w:tcW w:w="2464" w:type="dxa"/>
                                  <w:shd w:val="clear" w:color="auto" w:fill="auto"/>
                                </w:tcPr>
                                <w:p w14:paraId="4871DFAA" w14:textId="77777777" w:rsidR="00A10B5D" w:rsidRPr="0055776F" w:rsidRDefault="00A10B5D" w:rsidP="00160C05">
                                  <w:pPr>
                                    <w:rPr>
                                      <w:rFonts w:cs="Arial"/>
                                      <w:sz w:val="20"/>
                                    </w:rPr>
                                  </w:pPr>
                                  <w:r>
                                    <w:rPr>
                                      <w:rFonts w:cs="Arial"/>
                                      <w:sz w:val="20"/>
                                    </w:rPr>
                                    <w:t>(1) Imatinib 12 Mesi</w:t>
                                  </w:r>
                                  <w:r w:rsidRPr="0055776F">
                                    <w:rPr>
                                      <w:rFonts w:cs="Arial"/>
                                      <w:sz w:val="20"/>
                                    </w:rPr>
                                    <w:t>:</w:t>
                                  </w:r>
                                </w:p>
                              </w:tc>
                              <w:tc>
                                <w:tcPr>
                                  <w:tcW w:w="851" w:type="dxa"/>
                                  <w:tcBorders>
                                    <w:top w:val="single" w:sz="4" w:space="0" w:color="auto"/>
                                  </w:tcBorders>
                                  <w:shd w:val="clear" w:color="auto" w:fill="auto"/>
                                </w:tcPr>
                                <w:p w14:paraId="4871DFAB" w14:textId="77777777" w:rsidR="00A10B5D" w:rsidRPr="0055776F" w:rsidRDefault="00A10B5D" w:rsidP="00835575">
                                  <w:pPr>
                                    <w:rPr>
                                      <w:rFonts w:cs="Arial"/>
                                      <w:sz w:val="20"/>
                                    </w:rPr>
                                  </w:pPr>
                                  <w:r w:rsidRPr="0055776F">
                                    <w:rPr>
                                      <w:rFonts w:cs="Arial"/>
                                      <w:sz w:val="20"/>
                                    </w:rPr>
                                    <w:t>199</w:t>
                                  </w:r>
                                </w:p>
                              </w:tc>
                              <w:tc>
                                <w:tcPr>
                                  <w:tcW w:w="709" w:type="dxa"/>
                                  <w:tcBorders>
                                    <w:top w:val="single" w:sz="4" w:space="0" w:color="auto"/>
                                  </w:tcBorders>
                                  <w:shd w:val="clear" w:color="auto" w:fill="auto"/>
                                </w:tcPr>
                                <w:p w14:paraId="4871DFAC" w14:textId="77777777" w:rsidR="00A10B5D" w:rsidRPr="0055776F" w:rsidRDefault="00A10B5D" w:rsidP="00835575">
                                  <w:pPr>
                                    <w:rPr>
                                      <w:rFonts w:cs="Arial"/>
                                      <w:sz w:val="20"/>
                                    </w:rPr>
                                  </w:pPr>
                                  <w:r w:rsidRPr="0055776F">
                                    <w:rPr>
                                      <w:rFonts w:cs="Arial"/>
                                      <w:sz w:val="20"/>
                                    </w:rPr>
                                    <w:t>84</w:t>
                                  </w:r>
                                </w:p>
                              </w:tc>
                              <w:tc>
                                <w:tcPr>
                                  <w:tcW w:w="850" w:type="dxa"/>
                                  <w:tcBorders>
                                    <w:top w:val="single" w:sz="4" w:space="0" w:color="auto"/>
                                  </w:tcBorders>
                                  <w:shd w:val="clear" w:color="auto" w:fill="auto"/>
                                </w:tcPr>
                                <w:p w14:paraId="4871DFAD" w14:textId="77777777" w:rsidR="00A10B5D" w:rsidRPr="0055776F" w:rsidRDefault="00A10B5D" w:rsidP="00835575">
                                  <w:pPr>
                                    <w:rPr>
                                      <w:rFonts w:cs="Arial"/>
                                      <w:sz w:val="20"/>
                                    </w:rPr>
                                  </w:pPr>
                                  <w:r w:rsidRPr="0055776F">
                                    <w:rPr>
                                      <w:rFonts w:cs="Arial"/>
                                      <w:sz w:val="20"/>
                                    </w:rPr>
                                    <w:t>115</w:t>
                                  </w:r>
                                </w:p>
                              </w:tc>
                            </w:tr>
                            <w:tr w:rsidR="00A10B5D" w:rsidRPr="0055776F" w14:paraId="4871DFB4" w14:textId="77777777" w:rsidTr="00835575">
                              <w:tc>
                                <w:tcPr>
                                  <w:tcW w:w="817" w:type="dxa"/>
                                  <w:shd w:val="clear" w:color="auto" w:fill="auto"/>
                                </w:tcPr>
                                <w:p w14:paraId="4871DFAF" w14:textId="77777777" w:rsidR="00A10B5D" w:rsidRPr="0055776F" w:rsidRDefault="00A10B5D" w:rsidP="00835575">
                                  <w:pPr>
                                    <w:rPr>
                                      <w:rFonts w:cs="Arial"/>
                                      <w:sz w:val="20"/>
                                    </w:rPr>
                                  </w:pPr>
                                  <w:r w:rsidRPr="0055776F">
                                    <w:rPr>
                                      <w:rFonts w:cs="Arial"/>
                                      <w:sz w:val="20"/>
                                    </w:rPr>
                                    <w:t>-----</w:t>
                                  </w:r>
                                </w:p>
                              </w:tc>
                              <w:tc>
                                <w:tcPr>
                                  <w:tcW w:w="2464" w:type="dxa"/>
                                  <w:shd w:val="clear" w:color="auto" w:fill="auto"/>
                                </w:tcPr>
                                <w:p w14:paraId="4871DFB0" w14:textId="77777777" w:rsidR="00A10B5D" w:rsidRPr="0055776F" w:rsidRDefault="00A10B5D" w:rsidP="00160C05">
                                  <w:pPr>
                                    <w:rPr>
                                      <w:rFonts w:cs="Arial"/>
                                      <w:sz w:val="20"/>
                                    </w:rPr>
                                  </w:pPr>
                                  <w:r>
                                    <w:rPr>
                                      <w:rFonts w:cs="Arial"/>
                                      <w:sz w:val="20"/>
                                    </w:rPr>
                                    <w:t>(2) Imatinib 36 Mesi</w:t>
                                  </w:r>
                                  <w:r w:rsidRPr="0055776F">
                                    <w:rPr>
                                      <w:rFonts w:cs="Arial"/>
                                      <w:sz w:val="20"/>
                                    </w:rPr>
                                    <w:t>:</w:t>
                                  </w:r>
                                </w:p>
                              </w:tc>
                              <w:tc>
                                <w:tcPr>
                                  <w:tcW w:w="851" w:type="dxa"/>
                                  <w:tcBorders>
                                    <w:bottom w:val="single" w:sz="4" w:space="0" w:color="auto"/>
                                  </w:tcBorders>
                                  <w:shd w:val="clear" w:color="auto" w:fill="auto"/>
                                </w:tcPr>
                                <w:p w14:paraId="4871DFB1" w14:textId="77777777" w:rsidR="00A10B5D" w:rsidRPr="0055776F" w:rsidRDefault="00A10B5D" w:rsidP="00835575">
                                  <w:pPr>
                                    <w:rPr>
                                      <w:rFonts w:cs="Arial"/>
                                      <w:sz w:val="20"/>
                                    </w:rPr>
                                  </w:pPr>
                                  <w:r w:rsidRPr="0055776F">
                                    <w:rPr>
                                      <w:rFonts w:cs="Arial"/>
                                      <w:sz w:val="20"/>
                                    </w:rPr>
                                    <w:t>198</w:t>
                                  </w:r>
                                </w:p>
                              </w:tc>
                              <w:tc>
                                <w:tcPr>
                                  <w:tcW w:w="709" w:type="dxa"/>
                                  <w:tcBorders>
                                    <w:bottom w:val="single" w:sz="4" w:space="0" w:color="auto"/>
                                  </w:tcBorders>
                                  <w:shd w:val="clear" w:color="auto" w:fill="auto"/>
                                </w:tcPr>
                                <w:p w14:paraId="4871DFB2" w14:textId="77777777" w:rsidR="00A10B5D" w:rsidRPr="0055776F" w:rsidRDefault="00A10B5D" w:rsidP="00835575">
                                  <w:pPr>
                                    <w:rPr>
                                      <w:rFonts w:cs="Arial"/>
                                      <w:sz w:val="20"/>
                                    </w:rPr>
                                  </w:pPr>
                                  <w:r w:rsidRPr="0055776F">
                                    <w:rPr>
                                      <w:rFonts w:cs="Arial"/>
                                      <w:sz w:val="20"/>
                                    </w:rPr>
                                    <w:t>50</w:t>
                                  </w:r>
                                </w:p>
                              </w:tc>
                              <w:tc>
                                <w:tcPr>
                                  <w:tcW w:w="850" w:type="dxa"/>
                                  <w:tcBorders>
                                    <w:bottom w:val="single" w:sz="4" w:space="0" w:color="auto"/>
                                  </w:tcBorders>
                                  <w:shd w:val="clear" w:color="auto" w:fill="auto"/>
                                </w:tcPr>
                                <w:p w14:paraId="4871DFB3" w14:textId="77777777" w:rsidR="00A10B5D" w:rsidRPr="0055776F" w:rsidRDefault="00A10B5D" w:rsidP="00835575">
                                  <w:pPr>
                                    <w:rPr>
                                      <w:rFonts w:cs="Arial"/>
                                      <w:sz w:val="20"/>
                                    </w:rPr>
                                  </w:pPr>
                                  <w:r w:rsidRPr="0055776F">
                                    <w:rPr>
                                      <w:rFonts w:cs="Arial"/>
                                      <w:sz w:val="20"/>
                                    </w:rPr>
                                    <w:t>148</w:t>
                                  </w:r>
                                </w:p>
                              </w:tc>
                            </w:tr>
                            <w:tr w:rsidR="00A10B5D" w:rsidRPr="0055776F" w14:paraId="4871DFBA" w14:textId="77777777" w:rsidTr="00835575">
                              <w:tc>
                                <w:tcPr>
                                  <w:tcW w:w="817" w:type="dxa"/>
                                  <w:shd w:val="clear" w:color="auto" w:fill="auto"/>
                                </w:tcPr>
                                <w:p w14:paraId="4871DFB5" w14:textId="77777777" w:rsidR="00A10B5D" w:rsidRPr="0055776F" w:rsidRDefault="00A10B5D" w:rsidP="00835575">
                                  <w:pPr>
                                    <w:rPr>
                                      <w:rFonts w:cs="Arial"/>
                                      <w:sz w:val="20"/>
                                    </w:rPr>
                                  </w:pPr>
                                  <w:r w:rsidRPr="0055776F">
                                    <w:rPr>
                                      <w:rFonts w:cs="Arial"/>
                                      <w:sz w:val="20"/>
                                    </w:rPr>
                                    <w:t>│││</w:t>
                                  </w:r>
                                </w:p>
                              </w:tc>
                              <w:tc>
                                <w:tcPr>
                                  <w:tcW w:w="2464" w:type="dxa"/>
                                  <w:shd w:val="clear" w:color="auto" w:fill="auto"/>
                                </w:tcPr>
                                <w:p w14:paraId="4871DFB6" w14:textId="77777777" w:rsidR="00A10B5D" w:rsidRPr="0055776F" w:rsidRDefault="00A10B5D" w:rsidP="00160C05">
                                  <w:pPr>
                                    <w:rPr>
                                      <w:rFonts w:cs="Arial"/>
                                      <w:sz w:val="20"/>
                                    </w:rPr>
                                  </w:pPr>
                                  <w:r>
                                    <w:rPr>
                                      <w:rFonts w:cs="Arial"/>
                                      <w:sz w:val="20"/>
                                    </w:rPr>
                                    <w:t>Osservazioni c</w:t>
                                  </w:r>
                                  <w:r w:rsidRPr="00A33DBA">
                                    <w:rPr>
                                      <w:rFonts w:cs="Arial"/>
                                      <w:sz w:val="20"/>
                                    </w:rPr>
                                    <w:t>ensored</w:t>
                                  </w:r>
                                </w:p>
                              </w:tc>
                              <w:tc>
                                <w:tcPr>
                                  <w:tcW w:w="851" w:type="dxa"/>
                                  <w:tcBorders>
                                    <w:top w:val="single" w:sz="4" w:space="0" w:color="auto"/>
                                  </w:tcBorders>
                                  <w:shd w:val="clear" w:color="auto" w:fill="auto"/>
                                </w:tcPr>
                                <w:p w14:paraId="4871DFB7" w14:textId="77777777" w:rsidR="00A10B5D" w:rsidRPr="0055776F" w:rsidRDefault="00A10B5D" w:rsidP="00835575">
                                  <w:pPr>
                                    <w:rPr>
                                      <w:rFonts w:cs="Arial"/>
                                      <w:sz w:val="20"/>
                                    </w:rPr>
                                  </w:pPr>
                                </w:p>
                              </w:tc>
                              <w:tc>
                                <w:tcPr>
                                  <w:tcW w:w="709" w:type="dxa"/>
                                  <w:tcBorders>
                                    <w:top w:val="single" w:sz="4" w:space="0" w:color="auto"/>
                                  </w:tcBorders>
                                  <w:shd w:val="clear" w:color="auto" w:fill="auto"/>
                                </w:tcPr>
                                <w:p w14:paraId="4871DFB8" w14:textId="77777777" w:rsidR="00A10B5D" w:rsidRPr="0055776F" w:rsidRDefault="00A10B5D" w:rsidP="00835575">
                                  <w:pPr>
                                    <w:rPr>
                                      <w:rFonts w:cs="Arial"/>
                                      <w:sz w:val="20"/>
                                    </w:rPr>
                                  </w:pPr>
                                </w:p>
                              </w:tc>
                              <w:tc>
                                <w:tcPr>
                                  <w:tcW w:w="850" w:type="dxa"/>
                                  <w:tcBorders>
                                    <w:top w:val="single" w:sz="4" w:space="0" w:color="auto"/>
                                  </w:tcBorders>
                                  <w:shd w:val="clear" w:color="auto" w:fill="auto"/>
                                </w:tcPr>
                                <w:p w14:paraId="4871DFB9" w14:textId="77777777" w:rsidR="00A10B5D" w:rsidRPr="0055776F" w:rsidRDefault="00A10B5D" w:rsidP="00835575">
                                  <w:pPr>
                                    <w:rPr>
                                      <w:rFonts w:cs="Arial"/>
                                      <w:sz w:val="20"/>
                                    </w:rPr>
                                  </w:pPr>
                                </w:p>
                              </w:tc>
                            </w:tr>
                          </w:tbl>
                          <w:p w14:paraId="4871DFBB" w14:textId="77777777" w:rsidR="00A10B5D" w:rsidRPr="00A33DBA" w:rsidRDefault="00A10B5D" w:rsidP="003D5D47">
                            <w:pPr>
                              <w:rPr>
                                <w:rFonts w:cs="Arial"/>
                                <w:sz w:val="20"/>
                              </w:rPr>
                            </w:pPr>
                          </w:p>
                          <w:p w14:paraId="4871DFBC" w14:textId="77777777" w:rsidR="00A10B5D" w:rsidRPr="00A33DBA" w:rsidRDefault="00A10B5D" w:rsidP="003D5D47">
                            <w:pPr>
                              <w:rPr>
                                <w:rFonts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71DF3F" id="_x0000_s1033" type="#_x0000_t202" style="position:absolute;margin-left:27.6pt;margin-top:98.1pt;width:361.05pt;height:9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" filled="f" stroked="f">
                <v:textbox>
                  <w:txbxContent>
                    <w:tbl>
                      <w:tblPr>
                        <w:tblW w:w="0" w:type="auto"/>
                        <w:tblLook w:val="04A0" w:firstRow="1" w:lastRow="0" w:firstColumn="1" w:lastColumn="0" w:noHBand="0" w:noVBand="1"/>
                      </w:tblPr>
                      <w:tblGrid>
                        <w:gridCol w:w="817"/>
                        <w:gridCol w:w="2464"/>
                        <w:gridCol w:w="851"/>
                        <w:gridCol w:w="709"/>
                        <w:gridCol w:w="850"/>
                      </w:tblGrid>
                      <w:tr w:rsidR="00A10B5D" w:rsidRPr="0055776F" w14:paraId="4871DFA2" w14:textId="77777777" w:rsidTr="00EB0512">
                        <w:trPr>
                          <w:gridAfter w:val="3"/>
                          <w:wAfter w:w="2410" w:type="dxa"/>
                        </w:trPr>
                        <w:tc>
                          <w:tcPr>
                            <w:tcW w:w="3281" w:type="dxa"/>
                            <w:gridSpan w:val="2"/>
                            <w:shd w:val="clear" w:color="auto" w:fill="auto"/>
                          </w:tcPr>
                          <w:p w14:paraId="4871DF9F" w14:textId="77777777" w:rsidR="00A10B5D" w:rsidRPr="0055776F" w:rsidRDefault="00A10B5D" w:rsidP="00EB0512">
                            <w:pPr>
                              <w:rPr>
                                <w:rFonts w:cs="Arial"/>
                                <w:sz w:val="20"/>
                              </w:rPr>
                            </w:pPr>
                            <w:r>
                              <w:rPr>
                                <w:rFonts w:cs="Arial"/>
                                <w:sz w:val="20"/>
                              </w:rPr>
                              <w:t>P &lt; 0,0001</w:t>
                            </w:r>
                          </w:p>
                          <w:p w14:paraId="4871DFA0" w14:textId="77777777" w:rsidR="00A10B5D" w:rsidRPr="0055776F" w:rsidRDefault="00A10B5D" w:rsidP="00EB0512">
                            <w:pPr>
                              <w:rPr>
                                <w:rFonts w:cs="Arial"/>
                                <w:sz w:val="20"/>
                              </w:rPr>
                            </w:pPr>
                            <w:r>
                              <w:rPr>
                                <w:rFonts w:cs="Arial"/>
                                <w:sz w:val="20"/>
                              </w:rPr>
                              <w:t>Hazard ratio 0,</w:t>
                            </w:r>
                            <w:r w:rsidRPr="0055776F">
                              <w:rPr>
                                <w:rFonts w:cs="Arial"/>
                                <w:sz w:val="20"/>
                              </w:rPr>
                              <w:t>4</w:t>
                            </w:r>
                            <w:r>
                              <w:rPr>
                                <w:rFonts w:cs="Arial"/>
                                <w:sz w:val="20"/>
                              </w:rPr>
                              <w:t>6</w:t>
                            </w:r>
                          </w:p>
                          <w:p w14:paraId="4871DFA1" w14:textId="77777777" w:rsidR="00A10B5D" w:rsidRPr="0055776F" w:rsidRDefault="00A10B5D" w:rsidP="00EB0512">
                            <w:pPr>
                              <w:rPr>
                                <w:rFonts w:cs="Arial"/>
                                <w:sz w:val="20"/>
                                <w:lang w:val="de-DE"/>
                              </w:rPr>
                            </w:pPr>
                            <w:r>
                              <w:rPr>
                                <w:rFonts w:cs="Arial"/>
                                <w:sz w:val="20"/>
                              </w:rPr>
                              <w:t>(95% IC 0,3</w:t>
                            </w:r>
                            <w:r w:rsidRPr="0055776F">
                              <w:rPr>
                                <w:rFonts w:cs="Arial"/>
                                <w:sz w:val="20"/>
                              </w:rPr>
                              <w:t>2</w:t>
                            </w:r>
                            <w:r>
                              <w:rPr>
                                <w:rFonts w:cs="Arial"/>
                                <w:sz w:val="20"/>
                              </w:rPr>
                              <w:noBreakHyphen/>
                              <w:t>0,65</w:t>
                            </w:r>
                            <w:r w:rsidRPr="0055776F">
                              <w:rPr>
                                <w:rFonts w:cs="Arial"/>
                                <w:sz w:val="20"/>
                              </w:rPr>
                              <w:t>)</w:t>
                            </w:r>
                          </w:p>
                        </w:tc>
                      </w:tr>
                      <w:tr w:rsidR="00A10B5D" w:rsidRPr="0055776F" w14:paraId="4871DFA8" w14:textId="77777777" w:rsidTr="00835575">
                        <w:tc>
                          <w:tcPr>
                            <w:tcW w:w="817" w:type="dxa"/>
                            <w:shd w:val="clear" w:color="auto" w:fill="auto"/>
                          </w:tcPr>
                          <w:p w14:paraId="4871DFA3" w14:textId="77777777" w:rsidR="00A10B5D" w:rsidRPr="0055776F" w:rsidRDefault="00A10B5D" w:rsidP="00835575">
                            <w:pPr>
                              <w:rPr>
                                <w:rFonts w:cs="Arial"/>
                                <w:sz w:val="20"/>
                              </w:rPr>
                            </w:pPr>
                          </w:p>
                        </w:tc>
                        <w:tc>
                          <w:tcPr>
                            <w:tcW w:w="2464" w:type="dxa"/>
                            <w:shd w:val="clear" w:color="auto" w:fill="auto"/>
                          </w:tcPr>
                          <w:p w14:paraId="4871DFA4" w14:textId="77777777" w:rsidR="00A10B5D" w:rsidRPr="0055776F" w:rsidRDefault="00A10B5D" w:rsidP="00835575">
                            <w:pPr>
                              <w:rPr>
                                <w:rFonts w:cs="Arial"/>
                                <w:sz w:val="20"/>
                              </w:rPr>
                            </w:pPr>
                          </w:p>
                        </w:tc>
                        <w:tc>
                          <w:tcPr>
                            <w:tcW w:w="851" w:type="dxa"/>
                            <w:tcBorders>
                              <w:bottom w:val="single" w:sz="4" w:space="0" w:color="auto"/>
                            </w:tcBorders>
                            <w:shd w:val="clear" w:color="auto" w:fill="auto"/>
                          </w:tcPr>
                          <w:p w14:paraId="4871DFA5" w14:textId="77777777" w:rsidR="00A10B5D" w:rsidRPr="0055776F" w:rsidRDefault="00A10B5D" w:rsidP="00835575">
                            <w:pPr>
                              <w:rPr>
                                <w:rFonts w:cs="Arial"/>
                                <w:sz w:val="20"/>
                              </w:rPr>
                            </w:pPr>
                            <w:r w:rsidRPr="0055776F">
                              <w:rPr>
                                <w:rFonts w:cs="Arial"/>
                                <w:sz w:val="20"/>
                                <w:lang w:val="de-DE"/>
                              </w:rPr>
                              <w:t>N</w:t>
                            </w:r>
                          </w:p>
                        </w:tc>
                        <w:tc>
                          <w:tcPr>
                            <w:tcW w:w="709" w:type="dxa"/>
                            <w:tcBorders>
                              <w:bottom w:val="single" w:sz="4" w:space="0" w:color="auto"/>
                            </w:tcBorders>
                            <w:shd w:val="clear" w:color="auto" w:fill="auto"/>
                          </w:tcPr>
                          <w:p w14:paraId="4871DFA6" w14:textId="77777777" w:rsidR="00A10B5D" w:rsidRPr="0055776F" w:rsidRDefault="00A10B5D" w:rsidP="00835575">
                            <w:pPr>
                              <w:rPr>
                                <w:rFonts w:cs="Arial"/>
                                <w:sz w:val="20"/>
                              </w:rPr>
                            </w:pPr>
                            <w:r w:rsidRPr="0055776F">
                              <w:rPr>
                                <w:rFonts w:cs="Arial"/>
                                <w:sz w:val="20"/>
                                <w:lang w:val="de-DE"/>
                              </w:rPr>
                              <w:t>Evt</w:t>
                            </w:r>
                          </w:p>
                        </w:tc>
                        <w:tc>
                          <w:tcPr>
                            <w:tcW w:w="850" w:type="dxa"/>
                            <w:tcBorders>
                              <w:bottom w:val="single" w:sz="4" w:space="0" w:color="auto"/>
                            </w:tcBorders>
                            <w:shd w:val="clear" w:color="auto" w:fill="auto"/>
                          </w:tcPr>
                          <w:p w14:paraId="4871DFA7" w14:textId="77777777" w:rsidR="00A10B5D" w:rsidRPr="0055776F" w:rsidRDefault="00A10B5D" w:rsidP="00835575">
                            <w:pPr>
                              <w:rPr>
                                <w:rFonts w:cs="Arial"/>
                                <w:sz w:val="20"/>
                              </w:rPr>
                            </w:pPr>
                            <w:r w:rsidRPr="0055776F">
                              <w:rPr>
                                <w:rFonts w:cs="Arial"/>
                                <w:sz w:val="20"/>
                                <w:lang w:val="de-DE"/>
                              </w:rPr>
                              <w:t>Cen</w:t>
                            </w:r>
                          </w:p>
                        </w:tc>
                      </w:tr>
                      <w:tr w:rsidR="00A10B5D" w:rsidRPr="0055776F" w14:paraId="4871DFAE" w14:textId="77777777" w:rsidTr="00835575">
                        <w:tc>
                          <w:tcPr>
                            <w:tcW w:w="817" w:type="dxa"/>
                            <w:shd w:val="clear" w:color="auto" w:fill="auto"/>
                          </w:tcPr>
                          <w:p w14:paraId="4871DFA9" w14:textId="77777777" w:rsidR="00A10B5D" w:rsidRPr="0055776F" w:rsidRDefault="00A10B5D" w:rsidP="00835575">
                            <w:pPr>
                              <w:rPr>
                                <w:rFonts w:cs="Arial"/>
                                <w:sz w:val="20"/>
                              </w:rPr>
                            </w:pPr>
                            <w:r w:rsidRPr="0055776F">
                              <w:rPr>
                                <w:rFonts w:cs="Arial"/>
                                <w:b/>
                                <w:sz w:val="20"/>
                              </w:rPr>
                              <w:t>——</w:t>
                            </w:r>
                          </w:p>
                        </w:tc>
                        <w:tc>
                          <w:tcPr>
                            <w:tcW w:w="2464" w:type="dxa"/>
                            <w:shd w:val="clear" w:color="auto" w:fill="auto"/>
                          </w:tcPr>
                          <w:p w14:paraId="4871DFAA" w14:textId="77777777" w:rsidR="00A10B5D" w:rsidRPr="0055776F" w:rsidRDefault="00A10B5D" w:rsidP="00160C05">
                            <w:pPr>
                              <w:rPr>
                                <w:rFonts w:cs="Arial"/>
                                <w:sz w:val="20"/>
                              </w:rPr>
                            </w:pPr>
                            <w:r>
                              <w:rPr>
                                <w:rFonts w:cs="Arial"/>
                                <w:sz w:val="20"/>
                              </w:rPr>
                              <w:t>(1) Imatinib 12 Mesi</w:t>
                            </w:r>
                            <w:r w:rsidRPr="0055776F">
                              <w:rPr>
                                <w:rFonts w:cs="Arial"/>
                                <w:sz w:val="20"/>
                              </w:rPr>
                              <w:t>:</w:t>
                            </w:r>
                          </w:p>
                        </w:tc>
                        <w:tc>
                          <w:tcPr>
                            <w:tcW w:w="851" w:type="dxa"/>
                            <w:tcBorders>
                              <w:top w:val="single" w:sz="4" w:space="0" w:color="auto"/>
                            </w:tcBorders>
                            <w:shd w:val="clear" w:color="auto" w:fill="auto"/>
                          </w:tcPr>
                          <w:p w14:paraId="4871DFAB" w14:textId="77777777" w:rsidR="00A10B5D" w:rsidRPr="0055776F" w:rsidRDefault="00A10B5D" w:rsidP="00835575">
                            <w:pPr>
                              <w:rPr>
                                <w:rFonts w:cs="Arial"/>
                                <w:sz w:val="20"/>
                              </w:rPr>
                            </w:pPr>
                            <w:r w:rsidRPr="0055776F">
                              <w:rPr>
                                <w:rFonts w:cs="Arial"/>
                                <w:sz w:val="20"/>
                              </w:rPr>
                              <w:t>199</w:t>
                            </w:r>
                          </w:p>
                        </w:tc>
                        <w:tc>
                          <w:tcPr>
                            <w:tcW w:w="709" w:type="dxa"/>
                            <w:tcBorders>
                              <w:top w:val="single" w:sz="4" w:space="0" w:color="auto"/>
                            </w:tcBorders>
                            <w:shd w:val="clear" w:color="auto" w:fill="auto"/>
                          </w:tcPr>
                          <w:p w14:paraId="4871DFAC" w14:textId="77777777" w:rsidR="00A10B5D" w:rsidRPr="0055776F" w:rsidRDefault="00A10B5D" w:rsidP="00835575">
                            <w:pPr>
                              <w:rPr>
                                <w:rFonts w:cs="Arial"/>
                                <w:sz w:val="20"/>
                              </w:rPr>
                            </w:pPr>
                            <w:r w:rsidRPr="0055776F">
                              <w:rPr>
                                <w:rFonts w:cs="Arial"/>
                                <w:sz w:val="20"/>
                              </w:rPr>
                              <w:t>84</w:t>
                            </w:r>
                          </w:p>
                        </w:tc>
                        <w:tc>
                          <w:tcPr>
                            <w:tcW w:w="850" w:type="dxa"/>
                            <w:tcBorders>
                              <w:top w:val="single" w:sz="4" w:space="0" w:color="auto"/>
                            </w:tcBorders>
                            <w:shd w:val="clear" w:color="auto" w:fill="auto"/>
                          </w:tcPr>
                          <w:p w14:paraId="4871DFAD" w14:textId="77777777" w:rsidR="00A10B5D" w:rsidRPr="0055776F" w:rsidRDefault="00A10B5D" w:rsidP="00835575">
                            <w:pPr>
                              <w:rPr>
                                <w:rFonts w:cs="Arial"/>
                                <w:sz w:val="20"/>
                              </w:rPr>
                            </w:pPr>
                            <w:r w:rsidRPr="0055776F">
                              <w:rPr>
                                <w:rFonts w:cs="Arial"/>
                                <w:sz w:val="20"/>
                              </w:rPr>
                              <w:t>115</w:t>
                            </w:r>
                          </w:p>
                        </w:tc>
                      </w:tr>
                      <w:tr w:rsidR="00A10B5D" w:rsidRPr="0055776F" w14:paraId="4871DFB4" w14:textId="77777777" w:rsidTr="00835575">
                        <w:tc>
                          <w:tcPr>
                            <w:tcW w:w="817" w:type="dxa"/>
                            <w:shd w:val="clear" w:color="auto" w:fill="auto"/>
                          </w:tcPr>
                          <w:p w14:paraId="4871DFAF" w14:textId="77777777" w:rsidR="00A10B5D" w:rsidRPr="0055776F" w:rsidRDefault="00A10B5D" w:rsidP="00835575">
                            <w:pPr>
                              <w:rPr>
                                <w:rFonts w:cs="Arial"/>
                                <w:sz w:val="20"/>
                              </w:rPr>
                            </w:pPr>
                            <w:r w:rsidRPr="0055776F">
                              <w:rPr>
                                <w:rFonts w:cs="Arial"/>
                                <w:sz w:val="20"/>
                              </w:rPr>
                              <w:t>-----</w:t>
                            </w:r>
                          </w:p>
                        </w:tc>
                        <w:tc>
                          <w:tcPr>
                            <w:tcW w:w="2464" w:type="dxa"/>
                            <w:shd w:val="clear" w:color="auto" w:fill="auto"/>
                          </w:tcPr>
                          <w:p w14:paraId="4871DFB0" w14:textId="77777777" w:rsidR="00A10B5D" w:rsidRPr="0055776F" w:rsidRDefault="00A10B5D" w:rsidP="00160C05">
                            <w:pPr>
                              <w:rPr>
                                <w:rFonts w:cs="Arial"/>
                                <w:sz w:val="20"/>
                              </w:rPr>
                            </w:pPr>
                            <w:r>
                              <w:rPr>
                                <w:rFonts w:cs="Arial"/>
                                <w:sz w:val="20"/>
                              </w:rPr>
                              <w:t>(2) Imatinib 36 Mesi</w:t>
                            </w:r>
                            <w:r w:rsidRPr="0055776F">
                              <w:rPr>
                                <w:rFonts w:cs="Arial"/>
                                <w:sz w:val="20"/>
                              </w:rPr>
                              <w:t>:</w:t>
                            </w:r>
                          </w:p>
                        </w:tc>
                        <w:tc>
                          <w:tcPr>
                            <w:tcW w:w="851" w:type="dxa"/>
                            <w:tcBorders>
                              <w:bottom w:val="single" w:sz="4" w:space="0" w:color="auto"/>
                            </w:tcBorders>
                            <w:shd w:val="clear" w:color="auto" w:fill="auto"/>
                          </w:tcPr>
                          <w:p w14:paraId="4871DFB1" w14:textId="77777777" w:rsidR="00A10B5D" w:rsidRPr="0055776F" w:rsidRDefault="00A10B5D" w:rsidP="00835575">
                            <w:pPr>
                              <w:rPr>
                                <w:rFonts w:cs="Arial"/>
                                <w:sz w:val="20"/>
                              </w:rPr>
                            </w:pPr>
                            <w:r w:rsidRPr="0055776F">
                              <w:rPr>
                                <w:rFonts w:cs="Arial"/>
                                <w:sz w:val="20"/>
                              </w:rPr>
                              <w:t>198</w:t>
                            </w:r>
                          </w:p>
                        </w:tc>
                        <w:tc>
                          <w:tcPr>
                            <w:tcW w:w="709" w:type="dxa"/>
                            <w:tcBorders>
                              <w:bottom w:val="single" w:sz="4" w:space="0" w:color="auto"/>
                            </w:tcBorders>
                            <w:shd w:val="clear" w:color="auto" w:fill="auto"/>
                          </w:tcPr>
                          <w:p w14:paraId="4871DFB2" w14:textId="77777777" w:rsidR="00A10B5D" w:rsidRPr="0055776F" w:rsidRDefault="00A10B5D" w:rsidP="00835575">
                            <w:pPr>
                              <w:rPr>
                                <w:rFonts w:cs="Arial"/>
                                <w:sz w:val="20"/>
                              </w:rPr>
                            </w:pPr>
                            <w:r w:rsidRPr="0055776F">
                              <w:rPr>
                                <w:rFonts w:cs="Arial"/>
                                <w:sz w:val="20"/>
                              </w:rPr>
                              <w:t>50</w:t>
                            </w:r>
                          </w:p>
                        </w:tc>
                        <w:tc>
                          <w:tcPr>
                            <w:tcW w:w="850" w:type="dxa"/>
                            <w:tcBorders>
                              <w:bottom w:val="single" w:sz="4" w:space="0" w:color="auto"/>
                            </w:tcBorders>
                            <w:shd w:val="clear" w:color="auto" w:fill="auto"/>
                          </w:tcPr>
                          <w:p w14:paraId="4871DFB3" w14:textId="77777777" w:rsidR="00A10B5D" w:rsidRPr="0055776F" w:rsidRDefault="00A10B5D" w:rsidP="00835575">
                            <w:pPr>
                              <w:rPr>
                                <w:rFonts w:cs="Arial"/>
                                <w:sz w:val="20"/>
                              </w:rPr>
                            </w:pPr>
                            <w:r w:rsidRPr="0055776F">
                              <w:rPr>
                                <w:rFonts w:cs="Arial"/>
                                <w:sz w:val="20"/>
                              </w:rPr>
                              <w:t>148</w:t>
                            </w:r>
                          </w:p>
                        </w:tc>
                      </w:tr>
                      <w:tr w:rsidR="00A10B5D" w:rsidRPr="0055776F" w14:paraId="4871DFBA" w14:textId="77777777" w:rsidTr="00835575">
                        <w:tc>
                          <w:tcPr>
                            <w:tcW w:w="817" w:type="dxa"/>
                            <w:shd w:val="clear" w:color="auto" w:fill="auto"/>
                          </w:tcPr>
                          <w:p w14:paraId="4871DFB5" w14:textId="77777777" w:rsidR="00A10B5D" w:rsidRPr="0055776F" w:rsidRDefault="00A10B5D" w:rsidP="00835575">
                            <w:pPr>
                              <w:rPr>
                                <w:rFonts w:cs="Arial"/>
                                <w:sz w:val="20"/>
                              </w:rPr>
                            </w:pPr>
                            <w:r w:rsidRPr="0055776F">
                              <w:rPr>
                                <w:rFonts w:cs="Arial"/>
                                <w:sz w:val="20"/>
                              </w:rPr>
                              <w:t>│││</w:t>
                            </w:r>
                          </w:p>
                        </w:tc>
                        <w:tc>
                          <w:tcPr>
                            <w:tcW w:w="2464" w:type="dxa"/>
                            <w:shd w:val="clear" w:color="auto" w:fill="auto"/>
                          </w:tcPr>
                          <w:p w14:paraId="4871DFB6" w14:textId="77777777" w:rsidR="00A10B5D" w:rsidRPr="0055776F" w:rsidRDefault="00A10B5D" w:rsidP="00160C05">
                            <w:pPr>
                              <w:rPr>
                                <w:rFonts w:cs="Arial"/>
                                <w:sz w:val="20"/>
                              </w:rPr>
                            </w:pPr>
                            <w:r>
                              <w:rPr>
                                <w:rFonts w:cs="Arial"/>
                                <w:sz w:val="20"/>
                              </w:rPr>
                              <w:t>Osservazioni c</w:t>
                            </w:r>
                            <w:r w:rsidRPr="00A33DBA">
                              <w:rPr>
                                <w:rFonts w:cs="Arial"/>
                                <w:sz w:val="20"/>
                              </w:rPr>
                              <w:t>ensored</w:t>
                            </w:r>
                          </w:p>
                        </w:tc>
                        <w:tc>
                          <w:tcPr>
                            <w:tcW w:w="851" w:type="dxa"/>
                            <w:tcBorders>
                              <w:top w:val="single" w:sz="4" w:space="0" w:color="auto"/>
                            </w:tcBorders>
                            <w:shd w:val="clear" w:color="auto" w:fill="auto"/>
                          </w:tcPr>
                          <w:p w14:paraId="4871DFB7" w14:textId="77777777" w:rsidR="00A10B5D" w:rsidRPr="0055776F" w:rsidRDefault="00A10B5D" w:rsidP="00835575">
                            <w:pPr>
                              <w:rPr>
                                <w:rFonts w:cs="Arial"/>
                                <w:sz w:val="20"/>
                              </w:rPr>
                            </w:pPr>
                          </w:p>
                        </w:tc>
                        <w:tc>
                          <w:tcPr>
                            <w:tcW w:w="709" w:type="dxa"/>
                            <w:tcBorders>
                              <w:top w:val="single" w:sz="4" w:space="0" w:color="auto"/>
                            </w:tcBorders>
                            <w:shd w:val="clear" w:color="auto" w:fill="auto"/>
                          </w:tcPr>
                          <w:p w14:paraId="4871DFB8" w14:textId="77777777" w:rsidR="00A10B5D" w:rsidRPr="0055776F" w:rsidRDefault="00A10B5D" w:rsidP="00835575">
                            <w:pPr>
                              <w:rPr>
                                <w:rFonts w:cs="Arial"/>
                                <w:sz w:val="20"/>
                              </w:rPr>
                            </w:pPr>
                          </w:p>
                        </w:tc>
                        <w:tc>
                          <w:tcPr>
                            <w:tcW w:w="850" w:type="dxa"/>
                            <w:tcBorders>
                              <w:top w:val="single" w:sz="4" w:space="0" w:color="auto"/>
                            </w:tcBorders>
                            <w:shd w:val="clear" w:color="auto" w:fill="auto"/>
                          </w:tcPr>
                          <w:p w14:paraId="4871DFB9" w14:textId="77777777" w:rsidR="00A10B5D" w:rsidRPr="0055776F" w:rsidRDefault="00A10B5D" w:rsidP="00835575">
                            <w:pPr>
                              <w:rPr>
                                <w:rFonts w:cs="Arial"/>
                                <w:sz w:val="20"/>
                              </w:rPr>
                            </w:pPr>
                          </w:p>
                        </w:tc>
                      </w:tr>
                    </w:tbl>
                    <w:p w14:paraId="4871DFBB" w14:textId="77777777" w:rsidR="00A10B5D" w:rsidRPr="00A33DBA" w:rsidRDefault="00A10B5D" w:rsidP="003D5D47">
                      <w:pPr>
                        <w:rPr>
                          <w:rFonts w:cs="Arial"/>
                          <w:sz w:val="20"/>
                        </w:rPr>
                      </w:pPr>
                    </w:p>
                    <w:p w14:paraId="4871DFBC" w14:textId="77777777" w:rsidR="00A10B5D" w:rsidRPr="00A33DBA" w:rsidRDefault="00A10B5D" w:rsidP="003D5D47">
                      <w:pPr>
                        <w:rPr>
                          <w:rFonts w:cs="Arial"/>
                          <w:sz w:val="20"/>
                        </w:rPr>
                      </w:pPr>
                    </w:p>
                  </w:txbxContent>
                </v:textbox>
              </v:shape>
            </w:pict>
          </mc:Fallback>
        </mc:AlternateContent>
      </w:r>
      <w:r w:rsidRPr="00FD788E">
        <w:rPr>
          <w:noProof/>
          <w:lang w:val="it-IT"/>
        </w:rPr>
        <w:drawing>
          <wp:inline distT="0" distB="0" distL="0" distR="0" wp14:anchorId="4871DF41" wp14:editId="4871DF42">
            <wp:extent cx="5938520" cy="268224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8520" cy="2682240"/>
                    </a:xfrm>
                    <a:prstGeom prst="rect">
                      <a:avLst/>
                    </a:prstGeom>
                    <a:noFill/>
                    <a:ln>
                      <a:noFill/>
                    </a:ln>
                  </pic:spPr>
                </pic:pic>
              </a:graphicData>
            </a:graphic>
          </wp:inline>
        </w:drawing>
      </w:r>
    </w:p>
    <w:p w14:paraId="4871D54A" w14:textId="77777777" w:rsidR="003D5D47" w:rsidRPr="00FD788E" w:rsidRDefault="00CC1C08" w:rsidP="00327880">
      <w:pPr>
        <w:pStyle w:val="EndnoteText"/>
        <w:widowControl w:val="0"/>
        <w:tabs>
          <w:tab w:val="clear" w:pos="567"/>
        </w:tabs>
        <w:rPr>
          <w:szCs w:val="22"/>
          <w:lang w:val="it-IT"/>
        </w:rPr>
      </w:pPr>
      <w:r w:rsidRPr="00FD788E">
        <w:rPr>
          <w:noProof/>
          <w:szCs w:val="22"/>
          <w:lang w:val="it-IT"/>
        </w:rPr>
        <mc:AlternateContent>
          <mc:Choice Requires="wps">
            <w:drawing>
              <wp:anchor distT="0" distB="0" distL="114300" distR="114300" simplePos="0" relativeHeight="251660288" behindDoc="0" locked="0" layoutInCell="1" allowOverlap="1" wp14:anchorId="4871DF43" wp14:editId="4871DF44">
                <wp:simplePos x="0" y="0"/>
                <wp:positionH relativeFrom="column">
                  <wp:posOffset>1995170</wp:posOffset>
                </wp:positionH>
                <wp:positionV relativeFrom="paragraph">
                  <wp:posOffset>12700</wp:posOffset>
                </wp:positionV>
                <wp:extent cx="2112010" cy="3048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010" cy="3048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71DFBD" w14:textId="77777777" w:rsidR="00A10B5D" w:rsidRPr="00A33DBA" w:rsidRDefault="00A10B5D" w:rsidP="003D5D47">
                            <w:pPr>
                              <w:rPr>
                                <w:rFonts w:cs="Arial"/>
                                <w:sz w:val="20"/>
                              </w:rPr>
                            </w:pPr>
                            <w:r w:rsidRPr="00967402">
                              <w:rPr>
                                <w:rFonts w:cs="Arial"/>
                                <w:sz w:val="20"/>
                              </w:rPr>
                              <w:t>Tempo di sopravvivenza in mesi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71DF43" id="_x0000_s1034" type="#_x0000_t202" style="position:absolute;margin-left:157.1pt;margin-top:1pt;width:166.3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" stroked="f">
                <v:fill opacity="0"/>
                <v:textbox>
                  <w:txbxContent>
                    <w:p w14:paraId="4871DFBD" w14:textId="77777777" w:rsidR="00A10B5D" w:rsidRPr="00A33DBA" w:rsidRDefault="00A10B5D" w:rsidP="003D5D47">
                      <w:pPr>
                        <w:rPr>
                          <w:rFonts w:cs="Arial"/>
                          <w:sz w:val="20"/>
                        </w:rPr>
                      </w:pPr>
                      <w:r w:rsidRPr="00967402">
                        <w:rPr>
                          <w:rFonts w:cs="Arial"/>
                          <w:sz w:val="20"/>
                        </w:rPr>
                        <w:t>Tempo di sopravvivenza in mesi</w:t>
                      </w:r>
                    </w:p>
                  </w:txbxContent>
                </v:textbox>
              </v:shape>
            </w:pict>
          </mc:Fallback>
        </mc:AlternateContent>
      </w:r>
    </w:p>
    <w:p w14:paraId="4871D54B" w14:textId="77777777" w:rsidR="003D5D47" w:rsidRPr="00FD788E" w:rsidRDefault="003D5D47" w:rsidP="00327880">
      <w:pPr>
        <w:widowControl w:val="0"/>
        <w:rPr>
          <w:rFonts w:ascii="Times New Roman" w:hAnsi="Times New Roman"/>
          <w:noProof/>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3D5D47" w:rsidRPr="00FD788E" w14:paraId="4871D54D" w14:textId="77777777" w:rsidTr="00EC7263">
        <w:tc>
          <w:tcPr>
            <w:tcW w:w="10599" w:type="dxa"/>
            <w:gridSpan w:val="16"/>
            <w:shd w:val="clear" w:color="auto" w:fill="auto"/>
          </w:tcPr>
          <w:p w14:paraId="4871D54C" w14:textId="77777777" w:rsidR="003D5D47" w:rsidRPr="00FD788E" w:rsidRDefault="003D5D47" w:rsidP="00327880">
            <w:pPr>
              <w:widowControl w:val="0"/>
              <w:ind w:left="-27"/>
              <w:rPr>
                <w:rFonts w:cs="Arial"/>
                <w:sz w:val="16"/>
                <w:szCs w:val="16"/>
              </w:rPr>
            </w:pPr>
            <w:r w:rsidRPr="00FD788E">
              <w:rPr>
                <w:sz w:val="20"/>
              </w:rPr>
              <w:t>A-rischio : Eventi</w:t>
            </w:r>
          </w:p>
        </w:tc>
      </w:tr>
      <w:tr w:rsidR="003D5D47" w:rsidRPr="00FD788E" w14:paraId="4871D55E" w14:textId="77777777" w:rsidTr="00EC7263">
        <w:tc>
          <w:tcPr>
            <w:tcW w:w="450" w:type="dxa"/>
            <w:shd w:val="clear" w:color="auto" w:fill="auto"/>
          </w:tcPr>
          <w:p w14:paraId="4871D54E" w14:textId="77777777" w:rsidR="003D5D47" w:rsidRPr="00FD788E" w:rsidRDefault="003D5D47" w:rsidP="00327880">
            <w:pPr>
              <w:widowControl w:val="0"/>
              <w:rPr>
                <w:rFonts w:ascii="Times New Roman" w:hAnsi="Times New Roman"/>
                <w:sz w:val="20"/>
              </w:rPr>
            </w:pPr>
            <w:r w:rsidRPr="00FD788E">
              <w:rPr>
                <w:rFonts w:ascii="Times New Roman" w:hAnsi="Times New Roman"/>
                <w:sz w:val="20"/>
              </w:rPr>
              <w:t>(1)</w:t>
            </w:r>
          </w:p>
        </w:tc>
        <w:tc>
          <w:tcPr>
            <w:tcW w:w="646" w:type="dxa"/>
            <w:shd w:val="clear" w:color="auto" w:fill="auto"/>
          </w:tcPr>
          <w:p w14:paraId="4871D54F"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199:0</w:t>
            </w:r>
          </w:p>
        </w:tc>
        <w:tc>
          <w:tcPr>
            <w:tcW w:w="645" w:type="dxa"/>
            <w:shd w:val="clear" w:color="auto" w:fill="auto"/>
          </w:tcPr>
          <w:p w14:paraId="4871D550"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182:8</w:t>
            </w:r>
          </w:p>
        </w:tc>
        <w:tc>
          <w:tcPr>
            <w:tcW w:w="745" w:type="dxa"/>
            <w:shd w:val="clear" w:color="auto" w:fill="auto"/>
          </w:tcPr>
          <w:p w14:paraId="4871D551"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177:12</w:t>
            </w:r>
          </w:p>
        </w:tc>
        <w:tc>
          <w:tcPr>
            <w:tcW w:w="745" w:type="dxa"/>
            <w:shd w:val="clear" w:color="auto" w:fill="auto"/>
          </w:tcPr>
          <w:p w14:paraId="4871D552"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163:25</w:t>
            </w:r>
          </w:p>
        </w:tc>
        <w:tc>
          <w:tcPr>
            <w:tcW w:w="745" w:type="dxa"/>
            <w:shd w:val="clear" w:color="auto" w:fill="auto"/>
          </w:tcPr>
          <w:p w14:paraId="4871D553"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137:46</w:t>
            </w:r>
          </w:p>
        </w:tc>
        <w:tc>
          <w:tcPr>
            <w:tcW w:w="752" w:type="dxa"/>
            <w:shd w:val="clear" w:color="auto" w:fill="auto"/>
          </w:tcPr>
          <w:p w14:paraId="4871D554"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105:65</w:t>
            </w:r>
          </w:p>
        </w:tc>
        <w:tc>
          <w:tcPr>
            <w:tcW w:w="745" w:type="dxa"/>
            <w:shd w:val="clear" w:color="auto" w:fill="auto"/>
          </w:tcPr>
          <w:p w14:paraId="4871D555"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88:72</w:t>
            </w:r>
          </w:p>
        </w:tc>
        <w:tc>
          <w:tcPr>
            <w:tcW w:w="745" w:type="dxa"/>
            <w:shd w:val="clear" w:color="auto" w:fill="auto"/>
          </w:tcPr>
          <w:p w14:paraId="4871D556"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61:77</w:t>
            </w:r>
          </w:p>
        </w:tc>
        <w:tc>
          <w:tcPr>
            <w:tcW w:w="652" w:type="dxa"/>
            <w:shd w:val="clear" w:color="auto" w:fill="auto"/>
          </w:tcPr>
          <w:p w14:paraId="4871D557"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49:81</w:t>
            </w:r>
          </w:p>
        </w:tc>
        <w:tc>
          <w:tcPr>
            <w:tcW w:w="652" w:type="dxa"/>
            <w:shd w:val="clear" w:color="auto" w:fill="auto"/>
          </w:tcPr>
          <w:p w14:paraId="4871D558"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36:83</w:t>
            </w:r>
          </w:p>
        </w:tc>
        <w:tc>
          <w:tcPr>
            <w:tcW w:w="649" w:type="dxa"/>
            <w:shd w:val="clear" w:color="auto" w:fill="auto"/>
          </w:tcPr>
          <w:p w14:paraId="4871D559"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27:84</w:t>
            </w:r>
          </w:p>
        </w:tc>
        <w:tc>
          <w:tcPr>
            <w:tcW w:w="660" w:type="dxa"/>
            <w:shd w:val="clear" w:color="auto" w:fill="auto"/>
          </w:tcPr>
          <w:p w14:paraId="4871D55A"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14:84</w:t>
            </w:r>
          </w:p>
        </w:tc>
        <w:tc>
          <w:tcPr>
            <w:tcW w:w="649" w:type="dxa"/>
            <w:shd w:val="clear" w:color="auto" w:fill="auto"/>
          </w:tcPr>
          <w:p w14:paraId="4871D55B"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10:84</w:t>
            </w:r>
          </w:p>
        </w:tc>
        <w:tc>
          <w:tcPr>
            <w:tcW w:w="564" w:type="dxa"/>
            <w:shd w:val="clear" w:color="auto" w:fill="auto"/>
          </w:tcPr>
          <w:p w14:paraId="4871D55C"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2:84</w:t>
            </w:r>
          </w:p>
        </w:tc>
        <w:tc>
          <w:tcPr>
            <w:tcW w:w="555" w:type="dxa"/>
            <w:shd w:val="clear" w:color="auto" w:fill="auto"/>
          </w:tcPr>
          <w:p w14:paraId="4871D55D"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0:84</w:t>
            </w:r>
          </w:p>
        </w:tc>
      </w:tr>
      <w:tr w:rsidR="003D5D47" w:rsidRPr="00FD788E" w14:paraId="4871D56F" w14:textId="77777777" w:rsidTr="00EC7263">
        <w:tc>
          <w:tcPr>
            <w:tcW w:w="450" w:type="dxa"/>
            <w:shd w:val="clear" w:color="auto" w:fill="auto"/>
          </w:tcPr>
          <w:p w14:paraId="4871D55F" w14:textId="77777777" w:rsidR="003D5D47" w:rsidRPr="00FD788E" w:rsidRDefault="003D5D47" w:rsidP="00327880">
            <w:pPr>
              <w:widowControl w:val="0"/>
              <w:rPr>
                <w:rFonts w:ascii="Times New Roman" w:hAnsi="Times New Roman"/>
                <w:sz w:val="20"/>
              </w:rPr>
            </w:pPr>
            <w:r w:rsidRPr="00FD788E">
              <w:rPr>
                <w:rFonts w:ascii="Times New Roman" w:hAnsi="Times New Roman"/>
                <w:sz w:val="20"/>
              </w:rPr>
              <w:t>(2)</w:t>
            </w:r>
          </w:p>
        </w:tc>
        <w:tc>
          <w:tcPr>
            <w:tcW w:w="646" w:type="dxa"/>
            <w:shd w:val="clear" w:color="auto" w:fill="auto"/>
          </w:tcPr>
          <w:p w14:paraId="4871D560"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198:0</w:t>
            </w:r>
          </w:p>
        </w:tc>
        <w:tc>
          <w:tcPr>
            <w:tcW w:w="645" w:type="dxa"/>
            <w:shd w:val="clear" w:color="auto" w:fill="auto"/>
          </w:tcPr>
          <w:p w14:paraId="4871D561"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189:5</w:t>
            </w:r>
          </w:p>
        </w:tc>
        <w:tc>
          <w:tcPr>
            <w:tcW w:w="745" w:type="dxa"/>
            <w:shd w:val="clear" w:color="auto" w:fill="auto"/>
          </w:tcPr>
          <w:p w14:paraId="4871D562"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184:8</w:t>
            </w:r>
          </w:p>
        </w:tc>
        <w:tc>
          <w:tcPr>
            <w:tcW w:w="745" w:type="dxa"/>
            <w:shd w:val="clear" w:color="auto" w:fill="auto"/>
          </w:tcPr>
          <w:p w14:paraId="4871D563"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181:11</w:t>
            </w:r>
          </w:p>
        </w:tc>
        <w:tc>
          <w:tcPr>
            <w:tcW w:w="745" w:type="dxa"/>
            <w:shd w:val="clear" w:color="auto" w:fill="auto"/>
          </w:tcPr>
          <w:p w14:paraId="4871D564"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173:18</w:t>
            </w:r>
          </w:p>
        </w:tc>
        <w:tc>
          <w:tcPr>
            <w:tcW w:w="752" w:type="dxa"/>
            <w:shd w:val="clear" w:color="auto" w:fill="auto"/>
          </w:tcPr>
          <w:p w14:paraId="4871D565"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152:22</w:t>
            </w:r>
          </w:p>
        </w:tc>
        <w:tc>
          <w:tcPr>
            <w:tcW w:w="745" w:type="dxa"/>
            <w:shd w:val="clear" w:color="auto" w:fill="auto"/>
          </w:tcPr>
          <w:p w14:paraId="4871D566"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133:25</w:t>
            </w:r>
          </w:p>
        </w:tc>
        <w:tc>
          <w:tcPr>
            <w:tcW w:w="745" w:type="dxa"/>
            <w:shd w:val="clear" w:color="auto" w:fill="auto"/>
          </w:tcPr>
          <w:p w14:paraId="4871D567"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102:29</w:t>
            </w:r>
          </w:p>
        </w:tc>
        <w:tc>
          <w:tcPr>
            <w:tcW w:w="652" w:type="dxa"/>
            <w:shd w:val="clear" w:color="auto" w:fill="auto"/>
          </w:tcPr>
          <w:p w14:paraId="4871D568"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82:35</w:t>
            </w:r>
          </w:p>
        </w:tc>
        <w:tc>
          <w:tcPr>
            <w:tcW w:w="652" w:type="dxa"/>
            <w:shd w:val="clear" w:color="auto" w:fill="auto"/>
          </w:tcPr>
          <w:p w14:paraId="4871D569"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54:46</w:t>
            </w:r>
          </w:p>
        </w:tc>
        <w:tc>
          <w:tcPr>
            <w:tcW w:w="649" w:type="dxa"/>
            <w:shd w:val="clear" w:color="auto" w:fill="auto"/>
          </w:tcPr>
          <w:p w14:paraId="4871D56A"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39:47</w:t>
            </w:r>
          </w:p>
        </w:tc>
        <w:tc>
          <w:tcPr>
            <w:tcW w:w="660" w:type="dxa"/>
            <w:shd w:val="clear" w:color="auto" w:fill="auto"/>
          </w:tcPr>
          <w:p w14:paraId="4871D56B"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21:49</w:t>
            </w:r>
          </w:p>
        </w:tc>
        <w:tc>
          <w:tcPr>
            <w:tcW w:w="649" w:type="dxa"/>
            <w:shd w:val="clear" w:color="auto" w:fill="auto"/>
          </w:tcPr>
          <w:p w14:paraId="4871D56C"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8:50</w:t>
            </w:r>
          </w:p>
        </w:tc>
        <w:tc>
          <w:tcPr>
            <w:tcW w:w="564" w:type="dxa"/>
            <w:shd w:val="clear" w:color="auto" w:fill="auto"/>
          </w:tcPr>
          <w:p w14:paraId="4871D56D" w14:textId="77777777" w:rsidR="003D5D47" w:rsidRPr="00FD788E" w:rsidRDefault="003D5D47" w:rsidP="00327880">
            <w:pPr>
              <w:widowControl w:val="0"/>
              <w:ind w:left="-27"/>
              <w:rPr>
                <w:rFonts w:ascii="Times New Roman" w:hAnsi="Times New Roman"/>
                <w:sz w:val="20"/>
              </w:rPr>
            </w:pPr>
            <w:r w:rsidRPr="00FD788E">
              <w:rPr>
                <w:rFonts w:ascii="Times New Roman" w:hAnsi="Times New Roman"/>
                <w:sz w:val="20"/>
              </w:rPr>
              <w:t>0:50</w:t>
            </w:r>
          </w:p>
        </w:tc>
        <w:tc>
          <w:tcPr>
            <w:tcW w:w="555" w:type="dxa"/>
            <w:shd w:val="clear" w:color="auto" w:fill="auto"/>
          </w:tcPr>
          <w:p w14:paraId="4871D56E" w14:textId="77777777" w:rsidR="003D5D47" w:rsidRPr="00FD788E" w:rsidRDefault="003D5D47" w:rsidP="00327880">
            <w:pPr>
              <w:widowControl w:val="0"/>
              <w:ind w:left="-27"/>
              <w:rPr>
                <w:rFonts w:ascii="Times New Roman" w:hAnsi="Times New Roman"/>
                <w:sz w:val="20"/>
              </w:rPr>
            </w:pPr>
          </w:p>
        </w:tc>
      </w:tr>
    </w:tbl>
    <w:p w14:paraId="4871D570" w14:textId="77777777" w:rsidR="003D5D47" w:rsidRPr="00FD788E" w:rsidRDefault="003D5D47" w:rsidP="00327880">
      <w:pPr>
        <w:pStyle w:val="EndnoteText"/>
        <w:widowControl w:val="0"/>
        <w:tabs>
          <w:tab w:val="clear" w:pos="567"/>
        </w:tabs>
        <w:rPr>
          <w:szCs w:val="22"/>
          <w:lang w:val="it-IT"/>
        </w:rPr>
      </w:pPr>
    </w:p>
    <w:p w14:paraId="4871D571" w14:textId="77777777" w:rsidR="003D5D47" w:rsidRPr="00FD788E" w:rsidRDefault="003D5D47" w:rsidP="00327880">
      <w:pPr>
        <w:keepNext/>
        <w:widowControl w:val="0"/>
        <w:ind w:left="1134" w:hanging="1134"/>
        <w:outlineLvl w:val="6"/>
        <w:rPr>
          <w:rFonts w:ascii="Times New Roman" w:eastAsia="MS Mincho" w:hAnsi="Times New Roman"/>
          <w:b/>
          <w:szCs w:val="22"/>
        </w:rPr>
      </w:pPr>
      <w:r w:rsidRPr="00FD788E">
        <w:rPr>
          <w:rFonts w:ascii="Times New Roman" w:eastAsia="MS Mincho" w:hAnsi="Times New Roman"/>
          <w:b/>
          <w:szCs w:val="22"/>
        </w:rPr>
        <w:lastRenderedPageBreak/>
        <w:t>Figura 2</w:t>
      </w:r>
      <w:r w:rsidRPr="00FD788E">
        <w:rPr>
          <w:rFonts w:ascii="Times New Roman" w:eastAsia="MS Mincho" w:hAnsi="Times New Roman"/>
          <w:b/>
          <w:szCs w:val="22"/>
        </w:rPr>
        <w:tab/>
        <w:t>Stime di Kaplan-Meier per la sopravvivenza globale (popolazione ITT)</w:t>
      </w:r>
    </w:p>
    <w:p w14:paraId="4871D572" w14:textId="77777777" w:rsidR="003D5D47" w:rsidRPr="00FD788E" w:rsidRDefault="003D5D47" w:rsidP="00327880">
      <w:pPr>
        <w:pStyle w:val="EndnoteText"/>
        <w:keepNext/>
        <w:widowControl w:val="0"/>
        <w:tabs>
          <w:tab w:val="clear" w:pos="567"/>
        </w:tabs>
        <w:rPr>
          <w:szCs w:val="22"/>
          <w:lang w:val="it-IT"/>
        </w:rPr>
      </w:pPr>
    </w:p>
    <w:p w14:paraId="4871D573" w14:textId="77777777" w:rsidR="003D5D47" w:rsidRPr="00FD788E" w:rsidRDefault="00CC1C08" w:rsidP="00327880">
      <w:pPr>
        <w:pStyle w:val="EndnoteText"/>
        <w:widowControl w:val="0"/>
        <w:tabs>
          <w:tab w:val="clear" w:pos="567"/>
        </w:tabs>
        <w:rPr>
          <w:szCs w:val="22"/>
          <w:lang w:val="it-IT"/>
        </w:rPr>
      </w:pPr>
      <w:r w:rsidRPr="00FD788E">
        <w:rPr>
          <w:noProof/>
          <w:szCs w:val="22"/>
          <w:lang w:val="it-IT"/>
        </w:rPr>
        <mc:AlternateContent>
          <mc:Choice Requires="wps">
            <w:drawing>
              <wp:anchor distT="0" distB="0" distL="114300" distR="114300" simplePos="0" relativeHeight="251663360" behindDoc="0" locked="0" layoutInCell="1" allowOverlap="1" wp14:anchorId="4871DF45" wp14:editId="4871DF46">
                <wp:simplePos x="0" y="0"/>
                <wp:positionH relativeFrom="column">
                  <wp:posOffset>1718945</wp:posOffset>
                </wp:positionH>
                <wp:positionV relativeFrom="paragraph">
                  <wp:posOffset>2625090</wp:posOffset>
                </wp:positionV>
                <wp:extent cx="2287270" cy="21971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270" cy="2197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71DFBE" w14:textId="77777777" w:rsidR="00A10B5D" w:rsidRPr="00967402" w:rsidRDefault="00A10B5D" w:rsidP="003D5D47">
                            <w:pPr>
                              <w:rPr>
                                <w:rFonts w:cs="Arial"/>
                                <w:sz w:val="20"/>
                              </w:rPr>
                            </w:pPr>
                            <w:r w:rsidRPr="00967402">
                              <w:rPr>
                                <w:rFonts w:cs="Arial"/>
                                <w:sz w:val="20"/>
                              </w:rPr>
                              <w:t>Tempo di sopravvivenza in mesi</w:t>
                            </w:r>
                          </w:p>
                          <w:p w14:paraId="4871DFBF" w14:textId="77777777" w:rsidR="00A10B5D" w:rsidRPr="00A33DBA" w:rsidRDefault="00A10B5D" w:rsidP="003D5D47">
                            <w:pPr>
                              <w:rPr>
                                <w:rFonts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71DF45" id="_x0000_s1035" type="#_x0000_t202" style="position:absolute;margin-left:135.35pt;margin-top:206.7pt;width:180.1pt;height:1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" stroked="f">
                <v:fill opacity="0"/>
                <v:textbox>
                  <w:txbxContent>
                    <w:p w14:paraId="4871DFBE" w14:textId="77777777" w:rsidR="00A10B5D" w:rsidRPr="00967402" w:rsidRDefault="00A10B5D" w:rsidP="003D5D47">
                      <w:pPr>
                        <w:rPr>
                          <w:rFonts w:cs="Arial"/>
                          <w:sz w:val="20"/>
                        </w:rPr>
                      </w:pPr>
                      <w:r w:rsidRPr="00967402">
                        <w:rPr>
                          <w:rFonts w:cs="Arial"/>
                          <w:sz w:val="20"/>
                        </w:rPr>
                        <w:t>Tempo di sopravvivenza in mesi</w:t>
                      </w:r>
                    </w:p>
                    <w:p w14:paraId="4871DFBF" w14:textId="77777777" w:rsidR="00A10B5D" w:rsidRPr="00A33DBA" w:rsidRDefault="00A10B5D" w:rsidP="003D5D47">
                      <w:pPr>
                        <w:rPr>
                          <w:rFonts w:cs="Arial"/>
                          <w:sz w:val="20"/>
                        </w:rPr>
                      </w:pPr>
                    </w:p>
                  </w:txbxContent>
                </v:textbox>
              </v:shape>
            </w:pict>
          </mc:Fallback>
        </mc:AlternateContent>
      </w:r>
      <w:r w:rsidRPr="00FD788E">
        <w:rPr>
          <w:noProof/>
          <w:lang w:val="it-IT"/>
        </w:rPr>
        <mc:AlternateContent>
          <mc:Choice Requires="wps">
            <w:drawing>
              <wp:anchor distT="0" distB="0" distL="114300" distR="114300" simplePos="0" relativeHeight="251662336" behindDoc="0" locked="0" layoutInCell="1" allowOverlap="1" wp14:anchorId="4871DF47" wp14:editId="4871DF48">
                <wp:simplePos x="0" y="0"/>
                <wp:positionH relativeFrom="column">
                  <wp:posOffset>350520</wp:posOffset>
                </wp:positionH>
                <wp:positionV relativeFrom="paragraph">
                  <wp:posOffset>933450</wp:posOffset>
                </wp:positionV>
                <wp:extent cx="4585335" cy="14287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1DFC0" w14:textId="77777777" w:rsidR="00A10B5D" w:rsidRDefault="00A10B5D" w:rsidP="003D5D47">
                            <w:pPr>
                              <w:rPr>
                                <w:rFonts w:cs="Arial"/>
                                <w:sz w:val="20"/>
                              </w:rPr>
                            </w:pPr>
                          </w:p>
                          <w:tbl>
                            <w:tblPr>
                              <w:tblW w:w="0" w:type="auto"/>
                              <w:tblLook w:val="04A0" w:firstRow="1" w:lastRow="0" w:firstColumn="1" w:lastColumn="0" w:noHBand="0" w:noVBand="1"/>
                            </w:tblPr>
                            <w:tblGrid>
                              <w:gridCol w:w="817"/>
                              <w:gridCol w:w="2464"/>
                              <w:gridCol w:w="851"/>
                              <w:gridCol w:w="709"/>
                              <w:gridCol w:w="850"/>
                            </w:tblGrid>
                            <w:tr w:rsidR="00A10B5D" w:rsidRPr="0055776F" w14:paraId="4871DFC4" w14:textId="77777777" w:rsidTr="00835575">
                              <w:tc>
                                <w:tcPr>
                                  <w:tcW w:w="5691" w:type="dxa"/>
                                  <w:gridSpan w:val="5"/>
                                  <w:shd w:val="clear" w:color="auto" w:fill="auto"/>
                                </w:tcPr>
                                <w:p w14:paraId="4871DFC1" w14:textId="77777777" w:rsidR="00A10B5D" w:rsidRPr="003166C9" w:rsidRDefault="00A10B5D" w:rsidP="00967402">
                                  <w:pPr>
                                    <w:rPr>
                                      <w:rFonts w:cs="Arial"/>
                                      <w:sz w:val="20"/>
                                    </w:rPr>
                                  </w:pPr>
                                  <w:r>
                                    <w:rPr>
                                      <w:rFonts w:cs="Arial"/>
                                      <w:sz w:val="20"/>
                                    </w:rPr>
                                    <w:t>P =</w:t>
                                  </w:r>
                                  <w:r w:rsidRPr="003166C9">
                                    <w:rPr>
                                      <w:rFonts w:cs="Arial"/>
                                      <w:sz w:val="20"/>
                                    </w:rPr>
                                    <w:t xml:space="preserve"> 0</w:t>
                                  </w:r>
                                  <w:r>
                                    <w:rPr>
                                      <w:rFonts w:cs="Arial"/>
                                      <w:sz w:val="20"/>
                                    </w:rPr>
                                    <w:t>,0</w:t>
                                  </w:r>
                                  <w:r w:rsidRPr="003166C9">
                                    <w:rPr>
                                      <w:rFonts w:cs="Arial"/>
                                      <w:sz w:val="20"/>
                                    </w:rPr>
                                    <w:t>19</w:t>
                                  </w:r>
                                </w:p>
                                <w:p w14:paraId="4871DFC2" w14:textId="77777777" w:rsidR="00A10B5D" w:rsidRPr="003166C9" w:rsidRDefault="00A10B5D" w:rsidP="00967402">
                                  <w:pPr>
                                    <w:rPr>
                                      <w:rFonts w:cs="Arial"/>
                                      <w:sz w:val="20"/>
                                    </w:rPr>
                                  </w:pPr>
                                  <w:r w:rsidRPr="003166C9">
                                    <w:rPr>
                                      <w:rFonts w:cs="Arial"/>
                                      <w:sz w:val="20"/>
                                    </w:rPr>
                                    <w:t>Hazard ratio 0</w:t>
                                  </w:r>
                                  <w:r>
                                    <w:rPr>
                                      <w:rFonts w:cs="Arial"/>
                                      <w:sz w:val="20"/>
                                    </w:rPr>
                                    <w:t>,</w:t>
                                  </w:r>
                                  <w:r w:rsidRPr="003166C9">
                                    <w:rPr>
                                      <w:rFonts w:cs="Arial"/>
                                      <w:sz w:val="20"/>
                                    </w:rPr>
                                    <w:t>45</w:t>
                                  </w:r>
                                </w:p>
                                <w:p w14:paraId="4871DFC3" w14:textId="77777777" w:rsidR="00A10B5D" w:rsidRPr="0055776F" w:rsidRDefault="00A10B5D" w:rsidP="00967402">
                                  <w:pPr>
                                    <w:rPr>
                                      <w:rFonts w:cs="Arial"/>
                                      <w:sz w:val="20"/>
                                      <w:lang w:val="de-DE"/>
                                    </w:rPr>
                                  </w:pPr>
                                  <w:r w:rsidRPr="003166C9">
                                    <w:rPr>
                                      <w:rFonts w:cs="Arial"/>
                                      <w:sz w:val="20"/>
                                    </w:rPr>
                                    <w:t xml:space="preserve">(95% </w:t>
                                  </w:r>
                                  <w:r>
                                    <w:rPr>
                                      <w:rFonts w:cs="Arial"/>
                                      <w:sz w:val="20"/>
                                    </w:rPr>
                                    <w:t>IC</w:t>
                                  </w:r>
                                  <w:r w:rsidRPr="003166C9">
                                    <w:rPr>
                                      <w:rFonts w:cs="Arial"/>
                                      <w:sz w:val="20"/>
                                    </w:rPr>
                                    <w:t>, 0</w:t>
                                  </w:r>
                                  <w:r>
                                    <w:rPr>
                                      <w:rFonts w:cs="Arial"/>
                                      <w:sz w:val="20"/>
                                    </w:rPr>
                                    <w:t>,22</w:t>
                                  </w:r>
                                  <w:r>
                                    <w:rPr>
                                      <w:rFonts w:cs="Arial"/>
                                      <w:sz w:val="20"/>
                                    </w:rPr>
                                    <w:noBreakHyphen/>
                                  </w:r>
                                  <w:r w:rsidRPr="003166C9">
                                    <w:rPr>
                                      <w:rFonts w:cs="Arial"/>
                                      <w:sz w:val="20"/>
                                    </w:rPr>
                                    <w:t>0</w:t>
                                  </w:r>
                                  <w:r>
                                    <w:rPr>
                                      <w:rFonts w:cs="Arial"/>
                                      <w:sz w:val="20"/>
                                    </w:rPr>
                                    <w:t>,</w:t>
                                  </w:r>
                                  <w:r w:rsidRPr="003166C9">
                                    <w:rPr>
                                      <w:rFonts w:cs="Arial"/>
                                      <w:sz w:val="20"/>
                                    </w:rPr>
                                    <w:t>89)</w:t>
                                  </w:r>
                                </w:p>
                              </w:tc>
                            </w:tr>
                            <w:tr w:rsidR="00A10B5D" w:rsidRPr="0055776F" w14:paraId="4871DFCA" w14:textId="77777777" w:rsidTr="00835575">
                              <w:tc>
                                <w:tcPr>
                                  <w:tcW w:w="817" w:type="dxa"/>
                                  <w:shd w:val="clear" w:color="auto" w:fill="auto"/>
                                </w:tcPr>
                                <w:p w14:paraId="4871DFC5" w14:textId="77777777" w:rsidR="00A10B5D" w:rsidRPr="0055776F" w:rsidRDefault="00A10B5D" w:rsidP="00835575">
                                  <w:pPr>
                                    <w:rPr>
                                      <w:rFonts w:cs="Arial"/>
                                      <w:sz w:val="20"/>
                                    </w:rPr>
                                  </w:pPr>
                                </w:p>
                              </w:tc>
                              <w:tc>
                                <w:tcPr>
                                  <w:tcW w:w="2464" w:type="dxa"/>
                                  <w:shd w:val="clear" w:color="auto" w:fill="auto"/>
                                </w:tcPr>
                                <w:p w14:paraId="4871DFC6" w14:textId="77777777" w:rsidR="00A10B5D" w:rsidRPr="0055776F" w:rsidRDefault="00A10B5D" w:rsidP="00835575">
                                  <w:pPr>
                                    <w:rPr>
                                      <w:rFonts w:cs="Arial"/>
                                      <w:sz w:val="20"/>
                                    </w:rPr>
                                  </w:pPr>
                                </w:p>
                              </w:tc>
                              <w:tc>
                                <w:tcPr>
                                  <w:tcW w:w="851" w:type="dxa"/>
                                  <w:tcBorders>
                                    <w:bottom w:val="single" w:sz="4" w:space="0" w:color="auto"/>
                                  </w:tcBorders>
                                  <w:shd w:val="clear" w:color="auto" w:fill="auto"/>
                                </w:tcPr>
                                <w:p w14:paraId="4871DFC7" w14:textId="77777777" w:rsidR="00A10B5D" w:rsidRPr="0055776F" w:rsidRDefault="00A10B5D" w:rsidP="00835575">
                                  <w:pPr>
                                    <w:rPr>
                                      <w:rFonts w:cs="Arial"/>
                                      <w:sz w:val="20"/>
                                    </w:rPr>
                                  </w:pPr>
                                  <w:r w:rsidRPr="0055776F">
                                    <w:rPr>
                                      <w:rFonts w:cs="Arial"/>
                                      <w:sz w:val="20"/>
                                      <w:lang w:val="de-DE"/>
                                    </w:rPr>
                                    <w:t>N</w:t>
                                  </w:r>
                                </w:p>
                              </w:tc>
                              <w:tc>
                                <w:tcPr>
                                  <w:tcW w:w="709" w:type="dxa"/>
                                  <w:tcBorders>
                                    <w:bottom w:val="single" w:sz="4" w:space="0" w:color="auto"/>
                                  </w:tcBorders>
                                  <w:shd w:val="clear" w:color="auto" w:fill="auto"/>
                                </w:tcPr>
                                <w:p w14:paraId="4871DFC8" w14:textId="77777777" w:rsidR="00A10B5D" w:rsidRPr="0055776F" w:rsidRDefault="00A10B5D" w:rsidP="00835575">
                                  <w:pPr>
                                    <w:rPr>
                                      <w:rFonts w:cs="Arial"/>
                                      <w:sz w:val="20"/>
                                    </w:rPr>
                                  </w:pPr>
                                  <w:r w:rsidRPr="0055776F">
                                    <w:rPr>
                                      <w:rFonts w:cs="Arial"/>
                                      <w:sz w:val="20"/>
                                      <w:lang w:val="de-DE"/>
                                    </w:rPr>
                                    <w:t>Evt</w:t>
                                  </w:r>
                                </w:p>
                              </w:tc>
                              <w:tc>
                                <w:tcPr>
                                  <w:tcW w:w="850" w:type="dxa"/>
                                  <w:tcBorders>
                                    <w:bottom w:val="single" w:sz="4" w:space="0" w:color="auto"/>
                                  </w:tcBorders>
                                  <w:shd w:val="clear" w:color="auto" w:fill="auto"/>
                                </w:tcPr>
                                <w:p w14:paraId="4871DFC9" w14:textId="77777777" w:rsidR="00A10B5D" w:rsidRPr="0055776F" w:rsidRDefault="00A10B5D" w:rsidP="00835575">
                                  <w:pPr>
                                    <w:rPr>
                                      <w:rFonts w:cs="Arial"/>
                                      <w:sz w:val="20"/>
                                    </w:rPr>
                                  </w:pPr>
                                  <w:r w:rsidRPr="0055776F">
                                    <w:rPr>
                                      <w:rFonts w:cs="Arial"/>
                                      <w:sz w:val="20"/>
                                      <w:lang w:val="de-DE"/>
                                    </w:rPr>
                                    <w:t>Cen</w:t>
                                  </w:r>
                                </w:p>
                              </w:tc>
                            </w:tr>
                            <w:tr w:rsidR="00A10B5D" w:rsidRPr="0055776F" w14:paraId="4871DFD0" w14:textId="77777777" w:rsidTr="00835575">
                              <w:tc>
                                <w:tcPr>
                                  <w:tcW w:w="817" w:type="dxa"/>
                                  <w:shd w:val="clear" w:color="auto" w:fill="auto"/>
                                </w:tcPr>
                                <w:p w14:paraId="4871DFCB" w14:textId="77777777" w:rsidR="00A10B5D" w:rsidRPr="0055776F" w:rsidRDefault="00A10B5D" w:rsidP="00835575">
                                  <w:pPr>
                                    <w:rPr>
                                      <w:rFonts w:cs="Arial"/>
                                      <w:sz w:val="20"/>
                                    </w:rPr>
                                  </w:pPr>
                                  <w:r w:rsidRPr="0055776F">
                                    <w:rPr>
                                      <w:rFonts w:cs="Arial"/>
                                      <w:b/>
                                      <w:sz w:val="20"/>
                                    </w:rPr>
                                    <w:t>——</w:t>
                                  </w:r>
                                </w:p>
                              </w:tc>
                              <w:tc>
                                <w:tcPr>
                                  <w:tcW w:w="2464" w:type="dxa"/>
                                  <w:shd w:val="clear" w:color="auto" w:fill="auto"/>
                                </w:tcPr>
                                <w:p w14:paraId="4871DFCC" w14:textId="77777777" w:rsidR="00A10B5D" w:rsidRPr="0055776F" w:rsidRDefault="00A10B5D" w:rsidP="00160C05">
                                  <w:pPr>
                                    <w:rPr>
                                      <w:rFonts w:cs="Arial"/>
                                      <w:sz w:val="20"/>
                                    </w:rPr>
                                  </w:pPr>
                                  <w:r>
                                    <w:rPr>
                                      <w:rFonts w:cs="Arial"/>
                                      <w:sz w:val="20"/>
                                    </w:rPr>
                                    <w:t>(1) Imatinib 12 Mesi</w:t>
                                  </w:r>
                                  <w:r w:rsidRPr="0055776F">
                                    <w:rPr>
                                      <w:rFonts w:cs="Arial"/>
                                      <w:sz w:val="20"/>
                                    </w:rPr>
                                    <w:t>:</w:t>
                                  </w:r>
                                </w:p>
                              </w:tc>
                              <w:tc>
                                <w:tcPr>
                                  <w:tcW w:w="851" w:type="dxa"/>
                                  <w:tcBorders>
                                    <w:top w:val="single" w:sz="4" w:space="0" w:color="auto"/>
                                  </w:tcBorders>
                                  <w:shd w:val="clear" w:color="auto" w:fill="auto"/>
                                </w:tcPr>
                                <w:p w14:paraId="4871DFCD" w14:textId="77777777" w:rsidR="00A10B5D" w:rsidRPr="0055776F" w:rsidRDefault="00A10B5D" w:rsidP="00835575">
                                  <w:pPr>
                                    <w:rPr>
                                      <w:rFonts w:cs="Arial"/>
                                      <w:sz w:val="20"/>
                                    </w:rPr>
                                  </w:pPr>
                                  <w:r w:rsidRPr="0055776F">
                                    <w:rPr>
                                      <w:rFonts w:cs="Arial"/>
                                      <w:sz w:val="20"/>
                                    </w:rPr>
                                    <w:t>199</w:t>
                                  </w:r>
                                </w:p>
                              </w:tc>
                              <w:tc>
                                <w:tcPr>
                                  <w:tcW w:w="709" w:type="dxa"/>
                                  <w:tcBorders>
                                    <w:top w:val="single" w:sz="4" w:space="0" w:color="auto"/>
                                  </w:tcBorders>
                                  <w:shd w:val="clear" w:color="auto" w:fill="auto"/>
                                </w:tcPr>
                                <w:p w14:paraId="4871DFCE" w14:textId="77777777" w:rsidR="00A10B5D" w:rsidRPr="0055776F" w:rsidRDefault="00A10B5D" w:rsidP="00835575">
                                  <w:pPr>
                                    <w:rPr>
                                      <w:rFonts w:cs="Arial"/>
                                      <w:sz w:val="20"/>
                                    </w:rPr>
                                  </w:pPr>
                                  <w:r w:rsidRPr="0055776F">
                                    <w:rPr>
                                      <w:rFonts w:cs="Arial"/>
                                      <w:sz w:val="20"/>
                                    </w:rPr>
                                    <w:t>25</w:t>
                                  </w:r>
                                </w:p>
                              </w:tc>
                              <w:tc>
                                <w:tcPr>
                                  <w:tcW w:w="850" w:type="dxa"/>
                                  <w:tcBorders>
                                    <w:top w:val="single" w:sz="4" w:space="0" w:color="auto"/>
                                  </w:tcBorders>
                                  <w:shd w:val="clear" w:color="auto" w:fill="auto"/>
                                </w:tcPr>
                                <w:p w14:paraId="4871DFCF" w14:textId="77777777" w:rsidR="00A10B5D" w:rsidRPr="0055776F" w:rsidRDefault="00A10B5D" w:rsidP="00835575">
                                  <w:pPr>
                                    <w:rPr>
                                      <w:rFonts w:cs="Arial"/>
                                      <w:sz w:val="20"/>
                                    </w:rPr>
                                  </w:pPr>
                                  <w:r w:rsidRPr="0055776F">
                                    <w:rPr>
                                      <w:rFonts w:cs="Arial"/>
                                      <w:sz w:val="20"/>
                                    </w:rPr>
                                    <w:t>174</w:t>
                                  </w:r>
                                </w:p>
                              </w:tc>
                            </w:tr>
                            <w:tr w:rsidR="00A10B5D" w:rsidRPr="0055776F" w14:paraId="4871DFD6" w14:textId="77777777" w:rsidTr="00835575">
                              <w:tc>
                                <w:tcPr>
                                  <w:tcW w:w="817" w:type="dxa"/>
                                  <w:shd w:val="clear" w:color="auto" w:fill="auto"/>
                                </w:tcPr>
                                <w:p w14:paraId="4871DFD1" w14:textId="77777777" w:rsidR="00A10B5D" w:rsidRPr="0055776F" w:rsidRDefault="00A10B5D" w:rsidP="00835575">
                                  <w:pPr>
                                    <w:rPr>
                                      <w:rFonts w:cs="Arial"/>
                                      <w:sz w:val="20"/>
                                    </w:rPr>
                                  </w:pPr>
                                  <w:r w:rsidRPr="0055776F">
                                    <w:rPr>
                                      <w:rFonts w:cs="Arial"/>
                                      <w:sz w:val="20"/>
                                    </w:rPr>
                                    <w:t>-----</w:t>
                                  </w:r>
                                </w:p>
                              </w:tc>
                              <w:tc>
                                <w:tcPr>
                                  <w:tcW w:w="2464" w:type="dxa"/>
                                  <w:shd w:val="clear" w:color="auto" w:fill="auto"/>
                                </w:tcPr>
                                <w:p w14:paraId="4871DFD2" w14:textId="77777777" w:rsidR="00A10B5D" w:rsidRPr="0055776F" w:rsidRDefault="00A10B5D" w:rsidP="00160C05">
                                  <w:pPr>
                                    <w:rPr>
                                      <w:rFonts w:cs="Arial"/>
                                      <w:sz w:val="20"/>
                                    </w:rPr>
                                  </w:pPr>
                                  <w:r>
                                    <w:rPr>
                                      <w:rFonts w:cs="Arial"/>
                                      <w:sz w:val="20"/>
                                    </w:rPr>
                                    <w:t>(2) Imatinib 36 Mesi</w:t>
                                  </w:r>
                                  <w:r w:rsidRPr="0055776F">
                                    <w:rPr>
                                      <w:rFonts w:cs="Arial"/>
                                      <w:sz w:val="20"/>
                                    </w:rPr>
                                    <w:t>:</w:t>
                                  </w:r>
                                </w:p>
                              </w:tc>
                              <w:tc>
                                <w:tcPr>
                                  <w:tcW w:w="851" w:type="dxa"/>
                                  <w:tcBorders>
                                    <w:bottom w:val="single" w:sz="4" w:space="0" w:color="auto"/>
                                  </w:tcBorders>
                                  <w:shd w:val="clear" w:color="auto" w:fill="auto"/>
                                </w:tcPr>
                                <w:p w14:paraId="4871DFD3" w14:textId="77777777" w:rsidR="00A10B5D" w:rsidRPr="0055776F" w:rsidRDefault="00A10B5D" w:rsidP="00835575">
                                  <w:pPr>
                                    <w:rPr>
                                      <w:rFonts w:cs="Arial"/>
                                      <w:sz w:val="20"/>
                                    </w:rPr>
                                  </w:pPr>
                                  <w:r w:rsidRPr="0055776F">
                                    <w:rPr>
                                      <w:rFonts w:cs="Arial"/>
                                      <w:sz w:val="20"/>
                                    </w:rPr>
                                    <w:t>198</w:t>
                                  </w:r>
                                </w:p>
                              </w:tc>
                              <w:tc>
                                <w:tcPr>
                                  <w:tcW w:w="709" w:type="dxa"/>
                                  <w:tcBorders>
                                    <w:bottom w:val="single" w:sz="4" w:space="0" w:color="auto"/>
                                  </w:tcBorders>
                                  <w:shd w:val="clear" w:color="auto" w:fill="auto"/>
                                </w:tcPr>
                                <w:p w14:paraId="4871DFD4" w14:textId="77777777" w:rsidR="00A10B5D" w:rsidRPr="0055776F" w:rsidRDefault="00A10B5D" w:rsidP="00835575">
                                  <w:pPr>
                                    <w:rPr>
                                      <w:rFonts w:cs="Arial"/>
                                      <w:sz w:val="20"/>
                                    </w:rPr>
                                  </w:pPr>
                                  <w:r w:rsidRPr="0055776F">
                                    <w:rPr>
                                      <w:rFonts w:cs="Arial"/>
                                      <w:sz w:val="20"/>
                                    </w:rPr>
                                    <w:t>12</w:t>
                                  </w:r>
                                </w:p>
                              </w:tc>
                              <w:tc>
                                <w:tcPr>
                                  <w:tcW w:w="850" w:type="dxa"/>
                                  <w:tcBorders>
                                    <w:bottom w:val="single" w:sz="4" w:space="0" w:color="auto"/>
                                  </w:tcBorders>
                                  <w:shd w:val="clear" w:color="auto" w:fill="auto"/>
                                </w:tcPr>
                                <w:p w14:paraId="4871DFD5" w14:textId="77777777" w:rsidR="00A10B5D" w:rsidRPr="0055776F" w:rsidRDefault="00A10B5D" w:rsidP="00835575">
                                  <w:pPr>
                                    <w:rPr>
                                      <w:rFonts w:cs="Arial"/>
                                      <w:sz w:val="20"/>
                                    </w:rPr>
                                  </w:pPr>
                                  <w:r w:rsidRPr="0055776F">
                                    <w:rPr>
                                      <w:rFonts w:cs="Arial"/>
                                      <w:sz w:val="20"/>
                                    </w:rPr>
                                    <w:t>186</w:t>
                                  </w:r>
                                </w:p>
                              </w:tc>
                            </w:tr>
                            <w:tr w:rsidR="00A10B5D" w:rsidRPr="0055776F" w14:paraId="4871DFDC" w14:textId="77777777" w:rsidTr="00835575">
                              <w:tc>
                                <w:tcPr>
                                  <w:tcW w:w="817" w:type="dxa"/>
                                  <w:shd w:val="clear" w:color="auto" w:fill="auto"/>
                                </w:tcPr>
                                <w:p w14:paraId="4871DFD7" w14:textId="77777777" w:rsidR="00A10B5D" w:rsidRPr="0055776F" w:rsidRDefault="00A10B5D" w:rsidP="00835575">
                                  <w:pPr>
                                    <w:rPr>
                                      <w:rFonts w:cs="Arial"/>
                                      <w:sz w:val="20"/>
                                    </w:rPr>
                                  </w:pPr>
                                  <w:r w:rsidRPr="0055776F">
                                    <w:rPr>
                                      <w:rFonts w:cs="Arial"/>
                                      <w:sz w:val="20"/>
                                    </w:rPr>
                                    <w:t>│││</w:t>
                                  </w:r>
                                </w:p>
                              </w:tc>
                              <w:tc>
                                <w:tcPr>
                                  <w:tcW w:w="2464" w:type="dxa"/>
                                  <w:shd w:val="clear" w:color="auto" w:fill="auto"/>
                                </w:tcPr>
                                <w:p w14:paraId="4871DFD8" w14:textId="77777777" w:rsidR="00A10B5D" w:rsidRPr="0055776F" w:rsidRDefault="00A10B5D" w:rsidP="00160C05">
                                  <w:pPr>
                                    <w:rPr>
                                      <w:rFonts w:cs="Arial"/>
                                      <w:sz w:val="20"/>
                                    </w:rPr>
                                  </w:pPr>
                                  <w:r w:rsidRPr="008900FA">
                                    <w:rPr>
                                      <w:rFonts w:cs="Arial"/>
                                      <w:sz w:val="20"/>
                                    </w:rPr>
                                    <w:t>Osservazioni censored</w:t>
                                  </w:r>
                                </w:p>
                              </w:tc>
                              <w:tc>
                                <w:tcPr>
                                  <w:tcW w:w="851" w:type="dxa"/>
                                  <w:tcBorders>
                                    <w:top w:val="single" w:sz="4" w:space="0" w:color="auto"/>
                                  </w:tcBorders>
                                  <w:shd w:val="clear" w:color="auto" w:fill="auto"/>
                                </w:tcPr>
                                <w:p w14:paraId="4871DFD9" w14:textId="77777777" w:rsidR="00A10B5D" w:rsidRPr="0055776F" w:rsidRDefault="00A10B5D" w:rsidP="00835575">
                                  <w:pPr>
                                    <w:rPr>
                                      <w:rFonts w:cs="Arial"/>
                                      <w:sz w:val="20"/>
                                    </w:rPr>
                                  </w:pPr>
                                </w:p>
                              </w:tc>
                              <w:tc>
                                <w:tcPr>
                                  <w:tcW w:w="709" w:type="dxa"/>
                                  <w:tcBorders>
                                    <w:top w:val="single" w:sz="4" w:space="0" w:color="auto"/>
                                  </w:tcBorders>
                                  <w:shd w:val="clear" w:color="auto" w:fill="auto"/>
                                </w:tcPr>
                                <w:p w14:paraId="4871DFDA" w14:textId="77777777" w:rsidR="00A10B5D" w:rsidRPr="0055776F" w:rsidRDefault="00A10B5D" w:rsidP="00835575">
                                  <w:pPr>
                                    <w:rPr>
                                      <w:rFonts w:cs="Arial"/>
                                      <w:sz w:val="20"/>
                                    </w:rPr>
                                  </w:pPr>
                                </w:p>
                              </w:tc>
                              <w:tc>
                                <w:tcPr>
                                  <w:tcW w:w="850" w:type="dxa"/>
                                  <w:tcBorders>
                                    <w:top w:val="single" w:sz="4" w:space="0" w:color="auto"/>
                                  </w:tcBorders>
                                  <w:shd w:val="clear" w:color="auto" w:fill="auto"/>
                                </w:tcPr>
                                <w:p w14:paraId="4871DFDB" w14:textId="77777777" w:rsidR="00A10B5D" w:rsidRPr="0055776F" w:rsidRDefault="00A10B5D" w:rsidP="00835575">
                                  <w:pPr>
                                    <w:rPr>
                                      <w:rFonts w:cs="Arial"/>
                                      <w:sz w:val="20"/>
                                    </w:rPr>
                                  </w:pPr>
                                </w:p>
                              </w:tc>
                            </w:tr>
                          </w:tbl>
                          <w:p w14:paraId="4871DFDD" w14:textId="77777777" w:rsidR="00A10B5D" w:rsidRPr="00A33DBA" w:rsidRDefault="00A10B5D" w:rsidP="003D5D47">
                            <w:pPr>
                              <w:rPr>
                                <w:rFonts w:cs="Arial"/>
                                <w:sz w:val="20"/>
                              </w:rPr>
                            </w:pPr>
                          </w:p>
                          <w:p w14:paraId="4871DFDE" w14:textId="77777777" w:rsidR="00A10B5D" w:rsidRPr="00A33DBA" w:rsidRDefault="00A10B5D" w:rsidP="003D5D47">
                            <w:pPr>
                              <w:rPr>
                                <w:rFonts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71DF47" id="_x0000_s1036" type="#_x0000_t202" style="position:absolute;margin-left:27.6pt;margin-top:73.5pt;width:361.0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" filled="f" stroked="f">
                <v:textbox>
                  <w:txbxContent>
                    <w:p w14:paraId="4871DFC0" w14:textId="77777777" w:rsidR="00A10B5D" w:rsidRDefault="00A10B5D" w:rsidP="003D5D47">
                      <w:pPr>
                        <w:rPr>
                          <w:rFonts w:cs="Arial"/>
                          <w:sz w:val="20"/>
                        </w:rPr>
                      </w:pPr>
                    </w:p>
                    <w:tbl>
                      <w:tblPr>
                        <w:tblW w:w="0" w:type="auto"/>
                        <w:tblLook w:val="04A0" w:firstRow="1" w:lastRow="0" w:firstColumn="1" w:lastColumn="0" w:noHBand="0" w:noVBand="1"/>
                      </w:tblPr>
                      <w:tblGrid>
                        <w:gridCol w:w="817"/>
                        <w:gridCol w:w="2464"/>
                        <w:gridCol w:w="851"/>
                        <w:gridCol w:w="709"/>
                        <w:gridCol w:w="850"/>
                      </w:tblGrid>
                      <w:tr w:rsidR="00A10B5D" w:rsidRPr="0055776F" w14:paraId="4871DFC4" w14:textId="77777777" w:rsidTr="00835575">
                        <w:tc>
                          <w:tcPr>
                            <w:tcW w:w="5691" w:type="dxa"/>
                            <w:gridSpan w:val="5"/>
                            <w:shd w:val="clear" w:color="auto" w:fill="auto"/>
                          </w:tcPr>
                          <w:p w14:paraId="4871DFC1" w14:textId="77777777" w:rsidR="00A10B5D" w:rsidRPr="003166C9" w:rsidRDefault="00A10B5D" w:rsidP="00967402">
                            <w:pPr>
                              <w:rPr>
                                <w:rFonts w:cs="Arial"/>
                                <w:sz w:val="20"/>
                              </w:rPr>
                            </w:pPr>
                            <w:r>
                              <w:rPr>
                                <w:rFonts w:cs="Arial"/>
                                <w:sz w:val="20"/>
                              </w:rPr>
                              <w:t>P =</w:t>
                            </w:r>
                            <w:r w:rsidRPr="003166C9">
                              <w:rPr>
                                <w:rFonts w:cs="Arial"/>
                                <w:sz w:val="20"/>
                              </w:rPr>
                              <w:t xml:space="preserve"> 0</w:t>
                            </w:r>
                            <w:r>
                              <w:rPr>
                                <w:rFonts w:cs="Arial"/>
                                <w:sz w:val="20"/>
                              </w:rPr>
                              <w:t>,0</w:t>
                            </w:r>
                            <w:r w:rsidRPr="003166C9">
                              <w:rPr>
                                <w:rFonts w:cs="Arial"/>
                                <w:sz w:val="20"/>
                              </w:rPr>
                              <w:t>19</w:t>
                            </w:r>
                          </w:p>
                          <w:p w14:paraId="4871DFC2" w14:textId="77777777" w:rsidR="00A10B5D" w:rsidRPr="003166C9" w:rsidRDefault="00A10B5D" w:rsidP="00967402">
                            <w:pPr>
                              <w:rPr>
                                <w:rFonts w:cs="Arial"/>
                                <w:sz w:val="20"/>
                              </w:rPr>
                            </w:pPr>
                            <w:r w:rsidRPr="003166C9">
                              <w:rPr>
                                <w:rFonts w:cs="Arial"/>
                                <w:sz w:val="20"/>
                              </w:rPr>
                              <w:t>Hazard ratio 0</w:t>
                            </w:r>
                            <w:r>
                              <w:rPr>
                                <w:rFonts w:cs="Arial"/>
                                <w:sz w:val="20"/>
                              </w:rPr>
                              <w:t>,</w:t>
                            </w:r>
                            <w:r w:rsidRPr="003166C9">
                              <w:rPr>
                                <w:rFonts w:cs="Arial"/>
                                <w:sz w:val="20"/>
                              </w:rPr>
                              <w:t>45</w:t>
                            </w:r>
                          </w:p>
                          <w:p w14:paraId="4871DFC3" w14:textId="77777777" w:rsidR="00A10B5D" w:rsidRPr="0055776F" w:rsidRDefault="00A10B5D" w:rsidP="00967402">
                            <w:pPr>
                              <w:rPr>
                                <w:rFonts w:cs="Arial"/>
                                <w:sz w:val="20"/>
                                <w:lang w:val="de-DE"/>
                              </w:rPr>
                            </w:pPr>
                            <w:r w:rsidRPr="003166C9">
                              <w:rPr>
                                <w:rFonts w:cs="Arial"/>
                                <w:sz w:val="20"/>
                              </w:rPr>
                              <w:t xml:space="preserve">(95% </w:t>
                            </w:r>
                            <w:r>
                              <w:rPr>
                                <w:rFonts w:cs="Arial"/>
                                <w:sz w:val="20"/>
                              </w:rPr>
                              <w:t>IC</w:t>
                            </w:r>
                            <w:r w:rsidRPr="003166C9">
                              <w:rPr>
                                <w:rFonts w:cs="Arial"/>
                                <w:sz w:val="20"/>
                              </w:rPr>
                              <w:t>, 0</w:t>
                            </w:r>
                            <w:r>
                              <w:rPr>
                                <w:rFonts w:cs="Arial"/>
                                <w:sz w:val="20"/>
                              </w:rPr>
                              <w:t>,22</w:t>
                            </w:r>
                            <w:r>
                              <w:rPr>
                                <w:rFonts w:cs="Arial"/>
                                <w:sz w:val="20"/>
                              </w:rPr>
                              <w:noBreakHyphen/>
                            </w:r>
                            <w:r w:rsidRPr="003166C9">
                              <w:rPr>
                                <w:rFonts w:cs="Arial"/>
                                <w:sz w:val="20"/>
                              </w:rPr>
                              <w:t>0</w:t>
                            </w:r>
                            <w:r>
                              <w:rPr>
                                <w:rFonts w:cs="Arial"/>
                                <w:sz w:val="20"/>
                              </w:rPr>
                              <w:t>,</w:t>
                            </w:r>
                            <w:r w:rsidRPr="003166C9">
                              <w:rPr>
                                <w:rFonts w:cs="Arial"/>
                                <w:sz w:val="20"/>
                              </w:rPr>
                              <w:t>89)</w:t>
                            </w:r>
                          </w:p>
                        </w:tc>
                      </w:tr>
                      <w:tr w:rsidR="00A10B5D" w:rsidRPr="0055776F" w14:paraId="4871DFCA" w14:textId="77777777" w:rsidTr="00835575">
                        <w:tc>
                          <w:tcPr>
                            <w:tcW w:w="817" w:type="dxa"/>
                            <w:shd w:val="clear" w:color="auto" w:fill="auto"/>
                          </w:tcPr>
                          <w:p w14:paraId="4871DFC5" w14:textId="77777777" w:rsidR="00A10B5D" w:rsidRPr="0055776F" w:rsidRDefault="00A10B5D" w:rsidP="00835575">
                            <w:pPr>
                              <w:rPr>
                                <w:rFonts w:cs="Arial"/>
                                <w:sz w:val="20"/>
                              </w:rPr>
                            </w:pPr>
                          </w:p>
                        </w:tc>
                        <w:tc>
                          <w:tcPr>
                            <w:tcW w:w="2464" w:type="dxa"/>
                            <w:shd w:val="clear" w:color="auto" w:fill="auto"/>
                          </w:tcPr>
                          <w:p w14:paraId="4871DFC6" w14:textId="77777777" w:rsidR="00A10B5D" w:rsidRPr="0055776F" w:rsidRDefault="00A10B5D" w:rsidP="00835575">
                            <w:pPr>
                              <w:rPr>
                                <w:rFonts w:cs="Arial"/>
                                <w:sz w:val="20"/>
                              </w:rPr>
                            </w:pPr>
                          </w:p>
                        </w:tc>
                        <w:tc>
                          <w:tcPr>
                            <w:tcW w:w="851" w:type="dxa"/>
                            <w:tcBorders>
                              <w:bottom w:val="single" w:sz="4" w:space="0" w:color="auto"/>
                            </w:tcBorders>
                            <w:shd w:val="clear" w:color="auto" w:fill="auto"/>
                          </w:tcPr>
                          <w:p w14:paraId="4871DFC7" w14:textId="77777777" w:rsidR="00A10B5D" w:rsidRPr="0055776F" w:rsidRDefault="00A10B5D" w:rsidP="00835575">
                            <w:pPr>
                              <w:rPr>
                                <w:rFonts w:cs="Arial"/>
                                <w:sz w:val="20"/>
                              </w:rPr>
                            </w:pPr>
                            <w:r w:rsidRPr="0055776F">
                              <w:rPr>
                                <w:rFonts w:cs="Arial"/>
                                <w:sz w:val="20"/>
                                <w:lang w:val="de-DE"/>
                              </w:rPr>
                              <w:t>N</w:t>
                            </w:r>
                          </w:p>
                        </w:tc>
                        <w:tc>
                          <w:tcPr>
                            <w:tcW w:w="709" w:type="dxa"/>
                            <w:tcBorders>
                              <w:bottom w:val="single" w:sz="4" w:space="0" w:color="auto"/>
                            </w:tcBorders>
                            <w:shd w:val="clear" w:color="auto" w:fill="auto"/>
                          </w:tcPr>
                          <w:p w14:paraId="4871DFC8" w14:textId="77777777" w:rsidR="00A10B5D" w:rsidRPr="0055776F" w:rsidRDefault="00A10B5D" w:rsidP="00835575">
                            <w:pPr>
                              <w:rPr>
                                <w:rFonts w:cs="Arial"/>
                                <w:sz w:val="20"/>
                              </w:rPr>
                            </w:pPr>
                            <w:r w:rsidRPr="0055776F">
                              <w:rPr>
                                <w:rFonts w:cs="Arial"/>
                                <w:sz w:val="20"/>
                                <w:lang w:val="de-DE"/>
                              </w:rPr>
                              <w:t>Evt</w:t>
                            </w:r>
                          </w:p>
                        </w:tc>
                        <w:tc>
                          <w:tcPr>
                            <w:tcW w:w="850" w:type="dxa"/>
                            <w:tcBorders>
                              <w:bottom w:val="single" w:sz="4" w:space="0" w:color="auto"/>
                            </w:tcBorders>
                            <w:shd w:val="clear" w:color="auto" w:fill="auto"/>
                          </w:tcPr>
                          <w:p w14:paraId="4871DFC9" w14:textId="77777777" w:rsidR="00A10B5D" w:rsidRPr="0055776F" w:rsidRDefault="00A10B5D" w:rsidP="00835575">
                            <w:pPr>
                              <w:rPr>
                                <w:rFonts w:cs="Arial"/>
                                <w:sz w:val="20"/>
                              </w:rPr>
                            </w:pPr>
                            <w:r w:rsidRPr="0055776F">
                              <w:rPr>
                                <w:rFonts w:cs="Arial"/>
                                <w:sz w:val="20"/>
                                <w:lang w:val="de-DE"/>
                              </w:rPr>
                              <w:t>Cen</w:t>
                            </w:r>
                          </w:p>
                        </w:tc>
                      </w:tr>
                      <w:tr w:rsidR="00A10B5D" w:rsidRPr="0055776F" w14:paraId="4871DFD0" w14:textId="77777777" w:rsidTr="00835575">
                        <w:tc>
                          <w:tcPr>
                            <w:tcW w:w="817" w:type="dxa"/>
                            <w:shd w:val="clear" w:color="auto" w:fill="auto"/>
                          </w:tcPr>
                          <w:p w14:paraId="4871DFCB" w14:textId="77777777" w:rsidR="00A10B5D" w:rsidRPr="0055776F" w:rsidRDefault="00A10B5D" w:rsidP="00835575">
                            <w:pPr>
                              <w:rPr>
                                <w:rFonts w:cs="Arial"/>
                                <w:sz w:val="20"/>
                              </w:rPr>
                            </w:pPr>
                            <w:r w:rsidRPr="0055776F">
                              <w:rPr>
                                <w:rFonts w:cs="Arial"/>
                                <w:b/>
                                <w:sz w:val="20"/>
                              </w:rPr>
                              <w:t>——</w:t>
                            </w:r>
                          </w:p>
                        </w:tc>
                        <w:tc>
                          <w:tcPr>
                            <w:tcW w:w="2464" w:type="dxa"/>
                            <w:shd w:val="clear" w:color="auto" w:fill="auto"/>
                          </w:tcPr>
                          <w:p w14:paraId="4871DFCC" w14:textId="77777777" w:rsidR="00A10B5D" w:rsidRPr="0055776F" w:rsidRDefault="00A10B5D" w:rsidP="00160C05">
                            <w:pPr>
                              <w:rPr>
                                <w:rFonts w:cs="Arial"/>
                                <w:sz w:val="20"/>
                              </w:rPr>
                            </w:pPr>
                            <w:r>
                              <w:rPr>
                                <w:rFonts w:cs="Arial"/>
                                <w:sz w:val="20"/>
                              </w:rPr>
                              <w:t>(1) Imatinib 12 Mesi</w:t>
                            </w:r>
                            <w:r w:rsidRPr="0055776F">
                              <w:rPr>
                                <w:rFonts w:cs="Arial"/>
                                <w:sz w:val="20"/>
                              </w:rPr>
                              <w:t>:</w:t>
                            </w:r>
                          </w:p>
                        </w:tc>
                        <w:tc>
                          <w:tcPr>
                            <w:tcW w:w="851" w:type="dxa"/>
                            <w:tcBorders>
                              <w:top w:val="single" w:sz="4" w:space="0" w:color="auto"/>
                            </w:tcBorders>
                            <w:shd w:val="clear" w:color="auto" w:fill="auto"/>
                          </w:tcPr>
                          <w:p w14:paraId="4871DFCD" w14:textId="77777777" w:rsidR="00A10B5D" w:rsidRPr="0055776F" w:rsidRDefault="00A10B5D" w:rsidP="00835575">
                            <w:pPr>
                              <w:rPr>
                                <w:rFonts w:cs="Arial"/>
                                <w:sz w:val="20"/>
                              </w:rPr>
                            </w:pPr>
                            <w:r w:rsidRPr="0055776F">
                              <w:rPr>
                                <w:rFonts w:cs="Arial"/>
                                <w:sz w:val="20"/>
                              </w:rPr>
                              <w:t>199</w:t>
                            </w:r>
                          </w:p>
                        </w:tc>
                        <w:tc>
                          <w:tcPr>
                            <w:tcW w:w="709" w:type="dxa"/>
                            <w:tcBorders>
                              <w:top w:val="single" w:sz="4" w:space="0" w:color="auto"/>
                            </w:tcBorders>
                            <w:shd w:val="clear" w:color="auto" w:fill="auto"/>
                          </w:tcPr>
                          <w:p w14:paraId="4871DFCE" w14:textId="77777777" w:rsidR="00A10B5D" w:rsidRPr="0055776F" w:rsidRDefault="00A10B5D" w:rsidP="00835575">
                            <w:pPr>
                              <w:rPr>
                                <w:rFonts w:cs="Arial"/>
                                <w:sz w:val="20"/>
                              </w:rPr>
                            </w:pPr>
                            <w:r w:rsidRPr="0055776F">
                              <w:rPr>
                                <w:rFonts w:cs="Arial"/>
                                <w:sz w:val="20"/>
                              </w:rPr>
                              <w:t>25</w:t>
                            </w:r>
                          </w:p>
                        </w:tc>
                        <w:tc>
                          <w:tcPr>
                            <w:tcW w:w="850" w:type="dxa"/>
                            <w:tcBorders>
                              <w:top w:val="single" w:sz="4" w:space="0" w:color="auto"/>
                            </w:tcBorders>
                            <w:shd w:val="clear" w:color="auto" w:fill="auto"/>
                          </w:tcPr>
                          <w:p w14:paraId="4871DFCF" w14:textId="77777777" w:rsidR="00A10B5D" w:rsidRPr="0055776F" w:rsidRDefault="00A10B5D" w:rsidP="00835575">
                            <w:pPr>
                              <w:rPr>
                                <w:rFonts w:cs="Arial"/>
                                <w:sz w:val="20"/>
                              </w:rPr>
                            </w:pPr>
                            <w:r w:rsidRPr="0055776F">
                              <w:rPr>
                                <w:rFonts w:cs="Arial"/>
                                <w:sz w:val="20"/>
                              </w:rPr>
                              <w:t>174</w:t>
                            </w:r>
                          </w:p>
                        </w:tc>
                      </w:tr>
                      <w:tr w:rsidR="00A10B5D" w:rsidRPr="0055776F" w14:paraId="4871DFD6" w14:textId="77777777" w:rsidTr="00835575">
                        <w:tc>
                          <w:tcPr>
                            <w:tcW w:w="817" w:type="dxa"/>
                            <w:shd w:val="clear" w:color="auto" w:fill="auto"/>
                          </w:tcPr>
                          <w:p w14:paraId="4871DFD1" w14:textId="77777777" w:rsidR="00A10B5D" w:rsidRPr="0055776F" w:rsidRDefault="00A10B5D" w:rsidP="00835575">
                            <w:pPr>
                              <w:rPr>
                                <w:rFonts w:cs="Arial"/>
                                <w:sz w:val="20"/>
                              </w:rPr>
                            </w:pPr>
                            <w:r w:rsidRPr="0055776F">
                              <w:rPr>
                                <w:rFonts w:cs="Arial"/>
                                <w:sz w:val="20"/>
                              </w:rPr>
                              <w:t>-----</w:t>
                            </w:r>
                          </w:p>
                        </w:tc>
                        <w:tc>
                          <w:tcPr>
                            <w:tcW w:w="2464" w:type="dxa"/>
                            <w:shd w:val="clear" w:color="auto" w:fill="auto"/>
                          </w:tcPr>
                          <w:p w14:paraId="4871DFD2" w14:textId="77777777" w:rsidR="00A10B5D" w:rsidRPr="0055776F" w:rsidRDefault="00A10B5D" w:rsidP="00160C05">
                            <w:pPr>
                              <w:rPr>
                                <w:rFonts w:cs="Arial"/>
                                <w:sz w:val="20"/>
                              </w:rPr>
                            </w:pPr>
                            <w:r>
                              <w:rPr>
                                <w:rFonts w:cs="Arial"/>
                                <w:sz w:val="20"/>
                              </w:rPr>
                              <w:t>(2) Imatinib 36 Mesi</w:t>
                            </w:r>
                            <w:r w:rsidRPr="0055776F">
                              <w:rPr>
                                <w:rFonts w:cs="Arial"/>
                                <w:sz w:val="20"/>
                              </w:rPr>
                              <w:t>:</w:t>
                            </w:r>
                          </w:p>
                        </w:tc>
                        <w:tc>
                          <w:tcPr>
                            <w:tcW w:w="851" w:type="dxa"/>
                            <w:tcBorders>
                              <w:bottom w:val="single" w:sz="4" w:space="0" w:color="auto"/>
                            </w:tcBorders>
                            <w:shd w:val="clear" w:color="auto" w:fill="auto"/>
                          </w:tcPr>
                          <w:p w14:paraId="4871DFD3" w14:textId="77777777" w:rsidR="00A10B5D" w:rsidRPr="0055776F" w:rsidRDefault="00A10B5D" w:rsidP="00835575">
                            <w:pPr>
                              <w:rPr>
                                <w:rFonts w:cs="Arial"/>
                                <w:sz w:val="20"/>
                              </w:rPr>
                            </w:pPr>
                            <w:r w:rsidRPr="0055776F">
                              <w:rPr>
                                <w:rFonts w:cs="Arial"/>
                                <w:sz w:val="20"/>
                              </w:rPr>
                              <w:t>198</w:t>
                            </w:r>
                          </w:p>
                        </w:tc>
                        <w:tc>
                          <w:tcPr>
                            <w:tcW w:w="709" w:type="dxa"/>
                            <w:tcBorders>
                              <w:bottom w:val="single" w:sz="4" w:space="0" w:color="auto"/>
                            </w:tcBorders>
                            <w:shd w:val="clear" w:color="auto" w:fill="auto"/>
                          </w:tcPr>
                          <w:p w14:paraId="4871DFD4" w14:textId="77777777" w:rsidR="00A10B5D" w:rsidRPr="0055776F" w:rsidRDefault="00A10B5D" w:rsidP="00835575">
                            <w:pPr>
                              <w:rPr>
                                <w:rFonts w:cs="Arial"/>
                                <w:sz w:val="20"/>
                              </w:rPr>
                            </w:pPr>
                            <w:r w:rsidRPr="0055776F">
                              <w:rPr>
                                <w:rFonts w:cs="Arial"/>
                                <w:sz w:val="20"/>
                              </w:rPr>
                              <w:t>12</w:t>
                            </w:r>
                          </w:p>
                        </w:tc>
                        <w:tc>
                          <w:tcPr>
                            <w:tcW w:w="850" w:type="dxa"/>
                            <w:tcBorders>
                              <w:bottom w:val="single" w:sz="4" w:space="0" w:color="auto"/>
                            </w:tcBorders>
                            <w:shd w:val="clear" w:color="auto" w:fill="auto"/>
                          </w:tcPr>
                          <w:p w14:paraId="4871DFD5" w14:textId="77777777" w:rsidR="00A10B5D" w:rsidRPr="0055776F" w:rsidRDefault="00A10B5D" w:rsidP="00835575">
                            <w:pPr>
                              <w:rPr>
                                <w:rFonts w:cs="Arial"/>
                                <w:sz w:val="20"/>
                              </w:rPr>
                            </w:pPr>
                            <w:r w:rsidRPr="0055776F">
                              <w:rPr>
                                <w:rFonts w:cs="Arial"/>
                                <w:sz w:val="20"/>
                              </w:rPr>
                              <w:t>186</w:t>
                            </w:r>
                          </w:p>
                        </w:tc>
                      </w:tr>
                      <w:tr w:rsidR="00A10B5D" w:rsidRPr="0055776F" w14:paraId="4871DFDC" w14:textId="77777777" w:rsidTr="00835575">
                        <w:tc>
                          <w:tcPr>
                            <w:tcW w:w="817" w:type="dxa"/>
                            <w:shd w:val="clear" w:color="auto" w:fill="auto"/>
                          </w:tcPr>
                          <w:p w14:paraId="4871DFD7" w14:textId="77777777" w:rsidR="00A10B5D" w:rsidRPr="0055776F" w:rsidRDefault="00A10B5D" w:rsidP="00835575">
                            <w:pPr>
                              <w:rPr>
                                <w:rFonts w:cs="Arial"/>
                                <w:sz w:val="20"/>
                              </w:rPr>
                            </w:pPr>
                            <w:r w:rsidRPr="0055776F">
                              <w:rPr>
                                <w:rFonts w:cs="Arial"/>
                                <w:sz w:val="20"/>
                              </w:rPr>
                              <w:t>│││</w:t>
                            </w:r>
                          </w:p>
                        </w:tc>
                        <w:tc>
                          <w:tcPr>
                            <w:tcW w:w="2464" w:type="dxa"/>
                            <w:shd w:val="clear" w:color="auto" w:fill="auto"/>
                          </w:tcPr>
                          <w:p w14:paraId="4871DFD8" w14:textId="77777777" w:rsidR="00A10B5D" w:rsidRPr="0055776F" w:rsidRDefault="00A10B5D" w:rsidP="00160C05">
                            <w:pPr>
                              <w:rPr>
                                <w:rFonts w:cs="Arial"/>
                                <w:sz w:val="20"/>
                              </w:rPr>
                            </w:pPr>
                            <w:r w:rsidRPr="008900FA">
                              <w:rPr>
                                <w:rFonts w:cs="Arial"/>
                                <w:sz w:val="20"/>
                              </w:rPr>
                              <w:t>Osservazioni censored</w:t>
                            </w:r>
                          </w:p>
                        </w:tc>
                        <w:tc>
                          <w:tcPr>
                            <w:tcW w:w="851" w:type="dxa"/>
                            <w:tcBorders>
                              <w:top w:val="single" w:sz="4" w:space="0" w:color="auto"/>
                            </w:tcBorders>
                            <w:shd w:val="clear" w:color="auto" w:fill="auto"/>
                          </w:tcPr>
                          <w:p w14:paraId="4871DFD9" w14:textId="77777777" w:rsidR="00A10B5D" w:rsidRPr="0055776F" w:rsidRDefault="00A10B5D" w:rsidP="00835575">
                            <w:pPr>
                              <w:rPr>
                                <w:rFonts w:cs="Arial"/>
                                <w:sz w:val="20"/>
                              </w:rPr>
                            </w:pPr>
                          </w:p>
                        </w:tc>
                        <w:tc>
                          <w:tcPr>
                            <w:tcW w:w="709" w:type="dxa"/>
                            <w:tcBorders>
                              <w:top w:val="single" w:sz="4" w:space="0" w:color="auto"/>
                            </w:tcBorders>
                            <w:shd w:val="clear" w:color="auto" w:fill="auto"/>
                          </w:tcPr>
                          <w:p w14:paraId="4871DFDA" w14:textId="77777777" w:rsidR="00A10B5D" w:rsidRPr="0055776F" w:rsidRDefault="00A10B5D" w:rsidP="00835575">
                            <w:pPr>
                              <w:rPr>
                                <w:rFonts w:cs="Arial"/>
                                <w:sz w:val="20"/>
                              </w:rPr>
                            </w:pPr>
                          </w:p>
                        </w:tc>
                        <w:tc>
                          <w:tcPr>
                            <w:tcW w:w="850" w:type="dxa"/>
                            <w:tcBorders>
                              <w:top w:val="single" w:sz="4" w:space="0" w:color="auto"/>
                            </w:tcBorders>
                            <w:shd w:val="clear" w:color="auto" w:fill="auto"/>
                          </w:tcPr>
                          <w:p w14:paraId="4871DFDB" w14:textId="77777777" w:rsidR="00A10B5D" w:rsidRPr="0055776F" w:rsidRDefault="00A10B5D" w:rsidP="00835575">
                            <w:pPr>
                              <w:rPr>
                                <w:rFonts w:cs="Arial"/>
                                <w:sz w:val="20"/>
                              </w:rPr>
                            </w:pPr>
                          </w:p>
                        </w:tc>
                      </w:tr>
                    </w:tbl>
                    <w:p w14:paraId="4871DFDD" w14:textId="77777777" w:rsidR="00A10B5D" w:rsidRPr="00A33DBA" w:rsidRDefault="00A10B5D" w:rsidP="003D5D47">
                      <w:pPr>
                        <w:rPr>
                          <w:rFonts w:cs="Arial"/>
                          <w:sz w:val="20"/>
                        </w:rPr>
                      </w:pPr>
                    </w:p>
                    <w:p w14:paraId="4871DFDE" w14:textId="77777777" w:rsidR="00A10B5D" w:rsidRPr="00A33DBA" w:rsidRDefault="00A10B5D" w:rsidP="003D5D47">
                      <w:pPr>
                        <w:rPr>
                          <w:rFonts w:cs="Arial"/>
                          <w:sz w:val="20"/>
                        </w:rPr>
                      </w:pPr>
                    </w:p>
                  </w:txbxContent>
                </v:textbox>
              </v:shape>
            </w:pict>
          </mc:Fallback>
        </mc:AlternateContent>
      </w:r>
      <w:r w:rsidRPr="00FD788E">
        <w:rPr>
          <w:noProof/>
          <w:lang w:val="it-IT"/>
        </w:rPr>
        <mc:AlternateContent>
          <mc:Choice Requires="wps">
            <w:drawing>
              <wp:anchor distT="0" distB="0" distL="114300" distR="114300" simplePos="0" relativeHeight="251661312" behindDoc="0" locked="0" layoutInCell="1" allowOverlap="1" wp14:anchorId="4871DF49" wp14:editId="4871DF4A">
                <wp:simplePos x="0" y="0"/>
                <wp:positionH relativeFrom="column">
                  <wp:posOffset>-250190</wp:posOffset>
                </wp:positionH>
                <wp:positionV relativeFrom="paragraph">
                  <wp:posOffset>1905</wp:posOffset>
                </wp:positionV>
                <wp:extent cx="335915" cy="223266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71DFDF" w14:textId="77777777" w:rsidR="00A10B5D" w:rsidRPr="00A33DBA" w:rsidRDefault="00A10B5D" w:rsidP="003D5D47">
                            <w:pPr>
                              <w:rPr>
                                <w:rFonts w:cs="Arial"/>
                                <w:sz w:val="20"/>
                              </w:rPr>
                            </w:pPr>
                            <w:r w:rsidRPr="00A33DBA">
                              <w:rPr>
                                <w:rFonts w:cs="Arial"/>
                                <w:sz w:val="20"/>
                              </w:rPr>
                              <w:t>Probabilit</w:t>
                            </w:r>
                            <w:r>
                              <w:rPr>
                                <w:rFonts w:cs="Arial"/>
                                <w:sz w:val="20"/>
                              </w:rPr>
                              <w:t>à di</w:t>
                            </w:r>
                            <w:r w:rsidRPr="00A33DBA">
                              <w:rPr>
                                <w:rFonts w:cs="Arial"/>
                                <w:sz w:val="20"/>
                              </w:rPr>
                              <w:t xml:space="preserve"> s</w:t>
                            </w:r>
                            <w:r>
                              <w:rPr>
                                <w:rFonts w:cs="Arial"/>
                                <w:sz w:val="20"/>
                              </w:rPr>
                              <w:t>opravvivenza globale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71DF49" id="_x0000_s1037" type="#_x0000_t202" style="position:absolute;margin-left:-19.7pt;margin-top:.15pt;width:26.45pt;height:17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" stroked="f">
                <v:fill opacity="0"/>
                <v:textbox style="layout-flow:vertical;mso-layout-flow-alt:bottom-to-top">
                  <w:txbxContent>
                    <w:p w14:paraId="4871DFDF" w14:textId="77777777" w:rsidR="00A10B5D" w:rsidRPr="00A33DBA" w:rsidRDefault="00A10B5D" w:rsidP="003D5D47">
                      <w:pPr>
                        <w:rPr>
                          <w:rFonts w:cs="Arial"/>
                          <w:sz w:val="20"/>
                        </w:rPr>
                      </w:pPr>
                      <w:r w:rsidRPr="00A33DBA">
                        <w:rPr>
                          <w:rFonts w:cs="Arial"/>
                          <w:sz w:val="20"/>
                        </w:rPr>
                        <w:t>Probabilit</w:t>
                      </w:r>
                      <w:r>
                        <w:rPr>
                          <w:rFonts w:cs="Arial"/>
                          <w:sz w:val="20"/>
                        </w:rPr>
                        <w:t>à di</w:t>
                      </w:r>
                      <w:r w:rsidRPr="00A33DBA">
                        <w:rPr>
                          <w:rFonts w:cs="Arial"/>
                          <w:sz w:val="20"/>
                        </w:rPr>
                        <w:t xml:space="preserve"> s</w:t>
                      </w:r>
                      <w:r>
                        <w:rPr>
                          <w:rFonts w:cs="Arial"/>
                          <w:sz w:val="20"/>
                        </w:rPr>
                        <w:t>opravvivenza globale</w:t>
                      </w:r>
                    </w:p>
                  </w:txbxContent>
                </v:textbox>
              </v:shape>
            </w:pict>
          </mc:Fallback>
        </mc:AlternateContent>
      </w:r>
      <w:r w:rsidRPr="00FD788E">
        <w:rPr>
          <w:noProof/>
          <w:lang w:val="it-IT"/>
        </w:rPr>
        <w:drawing>
          <wp:inline distT="0" distB="0" distL="0" distR="0" wp14:anchorId="4871DF4B" wp14:editId="4871DF4C">
            <wp:extent cx="5948680" cy="263652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8680" cy="2636520"/>
                    </a:xfrm>
                    <a:prstGeom prst="rect">
                      <a:avLst/>
                    </a:prstGeom>
                    <a:noFill/>
                    <a:ln>
                      <a:noFill/>
                    </a:ln>
                  </pic:spPr>
                </pic:pic>
              </a:graphicData>
            </a:graphic>
          </wp:inline>
        </w:drawing>
      </w:r>
    </w:p>
    <w:p w14:paraId="4871D574" w14:textId="77777777" w:rsidR="003D5D47" w:rsidRPr="00FD788E" w:rsidRDefault="003D5D47" w:rsidP="00327880">
      <w:pPr>
        <w:pStyle w:val="EndnoteText"/>
        <w:widowControl w:val="0"/>
        <w:tabs>
          <w:tab w:val="clear" w:pos="567"/>
        </w:tabs>
        <w:rPr>
          <w:szCs w:val="22"/>
          <w:lang w:val="it-IT"/>
        </w:rPr>
      </w:pPr>
    </w:p>
    <w:p w14:paraId="4871D575" w14:textId="77777777" w:rsidR="003D5D47" w:rsidRPr="00FD788E" w:rsidRDefault="003D5D47" w:rsidP="00327880">
      <w:pPr>
        <w:widowControl w:val="0"/>
        <w:rPr>
          <w:rFonts w:ascii="Times New Roman" w:hAnsi="Times New Roman"/>
          <w:noProof/>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3D5D47" w:rsidRPr="00FD788E" w14:paraId="4871D577" w14:textId="77777777" w:rsidTr="00EC7263">
        <w:tc>
          <w:tcPr>
            <w:tcW w:w="10632" w:type="dxa"/>
            <w:gridSpan w:val="16"/>
            <w:shd w:val="clear" w:color="auto" w:fill="auto"/>
          </w:tcPr>
          <w:p w14:paraId="4871D576" w14:textId="77777777" w:rsidR="003D5D47" w:rsidRPr="00FD788E" w:rsidRDefault="003D5D47" w:rsidP="00327880">
            <w:pPr>
              <w:widowControl w:val="0"/>
              <w:ind w:left="-27"/>
              <w:rPr>
                <w:rFonts w:cs="Arial"/>
                <w:sz w:val="16"/>
                <w:szCs w:val="16"/>
              </w:rPr>
            </w:pPr>
            <w:r w:rsidRPr="00FD788E">
              <w:rPr>
                <w:sz w:val="20"/>
              </w:rPr>
              <w:t>A-rischio : Eventi</w:t>
            </w:r>
          </w:p>
        </w:tc>
      </w:tr>
      <w:tr w:rsidR="003D5D47" w:rsidRPr="00FD788E" w14:paraId="4871D588" w14:textId="77777777" w:rsidTr="00EC7263">
        <w:tc>
          <w:tcPr>
            <w:tcW w:w="450" w:type="dxa"/>
            <w:shd w:val="clear" w:color="auto" w:fill="auto"/>
          </w:tcPr>
          <w:p w14:paraId="4871D578" w14:textId="77777777" w:rsidR="003D5D47" w:rsidRPr="00FD788E" w:rsidRDefault="003D5D47" w:rsidP="00327880">
            <w:pPr>
              <w:widowControl w:val="0"/>
              <w:rPr>
                <w:rFonts w:ascii="Times New Roman" w:hAnsi="Times New Roman"/>
                <w:sz w:val="20"/>
              </w:rPr>
            </w:pPr>
            <w:r w:rsidRPr="00FD788E">
              <w:rPr>
                <w:rFonts w:ascii="Times New Roman" w:hAnsi="Times New Roman"/>
                <w:sz w:val="20"/>
              </w:rPr>
              <w:t>(1)</w:t>
            </w:r>
          </w:p>
        </w:tc>
        <w:tc>
          <w:tcPr>
            <w:tcW w:w="691" w:type="dxa"/>
            <w:shd w:val="clear" w:color="auto" w:fill="auto"/>
          </w:tcPr>
          <w:p w14:paraId="4871D579"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199:0</w:t>
            </w:r>
          </w:p>
        </w:tc>
        <w:tc>
          <w:tcPr>
            <w:tcW w:w="672" w:type="dxa"/>
            <w:shd w:val="clear" w:color="auto" w:fill="auto"/>
          </w:tcPr>
          <w:p w14:paraId="4871D57A"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190:2</w:t>
            </w:r>
          </w:p>
        </w:tc>
        <w:tc>
          <w:tcPr>
            <w:tcW w:w="714" w:type="dxa"/>
            <w:shd w:val="clear" w:color="auto" w:fill="auto"/>
          </w:tcPr>
          <w:p w14:paraId="4871D57B"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188:2</w:t>
            </w:r>
          </w:p>
        </w:tc>
        <w:tc>
          <w:tcPr>
            <w:tcW w:w="722" w:type="dxa"/>
            <w:shd w:val="clear" w:color="auto" w:fill="auto"/>
          </w:tcPr>
          <w:p w14:paraId="4871D57C"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183:6</w:t>
            </w:r>
          </w:p>
        </w:tc>
        <w:tc>
          <w:tcPr>
            <w:tcW w:w="694" w:type="dxa"/>
            <w:shd w:val="clear" w:color="auto" w:fill="auto"/>
          </w:tcPr>
          <w:p w14:paraId="4871D57D"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176:8</w:t>
            </w:r>
          </w:p>
        </w:tc>
        <w:tc>
          <w:tcPr>
            <w:tcW w:w="772" w:type="dxa"/>
            <w:shd w:val="clear" w:color="auto" w:fill="auto"/>
          </w:tcPr>
          <w:p w14:paraId="4871D57E"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156:10</w:t>
            </w:r>
          </w:p>
        </w:tc>
        <w:tc>
          <w:tcPr>
            <w:tcW w:w="782" w:type="dxa"/>
            <w:shd w:val="clear" w:color="auto" w:fill="auto"/>
          </w:tcPr>
          <w:p w14:paraId="4871D57F"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140:11</w:t>
            </w:r>
          </w:p>
        </w:tc>
        <w:tc>
          <w:tcPr>
            <w:tcW w:w="798" w:type="dxa"/>
            <w:shd w:val="clear" w:color="auto" w:fill="auto"/>
          </w:tcPr>
          <w:p w14:paraId="4871D580"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105:14</w:t>
            </w:r>
          </w:p>
        </w:tc>
        <w:tc>
          <w:tcPr>
            <w:tcW w:w="654" w:type="dxa"/>
            <w:shd w:val="clear" w:color="auto" w:fill="auto"/>
          </w:tcPr>
          <w:p w14:paraId="4871D581"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87:18</w:t>
            </w:r>
          </w:p>
        </w:tc>
        <w:tc>
          <w:tcPr>
            <w:tcW w:w="630" w:type="dxa"/>
            <w:shd w:val="clear" w:color="auto" w:fill="auto"/>
          </w:tcPr>
          <w:p w14:paraId="4871D582"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64:22</w:t>
            </w:r>
          </w:p>
        </w:tc>
        <w:tc>
          <w:tcPr>
            <w:tcW w:w="644" w:type="dxa"/>
            <w:shd w:val="clear" w:color="auto" w:fill="auto"/>
          </w:tcPr>
          <w:p w14:paraId="4871D583"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46:23</w:t>
            </w:r>
          </w:p>
        </w:tc>
        <w:tc>
          <w:tcPr>
            <w:tcW w:w="672" w:type="dxa"/>
            <w:shd w:val="clear" w:color="auto" w:fill="auto"/>
          </w:tcPr>
          <w:p w14:paraId="4871D584"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27:25</w:t>
            </w:r>
          </w:p>
        </w:tc>
        <w:tc>
          <w:tcPr>
            <w:tcW w:w="686" w:type="dxa"/>
            <w:shd w:val="clear" w:color="auto" w:fill="auto"/>
          </w:tcPr>
          <w:p w14:paraId="4871D585"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20:25</w:t>
            </w:r>
          </w:p>
        </w:tc>
        <w:tc>
          <w:tcPr>
            <w:tcW w:w="560" w:type="dxa"/>
            <w:shd w:val="clear" w:color="auto" w:fill="auto"/>
          </w:tcPr>
          <w:p w14:paraId="4871D586"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2:25</w:t>
            </w:r>
          </w:p>
        </w:tc>
        <w:tc>
          <w:tcPr>
            <w:tcW w:w="491" w:type="dxa"/>
            <w:shd w:val="clear" w:color="auto" w:fill="auto"/>
          </w:tcPr>
          <w:p w14:paraId="4871D587"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0:25</w:t>
            </w:r>
          </w:p>
        </w:tc>
      </w:tr>
      <w:tr w:rsidR="003D5D47" w:rsidRPr="00FD788E" w14:paraId="4871D599" w14:textId="77777777" w:rsidTr="00EC7263">
        <w:tc>
          <w:tcPr>
            <w:tcW w:w="450" w:type="dxa"/>
            <w:shd w:val="clear" w:color="auto" w:fill="auto"/>
          </w:tcPr>
          <w:p w14:paraId="4871D589" w14:textId="77777777" w:rsidR="003D5D47" w:rsidRPr="00FD788E" w:rsidRDefault="003D5D47" w:rsidP="00327880">
            <w:pPr>
              <w:widowControl w:val="0"/>
              <w:rPr>
                <w:rFonts w:ascii="Times New Roman" w:hAnsi="Times New Roman"/>
                <w:sz w:val="20"/>
              </w:rPr>
            </w:pPr>
            <w:r w:rsidRPr="00FD788E">
              <w:rPr>
                <w:rFonts w:ascii="Times New Roman" w:hAnsi="Times New Roman"/>
                <w:sz w:val="20"/>
              </w:rPr>
              <w:t>(2)</w:t>
            </w:r>
          </w:p>
        </w:tc>
        <w:tc>
          <w:tcPr>
            <w:tcW w:w="691" w:type="dxa"/>
            <w:shd w:val="clear" w:color="auto" w:fill="auto"/>
          </w:tcPr>
          <w:p w14:paraId="4871D58A"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198:0</w:t>
            </w:r>
          </w:p>
        </w:tc>
        <w:tc>
          <w:tcPr>
            <w:tcW w:w="672" w:type="dxa"/>
            <w:shd w:val="clear" w:color="auto" w:fill="auto"/>
          </w:tcPr>
          <w:p w14:paraId="4871D58B"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196:0</w:t>
            </w:r>
          </w:p>
        </w:tc>
        <w:tc>
          <w:tcPr>
            <w:tcW w:w="714" w:type="dxa"/>
            <w:shd w:val="clear" w:color="auto" w:fill="auto"/>
          </w:tcPr>
          <w:p w14:paraId="4871D58C"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192:0</w:t>
            </w:r>
          </w:p>
        </w:tc>
        <w:tc>
          <w:tcPr>
            <w:tcW w:w="722" w:type="dxa"/>
            <w:shd w:val="clear" w:color="auto" w:fill="auto"/>
          </w:tcPr>
          <w:p w14:paraId="4871D58D"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187:4</w:t>
            </w:r>
          </w:p>
        </w:tc>
        <w:tc>
          <w:tcPr>
            <w:tcW w:w="694" w:type="dxa"/>
            <w:shd w:val="clear" w:color="auto" w:fill="auto"/>
          </w:tcPr>
          <w:p w14:paraId="4871D58E"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184:5</w:t>
            </w:r>
          </w:p>
        </w:tc>
        <w:tc>
          <w:tcPr>
            <w:tcW w:w="772" w:type="dxa"/>
            <w:shd w:val="clear" w:color="auto" w:fill="auto"/>
          </w:tcPr>
          <w:p w14:paraId="4871D58F"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164:7</w:t>
            </w:r>
          </w:p>
        </w:tc>
        <w:tc>
          <w:tcPr>
            <w:tcW w:w="782" w:type="dxa"/>
            <w:shd w:val="clear" w:color="auto" w:fill="auto"/>
          </w:tcPr>
          <w:p w14:paraId="4871D590"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152:7</w:t>
            </w:r>
          </w:p>
        </w:tc>
        <w:tc>
          <w:tcPr>
            <w:tcW w:w="798" w:type="dxa"/>
            <w:shd w:val="clear" w:color="auto" w:fill="auto"/>
          </w:tcPr>
          <w:p w14:paraId="4871D591"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119:8</w:t>
            </w:r>
          </w:p>
        </w:tc>
        <w:tc>
          <w:tcPr>
            <w:tcW w:w="654" w:type="dxa"/>
            <w:shd w:val="clear" w:color="auto" w:fill="auto"/>
          </w:tcPr>
          <w:p w14:paraId="4871D592"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100:8</w:t>
            </w:r>
          </w:p>
        </w:tc>
        <w:tc>
          <w:tcPr>
            <w:tcW w:w="630" w:type="dxa"/>
            <w:shd w:val="clear" w:color="auto" w:fill="auto"/>
          </w:tcPr>
          <w:p w14:paraId="4871D593"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76:10</w:t>
            </w:r>
          </w:p>
        </w:tc>
        <w:tc>
          <w:tcPr>
            <w:tcW w:w="644" w:type="dxa"/>
            <w:shd w:val="clear" w:color="auto" w:fill="auto"/>
          </w:tcPr>
          <w:p w14:paraId="4871D594"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56:11</w:t>
            </w:r>
          </w:p>
        </w:tc>
        <w:tc>
          <w:tcPr>
            <w:tcW w:w="672" w:type="dxa"/>
            <w:shd w:val="clear" w:color="auto" w:fill="auto"/>
          </w:tcPr>
          <w:p w14:paraId="4871D595"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31:11</w:t>
            </w:r>
          </w:p>
        </w:tc>
        <w:tc>
          <w:tcPr>
            <w:tcW w:w="686" w:type="dxa"/>
            <w:shd w:val="clear" w:color="auto" w:fill="auto"/>
          </w:tcPr>
          <w:p w14:paraId="4871D596"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13:12</w:t>
            </w:r>
          </w:p>
        </w:tc>
        <w:tc>
          <w:tcPr>
            <w:tcW w:w="560" w:type="dxa"/>
            <w:shd w:val="clear" w:color="auto" w:fill="auto"/>
          </w:tcPr>
          <w:p w14:paraId="4871D597" w14:textId="77777777" w:rsidR="003D5D47" w:rsidRPr="00FD788E" w:rsidRDefault="003D5D47" w:rsidP="00327880">
            <w:pPr>
              <w:widowControl w:val="0"/>
              <w:ind w:left="-45"/>
              <w:rPr>
                <w:rFonts w:ascii="Times New Roman" w:hAnsi="Times New Roman"/>
                <w:sz w:val="20"/>
              </w:rPr>
            </w:pPr>
            <w:r w:rsidRPr="00FD788E">
              <w:rPr>
                <w:rFonts w:ascii="Times New Roman" w:hAnsi="Times New Roman"/>
                <w:sz w:val="20"/>
              </w:rPr>
              <w:t>0:12</w:t>
            </w:r>
          </w:p>
        </w:tc>
        <w:tc>
          <w:tcPr>
            <w:tcW w:w="491" w:type="dxa"/>
            <w:shd w:val="clear" w:color="auto" w:fill="auto"/>
          </w:tcPr>
          <w:p w14:paraId="4871D598" w14:textId="77777777" w:rsidR="003D5D47" w:rsidRPr="00FD788E" w:rsidRDefault="003D5D47" w:rsidP="00327880">
            <w:pPr>
              <w:widowControl w:val="0"/>
              <w:ind w:left="-45"/>
              <w:rPr>
                <w:rFonts w:ascii="Times New Roman" w:hAnsi="Times New Roman"/>
                <w:sz w:val="20"/>
              </w:rPr>
            </w:pPr>
          </w:p>
        </w:tc>
      </w:tr>
    </w:tbl>
    <w:p w14:paraId="4871D59A" w14:textId="77777777" w:rsidR="003D5D47" w:rsidRPr="00FD788E" w:rsidRDefault="003D5D47" w:rsidP="00327880">
      <w:pPr>
        <w:pStyle w:val="EndnoteText"/>
        <w:widowControl w:val="0"/>
        <w:tabs>
          <w:tab w:val="clear" w:pos="567"/>
        </w:tabs>
        <w:rPr>
          <w:szCs w:val="22"/>
          <w:lang w:val="it-IT"/>
        </w:rPr>
      </w:pPr>
    </w:p>
    <w:p w14:paraId="4871D59B" w14:textId="77777777" w:rsidR="003D5D47" w:rsidRPr="00FD788E" w:rsidRDefault="003D5D47" w:rsidP="00327880">
      <w:pPr>
        <w:pStyle w:val="EndnoteText"/>
        <w:widowControl w:val="0"/>
        <w:tabs>
          <w:tab w:val="clear" w:pos="567"/>
        </w:tabs>
        <w:rPr>
          <w:lang w:val="it-IT"/>
        </w:rPr>
      </w:pPr>
      <w:r w:rsidRPr="00FD788E">
        <w:rPr>
          <w:lang w:val="it-IT"/>
        </w:rPr>
        <w:t>Non ci sono studi controllati in pazienti pediatrici con GIST positivi per c-Kit. Diciassette (17) pazienti con GIST (con o senza mutazioni di Kit e PDGFR) sono stati riportati in 7 pubblicazioni. L’età di questi pazienti variava da 8 a 18 anni e imatinib era stato somministrato in entrambe le patologie sia in adiuvante che nelle forme metastatiche a dosi giornaliere comprese tra 300 e 800 mg. Nella maggioranza dei pazienti pediatrici trattati per GIST mancavano i dati di conferma per le mutazioni c-kit o PDGFR che possono aver portato a risultati clinici contrastanti.</w:t>
      </w:r>
    </w:p>
    <w:p w14:paraId="4871D59C" w14:textId="77777777" w:rsidR="003D5D47" w:rsidRPr="00FD788E" w:rsidRDefault="003D5D47" w:rsidP="00327880">
      <w:pPr>
        <w:pStyle w:val="EndnoteText"/>
        <w:widowControl w:val="0"/>
        <w:tabs>
          <w:tab w:val="clear" w:pos="567"/>
        </w:tabs>
        <w:rPr>
          <w:szCs w:val="22"/>
          <w:lang w:val="it-IT"/>
        </w:rPr>
      </w:pPr>
    </w:p>
    <w:p w14:paraId="4871D59D" w14:textId="77777777" w:rsidR="003D5D47" w:rsidRPr="00FD788E" w:rsidRDefault="003D5D47" w:rsidP="00327880">
      <w:pPr>
        <w:pStyle w:val="EndnoteText"/>
        <w:keepNext/>
        <w:widowControl w:val="0"/>
        <w:tabs>
          <w:tab w:val="clear" w:pos="567"/>
        </w:tabs>
        <w:rPr>
          <w:szCs w:val="22"/>
          <w:u w:val="single"/>
          <w:lang w:val="it-IT"/>
        </w:rPr>
      </w:pPr>
      <w:r w:rsidRPr="00FD788E">
        <w:rPr>
          <w:szCs w:val="22"/>
          <w:u w:val="single"/>
          <w:lang w:val="it-IT"/>
        </w:rPr>
        <w:t>Studi clinici nel DFSP</w:t>
      </w:r>
    </w:p>
    <w:p w14:paraId="4871D59E" w14:textId="77777777" w:rsidR="003D5D47" w:rsidRPr="00FD788E" w:rsidRDefault="003D5D47" w:rsidP="00327880">
      <w:pPr>
        <w:pStyle w:val="EndnoteText"/>
        <w:widowControl w:val="0"/>
        <w:tabs>
          <w:tab w:val="clear" w:pos="567"/>
        </w:tabs>
        <w:rPr>
          <w:rFonts w:eastAsia="MS Mincho"/>
          <w:szCs w:val="22"/>
          <w:lang w:val="it-IT" w:eastAsia="ja-JP"/>
        </w:rPr>
      </w:pPr>
      <w:r w:rsidRPr="00FD788E">
        <w:rPr>
          <w:szCs w:val="22"/>
          <w:lang w:val="it-IT"/>
        </w:rPr>
        <w:t xml:space="preserve">E’ stato condotto uno studio clinico di fase II, in aperto, multicentrico (studio B2225) che includeva 12 pazienti con DFSP trattati con Glivec 800 mg al giorno. L’età dei pazienti con DFSP variava da 23 a 75 anni; il DFSP era metastatico, con recidive locali dopo resezione chirurgica iniziale e considerato non ulteriormente resecabile al momento dell’entrata nello studio. L’evidenza primaria di efficacia era basata sulle percentuali di risposte obiettive. Su 12 pazienti arruolati, 9 avevano avuto una risposta, uno dei quali completa e 8 parziale. Tre dei pazienti con risposta parziale erano stati resi successivamente liberi da malattia mediante chirurgia. </w:t>
      </w:r>
      <w:r w:rsidRPr="00FD788E">
        <w:rPr>
          <w:rFonts w:eastAsia="MS Mincho"/>
          <w:szCs w:val="22"/>
          <w:lang w:val="it-IT" w:eastAsia="ja-JP"/>
        </w:rPr>
        <w:t>La durata mediana della terapia nello studio B2225 è stata 6,2 mesi, con una durata massima di 24,3 mesi.</w:t>
      </w:r>
      <w:r w:rsidRPr="00FD788E">
        <w:rPr>
          <w:szCs w:val="22"/>
          <w:lang w:val="it-IT"/>
        </w:rPr>
        <w:t xml:space="preserve"> Ulteriori 6 pazienti con DFSP trattati con Glivec sono stati riportati in 5 casi clinici pubblicati, la loro età era compresa tra 18 mesi e 49 anni. I pazienti adulti descritti nella letteratura pubblicata erano stati trattati con Glivec 400 mg (4 casi) o con 800 mg al giorno (1 caso). Cinque (5) pazienti hanno avuto una risposta, 3 dei quali completa e 2 parziale.</w:t>
      </w:r>
      <w:r w:rsidRPr="00FD788E">
        <w:rPr>
          <w:rFonts w:eastAsia="MS Mincho"/>
          <w:szCs w:val="22"/>
          <w:lang w:val="it-IT" w:eastAsia="ja-JP"/>
        </w:rPr>
        <w:t xml:space="preserve"> La durata mediana della terapia nella letteratura pubblicata variava da 4 settimane a più di 20 mesi. In quasi tutti i pazienti che rispondevano al trattamento con Glivec era presente la traslocazione t(17:22)[(q22:q13)] o il suo prodotto genico.</w:t>
      </w:r>
    </w:p>
    <w:p w14:paraId="4871D59F" w14:textId="77777777" w:rsidR="003D5D47" w:rsidRPr="00FD788E" w:rsidRDefault="003D5D47" w:rsidP="00327880">
      <w:pPr>
        <w:pStyle w:val="EndnoteText"/>
        <w:widowControl w:val="0"/>
        <w:tabs>
          <w:tab w:val="clear" w:pos="567"/>
        </w:tabs>
        <w:rPr>
          <w:szCs w:val="22"/>
          <w:lang w:val="it-IT"/>
        </w:rPr>
      </w:pPr>
    </w:p>
    <w:p w14:paraId="4871D5A0" w14:textId="77777777" w:rsidR="003D5D47" w:rsidRPr="00FD788E" w:rsidRDefault="003D5D47" w:rsidP="00327880">
      <w:pPr>
        <w:pStyle w:val="EndnoteText"/>
        <w:widowControl w:val="0"/>
        <w:tabs>
          <w:tab w:val="clear" w:pos="567"/>
        </w:tabs>
        <w:rPr>
          <w:lang w:val="it-IT"/>
        </w:rPr>
      </w:pPr>
      <w:r w:rsidRPr="00FD788E">
        <w:rPr>
          <w:lang w:val="it-IT"/>
        </w:rPr>
        <w:t>Non ci sono studi controllati in pazienti pediatrici con DFSP. Cinque (5) pazienti con DFSP e riarrangiamento del gene PDGFR sono stati riportati in 3 pubblicazioni. L’età di questi pazienti variava da neonato a 14 anni e imatinib era stato somministrato alla dose di 50 mg al giorno o a dosi giornaliere comprese tra 400 e 520 mg/m</w:t>
      </w:r>
      <w:r w:rsidRPr="00FD788E">
        <w:rPr>
          <w:vertAlign w:val="superscript"/>
          <w:lang w:val="it-IT"/>
        </w:rPr>
        <w:t>2</w:t>
      </w:r>
      <w:r w:rsidRPr="00FD788E">
        <w:rPr>
          <w:lang w:val="it-IT"/>
        </w:rPr>
        <w:t>. Tutti i pazienti avevano raggiunto una risposta parziale e/o completa.</w:t>
      </w:r>
    </w:p>
    <w:p w14:paraId="4871D5A1" w14:textId="77777777" w:rsidR="003D5D47" w:rsidRPr="00FD788E" w:rsidRDefault="003D5D47" w:rsidP="00327880">
      <w:pPr>
        <w:pStyle w:val="EndnoteText"/>
        <w:widowControl w:val="0"/>
        <w:tabs>
          <w:tab w:val="clear" w:pos="567"/>
        </w:tabs>
        <w:rPr>
          <w:szCs w:val="22"/>
          <w:lang w:val="it-IT"/>
        </w:rPr>
      </w:pPr>
    </w:p>
    <w:p w14:paraId="4871D5A2" w14:textId="77777777" w:rsidR="00183C09" w:rsidRPr="00FD788E" w:rsidRDefault="00183C09" w:rsidP="00327880">
      <w:pPr>
        <w:keepNext/>
        <w:widowControl w:val="0"/>
        <w:ind w:left="567" w:hanging="567"/>
        <w:rPr>
          <w:rFonts w:ascii="Times New Roman" w:hAnsi="Times New Roman"/>
          <w:szCs w:val="22"/>
        </w:rPr>
      </w:pPr>
      <w:r w:rsidRPr="00FD788E">
        <w:rPr>
          <w:rFonts w:ascii="Times New Roman" w:hAnsi="Times New Roman"/>
          <w:b/>
          <w:szCs w:val="22"/>
        </w:rPr>
        <w:t>5.2</w:t>
      </w:r>
      <w:r w:rsidRPr="00FD788E">
        <w:rPr>
          <w:rFonts w:ascii="Times New Roman" w:hAnsi="Times New Roman"/>
          <w:b/>
          <w:szCs w:val="22"/>
        </w:rPr>
        <w:tab/>
        <w:t>Proprietà farmacocinetiche</w:t>
      </w:r>
    </w:p>
    <w:p w14:paraId="4871D5A3" w14:textId="77777777" w:rsidR="00183C09" w:rsidRPr="00FD788E" w:rsidRDefault="00183C09" w:rsidP="00327880">
      <w:pPr>
        <w:pStyle w:val="EndnoteText"/>
        <w:keepNext/>
        <w:widowControl w:val="0"/>
        <w:tabs>
          <w:tab w:val="clear" w:pos="567"/>
        </w:tabs>
        <w:rPr>
          <w:szCs w:val="22"/>
          <w:lang w:val="it-IT"/>
        </w:rPr>
      </w:pPr>
    </w:p>
    <w:p w14:paraId="4871D5A4" w14:textId="77777777" w:rsidR="00183C09" w:rsidRPr="00FD788E" w:rsidRDefault="00183C09" w:rsidP="00327880">
      <w:pPr>
        <w:pStyle w:val="EndnoteText"/>
        <w:keepNext/>
        <w:widowControl w:val="0"/>
        <w:tabs>
          <w:tab w:val="clear" w:pos="567"/>
        </w:tabs>
        <w:rPr>
          <w:szCs w:val="22"/>
          <w:u w:val="single"/>
          <w:lang w:val="it-IT"/>
        </w:rPr>
      </w:pPr>
      <w:r w:rsidRPr="00FD788E">
        <w:rPr>
          <w:szCs w:val="22"/>
          <w:u w:val="single"/>
          <w:lang w:val="it-IT"/>
        </w:rPr>
        <w:t>Farmacocinetica di Glivec</w:t>
      </w:r>
    </w:p>
    <w:p w14:paraId="4871D5A5" w14:textId="77777777" w:rsidR="00183C09" w:rsidRPr="00FD788E" w:rsidRDefault="00183C09" w:rsidP="00327880">
      <w:pPr>
        <w:pStyle w:val="EndnoteText"/>
        <w:widowControl w:val="0"/>
        <w:tabs>
          <w:tab w:val="clear" w:pos="567"/>
        </w:tabs>
        <w:rPr>
          <w:szCs w:val="22"/>
          <w:lang w:val="it-IT"/>
        </w:rPr>
      </w:pPr>
      <w:r w:rsidRPr="00FD788E">
        <w:rPr>
          <w:szCs w:val="22"/>
          <w:lang w:val="it-IT"/>
        </w:rPr>
        <w:t xml:space="preserve">La farmacocinetica di Glivec è stata valutata in un intervallo di dosaggio da 25 a 1.000 mg. I profili </w:t>
      </w:r>
      <w:r w:rsidRPr="00FD788E">
        <w:rPr>
          <w:szCs w:val="22"/>
          <w:lang w:val="it-IT"/>
        </w:rPr>
        <w:lastRenderedPageBreak/>
        <w:t>farmacocinetici plasmatici sono stati analizzati il giorno 1 e il giorno 7 o il giorno 28, entro i quali le concentrazioni plasmatiche avevano raggiunto lo steady state.</w:t>
      </w:r>
    </w:p>
    <w:p w14:paraId="4871D5A6" w14:textId="77777777" w:rsidR="00183C09" w:rsidRPr="00FD788E" w:rsidRDefault="00183C09" w:rsidP="00327880">
      <w:pPr>
        <w:pStyle w:val="EndnoteText"/>
        <w:widowControl w:val="0"/>
        <w:tabs>
          <w:tab w:val="clear" w:pos="567"/>
        </w:tabs>
        <w:rPr>
          <w:szCs w:val="22"/>
          <w:lang w:val="it-IT"/>
        </w:rPr>
      </w:pPr>
    </w:p>
    <w:p w14:paraId="4871D5A7" w14:textId="77777777" w:rsidR="0018725B" w:rsidRPr="00FD788E" w:rsidRDefault="0018725B" w:rsidP="00327880">
      <w:pPr>
        <w:pStyle w:val="EndnoteText"/>
        <w:keepNext/>
        <w:widowControl w:val="0"/>
        <w:tabs>
          <w:tab w:val="clear" w:pos="567"/>
        </w:tabs>
        <w:rPr>
          <w:szCs w:val="22"/>
          <w:lang w:val="it-IT"/>
        </w:rPr>
      </w:pPr>
      <w:r w:rsidRPr="00FD788E">
        <w:rPr>
          <w:szCs w:val="22"/>
          <w:u w:val="single"/>
          <w:lang w:val="it-IT"/>
        </w:rPr>
        <w:t>Assorbimento</w:t>
      </w:r>
    </w:p>
    <w:p w14:paraId="4871D5A8" w14:textId="77777777" w:rsidR="0018725B" w:rsidRPr="00FD788E" w:rsidRDefault="0018725B" w:rsidP="00327880">
      <w:pPr>
        <w:pStyle w:val="EndnoteText"/>
        <w:widowControl w:val="0"/>
        <w:tabs>
          <w:tab w:val="clear" w:pos="567"/>
        </w:tabs>
        <w:rPr>
          <w:szCs w:val="22"/>
          <w:lang w:val="it-IT"/>
        </w:rPr>
      </w:pPr>
      <w:r w:rsidRPr="00FD788E">
        <w:rPr>
          <w:szCs w:val="22"/>
          <w:lang w:val="it-IT"/>
        </w:rPr>
        <w:t>La biodisponibilità media assoluta di imatinib è del 98%. Vi è un'elevata variabilità tra i pazienti nei livelli plasmatici di AUC di imatinib dopo una dose orale. Se somministrato con un pasto ad elevato contenuto di grassi, il tasso dell’assorbimento di imatinib era ridotto in modo minimo (riduzione del 11% di C</w:t>
      </w:r>
      <w:r w:rsidRPr="00FD788E">
        <w:rPr>
          <w:szCs w:val="22"/>
          <w:vertAlign w:val="subscript"/>
          <w:lang w:val="it-IT"/>
        </w:rPr>
        <w:t>max</w:t>
      </w:r>
      <w:r w:rsidRPr="00FD788E">
        <w:rPr>
          <w:szCs w:val="22"/>
          <w:lang w:val="it-IT"/>
        </w:rPr>
        <w:t xml:space="preserve"> e prolungamento di t</w:t>
      </w:r>
      <w:r w:rsidRPr="00FD788E">
        <w:rPr>
          <w:szCs w:val="22"/>
          <w:vertAlign w:val="subscript"/>
          <w:lang w:val="it-IT"/>
        </w:rPr>
        <w:t>max</w:t>
      </w:r>
      <w:r w:rsidRPr="00FD788E">
        <w:rPr>
          <w:szCs w:val="22"/>
          <w:lang w:val="it-IT"/>
        </w:rPr>
        <w:t xml:space="preserve"> di 1,5 h), con una lieve diminuzione dell’AUC (7,4%) in rapporto alle condizioni di digiuno. Non è stato studiato l'effetto di un precedente intervento chirurgico sull'assorbimento del farmaco.</w:t>
      </w:r>
    </w:p>
    <w:p w14:paraId="4871D5A9" w14:textId="77777777" w:rsidR="0018725B" w:rsidRPr="00FD788E" w:rsidRDefault="0018725B" w:rsidP="00327880">
      <w:pPr>
        <w:pStyle w:val="EndnoteText"/>
        <w:widowControl w:val="0"/>
        <w:tabs>
          <w:tab w:val="clear" w:pos="567"/>
        </w:tabs>
        <w:rPr>
          <w:szCs w:val="22"/>
          <w:lang w:val="it-IT"/>
        </w:rPr>
      </w:pPr>
    </w:p>
    <w:p w14:paraId="4871D5AA" w14:textId="77777777" w:rsidR="00183C09" w:rsidRPr="00FD788E" w:rsidRDefault="00183C09" w:rsidP="00327880">
      <w:pPr>
        <w:pStyle w:val="EndnoteText"/>
        <w:keepNext/>
        <w:widowControl w:val="0"/>
        <w:tabs>
          <w:tab w:val="clear" w:pos="567"/>
        </w:tabs>
        <w:rPr>
          <w:szCs w:val="22"/>
          <w:lang w:val="it-IT"/>
        </w:rPr>
      </w:pPr>
      <w:r w:rsidRPr="00FD788E">
        <w:rPr>
          <w:szCs w:val="22"/>
          <w:u w:val="single"/>
          <w:lang w:val="it-IT"/>
        </w:rPr>
        <w:t>Distribuzione</w:t>
      </w:r>
    </w:p>
    <w:p w14:paraId="4871D5AB" w14:textId="77777777" w:rsidR="00183C09" w:rsidRPr="00FD788E" w:rsidRDefault="00183C09" w:rsidP="00327880">
      <w:pPr>
        <w:pStyle w:val="EndnoteText"/>
        <w:widowControl w:val="0"/>
        <w:tabs>
          <w:tab w:val="clear" w:pos="567"/>
        </w:tabs>
        <w:rPr>
          <w:szCs w:val="22"/>
          <w:lang w:val="it-IT"/>
        </w:rPr>
      </w:pPr>
      <w:r w:rsidRPr="00FD788E">
        <w:rPr>
          <w:szCs w:val="22"/>
          <w:lang w:val="it-IT"/>
        </w:rPr>
        <w:t xml:space="preserve">Alle concentrazioni clinicamente rilevanti di imatinib, il legame alle proteine plasmatiche, sulla base degli esperimenti </w:t>
      </w:r>
      <w:r w:rsidRPr="00FD788E">
        <w:rPr>
          <w:i/>
          <w:szCs w:val="22"/>
          <w:lang w:val="it-IT"/>
        </w:rPr>
        <w:t>in vitro</w:t>
      </w:r>
      <w:r w:rsidRPr="00FD788E">
        <w:rPr>
          <w:szCs w:val="22"/>
          <w:lang w:val="it-IT"/>
        </w:rPr>
        <w:t>, era approssimativamente del 95%, principalmente all'albumina e alle glicoproteine alfa-acide, con un minimo legame alle lipoproteine.</w:t>
      </w:r>
    </w:p>
    <w:p w14:paraId="4871D5AC" w14:textId="77777777" w:rsidR="00183C09" w:rsidRPr="00FD788E" w:rsidRDefault="00183C09" w:rsidP="00327880">
      <w:pPr>
        <w:pStyle w:val="EndnoteText"/>
        <w:widowControl w:val="0"/>
        <w:tabs>
          <w:tab w:val="clear" w:pos="567"/>
        </w:tabs>
        <w:rPr>
          <w:szCs w:val="22"/>
          <w:lang w:val="it-IT"/>
        </w:rPr>
      </w:pPr>
    </w:p>
    <w:p w14:paraId="4871D5AD" w14:textId="77777777" w:rsidR="00183C09" w:rsidRPr="00FD788E" w:rsidRDefault="00F7322F" w:rsidP="00327880">
      <w:pPr>
        <w:pStyle w:val="EndnoteText"/>
        <w:keepNext/>
        <w:widowControl w:val="0"/>
        <w:tabs>
          <w:tab w:val="clear" w:pos="567"/>
        </w:tabs>
        <w:rPr>
          <w:szCs w:val="22"/>
          <w:lang w:val="it-IT"/>
        </w:rPr>
      </w:pPr>
      <w:r w:rsidRPr="00FD788E">
        <w:rPr>
          <w:szCs w:val="22"/>
          <w:u w:val="single"/>
          <w:lang w:val="it-IT"/>
        </w:rPr>
        <w:t>Biotrasformazione</w:t>
      </w:r>
    </w:p>
    <w:p w14:paraId="4871D5AE" w14:textId="77777777" w:rsidR="00183C09" w:rsidRPr="00FD788E" w:rsidRDefault="00183C09" w:rsidP="00327880">
      <w:pPr>
        <w:pStyle w:val="EndnoteText"/>
        <w:widowControl w:val="0"/>
        <w:tabs>
          <w:tab w:val="clear" w:pos="567"/>
        </w:tabs>
        <w:rPr>
          <w:szCs w:val="22"/>
          <w:lang w:val="it-IT"/>
        </w:rPr>
      </w:pPr>
      <w:r w:rsidRPr="00FD788E">
        <w:rPr>
          <w:szCs w:val="22"/>
          <w:lang w:val="it-IT"/>
        </w:rPr>
        <w:t>Il principale metabolita circolante nell'uomo è il derivato N-demetilato della piperazina che mostra in vitro un'attività simile alla molecola da cui deriva. E' emerso che l'AUC plasmatica di questo metabolita è soltanto il 16% dell’AUC di imatinib. Il legame con le proteine plasmatiche del metabolita N-demetilato è simile a quello del composto originale.</w:t>
      </w:r>
    </w:p>
    <w:p w14:paraId="4871D5AF" w14:textId="77777777" w:rsidR="00183C09" w:rsidRPr="00FD788E" w:rsidRDefault="00183C09" w:rsidP="00327880">
      <w:pPr>
        <w:pStyle w:val="EndnoteText"/>
        <w:widowControl w:val="0"/>
        <w:tabs>
          <w:tab w:val="clear" w:pos="567"/>
        </w:tabs>
        <w:rPr>
          <w:szCs w:val="22"/>
          <w:lang w:val="it-IT"/>
        </w:rPr>
      </w:pPr>
    </w:p>
    <w:p w14:paraId="4871D5B0" w14:textId="77777777" w:rsidR="00183C09" w:rsidRPr="00FD788E" w:rsidRDefault="00183C09" w:rsidP="00327880">
      <w:pPr>
        <w:widowControl w:val="0"/>
        <w:rPr>
          <w:rFonts w:ascii="Times New Roman" w:hAnsi="Times New Roman"/>
          <w:szCs w:val="22"/>
        </w:rPr>
      </w:pPr>
      <w:r w:rsidRPr="00FD788E">
        <w:rPr>
          <w:rFonts w:ascii="Times New Roman" w:hAnsi="Times New Roman"/>
          <w:szCs w:val="22"/>
        </w:rPr>
        <w:t>Imatinib e il metabolita N-demetilato erano insieme responsabili circa del 65% della radioattività in circolo (AUC</w:t>
      </w:r>
      <w:r w:rsidRPr="00FD788E">
        <w:rPr>
          <w:rFonts w:ascii="Times New Roman" w:hAnsi="Times New Roman"/>
          <w:szCs w:val="22"/>
          <w:vertAlign w:val="subscript"/>
        </w:rPr>
        <w:t>(0-48h)</w:t>
      </w:r>
      <w:r w:rsidRPr="00FD788E">
        <w:rPr>
          <w:rFonts w:ascii="Times New Roman" w:hAnsi="Times New Roman"/>
          <w:szCs w:val="22"/>
        </w:rPr>
        <w:t>). Il resto della radioattività in circolo era da ricondurre ad un numero di metaboliti minori.</w:t>
      </w:r>
    </w:p>
    <w:p w14:paraId="4871D5B1" w14:textId="77777777" w:rsidR="00183C09" w:rsidRPr="00FD788E" w:rsidRDefault="00183C09" w:rsidP="00327880">
      <w:pPr>
        <w:widowControl w:val="0"/>
        <w:rPr>
          <w:rFonts w:ascii="Times New Roman" w:hAnsi="Times New Roman"/>
          <w:szCs w:val="22"/>
        </w:rPr>
      </w:pPr>
    </w:p>
    <w:p w14:paraId="4871D5B2" w14:textId="77777777" w:rsidR="00183C09" w:rsidRPr="00FD788E" w:rsidRDefault="00183C09" w:rsidP="00327880">
      <w:pPr>
        <w:widowControl w:val="0"/>
        <w:rPr>
          <w:rFonts w:ascii="Times New Roman" w:hAnsi="Times New Roman"/>
          <w:szCs w:val="22"/>
        </w:rPr>
      </w:pPr>
      <w:r w:rsidRPr="00FD788E">
        <w:rPr>
          <w:rFonts w:ascii="Times New Roman" w:hAnsi="Times New Roman"/>
          <w:szCs w:val="22"/>
        </w:rPr>
        <w:t>I risultati</w:t>
      </w:r>
      <w:r w:rsidRPr="00FD788E">
        <w:rPr>
          <w:rFonts w:ascii="Times New Roman" w:hAnsi="Times New Roman"/>
          <w:i/>
          <w:szCs w:val="22"/>
        </w:rPr>
        <w:t xml:space="preserve"> in vitro </w:t>
      </w:r>
      <w:r w:rsidRPr="00FD788E">
        <w:rPr>
          <w:rFonts w:ascii="Times New Roman" w:hAnsi="Times New Roman"/>
          <w:szCs w:val="22"/>
        </w:rPr>
        <w:t>mostravano che il CYP3A4 era il maggiore enzima umano P450 che catalizza la biotrasformazione di imatinib. Di tutto un gruppo di potenziali comedicazioni (paracetamolo, aciclovir, allopurinolo, amfotericina, citarabina, eritromicina, fluconazolo, idrossiurea, norfloxacina, penicillina V), solamente eritromicina (IC</w:t>
      </w:r>
      <w:r w:rsidRPr="00FD788E">
        <w:rPr>
          <w:rFonts w:ascii="Times New Roman" w:hAnsi="Times New Roman"/>
          <w:szCs w:val="22"/>
          <w:vertAlign w:val="subscript"/>
        </w:rPr>
        <w:t>50</w:t>
      </w:r>
      <w:r w:rsidRPr="00FD788E">
        <w:rPr>
          <w:rFonts w:ascii="Times New Roman" w:hAnsi="Times New Roman"/>
          <w:szCs w:val="22"/>
        </w:rPr>
        <w:t xml:space="preserve"> 50 µM) e fluconazolo (IC</w:t>
      </w:r>
      <w:r w:rsidRPr="00FD788E">
        <w:rPr>
          <w:rFonts w:ascii="Times New Roman" w:hAnsi="Times New Roman"/>
          <w:szCs w:val="22"/>
          <w:vertAlign w:val="subscript"/>
        </w:rPr>
        <w:t>50</w:t>
      </w:r>
      <w:r w:rsidRPr="00FD788E">
        <w:rPr>
          <w:rFonts w:ascii="Times New Roman" w:hAnsi="Times New Roman"/>
          <w:szCs w:val="22"/>
        </w:rPr>
        <w:t xml:space="preserve"> 118 µM) hanno mostrato un’inibizione del metabolismo di imatinib che poteva essere clinicamente rilevante.</w:t>
      </w:r>
    </w:p>
    <w:p w14:paraId="4871D5B3" w14:textId="77777777" w:rsidR="00183C09" w:rsidRPr="00FD788E" w:rsidRDefault="00183C09" w:rsidP="00327880">
      <w:pPr>
        <w:widowControl w:val="0"/>
        <w:rPr>
          <w:rFonts w:ascii="Times New Roman" w:hAnsi="Times New Roman"/>
          <w:szCs w:val="22"/>
        </w:rPr>
      </w:pPr>
    </w:p>
    <w:p w14:paraId="4871D5B4" w14:textId="77777777" w:rsidR="00183C09" w:rsidRPr="00FD788E" w:rsidRDefault="00183C09" w:rsidP="00327880">
      <w:pPr>
        <w:widowControl w:val="0"/>
        <w:rPr>
          <w:rFonts w:ascii="Times New Roman" w:hAnsi="Times New Roman"/>
          <w:szCs w:val="22"/>
        </w:rPr>
      </w:pPr>
      <w:r w:rsidRPr="00FD788E">
        <w:rPr>
          <w:rFonts w:ascii="Times New Roman" w:hAnsi="Times New Roman"/>
          <w:szCs w:val="22"/>
        </w:rPr>
        <w:t xml:space="preserve">Imatinib </w:t>
      </w:r>
      <w:r w:rsidRPr="00FD788E">
        <w:rPr>
          <w:rFonts w:ascii="Times New Roman" w:hAnsi="Times New Roman"/>
          <w:i/>
          <w:szCs w:val="22"/>
        </w:rPr>
        <w:t xml:space="preserve">in vitro </w:t>
      </w:r>
      <w:r w:rsidRPr="00FD788E">
        <w:rPr>
          <w:rFonts w:ascii="Times New Roman" w:hAnsi="Times New Roman"/>
          <w:szCs w:val="22"/>
        </w:rPr>
        <w:t>si è rivelato un inibitore competitivo dei substrati marcati per il CYP2C9, il CYP2D6 ed il CYP3A4/5. I valori K</w:t>
      </w:r>
      <w:r w:rsidRPr="00FD788E">
        <w:rPr>
          <w:rFonts w:ascii="Times New Roman" w:hAnsi="Times New Roman"/>
          <w:szCs w:val="22"/>
          <w:vertAlign w:val="subscript"/>
        </w:rPr>
        <w:t>i</w:t>
      </w:r>
      <w:r w:rsidRPr="00FD788E">
        <w:rPr>
          <w:rFonts w:ascii="Times New Roman" w:hAnsi="Times New Roman"/>
          <w:szCs w:val="22"/>
        </w:rPr>
        <w:t xml:space="preserve"> nei microsomi epatici umani erano rispettivamente 27, 7,5 e 7,9 μmol/l. Le concentrazioni plasmatiche massime di imatinib nei pazienti sono di 2–4 μmol/l, ed è dunque possibile un’inibizione metabolica mediata dal CYP2D6 e/o dal CYP3A4/5 dei farmaci somministrati in associazione. Imatinib non interferiva nella biotrasformazione del 5-fluorouracile ma inibiva il metabolismo del paclitaxel, come conseguenza dell’inibizione competitiva del CYP2C8 (K</w:t>
      </w:r>
      <w:r w:rsidRPr="00FD788E">
        <w:rPr>
          <w:rFonts w:ascii="Times New Roman" w:hAnsi="Times New Roman"/>
          <w:szCs w:val="22"/>
          <w:vertAlign w:val="subscript"/>
        </w:rPr>
        <w:t>i</w:t>
      </w:r>
      <w:r w:rsidRPr="00FD788E">
        <w:rPr>
          <w:rFonts w:ascii="Times New Roman" w:hAnsi="Times New Roman"/>
          <w:szCs w:val="22"/>
        </w:rPr>
        <w:t xml:space="preserve"> = 34,7 μM). Questo valore K</w:t>
      </w:r>
      <w:r w:rsidRPr="00FD788E">
        <w:rPr>
          <w:rFonts w:ascii="Times New Roman" w:hAnsi="Times New Roman"/>
          <w:szCs w:val="22"/>
          <w:vertAlign w:val="subscript"/>
        </w:rPr>
        <w:t>i</w:t>
      </w:r>
      <w:r w:rsidRPr="00FD788E">
        <w:rPr>
          <w:rFonts w:ascii="Times New Roman" w:hAnsi="Times New Roman"/>
          <w:szCs w:val="22"/>
        </w:rPr>
        <w:t xml:space="preserve"> è ben più elevato dei livelli plasmatici di imatinib attesi nei pazienti e non ci si attende quindi alcuna interazione con la somministrazione in associazione di 5-fluorouracile o del paclitaxel e di imatinib.</w:t>
      </w:r>
    </w:p>
    <w:p w14:paraId="4871D5B5" w14:textId="77777777" w:rsidR="00183C09" w:rsidRPr="00FD788E" w:rsidRDefault="00183C09" w:rsidP="00327880">
      <w:pPr>
        <w:pStyle w:val="EndnoteText"/>
        <w:widowControl w:val="0"/>
        <w:tabs>
          <w:tab w:val="clear" w:pos="567"/>
        </w:tabs>
        <w:rPr>
          <w:szCs w:val="22"/>
          <w:lang w:val="it-IT"/>
        </w:rPr>
      </w:pPr>
    </w:p>
    <w:p w14:paraId="4871D5B6" w14:textId="77777777" w:rsidR="00183C09" w:rsidRPr="00FD788E" w:rsidRDefault="00183C09" w:rsidP="00327880">
      <w:pPr>
        <w:pStyle w:val="EndnoteText"/>
        <w:keepNext/>
        <w:widowControl w:val="0"/>
        <w:tabs>
          <w:tab w:val="clear" w:pos="567"/>
        </w:tabs>
        <w:rPr>
          <w:szCs w:val="22"/>
          <w:lang w:val="it-IT"/>
        </w:rPr>
      </w:pPr>
      <w:r w:rsidRPr="00FD788E">
        <w:rPr>
          <w:szCs w:val="22"/>
          <w:u w:val="single"/>
          <w:lang w:val="it-IT"/>
        </w:rPr>
        <w:t>Eliminazione</w:t>
      </w:r>
    </w:p>
    <w:p w14:paraId="4871D5B7" w14:textId="77777777" w:rsidR="00183C09" w:rsidRPr="00FD788E" w:rsidRDefault="00183C09" w:rsidP="00327880">
      <w:pPr>
        <w:pStyle w:val="EndnoteText"/>
        <w:widowControl w:val="0"/>
        <w:tabs>
          <w:tab w:val="clear" w:pos="567"/>
        </w:tabs>
        <w:rPr>
          <w:szCs w:val="22"/>
          <w:lang w:val="it-IT"/>
        </w:rPr>
      </w:pPr>
      <w:r w:rsidRPr="00FD788E">
        <w:rPr>
          <w:szCs w:val="22"/>
          <w:lang w:val="it-IT"/>
        </w:rPr>
        <w:t xml:space="preserve">In base al recupero del/dei composto/i dopo una dose orale di imatinib marcata con </w:t>
      </w:r>
      <w:r w:rsidRPr="00FD788E">
        <w:rPr>
          <w:szCs w:val="22"/>
          <w:vertAlign w:val="superscript"/>
          <w:lang w:val="it-IT"/>
        </w:rPr>
        <w:t>14</w:t>
      </w:r>
      <w:r w:rsidRPr="00FD788E">
        <w:rPr>
          <w:szCs w:val="22"/>
          <w:lang w:val="it-IT"/>
        </w:rPr>
        <w:t>C, approssimativamente l’81% della dose era recuperata entro 7 giorni nelle feci (68% della dose) e nelle urine (13% della dose). Il 25% della dose era costituito da imatinib invariato (5% urina, 20% feci), il resto era rappresentato da metaboliti.</w:t>
      </w:r>
    </w:p>
    <w:p w14:paraId="4871D5B8" w14:textId="77777777" w:rsidR="00183C09" w:rsidRPr="00FD788E" w:rsidRDefault="00183C09" w:rsidP="00327880">
      <w:pPr>
        <w:pStyle w:val="EndnoteText"/>
        <w:widowControl w:val="0"/>
        <w:tabs>
          <w:tab w:val="clear" w:pos="567"/>
        </w:tabs>
        <w:rPr>
          <w:szCs w:val="22"/>
          <w:lang w:val="it-IT"/>
        </w:rPr>
      </w:pPr>
    </w:p>
    <w:p w14:paraId="4871D5B9" w14:textId="77777777" w:rsidR="00183C09" w:rsidRPr="00FD788E" w:rsidRDefault="00183C09" w:rsidP="00327880">
      <w:pPr>
        <w:pStyle w:val="EndnoteText"/>
        <w:keepNext/>
        <w:widowControl w:val="0"/>
        <w:tabs>
          <w:tab w:val="clear" w:pos="567"/>
        </w:tabs>
        <w:rPr>
          <w:szCs w:val="22"/>
          <w:lang w:val="it-IT"/>
        </w:rPr>
      </w:pPr>
      <w:r w:rsidRPr="00FD788E">
        <w:rPr>
          <w:szCs w:val="22"/>
          <w:u w:val="single"/>
          <w:lang w:val="it-IT"/>
        </w:rPr>
        <w:t>Farmacocinetica plasmatica</w:t>
      </w:r>
    </w:p>
    <w:p w14:paraId="4871D5BA" w14:textId="77777777" w:rsidR="00183C09" w:rsidRPr="00FD788E" w:rsidRDefault="00183C09" w:rsidP="00327880">
      <w:pPr>
        <w:pStyle w:val="EndnoteText"/>
        <w:widowControl w:val="0"/>
        <w:tabs>
          <w:tab w:val="clear" w:pos="567"/>
        </w:tabs>
        <w:rPr>
          <w:szCs w:val="22"/>
          <w:lang w:val="it-IT"/>
        </w:rPr>
      </w:pPr>
      <w:r w:rsidRPr="00FD788E">
        <w:rPr>
          <w:szCs w:val="22"/>
          <w:lang w:val="it-IT"/>
        </w:rPr>
        <w:t>A seguito di somministrazione orale in volontari sani, il t</w:t>
      </w:r>
      <w:r w:rsidRPr="00FD788E">
        <w:rPr>
          <w:szCs w:val="22"/>
          <w:vertAlign w:val="subscript"/>
          <w:lang w:val="it-IT"/>
        </w:rPr>
        <w:t>½</w:t>
      </w:r>
      <w:r w:rsidRPr="00FD788E">
        <w:rPr>
          <w:szCs w:val="22"/>
          <w:lang w:val="it-IT"/>
        </w:rPr>
        <w:t xml:space="preserve"> era approssimativamente di 18 ore, suggerendo che la dose giornaliera unica è appropriata. L’aumento dell’AUC medio in seguito all’aumento della dose era lineare e proporzionale alla dose nel range di 25–1.000 mg di imatinib dopo la somministrazione orale. La cinetica dell’imatinib non ha subito variazioni in caso di dosaggio ripetuto e l’accumulo è stato di 1,5–2,5 volte quello che si verifica allo steady-state dopo una dose unica giornaliera.</w:t>
      </w:r>
    </w:p>
    <w:p w14:paraId="4871D5BB" w14:textId="77777777" w:rsidR="00183C09" w:rsidRPr="00FD788E" w:rsidRDefault="00183C09" w:rsidP="00327880">
      <w:pPr>
        <w:pStyle w:val="EndnoteText"/>
        <w:widowControl w:val="0"/>
        <w:tabs>
          <w:tab w:val="clear" w:pos="567"/>
        </w:tabs>
        <w:rPr>
          <w:szCs w:val="22"/>
          <w:lang w:val="it-IT"/>
        </w:rPr>
      </w:pPr>
    </w:p>
    <w:p w14:paraId="4871D5BC" w14:textId="77777777" w:rsidR="00183C09" w:rsidRPr="00FD788E" w:rsidRDefault="00183C09" w:rsidP="00327880">
      <w:pPr>
        <w:pStyle w:val="EndnoteText"/>
        <w:keepNext/>
        <w:widowControl w:val="0"/>
        <w:tabs>
          <w:tab w:val="clear" w:pos="567"/>
        </w:tabs>
        <w:rPr>
          <w:szCs w:val="22"/>
          <w:u w:val="single"/>
          <w:lang w:val="it-IT"/>
        </w:rPr>
      </w:pPr>
      <w:r w:rsidRPr="00FD788E">
        <w:rPr>
          <w:szCs w:val="22"/>
          <w:u w:val="single"/>
          <w:lang w:val="it-IT"/>
        </w:rPr>
        <w:lastRenderedPageBreak/>
        <w:t>Farmacocinetica nei pazienti con GIST</w:t>
      </w:r>
    </w:p>
    <w:p w14:paraId="4871D5BD" w14:textId="77777777" w:rsidR="00183C09" w:rsidRPr="00FD788E" w:rsidRDefault="00183C09" w:rsidP="00327880">
      <w:pPr>
        <w:pStyle w:val="EndnoteText"/>
        <w:widowControl w:val="0"/>
        <w:tabs>
          <w:tab w:val="clear" w:pos="567"/>
        </w:tabs>
        <w:rPr>
          <w:szCs w:val="22"/>
          <w:lang w:val="it-IT"/>
        </w:rPr>
      </w:pPr>
      <w:r w:rsidRPr="00FD788E">
        <w:rPr>
          <w:szCs w:val="22"/>
          <w:lang w:val="it-IT"/>
        </w:rPr>
        <w:t xml:space="preserve">Nei pazienti con GIST l'esposizione allo steady-state era 1,5 volte superiore rispetto a quella osservata per i pazienti con LMC con lo stesso dosaggio (400 mg al giorno). Sulla base delle analisi preliminari della farmacocinetica di popolazione nei pazienti con GIST, erano tre le variabili (albumina, WBC e bilirubina) che hanno mostrato di possedere una correlazione statisticamente significativa con la farmacocinetica di imatinib. Una diminuzione dei valori di albumina ha causato una riduzione della clearance (CL/f); e maggiori livelli di WBC hanno portato ad una riduzione della CL/f. Tuttavia, queste correlazioni non sono sufficientemente marcate da giustificare un adattamento della dose. In questa popolazione di pazienti, la presenza di metastasi </w:t>
      </w:r>
      <w:r w:rsidRPr="00297C12">
        <w:rPr>
          <w:szCs w:val="22"/>
          <w:lang w:val="it-IT"/>
        </w:rPr>
        <w:t xml:space="preserve">epatiche </w:t>
      </w:r>
      <w:r w:rsidR="00BF3A17" w:rsidRPr="00297C12">
        <w:rPr>
          <w:szCs w:val="22"/>
          <w:lang w:val="it-IT"/>
        </w:rPr>
        <w:t xml:space="preserve">può </w:t>
      </w:r>
      <w:r w:rsidRPr="00297C12">
        <w:rPr>
          <w:szCs w:val="22"/>
          <w:lang w:val="it-IT"/>
        </w:rPr>
        <w:t>potenzialmente</w:t>
      </w:r>
      <w:r w:rsidRPr="00FD788E">
        <w:rPr>
          <w:szCs w:val="22"/>
          <w:lang w:val="it-IT"/>
        </w:rPr>
        <w:t xml:space="preserve"> portare ad un'insufficienza epatica e ad un ridotto metabolismo.</w:t>
      </w:r>
    </w:p>
    <w:p w14:paraId="4871D5BE" w14:textId="77777777" w:rsidR="00183C09" w:rsidRPr="00FD788E" w:rsidRDefault="00183C09" w:rsidP="00327880">
      <w:pPr>
        <w:pStyle w:val="EndnoteText"/>
        <w:widowControl w:val="0"/>
        <w:tabs>
          <w:tab w:val="clear" w:pos="567"/>
        </w:tabs>
        <w:rPr>
          <w:szCs w:val="22"/>
          <w:lang w:val="it-IT"/>
        </w:rPr>
      </w:pPr>
    </w:p>
    <w:p w14:paraId="4871D5BF" w14:textId="77777777" w:rsidR="00183C09" w:rsidRPr="00FD788E" w:rsidRDefault="00183C09" w:rsidP="00327880">
      <w:pPr>
        <w:pStyle w:val="EndnoteText"/>
        <w:keepNext/>
        <w:widowControl w:val="0"/>
        <w:tabs>
          <w:tab w:val="clear" w:pos="567"/>
        </w:tabs>
        <w:rPr>
          <w:szCs w:val="22"/>
          <w:lang w:val="it-IT"/>
        </w:rPr>
      </w:pPr>
      <w:r w:rsidRPr="00FD788E">
        <w:rPr>
          <w:szCs w:val="22"/>
          <w:u w:val="single"/>
          <w:lang w:val="it-IT"/>
        </w:rPr>
        <w:t>Farmacocinetica di popolazione</w:t>
      </w:r>
    </w:p>
    <w:p w14:paraId="4871D5C0" w14:textId="77777777" w:rsidR="00183C09" w:rsidRPr="00FD788E" w:rsidRDefault="00183C09" w:rsidP="00327880">
      <w:pPr>
        <w:pStyle w:val="EndnoteText"/>
        <w:widowControl w:val="0"/>
        <w:tabs>
          <w:tab w:val="clear" w:pos="567"/>
        </w:tabs>
        <w:rPr>
          <w:szCs w:val="22"/>
          <w:lang w:val="it-IT"/>
        </w:rPr>
      </w:pPr>
      <w:r w:rsidRPr="00FD788E">
        <w:rPr>
          <w:szCs w:val="22"/>
          <w:lang w:val="it-IT"/>
        </w:rPr>
        <w:t>Dall’analisi della farmacocinetica di popolazione nei pazienti con LMC è emerso un limitato effetto dell’età sul volume di distribuzione (aumento del 12% in pazienti di età &gt;65 anni). Questa variazione non è ritenuta clinicamente significativa. L’effetto del peso corporeo sulla clearance dell’imatinib è tale che, per un paziente di 50 kg di peso, la clearance media prevista è 8,5 l/h, mentre per un paziente di 100 kg di peso, la clearance aumenterà fino a 11,8 l/h. Queste variazioni non sono considerate sufficienti per permettere un aggiustamento della dose in base ai chilogrammi di peso corporeo. Il sesso non ha alcun effetto sulla cinetica dell’imatinib.</w:t>
      </w:r>
    </w:p>
    <w:p w14:paraId="4871D5C1" w14:textId="77777777" w:rsidR="00183C09" w:rsidRPr="00FD788E" w:rsidRDefault="00183C09" w:rsidP="00327880">
      <w:pPr>
        <w:pStyle w:val="EndnoteText"/>
        <w:widowControl w:val="0"/>
        <w:tabs>
          <w:tab w:val="clear" w:pos="567"/>
        </w:tabs>
        <w:rPr>
          <w:szCs w:val="22"/>
          <w:lang w:val="it-IT"/>
        </w:rPr>
      </w:pPr>
    </w:p>
    <w:p w14:paraId="4871D5C2" w14:textId="77777777" w:rsidR="00183C09" w:rsidRPr="00FD788E" w:rsidRDefault="00183C09" w:rsidP="00327880">
      <w:pPr>
        <w:pStyle w:val="EndnoteText"/>
        <w:keepNext/>
        <w:widowControl w:val="0"/>
        <w:tabs>
          <w:tab w:val="clear" w:pos="567"/>
        </w:tabs>
        <w:rPr>
          <w:szCs w:val="22"/>
          <w:u w:val="single"/>
          <w:lang w:val="it-IT"/>
        </w:rPr>
      </w:pPr>
      <w:r w:rsidRPr="00FD788E">
        <w:rPr>
          <w:szCs w:val="22"/>
          <w:u w:val="single"/>
          <w:lang w:val="it-IT"/>
        </w:rPr>
        <w:t>Farmacocinetica nei bambini</w:t>
      </w:r>
    </w:p>
    <w:p w14:paraId="4871D5C3" w14:textId="77777777" w:rsidR="00183C09" w:rsidRPr="00FD788E" w:rsidRDefault="00183C09" w:rsidP="00327880">
      <w:pPr>
        <w:pStyle w:val="EndnoteText"/>
        <w:widowControl w:val="0"/>
        <w:tabs>
          <w:tab w:val="clear" w:pos="567"/>
        </w:tabs>
        <w:rPr>
          <w:szCs w:val="22"/>
          <w:lang w:val="it-IT"/>
        </w:rPr>
      </w:pPr>
      <w:r w:rsidRPr="00FD788E">
        <w:rPr>
          <w:szCs w:val="22"/>
          <w:lang w:val="it-IT"/>
        </w:rPr>
        <w:t>Come nei pazienti adulti, imatinib è stato rapidamente assorbito in pazienti</w:t>
      </w:r>
      <w:r w:rsidRPr="00FD788E">
        <w:rPr>
          <w:szCs w:val="22"/>
          <w:u w:val="single"/>
          <w:lang w:val="it-IT"/>
        </w:rPr>
        <w:t xml:space="preserve"> </w:t>
      </w:r>
      <w:r w:rsidRPr="00FD788E">
        <w:rPr>
          <w:szCs w:val="22"/>
          <w:lang w:val="it-IT"/>
        </w:rPr>
        <w:t>pediatrici dopo somministrazione orale in studi sia di fase I che di fase II. Somministrando a bambini dosi di 260 e di 340 mg/ m</w:t>
      </w:r>
      <w:r w:rsidRPr="00FD788E">
        <w:rPr>
          <w:szCs w:val="22"/>
          <w:vertAlign w:val="superscript"/>
          <w:lang w:val="it-IT"/>
        </w:rPr>
        <w:t>2</w:t>
      </w:r>
      <w:r w:rsidRPr="00FD788E">
        <w:rPr>
          <w:szCs w:val="22"/>
          <w:lang w:val="it-IT"/>
        </w:rPr>
        <w:t>/die si è raggiunta una esposizione simile a quella ottenuta negli adulti trattati rispettivamente con dosi di 400 mg e di 600 mg. Il confronto di AUC</w:t>
      </w:r>
      <w:r w:rsidRPr="00FD788E">
        <w:rPr>
          <w:szCs w:val="22"/>
          <w:vertAlign w:val="subscript"/>
          <w:lang w:val="it-IT"/>
        </w:rPr>
        <w:t>(0-24)</w:t>
      </w:r>
      <w:r w:rsidRPr="00FD788E">
        <w:rPr>
          <w:szCs w:val="22"/>
          <w:lang w:val="it-IT"/>
        </w:rPr>
        <w:t xml:space="preserve"> sui livelli del giorno 8 e del giorno 1 alla dose di 340 mg/m</w:t>
      </w:r>
      <w:r w:rsidRPr="00FD788E">
        <w:rPr>
          <w:szCs w:val="22"/>
          <w:vertAlign w:val="superscript"/>
          <w:lang w:val="it-IT"/>
        </w:rPr>
        <w:t>2</w:t>
      </w:r>
      <w:r w:rsidRPr="00FD788E">
        <w:rPr>
          <w:szCs w:val="22"/>
          <w:lang w:val="it-IT"/>
        </w:rPr>
        <w:t>/die ha evidenziato un accumulo del farmaco di 1,7 volte rispetto a quello che si verifica dopo somministrazione ripetuta della dose unica giornaliera.</w:t>
      </w:r>
    </w:p>
    <w:p w14:paraId="4871D5C4" w14:textId="77777777" w:rsidR="000A1A21" w:rsidRPr="00FD788E" w:rsidRDefault="000A1A21" w:rsidP="00327880">
      <w:pPr>
        <w:pStyle w:val="EndnoteText"/>
        <w:widowControl w:val="0"/>
        <w:tabs>
          <w:tab w:val="clear" w:pos="567"/>
        </w:tabs>
        <w:rPr>
          <w:szCs w:val="22"/>
          <w:u w:val="single"/>
          <w:lang w:val="it-IT"/>
        </w:rPr>
      </w:pPr>
    </w:p>
    <w:p w14:paraId="4871D5C5" w14:textId="77777777" w:rsidR="000A1A21" w:rsidRPr="00FD788E" w:rsidRDefault="000A1A21" w:rsidP="00327880">
      <w:pPr>
        <w:pStyle w:val="EndnoteText"/>
        <w:keepNext/>
        <w:widowControl w:val="0"/>
        <w:tabs>
          <w:tab w:val="clear" w:pos="567"/>
        </w:tabs>
        <w:rPr>
          <w:szCs w:val="22"/>
          <w:lang w:val="it-IT"/>
        </w:rPr>
      </w:pPr>
      <w:r w:rsidRPr="00FD788E">
        <w:rPr>
          <w:szCs w:val="22"/>
          <w:u w:val="single"/>
          <w:lang w:val="it-IT"/>
        </w:rPr>
        <w:t xml:space="preserve">Sulla base di un’analisi combinata </w:t>
      </w:r>
      <w:r w:rsidRPr="00FD788E">
        <w:rPr>
          <w:szCs w:val="22"/>
          <w:lang w:val="it-IT"/>
        </w:rPr>
        <w:t>della farmacocinetica di popolazione in pazienti pediatrici con patologie ematologiche (LMC, LLA Ph+, o altre patologie ematologiche trattate con imatinib), la clearance di imatinib aumenta con l’aumentare della superficie corporea (body surface area, BSA). Dopo la correzione per l’effetto della BSA, altri fattori demografici quali l’età, il peso corporeo e l’indice di massa corporea non hanno dimostrato effetti clinicamente significativi sull’esposizione di imatinib. L’analisi ha confermato che l’esposizione di imatinib nei pazienti pediatrici che ricevono 260 mg/m</w:t>
      </w:r>
      <w:r w:rsidRPr="00FD788E">
        <w:rPr>
          <w:szCs w:val="22"/>
          <w:vertAlign w:val="superscript"/>
          <w:lang w:val="it-IT"/>
        </w:rPr>
        <w:t>2</w:t>
      </w:r>
      <w:r w:rsidRPr="00FD788E">
        <w:rPr>
          <w:szCs w:val="22"/>
          <w:lang w:val="it-IT"/>
        </w:rPr>
        <w:t xml:space="preserve"> una volta al giorno (non superando i 400 mg una volta al giorno) o 340 mg/m</w:t>
      </w:r>
      <w:r w:rsidRPr="00FD788E">
        <w:rPr>
          <w:szCs w:val="22"/>
          <w:vertAlign w:val="superscript"/>
          <w:lang w:val="it-IT"/>
        </w:rPr>
        <w:t>2</w:t>
      </w:r>
      <w:r w:rsidRPr="00FD788E">
        <w:rPr>
          <w:szCs w:val="22"/>
          <w:lang w:val="it-IT"/>
        </w:rPr>
        <w:t xml:space="preserve"> una volta al giorno (non superando i 600 mg una volta al giorno) era simile a quella nei pazienti adulti che ricevevano imatinib 400 mg o 600 mg una volta al giorno.</w:t>
      </w:r>
    </w:p>
    <w:p w14:paraId="4871D5C6" w14:textId="77777777" w:rsidR="00183C09" w:rsidRPr="00FD788E" w:rsidRDefault="00183C09" w:rsidP="00327880">
      <w:pPr>
        <w:pStyle w:val="EndnoteText"/>
        <w:widowControl w:val="0"/>
        <w:tabs>
          <w:tab w:val="clear" w:pos="567"/>
        </w:tabs>
        <w:rPr>
          <w:szCs w:val="22"/>
          <w:u w:val="single"/>
          <w:lang w:val="it-IT"/>
        </w:rPr>
      </w:pPr>
    </w:p>
    <w:p w14:paraId="4871D5C7" w14:textId="77777777" w:rsidR="00183C09" w:rsidRPr="00FD788E" w:rsidRDefault="00183C09" w:rsidP="00327880">
      <w:pPr>
        <w:pStyle w:val="EndnoteText"/>
        <w:keepNext/>
        <w:widowControl w:val="0"/>
        <w:tabs>
          <w:tab w:val="clear" w:pos="567"/>
        </w:tabs>
        <w:rPr>
          <w:szCs w:val="22"/>
          <w:lang w:val="it-IT"/>
        </w:rPr>
      </w:pPr>
      <w:r w:rsidRPr="00FD788E">
        <w:rPr>
          <w:szCs w:val="22"/>
          <w:u w:val="single"/>
          <w:lang w:val="it-IT"/>
        </w:rPr>
        <w:t>Compromissione della funzione degli organi</w:t>
      </w:r>
    </w:p>
    <w:p w14:paraId="4871D5C8" w14:textId="77777777" w:rsidR="00183C09" w:rsidRPr="00FD788E" w:rsidRDefault="00183C09" w:rsidP="00327880">
      <w:pPr>
        <w:pStyle w:val="EndnoteText"/>
        <w:widowControl w:val="0"/>
        <w:tabs>
          <w:tab w:val="clear" w:pos="567"/>
        </w:tabs>
        <w:rPr>
          <w:szCs w:val="22"/>
          <w:lang w:val="it-IT"/>
        </w:rPr>
      </w:pPr>
      <w:r w:rsidRPr="00FD788E">
        <w:rPr>
          <w:szCs w:val="22"/>
          <w:lang w:val="it-IT"/>
        </w:rPr>
        <w:t>Imatinib e i suoi metaboliti non sono escreti in misura significativa attraverso i reni. I pazienti con compromissione della funzionalità renale lieve e moderata sembrano avere una maggiore esposizione plasmatica rispetto a quella osservata in pazienti con funzionalità renale normale. L’aumento è da 1,5 a 2 volte circa, corrispondente ad un innalzamento di 1,5 volte della AGP plasmatica, a cui imatinib si lega fortemente. La clearance di imatinib come farmaco libero è probabilmente simile tra i pazienti con funzionalità renale compromessa e normale poichè l’escrezione renale rappresenta solo una via di eliminazione minore di imatinib (vedere paragrafi 4.2 e 4.4).</w:t>
      </w:r>
    </w:p>
    <w:p w14:paraId="4871D5C9" w14:textId="77777777" w:rsidR="00183C09" w:rsidRPr="00FD788E" w:rsidRDefault="00183C09" w:rsidP="00327880">
      <w:pPr>
        <w:pStyle w:val="EndnoteText"/>
        <w:widowControl w:val="0"/>
        <w:tabs>
          <w:tab w:val="clear" w:pos="567"/>
        </w:tabs>
        <w:rPr>
          <w:szCs w:val="22"/>
          <w:lang w:val="it-IT"/>
        </w:rPr>
      </w:pPr>
    </w:p>
    <w:p w14:paraId="4871D5CA" w14:textId="77777777" w:rsidR="00183C09" w:rsidRPr="00FD788E" w:rsidRDefault="00183C09" w:rsidP="00327880">
      <w:pPr>
        <w:pStyle w:val="EndnoteText"/>
        <w:widowControl w:val="0"/>
        <w:tabs>
          <w:tab w:val="clear" w:pos="567"/>
        </w:tabs>
        <w:rPr>
          <w:szCs w:val="22"/>
          <w:lang w:val="it-IT"/>
        </w:rPr>
      </w:pPr>
      <w:r w:rsidRPr="00FD788E">
        <w:rPr>
          <w:szCs w:val="22"/>
          <w:lang w:val="it-IT"/>
        </w:rPr>
        <w:t>Anche se i risultati delle analisi farmacocinetiche hanno mostrato che c’è una considerevole variazione inter-soggetti, l’esposizione media a imatinib non aumentava in pazienti con diversi gradi di disfunzione epatica rispetto ai pazienti con funzione epatica normale (vedere paragrafi 4.2, 4.4 e 4.8).</w:t>
      </w:r>
    </w:p>
    <w:p w14:paraId="4871D5CB" w14:textId="77777777" w:rsidR="00183C09" w:rsidRPr="00FD788E" w:rsidRDefault="00183C09" w:rsidP="00327880">
      <w:pPr>
        <w:pStyle w:val="EndnoteText"/>
        <w:widowControl w:val="0"/>
        <w:tabs>
          <w:tab w:val="clear" w:pos="567"/>
        </w:tabs>
        <w:rPr>
          <w:szCs w:val="22"/>
          <w:lang w:val="it-IT"/>
        </w:rPr>
      </w:pPr>
    </w:p>
    <w:p w14:paraId="4871D5CC" w14:textId="77777777" w:rsidR="00183C09" w:rsidRPr="00FD788E" w:rsidRDefault="00183C09" w:rsidP="00327880">
      <w:pPr>
        <w:keepNext/>
        <w:widowControl w:val="0"/>
        <w:ind w:left="567" w:hanging="567"/>
        <w:rPr>
          <w:rFonts w:ascii="Times New Roman" w:hAnsi="Times New Roman"/>
          <w:szCs w:val="22"/>
        </w:rPr>
      </w:pPr>
      <w:r w:rsidRPr="00FD788E">
        <w:rPr>
          <w:rFonts w:ascii="Times New Roman" w:hAnsi="Times New Roman"/>
          <w:b/>
          <w:szCs w:val="22"/>
        </w:rPr>
        <w:t>5.3</w:t>
      </w:r>
      <w:r w:rsidRPr="00FD788E">
        <w:rPr>
          <w:rFonts w:ascii="Times New Roman" w:hAnsi="Times New Roman"/>
          <w:b/>
          <w:szCs w:val="22"/>
        </w:rPr>
        <w:tab/>
        <w:t>Dati preclinici di sicurezza</w:t>
      </w:r>
    </w:p>
    <w:p w14:paraId="4871D5CD" w14:textId="77777777" w:rsidR="00183C09" w:rsidRPr="00FD788E" w:rsidRDefault="00183C09" w:rsidP="00327880">
      <w:pPr>
        <w:keepNext/>
        <w:widowControl w:val="0"/>
        <w:rPr>
          <w:rFonts w:ascii="Times New Roman" w:hAnsi="Times New Roman"/>
          <w:szCs w:val="22"/>
        </w:rPr>
      </w:pPr>
    </w:p>
    <w:p w14:paraId="4871D5CE" w14:textId="77777777" w:rsidR="00183C09" w:rsidRPr="00FD788E" w:rsidRDefault="00183C09" w:rsidP="00327880">
      <w:pPr>
        <w:pStyle w:val="BodyText"/>
        <w:widowControl w:val="0"/>
        <w:jc w:val="left"/>
        <w:rPr>
          <w:sz w:val="22"/>
          <w:szCs w:val="22"/>
        </w:rPr>
      </w:pPr>
      <w:r w:rsidRPr="00FD788E">
        <w:rPr>
          <w:sz w:val="22"/>
          <w:szCs w:val="22"/>
        </w:rPr>
        <w:t>Il profilo preclinico di sicurezza di imatinib è stato valutato nei topi, nei cani, nelle scimmie e nei conigli.</w:t>
      </w:r>
    </w:p>
    <w:p w14:paraId="4871D5CF" w14:textId="77777777" w:rsidR="00183C09" w:rsidRPr="00FD788E" w:rsidRDefault="00183C09" w:rsidP="00327880">
      <w:pPr>
        <w:widowControl w:val="0"/>
        <w:rPr>
          <w:rFonts w:ascii="Times New Roman" w:hAnsi="Times New Roman"/>
          <w:szCs w:val="22"/>
        </w:rPr>
      </w:pPr>
    </w:p>
    <w:p w14:paraId="4871D5D0" w14:textId="77777777" w:rsidR="00183C09" w:rsidRPr="00FD788E" w:rsidRDefault="00183C09" w:rsidP="00327880">
      <w:pPr>
        <w:widowControl w:val="0"/>
        <w:rPr>
          <w:rFonts w:ascii="Times New Roman" w:hAnsi="Times New Roman"/>
          <w:szCs w:val="22"/>
        </w:rPr>
      </w:pPr>
      <w:r w:rsidRPr="00FD788E">
        <w:rPr>
          <w:rFonts w:ascii="Times New Roman" w:hAnsi="Times New Roman"/>
          <w:szCs w:val="22"/>
        </w:rPr>
        <w:t xml:space="preserve">Gli studi sulla tossicità con dosi multiple hanno rivelato variazioni ematologiche da lievi a moderate </w:t>
      </w:r>
      <w:r w:rsidRPr="00FD788E">
        <w:rPr>
          <w:rFonts w:ascii="Times New Roman" w:hAnsi="Times New Roman"/>
          <w:szCs w:val="22"/>
        </w:rPr>
        <w:lastRenderedPageBreak/>
        <w:t>nei topi, nei cani e nelle scimmie, accompagnate da variazioni a livello del midollo osseo nei topi e nei cani.</w:t>
      </w:r>
    </w:p>
    <w:p w14:paraId="4871D5D1" w14:textId="77777777" w:rsidR="00183C09" w:rsidRPr="00FD788E" w:rsidRDefault="00183C09" w:rsidP="00327880">
      <w:pPr>
        <w:widowControl w:val="0"/>
        <w:rPr>
          <w:rFonts w:ascii="Times New Roman" w:hAnsi="Times New Roman"/>
          <w:szCs w:val="22"/>
        </w:rPr>
      </w:pPr>
    </w:p>
    <w:p w14:paraId="4871D5D2" w14:textId="77777777" w:rsidR="00183C09" w:rsidRPr="00FD788E" w:rsidRDefault="00183C09" w:rsidP="00327880">
      <w:pPr>
        <w:widowControl w:val="0"/>
        <w:ind w:right="98"/>
        <w:rPr>
          <w:rFonts w:ascii="Times New Roman" w:hAnsi="Times New Roman"/>
          <w:szCs w:val="22"/>
        </w:rPr>
      </w:pPr>
      <w:r w:rsidRPr="00FD788E">
        <w:rPr>
          <w:rFonts w:ascii="Times New Roman" w:hAnsi="Times New Roman"/>
          <w:szCs w:val="22"/>
        </w:rPr>
        <w:t>Il fegato era un organo bersaglio nei topi e nei cani. In entrambe le specie sono stati osservati aumenti da lievi a moderati nei livelli delle transaminasi e leggere diminuzioni nei livelli di colesterolo, dei trigliceridi, delle proteine totali e dell’albumina. Non è stata rilevata alcuna variazione epatica istopatologica nei topi. È stato osservato un grave livello di tossicità epatica nei cani sottoposti a terapia per 2 settimane, con elevati valori degli enzimi epatici, necrosi epatocellulare, necrosi ed iperplasia dei dotti biliari.</w:t>
      </w:r>
    </w:p>
    <w:p w14:paraId="4871D5D3" w14:textId="77777777" w:rsidR="00183C09" w:rsidRPr="00FD788E" w:rsidRDefault="00183C09" w:rsidP="00327880">
      <w:pPr>
        <w:widowControl w:val="0"/>
        <w:rPr>
          <w:rFonts w:ascii="Times New Roman" w:hAnsi="Times New Roman"/>
          <w:szCs w:val="22"/>
        </w:rPr>
      </w:pPr>
    </w:p>
    <w:p w14:paraId="4871D5D4" w14:textId="77777777" w:rsidR="00183C09" w:rsidRPr="00FD788E" w:rsidRDefault="00183C09" w:rsidP="00327880">
      <w:pPr>
        <w:widowControl w:val="0"/>
        <w:rPr>
          <w:rFonts w:ascii="Times New Roman" w:hAnsi="Times New Roman"/>
          <w:szCs w:val="22"/>
        </w:rPr>
      </w:pPr>
      <w:r w:rsidRPr="00FD788E">
        <w:rPr>
          <w:rFonts w:ascii="Times New Roman" w:hAnsi="Times New Roman"/>
          <w:szCs w:val="22"/>
        </w:rPr>
        <w:t>Sono stati riscontrati fenomeni di tossicità renale nelle scimmie sottoposte a terapia per 2 settimane, con mineralizzazione focale e dilatazione dei tubuli renali e nefropatia tubolare. In numerosi di questi animali è stato osservato un aumento dei livelli di azoto dell'urea ematica (BUN) e della creatinina. Nei topi è stata riscontrata un’iperplasia dell’epitelio di transizione nella papilla renale e nella vescica urinaria a dosaggi ≥6 mg/kg in uno studio di 13 settimane, senza riportare alcun cambiamento nei parametri del siero e dell’urina. Con il trattamento cronico di imatinib, è osservato un aumento del tasso d’infezioni opportunistiche.</w:t>
      </w:r>
    </w:p>
    <w:p w14:paraId="4871D5D5" w14:textId="77777777" w:rsidR="00183C09" w:rsidRPr="00FD788E" w:rsidRDefault="00183C09" w:rsidP="00327880">
      <w:pPr>
        <w:widowControl w:val="0"/>
        <w:rPr>
          <w:rFonts w:ascii="Times New Roman" w:hAnsi="Times New Roman"/>
          <w:szCs w:val="22"/>
        </w:rPr>
      </w:pPr>
    </w:p>
    <w:p w14:paraId="4871D5D6" w14:textId="77777777" w:rsidR="00183C09" w:rsidRPr="00FD788E" w:rsidRDefault="00183C09" w:rsidP="00327880">
      <w:pPr>
        <w:widowControl w:val="0"/>
        <w:rPr>
          <w:rFonts w:ascii="Times New Roman" w:hAnsi="Times New Roman"/>
          <w:szCs w:val="22"/>
        </w:rPr>
      </w:pPr>
      <w:r w:rsidRPr="00FD788E">
        <w:rPr>
          <w:rFonts w:ascii="Times New Roman" w:hAnsi="Times New Roman"/>
          <w:szCs w:val="22"/>
        </w:rPr>
        <w:t>In uno studio di 39 settimane condotto sulle scimmie, non è stato stabilito alcun NOAEL (livello senza osservazione di effetto avverso) alla dose minima di 15 mg/kg, che corrisponde approssimativamente ad un terzo della dose umana massima di 800 mg. calcolata in base alla superficie corporea. La terapia condotta su questi animali ha comportato un peggioramento delle infezioni malariche normalmente soppresse.</w:t>
      </w:r>
    </w:p>
    <w:p w14:paraId="4871D5D7" w14:textId="77777777" w:rsidR="00183C09" w:rsidRPr="00FD788E" w:rsidRDefault="00183C09" w:rsidP="00327880">
      <w:pPr>
        <w:widowControl w:val="0"/>
        <w:rPr>
          <w:rFonts w:ascii="Times New Roman" w:hAnsi="Times New Roman"/>
          <w:szCs w:val="22"/>
        </w:rPr>
      </w:pPr>
    </w:p>
    <w:p w14:paraId="4871D5D8" w14:textId="77777777" w:rsidR="00183C09" w:rsidRPr="00FD788E" w:rsidRDefault="00183C09" w:rsidP="00327880">
      <w:pPr>
        <w:widowControl w:val="0"/>
        <w:ind w:right="98"/>
        <w:rPr>
          <w:rFonts w:ascii="Times New Roman" w:hAnsi="Times New Roman"/>
          <w:szCs w:val="22"/>
        </w:rPr>
      </w:pPr>
      <w:r w:rsidRPr="00FD788E">
        <w:rPr>
          <w:rFonts w:ascii="Times New Roman" w:hAnsi="Times New Roman"/>
          <w:szCs w:val="22"/>
        </w:rPr>
        <w:t xml:space="preserve">Imatinib non è stato considerato genotossico quando testato con un’analisi delle cellule batteriche </w:t>
      </w:r>
      <w:r w:rsidRPr="00FD788E">
        <w:rPr>
          <w:rFonts w:ascii="Times New Roman" w:hAnsi="Times New Roman"/>
          <w:i/>
          <w:szCs w:val="22"/>
        </w:rPr>
        <w:t xml:space="preserve">in vitro </w:t>
      </w:r>
      <w:r w:rsidRPr="00FD788E">
        <w:rPr>
          <w:rFonts w:ascii="Times New Roman" w:hAnsi="Times New Roman"/>
          <w:szCs w:val="22"/>
        </w:rPr>
        <w:t xml:space="preserve">(test di Ames), con un’analisi delle cellule di mammiferi </w:t>
      </w:r>
      <w:r w:rsidRPr="00FD788E">
        <w:rPr>
          <w:rFonts w:ascii="Times New Roman" w:hAnsi="Times New Roman"/>
          <w:i/>
          <w:szCs w:val="22"/>
        </w:rPr>
        <w:t xml:space="preserve">in vitro </w:t>
      </w:r>
      <w:r w:rsidRPr="00FD788E">
        <w:rPr>
          <w:rFonts w:ascii="Times New Roman" w:hAnsi="Times New Roman"/>
          <w:szCs w:val="22"/>
        </w:rPr>
        <w:t xml:space="preserve">(linfoma del topo) e con un test del micronucleo del topo </w:t>
      </w:r>
      <w:r w:rsidRPr="00FD788E">
        <w:rPr>
          <w:rFonts w:ascii="Times New Roman" w:hAnsi="Times New Roman"/>
          <w:i/>
          <w:szCs w:val="22"/>
        </w:rPr>
        <w:t xml:space="preserve">in vivo. </w:t>
      </w:r>
      <w:r w:rsidRPr="00FD788E">
        <w:rPr>
          <w:rFonts w:ascii="Times New Roman" w:hAnsi="Times New Roman"/>
          <w:szCs w:val="22"/>
        </w:rPr>
        <w:t xml:space="preserve">Si sono ottenuti effetti genotossici positivi per imatinib in un’analisi delle cellule di mammifero </w:t>
      </w:r>
      <w:r w:rsidRPr="00FD788E">
        <w:rPr>
          <w:rFonts w:ascii="Times New Roman" w:hAnsi="Times New Roman"/>
          <w:i/>
          <w:szCs w:val="22"/>
        </w:rPr>
        <w:t xml:space="preserve">in vitro </w:t>
      </w:r>
      <w:r w:rsidRPr="00FD788E">
        <w:rPr>
          <w:rFonts w:ascii="Times New Roman" w:hAnsi="Times New Roman"/>
          <w:szCs w:val="22"/>
        </w:rPr>
        <w:t>(ovaia di criceto cinese) per la clastogenicità (aberrazione cromosomica) in presenza di attivazione metabolica. Due composti intermedi del processo di preparazione, che sono presenti anche nel prodotto finale, si sono dimostrati positivi alla mutagenesi nel test di Ames ed uno di questi è risultato inoltre positivo all’analisi del linfoma di topo.</w:t>
      </w:r>
    </w:p>
    <w:p w14:paraId="4871D5D9" w14:textId="77777777" w:rsidR="00183C09" w:rsidRPr="00FD788E" w:rsidRDefault="00183C09" w:rsidP="00327880">
      <w:pPr>
        <w:widowControl w:val="0"/>
        <w:rPr>
          <w:rFonts w:ascii="Times New Roman" w:hAnsi="Times New Roman"/>
          <w:szCs w:val="22"/>
        </w:rPr>
      </w:pPr>
    </w:p>
    <w:p w14:paraId="4871D5DA" w14:textId="77777777" w:rsidR="00183C09" w:rsidRPr="00FD788E" w:rsidRDefault="00183C09" w:rsidP="00327880">
      <w:pPr>
        <w:widowControl w:val="0"/>
        <w:ind w:right="98"/>
        <w:rPr>
          <w:rFonts w:ascii="Times New Roman" w:hAnsi="Times New Roman"/>
          <w:szCs w:val="22"/>
        </w:rPr>
      </w:pPr>
      <w:r w:rsidRPr="00FD788E">
        <w:rPr>
          <w:rFonts w:ascii="Times New Roman" w:hAnsi="Times New Roman"/>
          <w:szCs w:val="22"/>
        </w:rPr>
        <w:t>In uno studio sulla fertilità condotto su topi maschi, con dosi corrispondenti approssimativamente alla dose clinica massima giornaliera di 800 mg, determinata in base alla superficie corporea, somministrate per 70 giorni prima dell’accoppiamento, il peso dei testicoli, quello dell’epididimo e la percentuale di sperma mobile sono scesi a 60 mg/kg. Tale fenomeno non è stato rilevato a dosaggi ≤20 mg/kg. Una riduzione da lieve a moderata della spermatogenesi è stata inoltre osservata nel cane con somministrazione orale di dosi ≥30 mg/kg. Quando è stato somministrato il dosaggio a topi femmina per 14 giorni, prima dell’accoppiamento e fino al sesto giorno di gestazione, non si è manifestato alcun effetto sull’accoppiamento o sul numero delle gravidanze. Con dosi di 60 mg/kg, i topi femmina hanno presentato una perdita del feto successiva all’impianto significativa ed un minor numero di feti vivi. Questo non è stato riscontrato a dosaggi ≤20 mg/kg.</w:t>
      </w:r>
    </w:p>
    <w:p w14:paraId="4871D5DB" w14:textId="77777777" w:rsidR="00183C09" w:rsidRPr="00FD788E" w:rsidRDefault="00183C09" w:rsidP="00327880">
      <w:pPr>
        <w:widowControl w:val="0"/>
        <w:rPr>
          <w:rFonts w:ascii="Times New Roman" w:hAnsi="Times New Roman"/>
          <w:szCs w:val="22"/>
        </w:rPr>
      </w:pPr>
    </w:p>
    <w:p w14:paraId="4871D5DC" w14:textId="77777777" w:rsidR="00183C09" w:rsidRPr="00FD788E" w:rsidRDefault="00183C09" w:rsidP="00327880">
      <w:pPr>
        <w:widowControl w:val="0"/>
        <w:rPr>
          <w:rFonts w:ascii="Times New Roman" w:hAnsi="Times New Roman"/>
          <w:szCs w:val="22"/>
        </w:rPr>
      </w:pPr>
      <w:r w:rsidRPr="00FD788E">
        <w:rPr>
          <w:rFonts w:ascii="Times New Roman" w:hAnsi="Times New Roman"/>
          <w:szCs w:val="22"/>
        </w:rPr>
        <w:t>In uno studio di interferenza sullo sviluppo pre e postnatale condotto nel ratto, con somministrazione orale, è stata osservata una perdita vaginale di colore rosso nel gruppo trattato con 45 mg/kg/die, al giorno 14 o al giorno 15 della gestazione. Alla stessa dose, aumentava il numero dei feti nati morti e dei soggetti che morivano tra i giorni 0 e 4 dopo il parto. Allo stesso livello di dose, nella prole F</w:t>
      </w:r>
      <w:r w:rsidRPr="00FD788E">
        <w:rPr>
          <w:rFonts w:ascii="Times New Roman" w:hAnsi="Times New Roman"/>
          <w:szCs w:val="22"/>
          <w:vertAlign w:val="subscript"/>
        </w:rPr>
        <w:t>1</w:t>
      </w:r>
      <w:r w:rsidRPr="00FD788E">
        <w:rPr>
          <w:rFonts w:ascii="Times New Roman" w:hAnsi="Times New Roman"/>
          <w:szCs w:val="22"/>
        </w:rPr>
        <w:t xml:space="preserve"> diminuiva il peso medio corporeo dalla nascita fino al sacrificio terminale e si riduceva di poco il numero dei soggetti che raggiungevano i criteri di separazione del prepuzio. La fertilità della generazione F</w:t>
      </w:r>
      <w:r w:rsidRPr="00FD788E">
        <w:rPr>
          <w:rFonts w:ascii="Times New Roman" w:hAnsi="Times New Roman"/>
          <w:szCs w:val="22"/>
          <w:vertAlign w:val="subscript"/>
        </w:rPr>
        <w:t>1</w:t>
      </w:r>
      <w:r w:rsidRPr="00FD788E">
        <w:rPr>
          <w:rFonts w:ascii="Times New Roman" w:hAnsi="Times New Roman"/>
          <w:szCs w:val="22"/>
        </w:rPr>
        <w:t xml:space="preserve"> non veniva influenzata mentre è stato notato alla dose di 45 mg/kg/die un aumento del numero dei riassorbimenti e una diminuzione del numero dei feti vitali. Sia per le madri che per la generazione F</w:t>
      </w:r>
      <w:r w:rsidRPr="00FD788E">
        <w:rPr>
          <w:rFonts w:ascii="Times New Roman" w:hAnsi="Times New Roman"/>
          <w:szCs w:val="22"/>
          <w:vertAlign w:val="subscript"/>
        </w:rPr>
        <w:t>1</w:t>
      </w:r>
      <w:r w:rsidRPr="00FD788E">
        <w:rPr>
          <w:rFonts w:ascii="Times New Roman" w:hAnsi="Times New Roman"/>
          <w:szCs w:val="22"/>
        </w:rPr>
        <w:t>, il livello senza osservazione di effetto (NOEL) era 15 mg/kg/die (un quarto della dose massima di 800 mg somministrata all’uomo).</w:t>
      </w:r>
    </w:p>
    <w:p w14:paraId="4871D5DD" w14:textId="77777777" w:rsidR="00183C09" w:rsidRPr="00FD788E" w:rsidRDefault="00183C09" w:rsidP="00327880">
      <w:pPr>
        <w:widowControl w:val="0"/>
        <w:rPr>
          <w:rFonts w:ascii="Times New Roman" w:hAnsi="Times New Roman"/>
          <w:szCs w:val="22"/>
        </w:rPr>
      </w:pPr>
    </w:p>
    <w:p w14:paraId="4871D5DE" w14:textId="77777777" w:rsidR="00183C09" w:rsidRPr="00FD788E" w:rsidRDefault="00183C09" w:rsidP="00327880">
      <w:pPr>
        <w:widowControl w:val="0"/>
        <w:rPr>
          <w:rFonts w:ascii="Times New Roman" w:hAnsi="Times New Roman"/>
          <w:szCs w:val="22"/>
        </w:rPr>
      </w:pPr>
      <w:r w:rsidRPr="00FD788E">
        <w:rPr>
          <w:rFonts w:ascii="Times New Roman" w:hAnsi="Times New Roman"/>
          <w:szCs w:val="22"/>
        </w:rPr>
        <w:t xml:space="preserve">Imatinib si è rivelato teratogenico nei topi quando somministrato durante l’organogenesi a dosaggi ≥100 mg/kg, che equivalgono approssimativamente alla dose clinica massima di 800 mg/die, determinata in relazione alla superficie corporea. Gli effetti teratogenici includevano exencefalia o </w:t>
      </w:r>
      <w:r w:rsidRPr="00FD788E">
        <w:rPr>
          <w:rFonts w:ascii="Times New Roman" w:hAnsi="Times New Roman"/>
          <w:szCs w:val="22"/>
        </w:rPr>
        <w:lastRenderedPageBreak/>
        <w:t>encefalocele, assenza/riduzione delle ossa frontali ed assenza delle ossa parietali. Tali effetti non sono stati osservati a dosaggi ≤30 mg/kg.</w:t>
      </w:r>
    </w:p>
    <w:p w14:paraId="4871D5DF" w14:textId="77777777" w:rsidR="00183C09" w:rsidRPr="00FD788E" w:rsidRDefault="00183C09" w:rsidP="00327880">
      <w:pPr>
        <w:widowControl w:val="0"/>
        <w:jc w:val="both"/>
        <w:rPr>
          <w:rFonts w:ascii="Times New Roman" w:hAnsi="Times New Roman"/>
          <w:szCs w:val="22"/>
        </w:rPr>
      </w:pPr>
    </w:p>
    <w:p w14:paraId="4871D5E0" w14:textId="77777777" w:rsidR="007E5465" w:rsidRPr="00FD788E" w:rsidRDefault="007E5465" w:rsidP="00327880">
      <w:pPr>
        <w:pStyle w:val="EndnoteText"/>
        <w:widowControl w:val="0"/>
        <w:tabs>
          <w:tab w:val="clear" w:pos="567"/>
        </w:tabs>
        <w:rPr>
          <w:szCs w:val="22"/>
          <w:lang w:val="it-IT"/>
        </w:rPr>
      </w:pPr>
      <w:r w:rsidRPr="00FD788E">
        <w:rPr>
          <w:szCs w:val="22"/>
          <w:lang w:val="it-IT"/>
        </w:rPr>
        <w:t>In uno studio di tossicologia dello sviluppo nei ratti giovani (dal giorno 10 al giorno 70 dopo il parto) non sono stati identificati nuovi organi bersaglio rispetto agli organi bersaglio noti nei ratti adulti. Nello studio di tossicologia su animali giovani, sono stati osservati effetti sulla crescita, di ritardo nell’apertura vaginale e nella separazione del prepuzio a circa 0,3</w:t>
      </w:r>
      <w:r w:rsidRPr="00FD788E">
        <w:rPr>
          <w:szCs w:val="22"/>
          <w:lang w:val="it-IT"/>
        </w:rPr>
        <w:noBreakHyphen/>
        <w:t>2 volte l’esposizione pediatrica media alla dose massima raccomandata di 340 mg/m</w:t>
      </w:r>
      <w:r w:rsidRPr="00FD788E">
        <w:rPr>
          <w:szCs w:val="22"/>
          <w:vertAlign w:val="superscript"/>
          <w:lang w:val="it-IT"/>
        </w:rPr>
        <w:t>2</w:t>
      </w:r>
      <w:r w:rsidRPr="00FD788E">
        <w:rPr>
          <w:szCs w:val="22"/>
          <w:lang w:val="it-IT"/>
        </w:rPr>
        <w:t>. Inoltre, è stata osservata mortalità negli animali giovani (intorno alla fase di svezzamento) a circa 2 volte l’esposizione pediatrica media alla dose massima raccomandata di 340 mg/m</w:t>
      </w:r>
      <w:r w:rsidRPr="00FD788E">
        <w:rPr>
          <w:szCs w:val="22"/>
          <w:vertAlign w:val="superscript"/>
          <w:lang w:val="it-IT"/>
        </w:rPr>
        <w:t>2</w:t>
      </w:r>
      <w:r w:rsidRPr="00FD788E">
        <w:rPr>
          <w:szCs w:val="22"/>
          <w:lang w:val="it-IT"/>
        </w:rPr>
        <w:t>.</w:t>
      </w:r>
    </w:p>
    <w:p w14:paraId="4871D5E1" w14:textId="77777777" w:rsidR="007E5465" w:rsidRPr="00FD788E" w:rsidRDefault="007E5465" w:rsidP="00327880">
      <w:pPr>
        <w:widowControl w:val="0"/>
        <w:jc w:val="both"/>
        <w:rPr>
          <w:rFonts w:ascii="Times New Roman" w:hAnsi="Times New Roman"/>
          <w:szCs w:val="22"/>
        </w:rPr>
      </w:pPr>
    </w:p>
    <w:p w14:paraId="4871D5E2" w14:textId="77777777" w:rsidR="00183C09" w:rsidRPr="00FD788E" w:rsidRDefault="00183C09" w:rsidP="00327880">
      <w:pPr>
        <w:pStyle w:val="EndnoteText"/>
        <w:widowControl w:val="0"/>
        <w:tabs>
          <w:tab w:val="clear" w:pos="567"/>
        </w:tabs>
        <w:rPr>
          <w:szCs w:val="22"/>
          <w:lang w:val="it-IT"/>
        </w:rPr>
      </w:pPr>
      <w:r w:rsidRPr="00FD788E">
        <w:rPr>
          <w:szCs w:val="22"/>
          <w:lang w:val="it-IT"/>
        </w:rPr>
        <w:t xml:space="preserve">Uno studio di carcinogenesi della durata di 2 anni in ratti trattati con dosi di 15, 30 e 60 mg/kg/die di imatinib ha evidenziato una riduzione statisticamente significativa della longevità dei maschi trattati alla dose di 60 mg/kg/die e delle femmine trattate a dosi </w:t>
      </w:r>
      <w:r w:rsidRPr="00FD788E">
        <w:rPr>
          <w:szCs w:val="22"/>
          <w:lang w:val="it-IT"/>
        </w:rPr>
        <w:sym w:font="Symbol" w:char="F0B3"/>
      </w:r>
      <w:r w:rsidRPr="00FD788E">
        <w:rPr>
          <w:szCs w:val="22"/>
          <w:lang w:val="it-IT"/>
        </w:rPr>
        <w:t>30 mg/kg/die. L’esame istopatologico dei cadaveri ha rivelato come cause principali di morte o come motivo del sacrificio la cardiomiopatia (entrambi i sessi), la nefropatia cronica progressiva (femmine) ed il papilloma della ghiandola prepuziale. Gli organi bersaglio per cambiamenti neoplastici sono stati i reni, la vescica urinaria, l’uretra, la ghiandola prepuziale e clitoridea, l’intestino tenue, le ghiandole paratiroidee, le ghiandole surrenali e la parte non ghiandolare dello stomaco.</w:t>
      </w:r>
    </w:p>
    <w:p w14:paraId="4871D5E3" w14:textId="77777777" w:rsidR="00183C09" w:rsidRPr="00FD788E" w:rsidRDefault="00183C09" w:rsidP="00327880">
      <w:pPr>
        <w:pStyle w:val="EndnoteText"/>
        <w:widowControl w:val="0"/>
        <w:tabs>
          <w:tab w:val="clear" w:pos="567"/>
        </w:tabs>
        <w:rPr>
          <w:szCs w:val="22"/>
          <w:lang w:val="it-IT"/>
        </w:rPr>
      </w:pPr>
    </w:p>
    <w:p w14:paraId="4871D5E4" w14:textId="77777777" w:rsidR="00183C09" w:rsidRPr="00FD788E" w:rsidRDefault="00183C09" w:rsidP="00327880">
      <w:pPr>
        <w:pStyle w:val="EndnoteText"/>
        <w:widowControl w:val="0"/>
        <w:tabs>
          <w:tab w:val="clear" w:pos="567"/>
        </w:tabs>
        <w:rPr>
          <w:szCs w:val="22"/>
          <w:lang w:val="it-IT"/>
        </w:rPr>
      </w:pPr>
      <w:r w:rsidRPr="00FD788E">
        <w:rPr>
          <w:szCs w:val="22"/>
          <w:lang w:val="it-IT"/>
        </w:rPr>
        <w:t>Papillomi/carcinomi delle ghiandole prepuziali e clitoridee sono stati osservati a dosi da 30 mg/kg/die in avanti che rappresentano 0,5</w:t>
      </w:r>
      <w:r w:rsidRPr="00FD788E">
        <w:rPr>
          <w:bCs/>
          <w:lang w:val="it-IT"/>
        </w:rPr>
        <w:t> </w:t>
      </w:r>
      <w:r w:rsidRPr="00FD788E">
        <w:rPr>
          <w:szCs w:val="22"/>
          <w:lang w:val="it-IT"/>
        </w:rPr>
        <w:t>o 0,3</w:t>
      </w:r>
      <w:r w:rsidRPr="00FD788E">
        <w:rPr>
          <w:bCs/>
          <w:lang w:val="it-IT"/>
        </w:rPr>
        <w:t> </w:t>
      </w:r>
      <w:r w:rsidRPr="00FD788E">
        <w:rPr>
          <w:szCs w:val="22"/>
          <w:lang w:val="it-IT"/>
        </w:rPr>
        <w:t>volte circa l’esposizione giornaliera nell’uomo rispettivamente a 400 mg/die o a 800 mg/die (sulla base dell’AUC), e 0,4</w:t>
      </w:r>
      <w:r w:rsidRPr="00FD788E">
        <w:rPr>
          <w:bCs/>
          <w:lang w:val="it-IT"/>
        </w:rPr>
        <w:t> </w:t>
      </w:r>
      <w:r w:rsidRPr="00FD788E">
        <w:rPr>
          <w:szCs w:val="22"/>
          <w:lang w:val="it-IT"/>
        </w:rPr>
        <w:t>volte l’esposizione giornaliera nei bambini a 340 mg/m</w:t>
      </w:r>
      <w:r w:rsidRPr="00FD788E">
        <w:rPr>
          <w:bCs/>
          <w:szCs w:val="22"/>
          <w:vertAlign w:val="superscript"/>
          <w:lang w:val="it-IT"/>
        </w:rPr>
        <w:t>2</w:t>
      </w:r>
      <w:r w:rsidRPr="00FD788E">
        <w:rPr>
          <w:szCs w:val="22"/>
          <w:lang w:val="it-IT"/>
        </w:rPr>
        <w:t xml:space="preserve">/die (sulla base dell’AUC). Il livello senza osservazione di effetto (NOEL) è stato di </w:t>
      </w:r>
      <w:r w:rsidRPr="00FD788E">
        <w:rPr>
          <w:bCs/>
          <w:lang w:val="it-IT"/>
        </w:rPr>
        <w:t>15 mg/kg/die.</w:t>
      </w:r>
      <w:r w:rsidRPr="00FD788E">
        <w:rPr>
          <w:szCs w:val="22"/>
          <w:lang w:val="it-IT"/>
        </w:rPr>
        <w:t xml:space="preserve"> L’adenoma/carcinoma renale, il papilloma della vescica urinaria e dell’uretra, gli adenocarcinomi dell’intestino tenue, gli adenomi delle ghiandole parotidee, i tumori benigni e maligni della porzione midollare delle ghiandole surrenali ed i papillomi/carcinomi della parte non ghiandolare dello stomaco sono stati osservati a 60 mg/kg/die che rappresenta 1,7</w:t>
      </w:r>
      <w:r w:rsidRPr="00FD788E">
        <w:rPr>
          <w:bCs/>
          <w:lang w:val="it-IT"/>
        </w:rPr>
        <w:t> o</w:t>
      </w:r>
      <w:r w:rsidRPr="00FD788E">
        <w:rPr>
          <w:szCs w:val="22"/>
          <w:lang w:val="it-IT"/>
        </w:rPr>
        <w:t xml:space="preserve"> 1</w:t>
      </w:r>
      <w:r w:rsidRPr="00FD788E">
        <w:rPr>
          <w:bCs/>
          <w:lang w:val="it-IT"/>
        </w:rPr>
        <w:t> </w:t>
      </w:r>
      <w:r w:rsidRPr="00FD788E">
        <w:rPr>
          <w:szCs w:val="22"/>
          <w:lang w:val="it-IT"/>
        </w:rPr>
        <w:t xml:space="preserve">volta circa l’esposizione giornaliera nell’uomo rispettivamente a </w:t>
      </w:r>
      <w:r w:rsidRPr="00FD788E">
        <w:rPr>
          <w:bCs/>
          <w:lang w:val="it-IT"/>
        </w:rPr>
        <w:t>400 mg/die o a 800 mg/die</w:t>
      </w:r>
      <w:r w:rsidRPr="00FD788E">
        <w:rPr>
          <w:szCs w:val="22"/>
          <w:lang w:val="it-IT"/>
        </w:rPr>
        <w:t xml:space="preserve"> (sulla base dell’AUC), e 1,2</w:t>
      </w:r>
      <w:r w:rsidRPr="00FD788E">
        <w:rPr>
          <w:bCs/>
          <w:lang w:val="it-IT"/>
        </w:rPr>
        <w:t> </w:t>
      </w:r>
      <w:r w:rsidRPr="00FD788E">
        <w:rPr>
          <w:szCs w:val="22"/>
          <w:lang w:val="it-IT"/>
        </w:rPr>
        <w:t xml:space="preserve">volte l’esposizione giornaliera nei bambini a </w:t>
      </w:r>
      <w:r w:rsidRPr="00FD788E">
        <w:rPr>
          <w:bCs/>
          <w:lang w:val="it-IT"/>
        </w:rPr>
        <w:t>340 mg/m</w:t>
      </w:r>
      <w:r w:rsidRPr="00FD788E">
        <w:rPr>
          <w:bCs/>
          <w:szCs w:val="22"/>
          <w:vertAlign w:val="superscript"/>
          <w:lang w:val="it-IT"/>
        </w:rPr>
        <w:t>2</w:t>
      </w:r>
      <w:r w:rsidRPr="00FD788E">
        <w:rPr>
          <w:bCs/>
          <w:szCs w:val="22"/>
          <w:lang w:val="it-IT"/>
        </w:rPr>
        <w:t xml:space="preserve">/die </w:t>
      </w:r>
      <w:r w:rsidRPr="00FD788E">
        <w:rPr>
          <w:szCs w:val="22"/>
          <w:lang w:val="it-IT"/>
        </w:rPr>
        <w:t>(sulla base dell’AUC). Il livello senza osservazione di effetto (NOEL) è stato di 30</w:t>
      </w:r>
      <w:r w:rsidRPr="00FD788E">
        <w:rPr>
          <w:bCs/>
          <w:lang w:val="it-IT"/>
        </w:rPr>
        <w:t> mg/kg/die.</w:t>
      </w:r>
    </w:p>
    <w:p w14:paraId="4871D5E5" w14:textId="77777777" w:rsidR="00183C09" w:rsidRPr="00FD788E" w:rsidRDefault="00183C09" w:rsidP="00327880">
      <w:pPr>
        <w:pStyle w:val="EndnoteText"/>
        <w:widowControl w:val="0"/>
        <w:tabs>
          <w:tab w:val="clear" w:pos="567"/>
        </w:tabs>
        <w:rPr>
          <w:szCs w:val="22"/>
          <w:lang w:val="it-IT"/>
        </w:rPr>
      </w:pPr>
    </w:p>
    <w:p w14:paraId="4871D5E6" w14:textId="77777777" w:rsidR="00183C09" w:rsidRPr="00FD788E" w:rsidRDefault="00183C09" w:rsidP="00327880">
      <w:pPr>
        <w:pStyle w:val="EndnoteText"/>
        <w:widowControl w:val="0"/>
        <w:tabs>
          <w:tab w:val="clear" w:pos="567"/>
        </w:tabs>
        <w:rPr>
          <w:szCs w:val="22"/>
          <w:lang w:val="it-IT"/>
        </w:rPr>
      </w:pPr>
      <w:r w:rsidRPr="00FD788E">
        <w:rPr>
          <w:szCs w:val="22"/>
          <w:lang w:val="it-IT"/>
        </w:rPr>
        <w:t>Per l’uomo il meccanismo e la rilevanza di questi risultati emersi nello studio di carcinogenesi condotto nel ratto non sono ancora chiariti.</w:t>
      </w:r>
    </w:p>
    <w:p w14:paraId="4871D5E7" w14:textId="77777777" w:rsidR="00183C09" w:rsidRPr="00FD788E" w:rsidRDefault="00183C09" w:rsidP="00327880">
      <w:pPr>
        <w:pStyle w:val="EndnoteText"/>
        <w:widowControl w:val="0"/>
        <w:tabs>
          <w:tab w:val="clear" w:pos="567"/>
        </w:tabs>
        <w:rPr>
          <w:szCs w:val="22"/>
          <w:lang w:val="it-IT"/>
        </w:rPr>
      </w:pPr>
    </w:p>
    <w:p w14:paraId="4871D5E8" w14:textId="77777777" w:rsidR="00183C09" w:rsidRPr="00FD788E" w:rsidRDefault="00183C09" w:rsidP="00327880">
      <w:pPr>
        <w:pStyle w:val="EndnoteText"/>
        <w:widowControl w:val="0"/>
        <w:tabs>
          <w:tab w:val="clear" w:pos="567"/>
        </w:tabs>
        <w:rPr>
          <w:szCs w:val="22"/>
          <w:lang w:val="it-IT"/>
        </w:rPr>
      </w:pPr>
      <w:r w:rsidRPr="00FD788E">
        <w:rPr>
          <w:szCs w:val="22"/>
          <w:lang w:val="it-IT"/>
        </w:rPr>
        <w:t>Lesioni non neoplastiche non identificate nei precedenti studi preclinici sono state a carico del sistema cardiovascolare, del pancreas, degli organi endocrini e dei denti. I cambiamenti più importanti hanno compreso l’ipertrofia e la dilatazione cardiaca che hanno portano a segni di insufficienza cardiaca in alcuni animali.</w:t>
      </w:r>
    </w:p>
    <w:p w14:paraId="4871D5E9" w14:textId="77777777" w:rsidR="000A1A21" w:rsidRPr="00FD788E" w:rsidRDefault="000A1A21" w:rsidP="00327880">
      <w:pPr>
        <w:pStyle w:val="EndnoteText"/>
        <w:widowControl w:val="0"/>
        <w:tabs>
          <w:tab w:val="clear" w:pos="567"/>
        </w:tabs>
        <w:rPr>
          <w:szCs w:val="22"/>
          <w:lang w:val="it-IT"/>
        </w:rPr>
      </w:pPr>
    </w:p>
    <w:p w14:paraId="4871D5EA" w14:textId="77777777" w:rsidR="000A1A21" w:rsidRPr="00FD788E" w:rsidRDefault="000A1A21" w:rsidP="00327880">
      <w:pPr>
        <w:pStyle w:val="EndnoteText"/>
        <w:widowControl w:val="0"/>
        <w:tabs>
          <w:tab w:val="clear" w:pos="567"/>
        </w:tabs>
        <w:rPr>
          <w:szCs w:val="22"/>
          <w:lang w:val="it-IT"/>
        </w:rPr>
      </w:pPr>
      <w:r w:rsidRPr="00FD788E">
        <w:rPr>
          <w:szCs w:val="22"/>
          <w:lang w:val="it-IT"/>
        </w:rPr>
        <w:t>La sostanza attiva imatinib mostra un rischio ambientale per gli organismi dei sedimenti.</w:t>
      </w:r>
    </w:p>
    <w:p w14:paraId="4871D5EB" w14:textId="77777777" w:rsidR="00183C09" w:rsidRPr="00FD788E" w:rsidRDefault="00183C09" w:rsidP="00327880">
      <w:pPr>
        <w:pStyle w:val="EndnoteText"/>
        <w:widowControl w:val="0"/>
        <w:tabs>
          <w:tab w:val="clear" w:pos="567"/>
        </w:tabs>
        <w:rPr>
          <w:szCs w:val="22"/>
          <w:lang w:val="it-IT"/>
        </w:rPr>
      </w:pPr>
    </w:p>
    <w:p w14:paraId="4871D5EC" w14:textId="77777777" w:rsidR="00183C09" w:rsidRPr="00FD788E" w:rsidRDefault="00183C09" w:rsidP="00327880">
      <w:pPr>
        <w:pStyle w:val="EndnoteText"/>
        <w:widowControl w:val="0"/>
        <w:tabs>
          <w:tab w:val="clear" w:pos="567"/>
        </w:tabs>
        <w:rPr>
          <w:szCs w:val="22"/>
          <w:lang w:val="it-IT"/>
        </w:rPr>
      </w:pPr>
    </w:p>
    <w:p w14:paraId="4871D5ED" w14:textId="77777777" w:rsidR="0018725B" w:rsidRPr="00FD788E" w:rsidRDefault="0018725B" w:rsidP="00327880">
      <w:pPr>
        <w:keepNext/>
        <w:widowControl w:val="0"/>
        <w:ind w:left="567" w:hanging="567"/>
        <w:rPr>
          <w:rFonts w:ascii="Times New Roman" w:hAnsi="Times New Roman"/>
          <w:b/>
          <w:szCs w:val="22"/>
        </w:rPr>
      </w:pPr>
      <w:r w:rsidRPr="00FD788E">
        <w:rPr>
          <w:rFonts w:ascii="Times New Roman" w:hAnsi="Times New Roman"/>
          <w:b/>
          <w:szCs w:val="22"/>
        </w:rPr>
        <w:t>6.</w:t>
      </w:r>
      <w:r w:rsidRPr="00FD788E">
        <w:rPr>
          <w:rFonts w:ascii="Times New Roman" w:hAnsi="Times New Roman"/>
          <w:b/>
          <w:szCs w:val="22"/>
        </w:rPr>
        <w:tab/>
        <w:t>INFORMAZIONI FARMACEUTICHE</w:t>
      </w:r>
    </w:p>
    <w:p w14:paraId="4871D5EE" w14:textId="77777777" w:rsidR="0018725B" w:rsidRPr="00FD788E" w:rsidRDefault="0018725B" w:rsidP="00327880">
      <w:pPr>
        <w:pStyle w:val="EndnoteText"/>
        <w:keepNext/>
        <w:widowControl w:val="0"/>
        <w:tabs>
          <w:tab w:val="clear" w:pos="567"/>
        </w:tabs>
        <w:rPr>
          <w:szCs w:val="22"/>
          <w:lang w:val="it-IT"/>
        </w:rPr>
      </w:pPr>
    </w:p>
    <w:p w14:paraId="4871D5EF"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6.1</w:t>
      </w:r>
      <w:r w:rsidRPr="00FD788E">
        <w:rPr>
          <w:rFonts w:ascii="Times New Roman" w:hAnsi="Times New Roman"/>
          <w:b/>
          <w:szCs w:val="22"/>
        </w:rPr>
        <w:tab/>
        <w:t>Elenco degli eccipienti</w:t>
      </w:r>
    </w:p>
    <w:p w14:paraId="4871D5F0" w14:textId="77777777" w:rsidR="0018725B" w:rsidRPr="00FD788E" w:rsidRDefault="0018725B" w:rsidP="00327880">
      <w:pPr>
        <w:keepNext/>
        <w:widowControl w:val="0"/>
        <w:rPr>
          <w:rFonts w:ascii="Times New Roman" w:hAnsi="Times New Roman"/>
          <w:szCs w:val="22"/>
        </w:rPr>
      </w:pPr>
    </w:p>
    <w:p w14:paraId="4871D5F1"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Nucleo della compressa:</w:t>
      </w:r>
    </w:p>
    <w:p w14:paraId="4871D5F2"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Cellulosa microcristallina</w:t>
      </w:r>
    </w:p>
    <w:p w14:paraId="4871D5F3"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Crospovidone</w:t>
      </w:r>
    </w:p>
    <w:p w14:paraId="4871D5F4"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Ipromellosa</w:t>
      </w:r>
    </w:p>
    <w:p w14:paraId="4871D5F5"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Magnesio stearato</w:t>
      </w:r>
    </w:p>
    <w:p w14:paraId="4871D5F6"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Silice colloidale anidra</w:t>
      </w:r>
    </w:p>
    <w:p w14:paraId="4871D5F7" w14:textId="77777777" w:rsidR="0018725B" w:rsidRPr="00FD788E" w:rsidRDefault="0018725B" w:rsidP="00327880">
      <w:pPr>
        <w:widowControl w:val="0"/>
        <w:rPr>
          <w:rFonts w:ascii="Times New Roman" w:hAnsi="Times New Roman"/>
          <w:szCs w:val="22"/>
        </w:rPr>
      </w:pPr>
    </w:p>
    <w:p w14:paraId="4871D5F8"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lastRenderedPageBreak/>
        <w:t>Rivestimento della compressa:</w:t>
      </w:r>
    </w:p>
    <w:p w14:paraId="4871D5F9"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Ossido di ferro rosso (E172)</w:t>
      </w:r>
    </w:p>
    <w:p w14:paraId="4871D5FA"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Ossido di ferro giallo (E172)</w:t>
      </w:r>
    </w:p>
    <w:p w14:paraId="4871D5FB"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Macrogol</w:t>
      </w:r>
    </w:p>
    <w:p w14:paraId="4871D5FC"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Talco</w:t>
      </w:r>
    </w:p>
    <w:p w14:paraId="4871D5FD"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Ipromellosa</w:t>
      </w:r>
    </w:p>
    <w:p w14:paraId="4871D5FE" w14:textId="77777777" w:rsidR="0018725B" w:rsidRPr="00FD788E" w:rsidRDefault="0018725B" w:rsidP="00327880">
      <w:pPr>
        <w:widowControl w:val="0"/>
        <w:rPr>
          <w:rFonts w:ascii="Times New Roman" w:hAnsi="Times New Roman"/>
          <w:szCs w:val="22"/>
        </w:rPr>
      </w:pPr>
    </w:p>
    <w:p w14:paraId="4871D5FF"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6.2</w:t>
      </w:r>
      <w:r w:rsidRPr="00FD788E">
        <w:rPr>
          <w:rFonts w:ascii="Times New Roman" w:hAnsi="Times New Roman"/>
          <w:b/>
          <w:szCs w:val="22"/>
        </w:rPr>
        <w:tab/>
        <w:t>Incompatibilità</w:t>
      </w:r>
    </w:p>
    <w:p w14:paraId="4871D600" w14:textId="77777777" w:rsidR="0018725B" w:rsidRPr="00FD788E" w:rsidRDefault="0018725B" w:rsidP="00327880">
      <w:pPr>
        <w:keepNext/>
        <w:widowControl w:val="0"/>
        <w:rPr>
          <w:rFonts w:ascii="Times New Roman" w:hAnsi="Times New Roman"/>
          <w:szCs w:val="22"/>
        </w:rPr>
      </w:pPr>
    </w:p>
    <w:p w14:paraId="4871D601"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Non pertinente.</w:t>
      </w:r>
    </w:p>
    <w:p w14:paraId="4871D602" w14:textId="77777777" w:rsidR="0018725B" w:rsidRPr="00FD788E" w:rsidRDefault="0018725B" w:rsidP="00327880">
      <w:pPr>
        <w:pStyle w:val="EndnoteText"/>
        <w:widowControl w:val="0"/>
        <w:tabs>
          <w:tab w:val="clear" w:pos="567"/>
        </w:tabs>
        <w:rPr>
          <w:szCs w:val="22"/>
          <w:lang w:val="it-IT"/>
        </w:rPr>
      </w:pPr>
    </w:p>
    <w:p w14:paraId="4871D603"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6.3</w:t>
      </w:r>
      <w:r w:rsidRPr="00FD788E">
        <w:rPr>
          <w:rFonts w:ascii="Times New Roman" w:hAnsi="Times New Roman"/>
          <w:b/>
          <w:szCs w:val="22"/>
        </w:rPr>
        <w:tab/>
        <w:t>Periodo di validità</w:t>
      </w:r>
    </w:p>
    <w:p w14:paraId="4871D604" w14:textId="77777777" w:rsidR="0018725B" w:rsidRPr="00FD788E" w:rsidRDefault="0018725B" w:rsidP="00327880">
      <w:pPr>
        <w:keepNext/>
        <w:widowControl w:val="0"/>
        <w:rPr>
          <w:rFonts w:ascii="Times New Roman" w:hAnsi="Times New Roman"/>
          <w:szCs w:val="22"/>
        </w:rPr>
      </w:pPr>
    </w:p>
    <w:p w14:paraId="4871D605" w14:textId="77777777" w:rsidR="0018725B" w:rsidRPr="00FD788E" w:rsidRDefault="0018725B" w:rsidP="00327880">
      <w:pPr>
        <w:pStyle w:val="EndnoteText"/>
        <w:widowControl w:val="0"/>
        <w:tabs>
          <w:tab w:val="clear" w:pos="567"/>
        </w:tabs>
        <w:rPr>
          <w:szCs w:val="22"/>
          <w:lang w:val="it-IT"/>
        </w:rPr>
      </w:pPr>
      <w:r w:rsidRPr="00FD788E">
        <w:rPr>
          <w:szCs w:val="22"/>
          <w:lang w:val="it-IT"/>
        </w:rPr>
        <w:t>3 anni</w:t>
      </w:r>
    </w:p>
    <w:p w14:paraId="4871D606" w14:textId="77777777" w:rsidR="0018725B" w:rsidRPr="00FD788E" w:rsidRDefault="0018725B" w:rsidP="00327880">
      <w:pPr>
        <w:pStyle w:val="EndnoteText"/>
        <w:widowControl w:val="0"/>
        <w:tabs>
          <w:tab w:val="clear" w:pos="567"/>
        </w:tabs>
        <w:rPr>
          <w:szCs w:val="22"/>
          <w:lang w:val="it-IT"/>
        </w:rPr>
      </w:pPr>
    </w:p>
    <w:p w14:paraId="4871D607"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6.4</w:t>
      </w:r>
      <w:r w:rsidRPr="00FD788E">
        <w:rPr>
          <w:rFonts w:ascii="Times New Roman" w:hAnsi="Times New Roman"/>
          <w:b/>
          <w:szCs w:val="22"/>
        </w:rPr>
        <w:tab/>
        <w:t>Precauzioni particolari per la conservazione</w:t>
      </w:r>
    </w:p>
    <w:p w14:paraId="4871D608" w14:textId="77777777" w:rsidR="0018725B" w:rsidRPr="00FD788E" w:rsidRDefault="0018725B" w:rsidP="00327880">
      <w:pPr>
        <w:keepNext/>
        <w:widowControl w:val="0"/>
        <w:rPr>
          <w:rFonts w:ascii="Times New Roman" w:hAnsi="Times New Roman"/>
          <w:szCs w:val="22"/>
        </w:rPr>
      </w:pPr>
    </w:p>
    <w:p w14:paraId="4871D609"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Non conservare a temperatura superiore ai 30</w:t>
      </w:r>
      <w:r w:rsidRPr="00FD788E">
        <w:rPr>
          <w:rFonts w:ascii="Times New Roman" w:hAnsi="Times New Roman"/>
          <w:szCs w:val="22"/>
        </w:rPr>
        <w:sym w:font="Symbol" w:char="F0B0"/>
      </w:r>
      <w:r w:rsidRPr="00FD788E">
        <w:rPr>
          <w:rFonts w:ascii="Times New Roman" w:hAnsi="Times New Roman"/>
          <w:szCs w:val="22"/>
        </w:rPr>
        <w:t>C.</w:t>
      </w:r>
    </w:p>
    <w:p w14:paraId="4871D60A" w14:textId="77777777" w:rsidR="0018725B" w:rsidRPr="00FD788E" w:rsidRDefault="0018725B" w:rsidP="00327880">
      <w:pPr>
        <w:widowControl w:val="0"/>
        <w:rPr>
          <w:rFonts w:ascii="Times New Roman" w:hAnsi="Times New Roman"/>
          <w:szCs w:val="22"/>
        </w:rPr>
      </w:pPr>
    </w:p>
    <w:p w14:paraId="4871D60B"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Conservare nella confezione originale per proteggere il medicinale dall’umidità.</w:t>
      </w:r>
    </w:p>
    <w:p w14:paraId="4871D60C" w14:textId="77777777" w:rsidR="0018725B" w:rsidRPr="00FD788E" w:rsidRDefault="0018725B" w:rsidP="00327880">
      <w:pPr>
        <w:widowControl w:val="0"/>
        <w:rPr>
          <w:rFonts w:ascii="Times New Roman" w:hAnsi="Times New Roman"/>
          <w:szCs w:val="22"/>
        </w:rPr>
      </w:pPr>
    </w:p>
    <w:p w14:paraId="4871D60D"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6.5</w:t>
      </w:r>
      <w:r w:rsidRPr="00FD788E">
        <w:rPr>
          <w:rFonts w:ascii="Times New Roman" w:hAnsi="Times New Roman"/>
          <w:b/>
          <w:szCs w:val="22"/>
        </w:rPr>
        <w:tab/>
        <w:t>Natura e contenuto del contenitore</w:t>
      </w:r>
    </w:p>
    <w:p w14:paraId="4871D60E" w14:textId="77777777" w:rsidR="0018725B" w:rsidRPr="00FD788E" w:rsidRDefault="0018725B" w:rsidP="00327880">
      <w:pPr>
        <w:pStyle w:val="EndnoteText"/>
        <w:keepNext/>
        <w:widowControl w:val="0"/>
        <w:tabs>
          <w:tab w:val="clear" w:pos="567"/>
        </w:tabs>
        <w:rPr>
          <w:szCs w:val="22"/>
          <w:lang w:val="it-IT"/>
        </w:rPr>
      </w:pPr>
    </w:p>
    <w:p w14:paraId="4871D60F" w14:textId="77777777" w:rsidR="008A5CE7" w:rsidRPr="00FD788E" w:rsidRDefault="008A5CE7" w:rsidP="00327880">
      <w:pPr>
        <w:pStyle w:val="EndnoteText"/>
        <w:keepNext/>
        <w:widowControl w:val="0"/>
        <w:tabs>
          <w:tab w:val="clear" w:pos="567"/>
        </w:tabs>
        <w:rPr>
          <w:szCs w:val="22"/>
          <w:u w:val="single"/>
          <w:lang w:val="it-IT"/>
        </w:rPr>
      </w:pPr>
      <w:r w:rsidRPr="00FD788E">
        <w:rPr>
          <w:szCs w:val="22"/>
          <w:u w:val="single"/>
          <w:lang w:val="it-IT"/>
        </w:rPr>
        <w:t>Glivec 100 mg compresse rivestite con film</w:t>
      </w:r>
    </w:p>
    <w:p w14:paraId="4871D610" w14:textId="77777777" w:rsidR="0018725B" w:rsidRPr="00FD788E" w:rsidRDefault="0018725B" w:rsidP="00327880">
      <w:pPr>
        <w:pStyle w:val="EndnoteText"/>
        <w:keepNext/>
        <w:widowControl w:val="0"/>
        <w:tabs>
          <w:tab w:val="clear" w:pos="567"/>
        </w:tabs>
        <w:rPr>
          <w:szCs w:val="22"/>
          <w:lang w:val="it-IT"/>
        </w:rPr>
      </w:pPr>
      <w:r w:rsidRPr="00FD788E">
        <w:rPr>
          <w:szCs w:val="22"/>
          <w:lang w:val="it-IT"/>
        </w:rPr>
        <w:t>Blister in PVC/al</w:t>
      </w:r>
      <w:r w:rsidR="002C3773" w:rsidRPr="00FD788E">
        <w:rPr>
          <w:szCs w:val="22"/>
          <w:lang w:val="it-IT"/>
        </w:rPr>
        <w:t>l</w:t>
      </w:r>
      <w:r w:rsidRPr="00FD788E">
        <w:rPr>
          <w:szCs w:val="22"/>
          <w:lang w:val="it-IT"/>
        </w:rPr>
        <w:t>u</w:t>
      </w:r>
      <w:r w:rsidR="002C3773" w:rsidRPr="00FD788E">
        <w:rPr>
          <w:szCs w:val="22"/>
          <w:lang w:val="it-IT"/>
        </w:rPr>
        <w:t>minio</w:t>
      </w:r>
    </w:p>
    <w:p w14:paraId="4871D611" w14:textId="77777777" w:rsidR="0018725B" w:rsidRPr="00FD788E" w:rsidRDefault="0018725B" w:rsidP="00327880">
      <w:pPr>
        <w:pStyle w:val="EndnoteText"/>
        <w:widowControl w:val="0"/>
        <w:tabs>
          <w:tab w:val="clear" w:pos="567"/>
        </w:tabs>
        <w:rPr>
          <w:szCs w:val="22"/>
          <w:lang w:val="it-IT"/>
        </w:rPr>
      </w:pPr>
      <w:r w:rsidRPr="00FD788E">
        <w:rPr>
          <w:szCs w:val="22"/>
          <w:lang w:val="it-IT"/>
        </w:rPr>
        <w:t>Confezioni da 20, 60, 120 e 180 compresse rivestite con film.</w:t>
      </w:r>
    </w:p>
    <w:p w14:paraId="4871D612" w14:textId="77777777" w:rsidR="0005683B" w:rsidRDefault="0005683B" w:rsidP="00327880">
      <w:pPr>
        <w:pStyle w:val="EndnoteText"/>
        <w:widowControl w:val="0"/>
        <w:tabs>
          <w:tab w:val="clear" w:pos="567"/>
        </w:tabs>
        <w:rPr>
          <w:szCs w:val="22"/>
          <w:lang w:val="it-IT"/>
        </w:rPr>
      </w:pPr>
    </w:p>
    <w:p w14:paraId="4871D613" w14:textId="77777777" w:rsidR="0005683B" w:rsidRPr="00FD788E" w:rsidRDefault="0005683B" w:rsidP="00327880">
      <w:pPr>
        <w:pStyle w:val="EndnoteText"/>
        <w:keepNext/>
        <w:widowControl w:val="0"/>
        <w:tabs>
          <w:tab w:val="clear" w:pos="567"/>
        </w:tabs>
        <w:rPr>
          <w:szCs w:val="22"/>
          <w:lang w:val="it-IT"/>
        </w:rPr>
      </w:pPr>
      <w:r w:rsidRPr="00FD788E">
        <w:rPr>
          <w:szCs w:val="22"/>
          <w:lang w:val="it-IT"/>
        </w:rPr>
        <w:t>Blister in PVDC/alluminio</w:t>
      </w:r>
    </w:p>
    <w:p w14:paraId="4871D614" w14:textId="77777777" w:rsidR="0005683B" w:rsidRPr="00FD788E" w:rsidRDefault="00F30D40" w:rsidP="00327880">
      <w:pPr>
        <w:pStyle w:val="EndnoteText"/>
        <w:widowControl w:val="0"/>
        <w:tabs>
          <w:tab w:val="clear" w:pos="567"/>
        </w:tabs>
        <w:rPr>
          <w:szCs w:val="22"/>
          <w:lang w:val="it-IT"/>
        </w:rPr>
      </w:pPr>
      <w:r>
        <w:rPr>
          <w:szCs w:val="22"/>
          <w:lang w:val="it-IT"/>
        </w:rPr>
        <w:t>Confezioni da 6</w:t>
      </w:r>
      <w:r w:rsidR="0005683B" w:rsidRPr="00FD788E">
        <w:rPr>
          <w:szCs w:val="22"/>
          <w:lang w:val="it-IT"/>
        </w:rPr>
        <w:t xml:space="preserve">0, </w:t>
      </w:r>
      <w:r w:rsidR="0005683B">
        <w:rPr>
          <w:szCs w:val="22"/>
          <w:lang w:val="it-IT"/>
        </w:rPr>
        <w:t>120 e 180</w:t>
      </w:r>
      <w:r w:rsidR="0005683B" w:rsidRPr="00FD788E">
        <w:rPr>
          <w:szCs w:val="22"/>
          <w:lang w:val="it-IT"/>
        </w:rPr>
        <w:t> compresse rivestite con film.</w:t>
      </w:r>
    </w:p>
    <w:p w14:paraId="4871D615" w14:textId="77777777" w:rsidR="0018725B" w:rsidRPr="00FD788E" w:rsidRDefault="0018725B" w:rsidP="00327880">
      <w:pPr>
        <w:pStyle w:val="EndnoteText"/>
        <w:widowControl w:val="0"/>
        <w:tabs>
          <w:tab w:val="clear" w:pos="567"/>
        </w:tabs>
        <w:rPr>
          <w:szCs w:val="22"/>
          <w:lang w:val="it-IT"/>
        </w:rPr>
      </w:pPr>
    </w:p>
    <w:p w14:paraId="4871D616" w14:textId="77777777" w:rsidR="00E912A7" w:rsidRPr="00FD788E" w:rsidRDefault="00E912A7" w:rsidP="00327880">
      <w:pPr>
        <w:pStyle w:val="EndnoteText"/>
        <w:keepNext/>
        <w:widowControl w:val="0"/>
        <w:tabs>
          <w:tab w:val="clear" w:pos="567"/>
        </w:tabs>
        <w:rPr>
          <w:szCs w:val="22"/>
          <w:u w:val="single"/>
          <w:lang w:val="it-IT"/>
        </w:rPr>
      </w:pPr>
      <w:r w:rsidRPr="00FD788E">
        <w:rPr>
          <w:szCs w:val="22"/>
          <w:u w:val="single"/>
          <w:lang w:val="it-IT"/>
        </w:rPr>
        <w:t>Glivec 400 mg compresse rivestite con film</w:t>
      </w:r>
    </w:p>
    <w:p w14:paraId="4871D617" w14:textId="77777777" w:rsidR="00E912A7" w:rsidRPr="00FD788E" w:rsidRDefault="00E912A7" w:rsidP="00327880">
      <w:pPr>
        <w:pStyle w:val="EndnoteText"/>
        <w:keepNext/>
        <w:widowControl w:val="0"/>
        <w:tabs>
          <w:tab w:val="clear" w:pos="567"/>
        </w:tabs>
        <w:rPr>
          <w:szCs w:val="22"/>
          <w:lang w:val="it-IT"/>
        </w:rPr>
      </w:pPr>
      <w:r w:rsidRPr="00FD788E">
        <w:rPr>
          <w:szCs w:val="22"/>
          <w:lang w:val="it-IT"/>
        </w:rPr>
        <w:t>Blister in PVDC/alluminio</w:t>
      </w:r>
    </w:p>
    <w:p w14:paraId="4871D618" w14:textId="77777777" w:rsidR="00E912A7" w:rsidRPr="00FD788E" w:rsidRDefault="00E912A7" w:rsidP="00327880">
      <w:pPr>
        <w:pStyle w:val="EndnoteText"/>
        <w:widowControl w:val="0"/>
        <w:tabs>
          <w:tab w:val="clear" w:pos="567"/>
        </w:tabs>
        <w:rPr>
          <w:szCs w:val="22"/>
          <w:lang w:val="it-IT"/>
        </w:rPr>
      </w:pPr>
      <w:r w:rsidRPr="00FD788E">
        <w:rPr>
          <w:szCs w:val="22"/>
          <w:lang w:val="it-IT"/>
        </w:rPr>
        <w:t>Confezioni da 10, 30 e da 90 compresse rivestite con film.</w:t>
      </w:r>
    </w:p>
    <w:p w14:paraId="4871D619" w14:textId="77777777" w:rsidR="00E912A7" w:rsidRPr="00FD788E" w:rsidRDefault="00E912A7" w:rsidP="00327880">
      <w:pPr>
        <w:pStyle w:val="EndnoteText"/>
        <w:widowControl w:val="0"/>
        <w:tabs>
          <w:tab w:val="clear" w:pos="567"/>
        </w:tabs>
        <w:rPr>
          <w:szCs w:val="22"/>
          <w:lang w:val="it-IT"/>
        </w:rPr>
      </w:pPr>
    </w:p>
    <w:p w14:paraId="4871D61A" w14:textId="77777777" w:rsidR="0018725B" w:rsidRPr="00FD788E" w:rsidRDefault="007A460D" w:rsidP="00327880">
      <w:pPr>
        <w:pStyle w:val="EndnoteText"/>
        <w:widowControl w:val="0"/>
        <w:tabs>
          <w:tab w:val="clear" w:pos="567"/>
        </w:tabs>
        <w:rPr>
          <w:szCs w:val="22"/>
          <w:lang w:val="it-IT"/>
        </w:rPr>
      </w:pPr>
      <w:r w:rsidRPr="00FD788E">
        <w:rPr>
          <w:szCs w:val="22"/>
          <w:lang w:val="it-IT"/>
        </w:rPr>
        <w:t>E’ possibile che non tutte le confezioni siano commercializzate.</w:t>
      </w:r>
    </w:p>
    <w:p w14:paraId="4871D61B" w14:textId="77777777" w:rsidR="0018725B" w:rsidRPr="00FD788E" w:rsidRDefault="0018725B" w:rsidP="00327880">
      <w:pPr>
        <w:widowControl w:val="0"/>
        <w:rPr>
          <w:rFonts w:ascii="Times New Roman" w:hAnsi="Times New Roman"/>
          <w:szCs w:val="22"/>
        </w:rPr>
      </w:pPr>
    </w:p>
    <w:p w14:paraId="4871D61C" w14:textId="77777777" w:rsidR="0018725B" w:rsidRPr="00FD788E" w:rsidRDefault="0018725B" w:rsidP="00327880">
      <w:pPr>
        <w:keepNext/>
        <w:widowControl w:val="0"/>
        <w:ind w:left="567" w:hanging="567"/>
        <w:rPr>
          <w:rFonts w:ascii="Times New Roman" w:hAnsi="Times New Roman"/>
          <w:b/>
          <w:szCs w:val="22"/>
        </w:rPr>
      </w:pPr>
      <w:r w:rsidRPr="00FD788E">
        <w:rPr>
          <w:rFonts w:ascii="Times New Roman" w:hAnsi="Times New Roman"/>
          <w:b/>
          <w:szCs w:val="22"/>
        </w:rPr>
        <w:t>6.6</w:t>
      </w:r>
      <w:r w:rsidRPr="00FD788E">
        <w:rPr>
          <w:rFonts w:ascii="Times New Roman" w:hAnsi="Times New Roman"/>
          <w:b/>
          <w:szCs w:val="22"/>
        </w:rPr>
        <w:tab/>
        <w:t>Precauzioni particolari per lo smaltimento</w:t>
      </w:r>
    </w:p>
    <w:p w14:paraId="4871D61D" w14:textId="77777777" w:rsidR="0018725B" w:rsidRPr="00FD788E" w:rsidRDefault="0018725B" w:rsidP="00327880">
      <w:pPr>
        <w:pStyle w:val="EndnoteText"/>
        <w:keepNext/>
        <w:widowControl w:val="0"/>
        <w:tabs>
          <w:tab w:val="clear" w:pos="567"/>
        </w:tabs>
        <w:rPr>
          <w:szCs w:val="22"/>
          <w:lang w:val="it-IT"/>
        </w:rPr>
      </w:pPr>
    </w:p>
    <w:p w14:paraId="4871D61E" w14:textId="77777777" w:rsidR="0018725B" w:rsidRPr="00FD788E" w:rsidRDefault="000A1A21" w:rsidP="00327880">
      <w:pPr>
        <w:pStyle w:val="EndnoteText"/>
        <w:widowControl w:val="0"/>
        <w:tabs>
          <w:tab w:val="clear" w:pos="567"/>
        </w:tabs>
        <w:rPr>
          <w:szCs w:val="22"/>
          <w:lang w:val="it-IT"/>
        </w:rPr>
      </w:pPr>
      <w:r w:rsidRPr="00FD788E">
        <w:rPr>
          <w:lang w:val="it-IT"/>
        </w:rPr>
        <w:t>Il medicinale non utilizzato e i rifiuti derivati da tale medicinale devono essere smaltiti in conformità alla normativa locale vigente.</w:t>
      </w:r>
    </w:p>
    <w:p w14:paraId="4871D61F" w14:textId="77777777" w:rsidR="0018725B" w:rsidRPr="00FD788E" w:rsidRDefault="0018725B" w:rsidP="00327880">
      <w:pPr>
        <w:pStyle w:val="EndnoteText"/>
        <w:widowControl w:val="0"/>
        <w:tabs>
          <w:tab w:val="clear" w:pos="567"/>
        </w:tabs>
        <w:rPr>
          <w:szCs w:val="22"/>
          <w:lang w:val="it-IT"/>
        </w:rPr>
      </w:pPr>
    </w:p>
    <w:p w14:paraId="4871D620" w14:textId="77777777" w:rsidR="0018725B" w:rsidRPr="00FD788E" w:rsidRDefault="0018725B" w:rsidP="00327880">
      <w:pPr>
        <w:pStyle w:val="EndnoteText"/>
        <w:widowControl w:val="0"/>
        <w:tabs>
          <w:tab w:val="clear" w:pos="567"/>
        </w:tabs>
        <w:rPr>
          <w:szCs w:val="22"/>
          <w:lang w:val="it-IT"/>
        </w:rPr>
      </w:pPr>
    </w:p>
    <w:p w14:paraId="4871D621" w14:textId="77777777" w:rsidR="0018725B" w:rsidRPr="00FD788E" w:rsidRDefault="0018725B" w:rsidP="00327880">
      <w:pPr>
        <w:keepNext/>
        <w:widowControl w:val="0"/>
        <w:ind w:left="567" w:hanging="567"/>
        <w:rPr>
          <w:rFonts w:ascii="Times New Roman" w:hAnsi="Times New Roman"/>
          <w:szCs w:val="22"/>
        </w:rPr>
      </w:pPr>
      <w:r w:rsidRPr="00FD788E">
        <w:rPr>
          <w:rFonts w:ascii="Times New Roman" w:hAnsi="Times New Roman"/>
          <w:b/>
          <w:szCs w:val="22"/>
        </w:rPr>
        <w:t>7.</w:t>
      </w:r>
      <w:r w:rsidRPr="00FD788E">
        <w:rPr>
          <w:rFonts w:ascii="Times New Roman" w:hAnsi="Times New Roman"/>
          <w:b/>
          <w:szCs w:val="22"/>
        </w:rPr>
        <w:tab/>
        <w:t>TITOLARE DELL’AUTORIZZAZIONE ALL’IMMISSIONE IN COMMERCIO</w:t>
      </w:r>
    </w:p>
    <w:p w14:paraId="4871D622" w14:textId="77777777" w:rsidR="0018725B" w:rsidRPr="00FD788E" w:rsidRDefault="0018725B" w:rsidP="00327880">
      <w:pPr>
        <w:pStyle w:val="EndnoteText"/>
        <w:keepNext/>
        <w:widowControl w:val="0"/>
        <w:tabs>
          <w:tab w:val="clear" w:pos="567"/>
        </w:tabs>
        <w:rPr>
          <w:szCs w:val="22"/>
          <w:lang w:val="it-IT"/>
        </w:rPr>
      </w:pPr>
    </w:p>
    <w:p w14:paraId="4871D623"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Novartis Europharm Limited</w:t>
      </w:r>
    </w:p>
    <w:p w14:paraId="4871D624" w14:textId="77777777" w:rsidR="0024372E" w:rsidRPr="0024372E" w:rsidRDefault="0024372E" w:rsidP="00327880">
      <w:pPr>
        <w:keepNext/>
        <w:widowControl w:val="0"/>
        <w:rPr>
          <w:rFonts w:ascii="Times New Roman" w:hAnsi="Times New Roman"/>
          <w:color w:val="000000"/>
          <w:lang w:val="en-US"/>
        </w:rPr>
      </w:pPr>
      <w:r w:rsidRPr="0024372E">
        <w:rPr>
          <w:rFonts w:ascii="Times New Roman" w:hAnsi="Times New Roman"/>
          <w:color w:val="000000"/>
          <w:lang w:val="en-US"/>
        </w:rPr>
        <w:t>Vista Building</w:t>
      </w:r>
    </w:p>
    <w:p w14:paraId="4871D625" w14:textId="77777777" w:rsidR="0024372E" w:rsidRPr="0024372E" w:rsidRDefault="0024372E" w:rsidP="00327880">
      <w:pPr>
        <w:keepNext/>
        <w:widowControl w:val="0"/>
        <w:rPr>
          <w:rFonts w:ascii="Times New Roman" w:hAnsi="Times New Roman"/>
          <w:color w:val="000000"/>
          <w:lang w:val="en-US"/>
        </w:rPr>
      </w:pPr>
      <w:r w:rsidRPr="0024372E">
        <w:rPr>
          <w:rFonts w:ascii="Times New Roman" w:hAnsi="Times New Roman"/>
          <w:color w:val="000000"/>
          <w:lang w:val="en-US"/>
        </w:rPr>
        <w:t>Elm Park, Merrion Road</w:t>
      </w:r>
    </w:p>
    <w:p w14:paraId="4871D626" w14:textId="77777777" w:rsidR="0024372E" w:rsidRPr="00EB33FE" w:rsidRDefault="0024372E" w:rsidP="00327880">
      <w:pPr>
        <w:keepNext/>
        <w:widowControl w:val="0"/>
        <w:rPr>
          <w:rFonts w:ascii="Times New Roman" w:hAnsi="Times New Roman"/>
          <w:color w:val="000000"/>
        </w:rPr>
      </w:pPr>
      <w:r w:rsidRPr="00EB33FE">
        <w:rPr>
          <w:rFonts w:ascii="Times New Roman" w:hAnsi="Times New Roman"/>
          <w:color w:val="000000"/>
        </w:rPr>
        <w:t>Dublin 4</w:t>
      </w:r>
    </w:p>
    <w:p w14:paraId="4871D627" w14:textId="77777777" w:rsidR="0018725B" w:rsidRPr="00FD788E" w:rsidRDefault="0024372E" w:rsidP="00327880">
      <w:pPr>
        <w:widowControl w:val="0"/>
        <w:rPr>
          <w:rFonts w:ascii="Times New Roman" w:hAnsi="Times New Roman"/>
          <w:szCs w:val="22"/>
        </w:rPr>
      </w:pPr>
      <w:r w:rsidRPr="00EB33FE">
        <w:rPr>
          <w:rFonts w:ascii="Times New Roman" w:hAnsi="Times New Roman"/>
          <w:color w:val="000000"/>
        </w:rPr>
        <w:t>Irlanda</w:t>
      </w:r>
    </w:p>
    <w:p w14:paraId="4871D628" w14:textId="77777777" w:rsidR="0018725B" w:rsidRPr="00FD788E" w:rsidRDefault="0018725B" w:rsidP="00327880">
      <w:pPr>
        <w:widowControl w:val="0"/>
        <w:rPr>
          <w:rFonts w:ascii="Times New Roman" w:hAnsi="Times New Roman"/>
          <w:szCs w:val="22"/>
        </w:rPr>
      </w:pPr>
    </w:p>
    <w:p w14:paraId="4871D629" w14:textId="77777777" w:rsidR="0018725B" w:rsidRPr="00FD788E" w:rsidRDefault="0018725B" w:rsidP="00327880">
      <w:pPr>
        <w:pStyle w:val="EndnoteText"/>
        <w:widowControl w:val="0"/>
        <w:tabs>
          <w:tab w:val="clear" w:pos="567"/>
        </w:tabs>
        <w:rPr>
          <w:szCs w:val="22"/>
          <w:lang w:val="it-IT"/>
        </w:rPr>
      </w:pPr>
    </w:p>
    <w:p w14:paraId="4871D62A" w14:textId="77777777" w:rsidR="0018725B" w:rsidRPr="00FD788E" w:rsidRDefault="0018725B" w:rsidP="00327880">
      <w:pPr>
        <w:pStyle w:val="BodyTextIndent"/>
        <w:keepNext/>
        <w:widowControl w:val="0"/>
        <w:rPr>
          <w:color w:val="auto"/>
          <w:szCs w:val="22"/>
          <w:lang w:val="it-IT"/>
        </w:rPr>
      </w:pPr>
      <w:r w:rsidRPr="00FD788E">
        <w:rPr>
          <w:color w:val="auto"/>
          <w:szCs w:val="22"/>
          <w:lang w:val="it-IT"/>
        </w:rPr>
        <w:lastRenderedPageBreak/>
        <w:t>8.</w:t>
      </w:r>
      <w:r w:rsidRPr="00FD788E">
        <w:rPr>
          <w:color w:val="auto"/>
          <w:szCs w:val="22"/>
          <w:lang w:val="it-IT"/>
        </w:rPr>
        <w:tab/>
        <w:t>NUMERO(I) DELL’AUTORIZZAZIONE ALL’IMMISSIONE IN COMMERCIO</w:t>
      </w:r>
    </w:p>
    <w:p w14:paraId="4871D62B" w14:textId="77777777" w:rsidR="0018725B" w:rsidRPr="00FD788E" w:rsidRDefault="0018725B" w:rsidP="00327880">
      <w:pPr>
        <w:keepNext/>
        <w:widowControl w:val="0"/>
        <w:outlineLvl w:val="0"/>
        <w:rPr>
          <w:rFonts w:ascii="Times New Roman" w:hAnsi="Times New Roman"/>
          <w:szCs w:val="22"/>
        </w:rPr>
      </w:pPr>
    </w:p>
    <w:p w14:paraId="4871D62C" w14:textId="77777777" w:rsidR="00E912A7" w:rsidRPr="00FD788E" w:rsidRDefault="00E912A7" w:rsidP="00327880">
      <w:pPr>
        <w:pStyle w:val="EndnoteText"/>
        <w:keepNext/>
        <w:widowControl w:val="0"/>
        <w:tabs>
          <w:tab w:val="clear" w:pos="567"/>
        </w:tabs>
        <w:rPr>
          <w:szCs w:val="22"/>
          <w:u w:val="single"/>
          <w:lang w:val="it-IT"/>
        </w:rPr>
      </w:pPr>
      <w:r w:rsidRPr="00FD788E">
        <w:rPr>
          <w:szCs w:val="22"/>
          <w:u w:val="single"/>
          <w:lang w:val="it-IT"/>
        </w:rPr>
        <w:t>Glivec 100 mg compresse rivestite con film</w:t>
      </w:r>
    </w:p>
    <w:p w14:paraId="4871D62D" w14:textId="77777777" w:rsidR="0018725B" w:rsidRPr="00FD788E" w:rsidRDefault="0018725B" w:rsidP="00327880">
      <w:pPr>
        <w:keepNext/>
        <w:widowControl w:val="0"/>
        <w:outlineLvl w:val="0"/>
        <w:rPr>
          <w:rFonts w:ascii="Times New Roman" w:hAnsi="Times New Roman"/>
          <w:szCs w:val="22"/>
          <w:lang w:val="fr-CH"/>
        </w:rPr>
      </w:pPr>
      <w:r w:rsidRPr="00FD788E">
        <w:rPr>
          <w:rFonts w:ascii="Times New Roman" w:hAnsi="Times New Roman"/>
          <w:szCs w:val="22"/>
          <w:lang w:val="fr-CH"/>
        </w:rPr>
        <w:t>EU/1/01/198/007</w:t>
      </w:r>
    </w:p>
    <w:p w14:paraId="4871D62E" w14:textId="77777777" w:rsidR="0018725B" w:rsidRPr="00FD788E" w:rsidRDefault="0018725B" w:rsidP="00327880">
      <w:pPr>
        <w:keepNext/>
        <w:widowControl w:val="0"/>
        <w:outlineLvl w:val="0"/>
        <w:rPr>
          <w:rFonts w:ascii="Times New Roman" w:hAnsi="Times New Roman"/>
          <w:szCs w:val="22"/>
          <w:lang w:val="fr-CH"/>
        </w:rPr>
      </w:pPr>
      <w:r w:rsidRPr="00FD788E">
        <w:rPr>
          <w:rFonts w:ascii="Times New Roman" w:hAnsi="Times New Roman"/>
          <w:szCs w:val="22"/>
          <w:lang w:val="fr-CH"/>
        </w:rPr>
        <w:t>EU/1/01/198/008</w:t>
      </w:r>
    </w:p>
    <w:p w14:paraId="4871D62F" w14:textId="77777777" w:rsidR="0018725B" w:rsidRPr="00FD788E" w:rsidRDefault="0018725B" w:rsidP="00327880">
      <w:pPr>
        <w:keepNext/>
        <w:widowControl w:val="0"/>
        <w:outlineLvl w:val="0"/>
        <w:rPr>
          <w:rFonts w:ascii="Times New Roman" w:hAnsi="Times New Roman"/>
          <w:szCs w:val="22"/>
          <w:lang w:val="fr-CH"/>
        </w:rPr>
      </w:pPr>
      <w:r w:rsidRPr="00FD788E">
        <w:rPr>
          <w:rFonts w:ascii="Times New Roman" w:hAnsi="Times New Roman"/>
          <w:szCs w:val="22"/>
          <w:lang w:val="fr-CH"/>
        </w:rPr>
        <w:t>EU/1/01/198/011</w:t>
      </w:r>
    </w:p>
    <w:p w14:paraId="4871D630" w14:textId="77777777" w:rsidR="0018725B" w:rsidRPr="00FD788E" w:rsidRDefault="0018725B" w:rsidP="00327880">
      <w:pPr>
        <w:keepNext/>
        <w:widowControl w:val="0"/>
        <w:outlineLvl w:val="0"/>
        <w:rPr>
          <w:rFonts w:ascii="Times New Roman" w:hAnsi="Times New Roman"/>
          <w:szCs w:val="22"/>
          <w:lang w:val="fr-CH"/>
        </w:rPr>
      </w:pPr>
      <w:r w:rsidRPr="00FD788E">
        <w:rPr>
          <w:rFonts w:ascii="Times New Roman" w:hAnsi="Times New Roman"/>
          <w:szCs w:val="22"/>
          <w:lang w:val="fr-CH"/>
        </w:rPr>
        <w:t>EU/1/01/198/012</w:t>
      </w:r>
    </w:p>
    <w:p w14:paraId="4871D631" w14:textId="77777777" w:rsidR="0005683B" w:rsidRPr="00087F56" w:rsidRDefault="0005683B" w:rsidP="00327880">
      <w:pPr>
        <w:pStyle w:val="EndnoteText"/>
        <w:keepNext/>
        <w:widowControl w:val="0"/>
        <w:tabs>
          <w:tab w:val="clear" w:pos="567"/>
        </w:tabs>
        <w:rPr>
          <w:color w:val="000000"/>
          <w:szCs w:val="22"/>
          <w:lang w:val="it-IT"/>
        </w:rPr>
      </w:pPr>
      <w:r w:rsidRPr="00087F56">
        <w:rPr>
          <w:color w:val="000000"/>
          <w:szCs w:val="22"/>
          <w:lang w:val="it-IT"/>
        </w:rPr>
        <w:t>EU/1/01/198/01</w:t>
      </w:r>
      <w:r w:rsidR="006145CC" w:rsidRPr="00087F56">
        <w:rPr>
          <w:color w:val="000000"/>
          <w:szCs w:val="22"/>
          <w:lang w:val="it-IT"/>
        </w:rPr>
        <w:t>4</w:t>
      </w:r>
    </w:p>
    <w:p w14:paraId="4871D632" w14:textId="77777777" w:rsidR="0005683B" w:rsidRPr="00087F56" w:rsidRDefault="0005683B" w:rsidP="00327880">
      <w:pPr>
        <w:pStyle w:val="EndnoteText"/>
        <w:keepNext/>
        <w:widowControl w:val="0"/>
        <w:tabs>
          <w:tab w:val="clear" w:pos="567"/>
        </w:tabs>
        <w:rPr>
          <w:color w:val="000000"/>
          <w:szCs w:val="22"/>
          <w:lang w:val="it-IT"/>
        </w:rPr>
      </w:pPr>
      <w:r w:rsidRPr="00087F56">
        <w:rPr>
          <w:color w:val="000000"/>
          <w:szCs w:val="22"/>
          <w:lang w:val="it-IT"/>
        </w:rPr>
        <w:t>EU/1/01/198/01</w:t>
      </w:r>
      <w:r w:rsidR="006145CC" w:rsidRPr="00087F56">
        <w:rPr>
          <w:color w:val="000000"/>
          <w:szCs w:val="22"/>
          <w:lang w:val="it-IT"/>
        </w:rPr>
        <w:t>5</w:t>
      </w:r>
    </w:p>
    <w:p w14:paraId="4871D633" w14:textId="77777777" w:rsidR="00F30D40" w:rsidRPr="00087F56" w:rsidRDefault="00F30D40" w:rsidP="00327880">
      <w:pPr>
        <w:pStyle w:val="EndnoteText"/>
        <w:widowControl w:val="0"/>
        <w:tabs>
          <w:tab w:val="clear" w:pos="567"/>
        </w:tabs>
        <w:rPr>
          <w:color w:val="000000"/>
          <w:szCs w:val="22"/>
          <w:lang w:val="it-IT"/>
        </w:rPr>
      </w:pPr>
      <w:r w:rsidRPr="00087F56">
        <w:rPr>
          <w:color w:val="000000"/>
          <w:szCs w:val="22"/>
          <w:lang w:val="it-IT"/>
        </w:rPr>
        <w:t>EU/1/01/198/01</w:t>
      </w:r>
      <w:r w:rsidR="006145CC" w:rsidRPr="00087F56">
        <w:rPr>
          <w:color w:val="000000"/>
          <w:szCs w:val="22"/>
          <w:lang w:val="it-IT"/>
        </w:rPr>
        <w:t>6</w:t>
      </w:r>
    </w:p>
    <w:p w14:paraId="4871D634" w14:textId="77777777" w:rsidR="0018725B" w:rsidRPr="00FD788E" w:rsidRDefault="0018725B" w:rsidP="00327880">
      <w:pPr>
        <w:pStyle w:val="EndnoteText"/>
        <w:widowControl w:val="0"/>
        <w:tabs>
          <w:tab w:val="clear" w:pos="567"/>
        </w:tabs>
        <w:rPr>
          <w:szCs w:val="22"/>
          <w:lang w:val="fr-CH"/>
        </w:rPr>
      </w:pPr>
    </w:p>
    <w:p w14:paraId="4871D635" w14:textId="77777777" w:rsidR="00E912A7" w:rsidRPr="00FD788E" w:rsidRDefault="00E912A7" w:rsidP="00327880">
      <w:pPr>
        <w:pStyle w:val="EndnoteText"/>
        <w:keepNext/>
        <w:widowControl w:val="0"/>
        <w:tabs>
          <w:tab w:val="clear" w:pos="567"/>
        </w:tabs>
        <w:rPr>
          <w:szCs w:val="22"/>
          <w:u w:val="single"/>
          <w:lang w:val="fr-CH"/>
        </w:rPr>
      </w:pPr>
      <w:r w:rsidRPr="00FD788E">
        <w:rPr>
          <w:szCs w:val="22"/>
          <w:u w:val="single"/>
          <w:lang w:val="fr-CH"/>
        </w:rPr>
        <w:t>Glivec 400 mg compresse rivestite con film</w:t>
      </w:r>
    </w:p>
    <w:p w14:paraId="4871D636" w14:textId="77777777" w:rsidR="00E912A7" w:rsidRPr="00FD788E" w:rsidRDefault="00E912A7" w:rsidP="00327880">
      <w:pPr>
        <w:keepNext/>
        <w:widowControl w:val="0"/>
        <w:outlineLvl w:val="0"/>
        <w:rPr>
          <w:rFonts w:ascii="Times New Roman" w:hAnsi="Times New Roman"/>
          <w:szCs w:val="22"/>
        </w:rPr>
      </w:pPr>
      <w:r w:rsidRPr="00FD788E">
        <w:rPr>
          <w:rFonts w:ascii="Times New Roman" w:hAnsi="Times New Roman"/>
          <w:szCs w:val="22"/>
        </w:rPr>
        <w:t>EU/1/01/198/009</w:t>
      </w:r>
    </w:p>
    <w:p w14:paraId="4871D637" w14:textId="77777777" w:rsidR="00E912A7" w:rsidRPr="00FD788E" w:rsidRDefault="00E912A7" w:rsidP="00327880">
      <w:pPr>
        <w:keepNext/>
        <w:widowControl w:val="0"/>
        <w:outlineLvl w:val="0"/>
        <w:rPr>
          <w:rFonts w:ascii="Times New Roman" w:hAnsi="Times New Roman"/>
          <w:szCs w:val="22"/>
        </w:rPr>
      </w:pPr>
      <w:r w:rsidRPr="00FD788E">
        <w:rPr>
          <w:rFonts w:ascii="Times New Roman" w:hAnsi="Times New Roman"/>
          <w:szCs w:val="22"/>
        </w:rPr>
        <w:t>EU/1/01/198/010</w:t>
      </w:r>
    </w:p>
    <w:p w14:paraId="4871D638" w14:textId="77777777" w:rsidR="00E912A7" w:rsidRPr="00FD788E" w:rsidRDefault="00E912A7" w:rsidP="00327880">
      <w:pPr>
        <w:widowControl w:val="0"/>
        <w:outlineLvl w:val="0"/>
        <w:rPr>
          <w:rFonts w:ascii="Times New Roman" w:hAnsi="Times New Roman"/>
          <w:szCs w:val="22"/>
        </w:rPr>
      </w:pPr>
      <w:r w:rsidRPr="00FD788E">
        <w:rPr>
          <w:rFonts w:ascii="Times New Roman" w:hAnsi="Times New Roman"/>
          <w:szCs w:val="22"/>
        </w:rPr>
        <w:t>EU/1/01/198/013</w:t>
      </w:r>
    </w:p>
    <w:p w14:paraId="4871D639" w14:textId="77777777" w:rsidR="00E912A7" w:rsidRPr="00FD788E" w:rsidRDefault="00E912A7" w:rsidP="00327880">
      <w:pPr>
        <w:pStyle w:val="EndnoteText"/>
        <w:widowControl w:val="0"/>
        <w:tabs>
          <w:tab w:val="clear" w:pos="567"/>
        </w:tabs>
        <w:rPr>
          <w:szCs w:val="22"/>
          <w:lang w:val="it-IT"/>
        </w:rPr>
      </w:pPr>
    </w:p>
    <w:p w14:paraId="4871D63A" w14:textId="77777777" w:rsidR="0018725B" w:rsidRPr="00FD788E" w:rsidRDefault="0018725B" w:rsidP="00327880">
      <w:pPr>
        <w:widowControl w:val="0"/>
        <w:rPr>
          <w:rFonts w:ascii="Times New Roman" w:hAnsi="Times New Roman"/>
          <w:szCs w:val="22"/>
        </w:rPr>
      </w:pPr>
    </w:p>
    <w:p w14:paraId="4871D63B" w14:textId="77777777" w:rsidR="0018725B" w:rsidRPr="00FD788E" w:rsidRDefault="0018725B" w:rsidP="00327880">
      <w:pPr>
        <w:keepNext/>
        <w:widowControl w:val="0"/>
        <w:ind w:left="567" w:hanging="567"/>
        <w:rPr>
          <w:rFonts w:ascii="Times New Roman" w:hAnsi="Times New Roman"/>
          <w:b/>
          <w:szCs w:val="22"/>
        </w:rPr>
      </w:pPr>
      <w:r w:rsidRPr="00FD788E">
        <w:rPr>
          <w:rFonts w:ascii="Times New Roman" w:hAnsi="Times New Roman"/>
          <w:b/>
          <w:szCs w:val="22"/>
        </w:rPr>
        <w:t>9.</w:t>
      </w:r>
      <w:r w:rsidRPr="00FD788E">
        <w:rPr>
          <w:rFonts w:ascii="Times New Roman" w:hAnsi="Times New Roman"/>
          <w:b/>
          <w:szCs w:val="22"/>
        </w:rPr>
        <w:tab/>
        <w:t>DATA DELLA PRIMA AUTORIZZAZIONE/RINNOVO DELL’AUTORIZZAZIONE</w:t>
      </w:r>
    </w:p>
    <w:p w14:paraId="4871D63C" w14:textId="77777777" w:rsidR="0018725B" w:rsidRPr="00FD788E" w:rsidRDefault="0018725B" w:rsidP="00327880">
      <w:pPr>
        <w:keepNext/>
        <w:widowControl w:val="0"/>
        <w:rPr>
          <w:rFonts w:ascii="Times New Roman" w:hAnsi="Times New Roman"/>
          <w:szCs w:val="22"/>
        </w:rPr>
      </w:pPr>
    </w:p>
    <w:p w14:paraId="4871D63D" w14:textId="77777777" w:rsidR="0018725B" w:rsidRPr="00FD788E" w:rsidRDefault="0018725B" w:rsidP="00327880">
      <w:pPr>
        <w:keepNext/>
        <w:widowControl w:val="0"/>
        <w:rPr>
          <w:rFonts w:ascii="Times New Roman" w:hAnsi="Times New Roman"/>
          <w:szCs w:val="22"/>
        </w:rPr>
      </w:pPr>
      <w:r w:rsidRPr="00FD788E">
        <w:rPr>
          <w:rFonts w:ascii="Times New Roman" w:hAnsi="Times New Roman"/>
          <w:szCs w:val="22"/>
        </w:rPr>
        <w:t xml:space="preserve">Data della prima autorizzazione: </w:t>
      </w:r>
      <w:r w:rsidR="00B47B6D" w:rsidRPr="00FD788E">
        <w:rPr>
          <w:rFonts w:ascii="Times New Roman" w:hAnsi="Times New Roman"/>
          <w:szCs w:val="22"/>
        </w:rPr>
        <w:t>07</w:t>
      </w:r>
      <w:r w:rsidR="00F7322F" w:rsidRPr="00FD788E">
        <w:rPr>
          <w:rFonts w:ascii="Times New Roman" w:hAnsi="Times New Roman"/>
          <w:szCs w:val="22"/>
        </w:rPr>
        <w:t xml:space="preserve"> novembre </w:t>
      </w:r>
      <w:r w:rsidRPr="00FD788E">
        <w:rPr>
          <w:rFonts w:ascii="Times New Roman" w:hAnsi="Times New Roman"/>
          <w:szCs w:val="22"/>
        </w:rPr>
        <w:t>200</w:t>
      </w:r>
      <w:r w:rsidR="00B47B6D" w:rsidRPr="00FD788E">
        <w:rPr>
          <w:rFonts w:ascii="Times New Roman" w:hAnsi="Times New Roman"/>
          <w:szCs w:val="22"/>
        </w:rPr>
        <w:t>1</w:t>
      </w:r>
    </w:p>
    <w:p w14:paraId="4871D63E"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t>Data del rinnovo</w:t>
      </w:r>
      <w:r w:rsidR="00F7322F" w:rsidRPr="00FD788E">
        <w:rPr>
          <w:rFonts w:ascii="Times New Roman" w:hAnsi="Times New Roman"/>
          <w:szCs w:val="22"/>
        </w:rPr>
        <w:t xml:space="preserve"> più recente</w:t>
      </w:r>
      <w:r w:rsidRPr="00FD788E">
        <w:rPr>
          <w:rFonts w:ascii="Times New Roman" w:hAnsi="Times New Roman"/>
          <w:szCs w:val="22"/>
        </w:rPr>
        <w:t xml:space="preserve">: </w:t>
      </w:r>
      <w:r w:rsidRPr="00FD788E">
        <w:rPr>
          <w:rFonts w:ascii="Times New Roman" w:hAnsi="Times New Roman"/>
          <w:szCs w:val="22"/>
          <w:lang w:val="da-DK"/>
        </w:rPr>
        <w:t>07</w:t>
      </w:r>
      <w:r w:rsidR="00F7322F" w:rsidRPr="00FD788E">
        <w:rPr>
          <w:rFonts w:ascii="Times New Roman" w:hAnsi="Times New Roman"/>
          <w:szCs w:val="22"/>
          <w:lang w:val="da-DK"/>
        </w:rPr>
        <w:t xml:space="preserve"> novembre </w:t>
      </w:r>
      <w:r w:rsidRPr="00FD788E">
        <w:rPr>
          <w:rFonts w:ascii="Times New Roman" w:hAnsi="Times New Roman"/>
          <w:szCs w:val="22"/>
          <w:lang w:val="da-DK"/>
        </w:rPr>
        <w:t>2006</w:t>
      </w:r>
    </w:p>
    <w:p w14:paraId="4871D63F" w14:textId="77777777" w:rsidR="0018725B" w:rsidRPr="00FD788E" w:rsidRDefault="0018725B" w:rsidP="00327880">
      <w:pPr>
        <w:widowControl w:val="0"/>
        <w:rPr>
          <w:rFonts w:ascii="Times New Roman" w:hAnsi="Times New Roman"/>
          <w:szCs w:val="22"/>
        </w:rPr>
      </w:pPr>
    </w:p>
    <w:p w14:paraId="4871D640" w14:textId="77777777" w:rsidR="0018725B" w:rsidRPr="00FD788E" w:rsidRDefault="0018725B" w:rsidP="00327880">
      <w:pPr>
        <w:widowControl w:val="0"/>
        <w:rPr>
          <w:rFonts w:ascii="Times New Roman" w:hAnsi="Times New Roman"/>
          <w:szCs w:val="22"/>
        </w:rPr>
      </w:pPr>
    </w:p>
    <w:p w14:paraId="4871D641" w14:textId="77777777" w:rsidR="0018725B" w:rsidRPr="00FD788E" w:rsidRDefault="0018725B" w:rsidP="00327880">
      <w:pPr>
        <w:widowControl w:val="0"/>
        <w:ind w:left="567" w:hanging="567"/>
        <w:rPr>
          <w:rFonts w:ascii="Times New Roman" w:hAnsi="Times New Roman"/>
          <w:b/>
          <w:szCs w:val="22"/>
        </w:rPr>
      </w:pPr>
      <w:r w:rsidRPr="00FD788E">
        <w:rPr>
          <w:rFonts w:ascii="Times New Roman" w:hAnsi="Times New Roman"/>
          <w:b/>
          <w:szCs w:val="22"/>
        </w:rPr>
        <w:t>10.</w:t>
      </w:r>
      <w:r w:rsidRPr="00FD788E">
        <w:rPr>
          <w:rFonts w:ascii="Times New Roman" w:hAnsi="Times New Roman"/>
          <w:b/>
          <w:szCs w:val="22"/>
        </w:rPr>
        <w:tab/>
        <w:t>DATA DI REVISIONE DEL TESTO</w:t>
      </w:r>
    </w:p>
    <w:p w14:paraId="4871D642" w14:textId="77777777" w:rsidR="00D23EC1" w:rsidRPr="00FD788E" w:rsidRDefault="00D23EC1" w:rsidP="00327880">
      <w:pPr>
        <w:widowControl w:val="0"/>
        <w:rPr>
          <w:rFonts w:ascii="Times New Roman" w:hAnsi="Times New Roman"/>
          <w:szCs w:val="22"/>
        </w:rPr>
      </w:pPr>
    </w:p>
    <w:p w14:paraId="4871D643" w14:textId="77777777" w:rsidR="00D23EC1" w:rsidRPr="00FD788E" w:rsidRDefault="00D23EC1" w:rsidP="00327880">
      <w:pPr>
        <w:widowControl w:val="0"/>
        <w:rPr>
          <w:rFonts w:ascii="Times New Roman" w:hAnsi="Times New Roman"/>
          <w:szCs w:val="22"/>
        </w:rPr>
      </w:pPr>
    </w:p>
    <w:p w14:paraId="4871D644" w14:textId="77777777" w:rsidR="00D23EC1" w:rsidRPr="00FD788E" w:rsidRDefault="00D23EC1" w:rsidP="00327880">
      <w:pPr>
        <w:widowControl w:val="0"/>
        <w:rPr>
          <w:rFonts w:ascii="Times New Roman" w:hAnsi="Times New Roman"/>
          <w:szCs w:val="22"/>
        </w:rPr>
      </w:pPr>
      <w:r w:rsidRPr="00FD788E">
        <w:rPr>
          <w:rFonts w:ascii="Times New Roman" w:hAnsi="Times New Roman"/>
          <w:szCs w:val="22"/>
        </w:rPr>
        <w:t xml:space="preserve">Informazioni più dettagliate su questo medicinale sono disponibili sul sito web della Agenzia </w:t>
      </w:r>
      <w:r w:rsidR="00F7322F" w:rsidRPr="00FD788E">
        <w:rPr>
          <w:rFonts w:ascii="Times New Roman" w:hAnsi="Times New Roman"/>
          <w:szCs w:val="22"/>
        </w:rPr>
        <w:t>e</w:t>
      </w:r>
      <w:r w:rsidRPr="00FD788E">
        <w:rPr>
          <w:rFonts w:ascii="Times New Roman" w:hAnsi="Times New Roman"/>
          <w:szCs w:val="22"/>
        </w:rPr>
        <w:t xml:space="preserve">uropea dei </w:t>
      </w:r>
      <w:r w:rsidR="00F7322F" w:rsidRPr="00FD788E">
        <w:rPr>
          <w:rFonts w:ascii="Times New Roman" w:hAnsi="Times New Roman"/>
          <w:szCs w:val="22"/>
        </w:rPr>
        <w:t>m</w:t>
      </w:r>
      <w:r w:rsidRPr="00FD788E">
        <w:rPr>
          <w:rFonts w:ascii="Times New Roman" w:hAnsi="Times New Roman"/>
          <w:szCs w:val="22"/>
        </w:rPr>
        <w:t xml:space="preserve">edicinali: </w:t>
      </w:r>
      <w:r w:rsidR="00890DD2" w:rsidRPr="00FD788E">
        <w:rPr>
          <w:rFonts w:ascii="Times New Roman" w:hAnsi="Times New Roman"/>
          <w:szCs w:val="22"/>
        </w:rPr>
        <w:t>http://www.ema.europa.eu</w:t>
      </w:r>
    </w:p>
    <w:p w14:paraId="4871D645" w14:textId="77777777" w:rsidR="0018725B" w:rsidRPr="00FD788E" w:rsidRDefault="0018725B" w:rsidP="00327880">
      <w:pPr>
        <w:widowControl w:val="0"/>
        <w:rPr>
          <w:rFonts w:ascii="Times New Roman" w:hAnsi="Times New Roman"/>
          <w:szCs w:val="22"/>
        </w:rPr>
      </w:pPr>
      <w:r w:rsidRPr="00FD788E">
        <w:rPr>
          <w:rFonts w:ascii="Times New Roman" w:hAnsi="Times New Roman"/>
          <w:szCs w:val="22"/>
        </w:rPr>
        <w:br w:type="page"/>
      </w:r>
    </w:p>
    <w:p w14:paraId="4871D646" w14:textId="77777777" w:rsidR="0018725B" w:rsidRPr="00FD788E" w:rsidRDefault="0018725B" w:rsidP="00327880">
      <w:pPr>
        <w:widowControl w:val="0"/>
        <w:ind w:right="1416"/>
        <w:outlineLvl w:val="0"/>
        <w:rPr>
          <w:rFonts w:ascii="Times New Roman" w:hAnsi="Times New Roman"/>
          <w:szCs w:val="22"/>
        </w:rPr>
      </w:pPr>
    </w:p>
    <w:p w14:paraId="4871D647" w14:textId="77777777" w:rsidR="0018725B" w:rsidRPr="00FD788E" w:rsidRDefault="0018725B" w:rsidP="00327880">
      <w:pPr>
        <w:widowControl w:val="0"/>
        <w:ind w:right="1416"/>
        <w:outlineLvl w:val="0"/>
        <w:rPr>
          <w:rFonts w:ascii="Times New Roman" w:hAnsi="Times New Roman"/>
          <w:szCs w:val="22"/>
        </w:rPr>
      </w:pPr>
    </w:p>
    <w:p w14:paraId="4871D648" w14:textId="77777777" w:rsidR="0018725B" w:rsidRPr="00FD788E" w:rsidRDefault="0018725B" w:rsidP="00327880">
      <w:pPr>
        <w:widowControl w:val="0"/>
        <w:ind w:right="1416"/>
        <w:outlineLvl w:val="0"/>
        <w:rPr>
          <w:rFonts w:ascii="Times New Roman" w:hAnsi="Times New Roman"/>
          <w:szCs w:val="22"/>
        </w:rPr>
      </w:pPr>
    </w:p>
    <w:p w14:paraId="4871D649" w14:textId="77777777" w:rsidR="0018725B" w:rsidRPr="00FD788E" w:rsidRDefault="0018725B" w:rsidP="00327880">
      <w:pPr>
        <w:widowControl w:val="0"/>
        <w:ind w:right="1416"/>
        <w:outlineLvl w:val="0"/>
        <w:rPr>
          <w:rFonts w:ascii="Times New Roman" w:hAnsi="Times New Roman"/>
          <w:szCs w:val="22"/>
        </w:rPr>
      </w:pPr>
    </w:p>
    <w:p w14:paraId="4871D64A" w14:textId="77777777" w:rsidR="0018725B" w:rsidRPr="00FD788E" w:rsidRDefault="0018725B" w:rsidP="00327880">
      <w:pPr>
        <w:widowControl w:val="0"/>
        <w:ind w:right="1416"/>
        <w:outlineLvl w:val="0"/>
        <w:rPr>
          <w:rFonts w:ascii="Times New Roman" w:hAnsi="Times New Roman"/>
          <w:szCs w:val="22"/>
        </w:rPr>
      </w:pPr>
    </w:p>
    <w:p w14:paraId="4871D64B" w14:textId="77777777" w:rsidR="0018725B" w:rsidRPr="00FD788E" w:rsidRDefault="0018725B" w:rsidP="00327880">
      <w:pPr>
        <w:widowControl w:val="0"/>
        <w:ind w:right="1416"/>
        <w:outlineLvl w:val="0"/>
        <w:rPr>
          <w:rFonts w:ascii="Times New Roman" w:hAnsi="Times New Roman"/>
          <w:szCs w:val="22"/>
        </w:rPr>
      </w:pPr>
    </w:p>
    <w:p w14:paraId="4871D64C" w14:textId="77777777" w:rsidR="0018725B" w:rsidRPr="00FD788E" w:rsidRDefault="0018725B" w:rsidP="00327880">
      <w:pPr>
        <w:widowControl w:val="0"/>
        <w:ind w:right="1416"/>
        <w:outlineLvl w:val="0"/>
        <w:rPr>
          <w:rFonts w:ascii="Times New Roman" w:hAnsi="Times New Roman"/>
          <w:szCs w:val="22"/>
        </w:rPr>
      </w:pPr>
    </w:p>
    <w:p w14:paraId="4871D64D" w14:textId="77777777" w:rsidR="0018725B" w:rsidRPr="00FD788E" w:rsidRDefault="0018725B" w:rsidP="00327880">
      <w:pPr>
        <w:widowControl w:val="0"/>
        <w:ind w:right="1416"/>
        <w:outlineLvl w:val="0"/>
        <w:rPr>
          <w:rFonts w:ascii="Times New Roman" w:hAnsi="Times New Roman"/>
          <w:szCs w:val="22"/>
        </w:rPr>
      </w:pPr>
    </w:p>
    <w:p w14:paraId="4871D64E" w14:textId="77777777" w:rsidR="0018725B" w:rsidRPr="00FD788E" w:rsidRDefault="0018725B" w:rsidP="00327880">
      <w:pPr>
        <w:widowControl w:val="0"/>
        <w:ind w:right="1416"/>
        <w:outlineLvl w:val="0"/>
        <w:rPr>
          <w:rFonts w:ascii="Times New Roman" w:hAnsi="Times New Roman"/>
          <w:szCs w:val="22"/>
        </w:rPr>
      </w:pPr>
    </w:p>
    <w:p w14:paraId="4871D64F" w14:textId="77777777" w:rsidR="0018725B" w:rsidRPr="00FD788E" w:rsidRDefault="0018725B" w:rsidP="00327880">
      <w:pPr>
        <w:widowControl w:val="0"/>
        <w:ind w:right="1416"/>
        <w:outlineLvl w:val="0"/>
        <w:rPr>
          <w:rFonts w:ascii="Times New Roman" w:hAnsi="Times New Roman"/>
          <w:szCs w:val="22"/>
        </w:rPr>
      </w:pPr>
    </w:p>
    <w:p w14:paraId="4871D650" w14:textId="77777777" w:rsidR="0018725B" w:rsidRPr="00FD788E" w:rsidRDefault="0018725B" w:rsidP="00327880">
      <w:pPr>
        <w:widowControl w:val="0"/>
        <w:ind w:right="1416"/>
        <w:outlineLvl w:val="0"/>
        <w:rPr>
          <w:rFonts w:ascii="Times New Roman" w:hAnsi="Times New Roman"/>
          <w:szCs w:val="22"/>
        </w:rPr>
      </w:pPr>
    </w:p>
    <w:p w14:paraId="4871D651" w14:textId="77777777" w:rsidR="0018725B" w:rsidRPr="00FD788E" w:rsidRDefault="0018725B" w:rsidP="00327880">
      <w:pPr>
        <w:widowControl w:val="0"/>
        <w:ind w:right="1416"/>
        <w:outlineLvl w:val="0"/>
        <w:rPr>
          <w:rFonts w:ascii="Times New Roman" w:hAnsi="Times New Roman"/>
          <w:szCs w:val="22"/>
        </w:rPr>
      </w:pPr>
    </w:p>
    <w:p w14:paraId="4871D652" w14:textId="77777777" w:rsidR="0018725B" w:rsidRPr="00FD788E" w:rsidRDefault="0018725B" w:rsidP="00327880">
      <w:pPr>
        <w:widowControl w:val="0"/>
        <w:ind w:right="1416"/>
        <w:outlineLvl w:val="0"/>
        <w:rPr>
          <w:rFonts w:ascii="Times New Roman" w:hAnsi="Times New Roman"/>
          <w:szCs w:val="22"/>
        </w:rPr>
      </w:pPr>
    </w:p>
    <w:p w14:paraId="4871D653" w14:textId="77777777" w:rsidR="0018725B" w:rsidRPr="00FD788E" w:rsidRDefault="0018725B" w:rsidP="00327880">
      <w:pPr>
        <w:widowControl w:val="0"/>
        <w:ind w:right="1416"/>
        <w:outlineLvl w:val="0"/>
        <w:rPr>
          <w:rFonts w:ascii="Times New Roman" w:hAnsi="Times New Roman"/>
          <w:szCs w:val="22"/>
        </w:rPr>
      </w:pPr>
    </w:p>
    <w:p w14:paraId="4871D654" w14:textId="77777777" w:rsidR="0018725B" w:rsidRPr="00FD788E" w:rsidRDefault="0018725B" w:rsidP="00327880">
      <w:pPr>
        <w:widowControl w:val="0"/>
        <w:ind w:right="1416"/>
        <w:outlineLvl w:val="0"/>
        <w:rPr>
          <w:rFonts w:ascii="Times New Roman" w:hAnsi="Times New Roman"/>
          <w:szCs w:val="22"/>
        </w:rPr>
      </w:pPr>
    </w:p>
    <w:p w14:paraId="4871D655" w14:textId="77777777" w:rsidR="0018725B" w:rsidRPr="00FD788E" w:rsidRDefault="0018725B" w:rsidP="00327880">
      <w:pPr>
        <w:widowControl w:val="0"/>
        <w:ind w:right="1416"/>
        <w:outlineLvl w:val="0"/>
        <w:rPr>
          <w:rFonts w:ascii="Times New Roman" w:hAnsi="Times New Roman"/>
          <w:szCs w:val="22"/>
        </w:rPr>
      </w:pPr>
    </w:p>
    <w:p w14:paraId="4871D656" w14:textId="77777777" w:rsidR="0018725B" w:rsidRPr="00FD788E" w:rsidRDefault="0018725B" w:rsidP="00327880">
      <w:pPr>
        <w:widowControl w:val="0"/>
        <w:ind w:right="1416"/>
        <w:outlineLvl w:val="0"/>
        <w:rPr>
          <w:rFonts w:ascii="Times New Roman" w:hAnsi="Times New Roman"/>
          <w:szCs w:val="22"/>
        </w:rPr>
      </w:pPr>
    </w:p>
    <w:p w14:paraId="4871D657" w14:textId="77777777" w:rsidR="0018725B" w:rsidRPr="00FD788E" w:rsidRDefault="0018725B" w:rsidP="00327880">
      <w:pPr>
        <w:widowControl w:val="0"/>
        <w:ind w:right="1416"/>
        <w:outlineLvl w:val="0"/>
        <w:rPr>
          <w:rFonts w:ascii="Times New Roman" w:hAnsi="Times New Roman"/>
          <w:szCs w:val="22"/>
        </w:rPr>
      </w:pPr>
    </w:p>
    <w:p w14:paraId="4871D658" w14:textId="77777777" w:rsidR="0018725B" w:rsidRPr="00FD788E" w:rsidRDefault="0018725B" w:rsidP="00327880">
      <w:pPr>
        <w:widowControl w:val="0"/>
        <w:ind w:right="1416"/>
        <w:outlineLvl w:val="0"/>
        <w:rPr>
          <w:rFonts w:ascii="Times New Roman" w:hAnsi="Times New Roman"/>
          <w:szCs w:val="22"/>
        </w:rPr>
      </w:pPr>
    </w:p>
    <w:p w14:paraId="4871D659" w14:textId="77777777" w:rsidR="0018725B" w:rsidRDefault="0018725B" w:rsidP="00327880">
      <w:pPr>
        <w:widowControl w:val="0"/>
        <w:ind w:right="1416"/>
        <w:outlineLvl w:val="0"/>
        <w:rPr>
          <w:rFonts w:ascii="Times New Roman" w:hAnsi="Times New Roman"/>
          <w:szCs w:val="22"/>
        </w:rPr>
      </w:pPr>
    </w:p>
    <w:p w14:paraId="4871D65A" w14:textId="77777777" w:rsidR="00327880" w:rsidRPr="00FD788E" w:rsidRDefault="00327880" w:rsidP="00327880">
      <w:pPr>
        <w:widowControl w:val="0"/>
        <w:ind w:right="1416"/>
        <w:outlineLvl w:val="0"/>
        <w:rPr>
          <w:rFonts w:ascii="Times New Roman" w:hAnsi="Times New Roman"/>
          <w:szCs w:val="22"/>
        </w:rPr>
      </w:pPr>
    </w:p>
    <w:p w14:paraId="4871D65B" w14:textId="77777777" w:rsidR="0018725B" w:rsidRPr="00FD788E" w:rsidRDefault="0018725B" w:rsidP="00327880">
      <w:pPr>
        <w:widowControl w:val="0"/>
        <w:ind w:right="1416"/>
        <w:outlineLvl w:val="0"/>
        <w:rPr>
          <w:rFonts w:ascii="Times New Roman" w:hAnsi="Times New Roman"/>
          <w:szCs w:val="22"/>
        </w:rPr>
      </w:pPr>
    </w:p>
    <w:p w14:paraId="4871D65C" w14:textId="77777777" w:rsidR="0018725B" w:rsidRPr="00FD788E" w:rsidRDefault="0018725B" w:rsidP="00327880">
      <w:pPr>
        <w:widowControl w:val="0"/>
        <w:ind w:right="1416"/>
        <w:outlineLvl w:val="0"/>
        <w:rPr>
          <w:rFonts w:ascii="Times New Roman" w:hAnsi="Times New Roman"/>
          <w:szCs w:val="22"/>
        </w:rPr>
      </w:pPr>
    </w:p>
    <w:p w14:paraId="4871D65D" w14:textId="77777777" w:rsidR="00257AEA" w:rsidRPr="00FD788E" w:rsidRDefault="00257AEA" w:rsidP="00327880">
      <w:pPr>
        <w:widowControl w:val="0"/>
        <w:ind w:right="1416"/>
        <w:jc w:val="center"/>
        <w:outlineLvl w:val="0"/>
        <w:rPr>
          <w:rFonts w:ascii="Times New Roman" w:hAnsi="Times New Roman"/>
          <w:b/>
          <w:szCs w:val="22"/>
        </w:rPr>
      </w:pPr>
      <w:r w:rsidRPr="00FD788E">
        <w:rPr>
          <w:rFonts w:ascii="Times New Roman" w:hAnsi="Times New Roman"/>
          <w:b/>
          <w:szCs w:val="22"/>
        </w:rPr>
        <w:t>ALLEGATO II</w:t>
      </w:r>
    </w:p>
    <w:p w14:paraId="4871D65E" w14:textId="77777777" w:rsidR="00257AEA" w:rsidRPr="00FD788E" w:rsidRDefault="00257AEA" w:rsidP="00327880">
      <w:pPr>
        <w:widowControl w:val="0"/>
        <w:ind w:right="-2"/>
        <w:rPr>
          <w:rFonts w:ascii="Times New Roman" w:hAnsi="Times New Roman"/>
          <w:szCs w:val="22"/>
        </w:rPr>
      </w:pPr>
    </w:p>
    <w:p w14:paraId="4871D65F" w14:textId="77777777" w:rsidR="00257AEA" w:rsidRPr="00FD788E" w:rsidRDefault="00B22C26" w:rsidP="00327880">
      <w:pPr>
        <w:widowControl w:val="0"/>
        <w:ind w:left="1701" w:right="-2" w:hanging="567"/>
        <w:rPr>
          <w:rFonts w:ascii="Times New Roman" w:hAnsi="Times New Roman"/>
          <w:szCs w:val="22"/>
        </w:rPr>
      </w:pPr>
      <w:r w:rsidRPr="00FD788E">
        <w:rPr>
          <w:rFonts w:ascii="Times New Roman" w:hAnsi="Times New Roman"/>
          <w:b/>
          <w:szCs w:val="22"/>
        </w:rPr>
        <w:t>A.</w:t>
      </w:r>
      <w:r w:rsidRPr="00FD788E">
        <w:rPr>
          <w:rFonts w:ascii="Times New Roman" w:hAnsi="Times New Roman"/>
          <w:b/>
          <w:szCs w:val="22"/>
        </w:rPr>
        <w:tab/>
      </w:r>
      <w:r w:rsidR="00257AEA" w:rsidRPr="00FD788E">
        <w:rPr>
          <w:rFonts w:ascii="Times New Roman" w:hAnsi="Times New Roman"/>
          <w:b/>
          <w:szCs w:val="22"/>
        </w:rPr>
        <w:t>PRODUTTORE RESPONSABILE DEL RILASCIO DEI LOTTI</w:t>
      </w:r>
    </w:p>
    <w:p w14:paraId="4871D660" w14:textId="77777777" w:rsidR="00257AEA" w:rsidRPr="00FD788E" w:rsidRDefault="00257AEA" w:rsidP="00327880">
      <w:pPr>
        <w:widowControl w:val="0"/>
        <w:ind w:right="-2"/>
        <w:rPr>
          <w:rFonts w:ascii="Times New Roman" w:hAnsi="Times New Roman"/>
          <w:szCs w:val="22"/>
        </w:rPr>
      </w:pPr>
    </w:p>
    <w:p w14:paraId="4871D661" w14:textId="77777777" w:rsidR="00257AEA" w:rsidRPr="00FD788E" w:rsidRDefault="00B22C26" w:rsidP="00327880">
      <w:pPr>
        <w:widowControl w:val="0"/>
        <w:ind w:left="1701" w:right="-2" w:hanging="567"/>
        <w:rPr>
          <w:rFonts w:ascii="Times New Roman" w:hAnsi="Times New Roman"/>
          <w:b/>
          <w:szCs w:val="22"/>
        </w:rPr>
      </w:pPr>
      <w:r w:rsidRPr="00FD788E">
        <w:rPr>
          <w:rFonts w:ascii="Times New Roman" w:hAnsi="Times New Roman"/>
          <w:b/>
          <w:szCs w:val="22"/>
        </w:rPr>
        <w:t>B.</w:t>
      </w:r>
      <w:r w:rsidRPr="00FD788E">
        <w:rPr>
          <w:rFonts w:ascii="Times New Roman" w:hAnsi="Times New Roman"/>
          <w:b/>
          <w:szCs w:val="22"/>
        </w:rPr>
        <w:tab/>
      </w:r>
      <w:r w:rsidR="00257AEA" w:rsidRPr="00FD788E">
        <w:rPr>
          <w:rFonts w:ascii="Times New Roman" w:hAnsi="Times New Roman"/>
          <w:b/>
          <w:szCs w:val="22"/>
        </w:rPr>
        <w:t>CONDIZIONI O LIMITAZIONI DI FORNITURA E DI UTILIZZO</w:t>
      </w:r>
    </w:p>
    <w:p w14:paraId="4871D662" w14:textId="77777777" w:rsidR="00257AEA" w:rsidRPr="00FD788E" w:rsidRDefault="00257AEA" w:rsidP="00327880">
      <w:pPr>
        <w:pStyle w:val="Paragrafoelenco1"/>
        <w:widowControl w:val="0"/>
        <w:ind w:left="0"/>
        <w:rPr>
          <w:rFonts w:ascii="Times New Roman" w:hAnsi="Times New Roman"/>
          <w:szCs w:val="22"/>
        </w:rPr>
      </w:pPr>
    </w:p>
    <w:p w14:paraId="4871D663" w14:textId="77777777" w:rsidR="00257AEA" w:rsidRPr="00FD788E" w:rsidRDefault="00B22C26" w:rsidP="00327880">
      <w:pPr>
        <w:widowControl w:val="0"/>
        <w:ind w:left="1701" w:right="-2" w:hanging="567"/>
        <w:rPr>
          <w:rFonts w:ascii="Times New Roman" w:hAnsi="Times New Roman"/>
          <w:b/>
          <w:szCs w:val="22"/>
        </w:rPr>
      </w:pPr>
      <w:r w:rsidRPr="00FD788E">
        <w:rPr>
          <w:rFonts w:ascii="Times New Roman" w:hAnsi="Times New Roman"/>
          <w:b/>
        </w:rPr>
        <w:t>C.</w:t>
      </w:r>
      <w:r w:rsidRPr="00FD788E">
        <w:rPr>
          <w:rFonts w:ascii="Times New Roman" w:hAnsi="Times New Roman"/>
          <w:b/>
        </w:rPr>
        <w:tab/>
      </w:r>
      <w:r w:rsidR="00257AEA" w:rsidRPr="00FD788E">
        <w:rPr>
          <w:rFonts w:ascii="Times New Roman" w:hAnsi="Times New Roman"/>
          <w:b/>
        </w:rPr>
        <w:t>ALTRE CONDIZIONI E REQUISITI DELL’AUTORIZZAZIONE ALL’IMMISSIONE IN COMMERCIO</w:t>
      </w:r>
    </w:p>
    <w:p w14:paraId="4871D664" w14:textId="77777777" w:rsidR="00257AEA" w:rsidRPr="00FD788E" w:rsidRDefault="00257AEA" w:rsidP="00327880">
      <w:pPr>
        <w:widowControl w:val="0"/>
        <w:ind w:right="-2"/>
        <w:rPr>
          <w:rFonts w:ascii="Times New Roman" w:hAnsi="Times New Roman"/>
          <w:szCs w:val="22"/>
        </w:rPr>
      </w:pPr>
    </w:p>
    <w:p w14:paraId="4871D665" w14:textId="77777777" w:rsidR="00F255CB" w:rsidRPr="00FD788E" w:rsidRDefault="00F255CB" w:rsidP="00327880">
      <w:pPr>
        <w:widowControl w:val="0"/>
        <w:tabs>
          <w:tab w:val="left" w:pos="-720"/>
        </w:tabs>
        <w:suppressAutoHyphens/>
        <w:ind w:left="1701" w:right="567" w:hanging="567"/>
        <w:rPr>
          <w:rFonts w:ascii="Times New Roman" w:hAnsi="Times New Roman"/>
          <w:b/>
        </w:rPr>
      </w:pPr>
      <w:r w:rsidRPr="00FD788E">
        <w:rPr>
          <w:rFonts w:ascii="Times New Roman" w:hAnsi="Times New Roman"/>
          <w:b/>
        </w:rPr>
        <w:t>D.</w:t>
      </w:r>
      <w:r w:rsidRPr="00FD788E">
        <w:rPr>
          <w:rFonts w:ascii="Times New Roman" w:hAnsi="Times New Roman"/>
          <w:b/>
        </w:rPr>
        <w:tab/>
        <w:t>CONDIZIONI O LIMITAZIONI PER QUANTO RIGUARDA L’USO SICURO ED EFFICACE DEL MEDICINALE</w:t>
      </w:r>
    </w:p>
    <w:p w14:paraId="4871D666" w14:textId="77777777" w:rsidR="00F255CB" w:rsidRPr="00FD788E" w:rsidRDefault="00F255CB" w:rsidP="00327880">
      <w:pPr>
        <w:widowControl w:val="0"/>
        <w:ind w:right="-2"/>
        <w:rPr>
          <w:rFonts w:ascii="Times New Roman" w:hAnsi="Times New Roman"/>
          <w:szCs w:val="22"/>
        </w:rPr>
      </w:pPr>
    </w:p>
    <w:p w14:paraId="4871D667" w14:textId="77777777" w:rsidR="00257AEA" w:rsidRPr="00FD788E" w:rsidRDefault="00257AEA" w:rsidP="00327880">
      <w:pPr>
        <w:widowControl w:val="0"/>
        <w:ind w:left="567" w:hanging="567"/>
        <w:rPr>
          <w:rFonts w:ascii="Times New Roman" w:hAnsi="Times New Roman"/>
          <w:szCs w:val="22"/>
        </w:rPr>
      </w:pPr>
      <w:r w:rsidRPr="00FD788E">
        <w:rPr>
          <w:rFonts w:ascii="Times New Roman" w:hAnsi="Times New Roman"/>
          <w:szCs w:val="22"/>
        </w:rPr>
        <w:br w:type="page"/>
      </w:r>
      <w:r w:rsidRPr="00FD788E">
        <w:rPr>
          <w:rFonts w:ascii="Times New Roman" w:hAnsi="Times New Roman"/>
          <w:b/>
          <w:szCs w:val="22"/>
        </w:rPr>
        <w:lastRenderedPageBreak/>
        <w:t>A.</w:t>
      </w:r>
      <w:r w:rsidRPr="00FD788E">
        <w:rPr>
          <w:rFonts w:ascii="Times New Roman" w:hAnsi="Times New Roman"/>
          <w:b/>
          <w:szCs w:val="22"/>
        </w:rPr>
        <w:tab/>
        <w:t>PRODUTTORE RESPONSABILE DEL RILASCIO DEI LOTTI</w:t>
      </w:r>
    </w:p>
    <w:p w14:paraId="4871D668" w14:textId="77777777" w:rsidR="00257AEA" w:rsidRPr="00FD788E" w:rsidRDefault="00257AEA" w:rsidP="00327880">
      <w:pPr>
        <w:widowControl w:val="0"/>
        <w:numPr>
          <w:ilvl w:val="12"/>
          <w:numId w:val="0"/>
        </w:numPr>
        <w:ind w:right="1416"/>
        <w:rPr>
          <w:rFonts w:ascii="Times New Roman" w:hAnsi="Times New Roman"/>
          <w:szCs w:val="22"/>
        </w:rPr>
      </w:pPr>
    </w:p>
    <w:p w14:paraId="4871D669" w14:textId="77777777" w:rsidR="00257AEA" w:rsidRPr="00FD788E" w:rsidRDefault="00257AEA" w:rsidP="00327880">
      <w:pPr>
        <w:widowControl w:val="0"/>
        <w:numPr>
          <w:ilvl w:val="12"/>
          <w:numId w:val="0"/>
        </w:numPr>
        <w:outlineLvl w:val="0"/>
        <w:rPr>
          <w:rFonts w:ascii="Times New Roman" w:hAnsi="Times New Roman"/>
          <w:szCs w:val="22"/>
          <w:u w:val="single"/>
        </w:rPr>
      </w:pPr>
      <w:r w:rsidRPr="00FD788E">
        <w:rPr>
          <w:rFonts w:ascii="Times New Roman" w:hAnsi="Times New Roman"/>
          <w:szCs w:val="22"/>
          <w:u w:val="single"/>
        </w:rPr>
        <w:t>Nome ed indirizzo del produttore responsabile del rilascio dei lotti</w:t>
      </w:r>
    </w:p>
    <w:p w14:paraId="4871D66A" w14:textId="77777777" w:rsidR="00257AEA" w:rsidRPr="00BF4F1A" w:rsidRDefault="00257AEA" w:rsidP="00327880">
      <w:pPr>
        <w:widowControl w:val="0"/>
        <w:numPr>
          <w:ilvl w:val="12"/>
          <w:numId w:val="0"/>
        </w:numPr>
        <w:rPr>
          <w:rFonts w:ascii="Times New Roman" w:hAnsi="Times New Roman"/>
          <w:szCs w:val="22"/>
        </w:rPr>
      </w:pPr>
    </w:p>
    <w:p w14:paraId="4871D66B" w14:textId="77777777" w:rsidR="00BF4F1A" w:rsidRPr="00160D00" w:rsidRDefault="00BF4F1A" w:rsidP="00327880">
      <w:pPr>
        <w:widowControl w:val="0"/>
        <w:tabs>
          <w:tab w:val="left" w:pos="7513"/>
        </w:tabs>
        <w:rPr>
          <w:rFonts w:ascii="Times New Roman" w:hAnsi="Times New Roman"/>
          <w:szCs w:val="22"/>
          <w:lang w:val="fr-CH"/>
        </w:rPr>
      </w:pPr>
      <w:r w:rsidRPr="00160D00">
        <w:rPr>
          <w:rFonts w:ascii="Times New Roman" w:hAnsi="Times New Roman"/>
          <w:szCs w:val="22"/>
          <w:lang w:val="fr-CH"/>
        </w:rPr>
        <w:t>Lek d.d, PE PROIZVODNJA LENDAVA</w:t>
      </w:r>
    </w:p>
    <w:p w14:paraId="4871D66C" w14:textId="77777777" w:rsidR="00BF4F1A" w:rsidRPr="00BF4F1A" w:rsidRDefault="00BF4F1A" w:rsidP="00327880">
      <w:pPr>
        <w:widowControl w:val="0"/>
        <w:tabs>
          <w:tab w:val="left" w:pos="7513"/>
        </w:tabs>
        <w:rPr>
          <w:rFonts w:ascii="Times New Roman" w:hAnsi="Times New Roman"/>
          <w:szCs w:val="22"/>
          <w:lang w:val="fr-CH"/>
        </w:rPr>
      </w:pPr>
      <w:r w:rsidRPr="00BF4F1A">
        <w:rPr>
          <w:rFonts w:ascii="Times New Roman" w:hAnsi="Times New Roman"/>
          <w:szCs w:val="22"/>
          <w:lang w:val="fr-CH"/>
        </w:rPr>
        <w:t>Trimlini 2D</w:t>
      </w:r>
    </w:p>
    <w:p w14:paraId="4871D66D" w14:textId="77777777" w:rsidR="00BF4F1A" w:rsidRPr="00BF4F1A" w:rsidRDefault="00BF4F1A" w:rsidP="00327880">
      <w:pPr>
        <w:widowControl w:val="0"/>
        <w:tabs>
          <w:tab w:val="left" w:pos="7513"/>
        </w:tabs>
        <w:rPr>
          <w:rFonts w:ascii="Times New Roman" w:hAnsi="Times New Roman"/>
          <w:szCs w:val="22"/>
          <w:lang w:val="fr-CH"/>
        </w:rPr>
      </w:pPr>
      <w:r w:rsidRPr="00BF4F1A">
        <w:rPr>
          <w:rFonts w:ascii="Times New Roman" w:hAnsi="Times New Roman"/>
          <w:szCs w:val="22"/>
          <w:lang w:val="fr-CH"/>
        </w:rPr>
        <w:t>Lendava, 9220</w:t>
      </w:r>
    </w:p>
    <w:p w14:paraId="4871D66E" w14:textId="77777777" w:rsidR="00BF4F1A" w:rsidRPr="00BF4F1A" w:rsidRDefault="00BF4F1A" w:rsidP="00327880">
      <w:pPr>
        <w:widowControl w:val="0"/>
        <w:tabs>
          <w:tab w:val="left" w:pos="7513"/>
        </w:tabs>
        <w:rPr>
          <w:rFonts w:ascii="Times New Roman" w:hAnsi="Times New Roman"/>
          <w:szCs w:val="22"/>
          <w:lang w:val="pt-BR"/>
        </w:rPr>
      </w:pPr>
      <w:r w:rsidRPr="00BF4F1A">
        <w:rPr>
          <w:rFonts w:ascii="Times New Roman" w:hAnsi="Times New Roman"/>
          <w:szCs w:val="22"/>
          <w:lang w:val="fr-CH"/>
        </w:rPr>
        <w:t>Slovenia</w:t>
      </w:r>
    </w:p>
    <w:p w14:paraId="4871D66F" w14:textId="77777777" w:rsidR="00BF4F1A" w:rsidRPr="00BF4F1A" w:rsidRDefault="00BF4F1A" w:rsidP="00327880">
      <w:pPr>
        <w:widowControl w:val="0"/>
        <w:tabs>
          <w:tab w:val="left" w:pos="7513"/>
        </w:tabs>
        <w:rPr>
          <w:rFonts w:ascii="Times New Roman" w:hAnsi="Times New Roman"/>
          <w:szCs w:val="22"/>
          <w:lang w:val="pt-BR"/>
        </w:rPr>
      </w:pPr>
    </w:p>
    <w:p w14:paraId="4871D670" w14:textId="77777777" w:rsidR="00257AEA" w:rsidRPr="00FD788E" w:rsidRDefault="00257AEA" w:rsidP="00327880">
      <w:pPr>
        <w:widowControl w:val="0"/>
        <w:numPr>
          <w:ilvl w:val="12"/>
          <w:numId w:val="0"/>
        </w:numPr>
        <w:rPr>
          <w:rFonts w:ascii="Times New Roman" w:hAnsi="Times New Roman"/>
          <w:szCs w:val="22"/>
          <w:lang w:val="pt-PT"/>
        </w:rPr>
      </w:pPr>
      <w:r w:rsidRPr="00FD788E">
        <w:rPr>
          <w:rFonts w:ascii="Times New Roman" w:hAnsi="Times New Roman"/>
          <w:szCs w:val="22"/>
          <w:lang w:val="pt-PT"/>
        </w:rPr>
        <w:t>Novartis Pharma GmbH</w:t>
      </w:r>
    </w:p>
    <w:p w14:paraId="4871D671" w14:textId="77777777" w:rsidR="00257AEA" w:rsidRPr="00FD788E" w:rsidRDefault="00257AEA" w:rsidP="00327880">
      <w:pPr>
        <w:widowControl w:val="0"/>
        <w:numPr>
          <w:ilvl w:val="12"/>
          <w:numId w:val="0"/>
        </w:numPr>
        <w:rPr>
          <w:rFonts w:ascii="Times New Roman" w:hAnsi="Times New Roman"/>
          <w:szCs w:val="22"/>
          <w:lang w:val="pt-PT"/>
        </w:rPr>
      </w:pPr>
      <w:r w:rsidRPr="00FD788E">
        <w:rPr>
          <w:rFonts w:ascii="Times New Roman" w:hAnsi="Times New Roman"/>
          <w:szCs w:val="22"/>
          <w:lang w:val="pt-PT"/>
        </w:rPr>
        <w:t>Roonstrasse 25</w:t>
      </w:r>
    </w:p>
    <w:p w14:paraId="4871D672" w14:textId="77777777" w:rsidR="00257AEA" w:rsidRPr="00FD788E" w:rsidRDefault="00257AEA" w:rsidP="00327880">
      <w:pPr>
        <w:widowControl w:val="0"/>
        <w:numPr>
          <w:ilvl w:val="12"/>
          <w:numId w:val="0"/>
        </w:numPr>
        <w:rPr>
          <w:rFonts w:ascii="Times New Roman" w:hAnsi="Times New Roman"/>
          <w:szCs w:val="22"/>
          <w:lang w:val="pt-PT"/>
        </w:rPr>
      </w:pPr>
      <w:r w:rsidRPr="00FD788E">
        <w:rPr>
          <w:rFonts w:ascii="Times New Roman" w:hAnsi="Times New Roman"/>
          <w:szCs w:val="22"/>
          <w:lang w:val="pt-PT"/>
        </w:rPr>
        <w:t>D-90429 Norimberga</w:t>
      </w:r>
    </w:p>
    <w:p w14:paraId="4871D673" w14:textId="77777777" w:rsidR="00257AEA" w:rsidRPr="00FD788E" w:rsidRDefault="00257AEA" w:rsidP="00327880">
      <w:pPr>
        <w:widowControl w:val="0"/>
        <w:numPr>
          <w:ilvl w:val="12"/>
          <w:numId w:val="0"/>
        </w:numPr>
        <w:rPr>
          <w:rFonts w:ascii="Times New Roman" w:hAnsi="Times New Roman"/>
          <w:szCs w:val="22"/>
        </w:rPr>
      </w:pPr>
      <w:r w:rsidRPr="00FD788E">
        <w:rPr>
          <w:rFonts w:ascii="Times New Roman" w:hAnsi="Times New Roman"/>
          <w:szCs w:val="22"/>
        </w:rPr>
        <w:t>Germania</w:t>
      </w:r>
    </w:p>
    <w:p w14:paraId="4871D674" w14:textId="752D44F3" w:rsidR="00257AEA" w:rsidRDefault="00257AEA" w:rsidP="00327880">
      <w:pPr>
        <w:widowControl w:val="0"/>
        <w:numPr>
          <w:ilvl w:val="12"/>
          <w:numId w:val="0"/>
        </w:numPr>
        <w:rPr>
          <w:rFonts w:ascii="Times New Roman" w:hAnsi="Times New Roman"/>
          <w:szCs w:val="22"/>
        </w:rPr>
      </w:pPr>
    </w:p>
    <w:p w14:paraId="1EF8648B" w14:textId="77777777" w:rsidR="00A90D84" w:rsidRPr="00A90D84" w:rsidRDefault="00A90D84" w:rsidP="00A90D84">
      <w:pPr>
        <w:widowControl w:val="0"/>
        <w:numPr>
          <w:ilvl w:val="12"/>
          <w:numId w:val="0"/>
        </w:numPr>
        <w:rPr>
          <w:rFonts w:ascii="Times New Roman" w:hAnsi="Times New Roman"/>
          <w:szCs w:val="22"/>
        </w:rPr>
      </w:pPr>
      <w:r w:rsidRPr="00A90D84">
        <w:rPr>
          <w:rFonts w:ascii="Times New Roman" w:hAnsi="Times New Roman"/>
          <w:szCs w:val="22"/>
        </w:rPr>
        <w:t>Sandoz S.R.L.</w:t>
      </w:r>
    </w:p>
    <w:p w14:paraId="3A35EDF5" w14:textId="77777777" w:rsidR="00A90D84" w:rsidRPr="0005404D" w:rsidRDefault="00A90D84" w:rsidP="00A90D84">
      <w:pPr>
        <w:widowControl w:val="0"/>
        <w:numPr>
          <w:ilvl w:val="12"/>
          <w:numId w:val="0"/>
        </w:numPr>
        <w:rPr>
          <w:rFonts w:ascii="Times New Roman" w:hAnsi="Times New Roman"/>
          <w:szCs w:val="22"/>
          <w:lang w:val="en-US"/>
        </w:rPr>
      </w:pPr>
      <w:r w:rsidRPr="0005404D">
        <w:rPr>
          <w:rFonts w:ascii="Times New Roman" w:hAnsi="Times New Roman"/>
          <w:szCs w:val="22"/>
          <w:lang w:val="en-US"/>
        </w:rPr>
        <w:t>Str. Livezeni nr. 7A</w:t>
      </w:r>
    </w:p>
    <w:p w14:paraId="41F69217" w14:textId="77777777" w:rsidR="00A90D84" w:rsidRPr="0005404D" w:rsidRDefault="00A90D84" w:rsidP="00A90D84">
      <w:pPr>
        <w:widowControl w:val="0"/>
        <w:numPr>
          <w:ilvl w:val="12"/>
          <w:numId w:val="0"/>
        </w:numPr>
        <w:rPr>
          <w:rFonts w:ascii="Times New Roman" w:hAnsi="Times New Roman"/>
          <w:szCs w:val="22"/>
          <w:lang w:val="en-US"/>
        </w:rPr>
      </w:pPr>
      <w:r w:rsidRPr="0005404D">
        <w:rPr>
          <w:rFonts w:ascii="Times New Roman" w:hAnsi="Times New Roman"/>
          <w:szCs w:val="22"/>
          <w:lang w:val="en-US"/>
        </w:rPr>
        <w:t>540472, Targu Mures</w:t>
      </w:r>
    </w:p>
    <w:p w14:paraId="64BB024E" w14:textId="6DE7B17C" w:rsidR="00A90D84" w:rsidRDefault="00A90D84" w:rsidP="00A90D84">
      <w:pPr>
        <w:widowControl w:val="0"/>
        <w:numPr>
          <w:ilvl w:val="12"/>
          <w:numId w:val="0"/>
        </w:numPr>
        <w:rPr>
          <w:rFonts w:ascii="Times New Roman" w:hAnsi="Times New Roman"/>
          <w:szCs w:val="22"/>
        </w:rPr>
      </w:pPr>
      <w:r w:rsidRPr="00A90D84">
        <w:rPr>
          <w:rFonts w:ascii="Times New Roman" w:hAnsi="Times New Roman"/>
          <w:szCs w:val="22"/>
        </w:rPr>
        <w:t>Romania</w:t>
      </w:r>
    </w:p>
    <w:p w14:paraId="6C90E58B" w14:textId="77777777" w:rsidR="00A90D84" w:rsidRPr="00BF4F1A" w:rsidRDefault="00A90D84" w:rsidP="00A90D84">
      <w:pPr>
        <w:widowControl w:val="0"/>
        <w:numPr>
          <w:ilvl w:val="12"/>
          <w:numId w:val="0"/>
        </w:numPr>
        <w:rPr>
          <w:rFonts w:ascii="Times New Roman" w:hAnsi="Times New Roman"/>
          <w:szCs w:val="22"/>
        </w:rPr>
      </w:pPr>
    </w:p>
    <w:p w14:paraId="4871D675" w14:textId="77777777" w:rsidR="00257AEA" w:rsidRPr="00BF4F1A" w:rsidRDefault="00BF4F1A" w:rsidP="00327880">
      <w:pPr>
        <w:widowControl w:val="0"/>
        <w:numPr>
          <w:ilvl w:val="12"/>
          <w:numId w:val="0"/>
        </w:numPr>
        <w:rPr>
          <w:rFonts w:ascii="Times New Roman" w:hAnsi="Times New Roman"/>
        </w:rPr>
      </w:pPr>
      <w:r w:rsidRPr="00BF4F1A">
        <w:rPr>
          <w:rFonts w:ascii="Times New Roman" w:hAnsi="Times New Roman"/>
        </w:rPr>
        <w:t>Il foglio illustrativo del medicinale deve riportare il nome e l’indirizzo del produttore responsabile del rilascio dei lotti in questione.</w:t>
      </w:r>
    </w:p>
    <w:p w14:paraId="4871D676" w14:textId="77777777" w:rsidR="00BF4F1A" w:rsidRPr="00BF4F1A" w:rsidRDefault="00BF4F1A" w:rsidP="00327880">
      <w:pPr>
        <w:widowControl w:val="0"/>
        <w:numPr>
          <w:ilvl w:val="12"/>
          <w:numId w:val="0"/>
        </w:numPr>
        <w:rPr>
          <w:rFonts w:ascii="Times New Roman" w:hAnsi="Times New Roman"/>
        </w:rPr>
      </w:pPr>
    </w:p>
    <w:p w14:paraId="4871D677" w14:textId="77777777" w:rsidR="00BF4F1A" w:rsidRPr="00BF4F1A" w:rsidRDefault="00BF4F1A" w:rsidP="00327880">
      <w:pPr>
        <w:widowControl w:val="0"/>
        <w:numPr>
          <w:ilvl w:val="12"/>
          <w:numId w:val="0"/>
        </w:numPr>
        <w:rPr>
          <w:rFonts w:ascii="Times New Roman" w:hAnsi="Times New Roman"/>
          <w:szCs w:val="22"/>
        </w:rPr>
      </w:pPr>
    </w:p>
    <w:p w14:paraId="4871D678" w14:textId="77777777" w:rsidR="00257AEA" w:rsidRPr="00FD788E" w:rsidRDefault="00257AEA" w:rsidP="00327880">
      <w:pPr>
        <w:keepNext/>
        <w:widowControl w:val="0"/>
        <w:rPr>
          <w:rFonts w:ascii="Times New Roman" w:hAnsi="Times New Roman"/>
          <w:b/>
          <w:szCs w:val="22"/>
        </w:rPr>
      </w:pPr>
      <w:r w:rsidRPr="00FD788E">
        <w:rPr>
          <w:rFonts w:ascii="Times New Roman" w:hAnsi="Times New Roman"/>
          <w:b/>
          <w:szCs w:val="22"/>
        </w:rPr>
        <w:t>B.</w:t>
      </w:r>
      <w:r w:rsidRPr="00FD788E">
        <w:rPr>
          <w:rFonts w:ascii="Times New Roman" w:hAnsi="Times New Roman"/>
          <w:b/>
          <w:szCs w:val="22"/>
        </w:rPr>
        <w:tab/>
        <w:t>CONDIZIONI O LIMITAZIONI DI FORNITURA E DI UTILIZZO</w:t>
      </w:r>
    </w:p>
    <w:p w14:paraId="4871D679" w14:textId="77777777" w:rsidR="00257AEA" w:rsidRPr="00FD788E" w:rsidRDefault="00257AEA" w:rsidP="00327880">
      <w:pPr>
        <w:pStyle w:val="EndnoteText"/>
        <w:keepNext/>
        <w:widowControl w:val="0"/>
        <w:numPr>
          <w:ilvl w:val="12"/>
          <w:numId w:val="0"/>
        </w:numPr>
        <w:tabs>
          <w:tab w:val="clear" w:pos="567"/>
        </w:tabs>
        <w:ind w:left="567" w:hanging="567"/>
        <w:rPr>
          <w:szCs w:val="22"/>
          <w:lang w:val="it-IT"/>
        </w:rPr>
      </w:pPr>
    </w:p>
    <w:p w14:paraId="4871D67A" w14:textId="77777777" w:rsidR="00257AEA" w:rsidRPr="00FD788E" w:rsidRDefault="00257AEA" w:rsidP="00327880">
      <w:pPr>
        <w:widowControl w:val="0"/>
        <w:numPr>
          <w:ilvl w:val="12"/>
          <w:numId w:val="0"/>
        </w:numPr>
        <w:rPr>
          <w:rFonts w:ascii="Times New Roman" w:hAnsi="Times New Roman"/>
          <w:szCs w:val="22"/>
        </w:rPr>
      </w:pPr>
      <w:r w:rsidRPr="00FD788E">
        <w:rPr>
          <w:rFonts w:ascii="Times New Roman" w:hAnsi="Times New Roman"/>
          <w:szCs w:val="22"/>
        </w:rPr>
        <w:t>Medicinale soggetto a prescrizione medica limitativa (vedere allegato I: riassunto delle caratteristiche del prodotto, paragrafo 4.2).</w:t>
      </w:r>
    </w:p>
    <w:p w14:paraId="4871D67B" w14:textId="77777777" w:rsidR="00257AEA" w:rsidRPr="00FD788E" w:rsidRDefault="00257AEA" w:rsidP="00327880">
      <w:pPr>
        <w:widowControl w:val="0"/>
        <w:rPr>
          <w:rFonts w:ascii="Times New Roman" w:hAnsi="Times New Roman"/>
          <w:szCs w:val="22"/>
        </w:rPr>
      </w:pPr>
    </w:p>
    <w:p w14:paraId="4871D67C" w14:textId="77777777" w:rsidR="00257AEA" w:rsidRPr="00FD788E" w:rsidRDefault="00257AEA" w:rsidP="00327880">
      <w:pPr>
        <w:widowControl w:val="0"/>
        <w:numPr>
          <w:ilvl w:val="12"/>
          <w:numId w:val="0"/>
        </w:numPr>
        <w:ind w:left="567" w:hanging="567"/>
        <w:rPr>
          <w:rFonts w:ascii="Times New Roman" w:hAnsi="Times New Roman"/>
          <w:szCs w:val="22"/>
        </w:rPr>
      </w:pPr>
    </w:p>
    <w:p w14:paraId="4871D67D" w14:textId="77777777" w:rsidR="00257AEA" w:rsidRPr="00FD788E" w:rsidRDefault="00257AEA" w:rsidP="00327880">
      <w:pPr>
        <w:keepNext/>
        <w:widowControl w:val="0"/>
        <w:suppressAutoHyphens/>
        <w:ind w:left="567" w:hanging="567"/>
        <w:rPr>
          <w:rFonts w:ascii="Times New Roman" w:hAnsi="Times New Roman"/>
        </w:rPr>
      </w:pPr>
      <w:r w:rsidRPr="00FD788E">
        <w:rPr>
          <w:rFonts w:ascii="Times New Roman" w:hAnsi="Times New Roman"/>
          <w:b/>
        </w:rPr>
        <w:t>C.</w:t>
      </w:r>
      <w:r w:rsidRPr="00FD788E">
        <w:rPr>
          <w:rFonts w:ascii="Times New Roman" w:hAnsi="Times New Roman"/>
          <w:b/>
        </w:rPr>
        <w:tab/>
        <w:t>ALTRE CONDIZIONI E REQUISITI DELL’AUTORIZZAZIONE ALL’IMMISSIONE IN COMMERCIO</w:t>
      </w:r>
    </w:p>
    <w:p w14:paraId="4871D67E" w14:textId="77777777" w:rsidR="00257AEA" w:rsidRPr="00FD788E" w:rsidRDefault="00257AEA" w:rsidP="00327880">
      <w:pPr>
        <w:keepNext/>
        <w:widowControl w:val="0"/>
        <w:ind w:left="567" w:right="-1" w:hanging="567"/>
        <w:rPr>
          <w:rFonts w:ascii="Times New Roman" w:hAnsi="Times New Roman"/>
          <w:szCs w:val="22"/>
        </w:rPr>
      </w:pPr>
    </w:p>
    <w:p w14:paraId="4871D67F" w14:textId="77777777" w:rsidR="00F255CB" w:rsidRPr="00FD788E" w:rsidRDefault="00F255CB" w:rsidP="00327880">
      <w:pPr>
        <w:keepNext/>
        <w:widowControl w:val="0"/>
        <w:numPr>
          <w:ilvl w:val="0"/>
          <w:numId w:val="27"/>
        </w:numPr>
        <w:tabs>
          <w:tab w:val="left" w:pos="567"/>
        </w:tabs>
        <w:ind w:left="284" w:right="-1" w:hanging="284"/>
        <w:rPr>
          <w:rFonts w:ascii="Times New Roman" w:hAnsi="Times New Roman"/>
          <w:b/>
        </w:rPr>
      </w:pPr>
      <w:r w:rsidRPr="00FD788E">
        <w:rPr>
          <w:rFonts w:ascii="Times New Roman" w:hAnsi="Times New Roman"/>
          <w:b/>
        </w:rPr>
        <w:t>Rapporti periodici di aggiornamento sulla sicurezza</w:t>
      </w:r>
      <w:r w:rsidR="00ED6CCF" w:rsidRPr="00FD788E">
        <w:rPr>
          <w:rFonts w:ascii="Times New Roman" w:hAnsi="Times New Roman"/>
          <w:b/>
        </w:rPr>
        <w:t xml:space="preserve"> (PSUR)</w:t>
      </w:r>
    </w:p>
    <w:p w14:paraId="4871D680" w14:textId="77777777" w:rsidR="00327880" w:rsidRDefault="00327880" w:rsidP="00327880">
      <w:pPr>
        <w:keepNext/>
        <w:widowControl w:val="0"/>
        <w:suppressAutoHyphens/>
        <w:rPr>
          <w:rFonts w:ascii="Times New Roman" w:hAnsi="Times New Roman"/>
          <w:szCs w:val="22"/>
        </w:rPr>
      </w:pPr>
    </w:p>
    <w:p w14:paraId="4871D681" w14:textId="77777777" w:rsidR="00CD02E5" w:rsidRPr="00FD788E" w:rsidRDefault="00E912A7" w:rsidP="00327880">
      <w:pPr>
        <w:widowControl w:val="0"/>
        <w:suppressAutoHyphens/>
        <w:rPr>
          <w:rFonts w:ascii="Times New Roman" w:hAnsi="Times New Roman"/>
          <w:szCs w:val="22"/>
        </w:rPr>
      </w:pPr>
      <w:r w:rsidRPr="00FD788E">
        <w:rPr>
          <w:rFonts w:ascii="Times New Roman" w:hAnsi="Times New Roman"/>
          <w:szCs w:val="22"/>
        </w:rPr>
        <w:t>I requisiti per la presentazione</w:t>
      </w:r>
      <w:r w:rsidR="00CD02E5" w:rsidRPr="00FD788E">
        <w:rPr>
          <w:rFonts w:ascii="Times New Roman" w:hAnsi="Times New Roman"/>
          <w:szCs w:val="22"/>
        </w:rPr>
        <w:t xml:space="preserve"> </w:t>
      </w:r>
      <w:r w:rsidR="0083025B" w:rsidRPr="00FD788E">
        <w:rPr>
          <w:rFonts w:ascii="Times New Roman" w:hAnsi="Times New Roman"/>
          <w:szCs w:val="22"/>
        </w:rPr>
        <w:t>de</w:t>
      </w:r>
      <w:r w:rsidR="001B06AA" w:rsidRPr="00FD788E">
        <w:rPr>
          <w:rFonts w:ascii="Times New Roman" w:hAnsi="Times New Roman"/>
          <w:szCs w:val="22"/>
        </w:rPr>
        <w:t>gl</w:t>
      </w:r>
      <w:r w:rsidR="005C4F13" w:rsidRPr="00FD788E">
        <w:rPr>
          <w:rFonts w:ascii="Times New Roman" w:hAnsi="Times New Roman"/>
          <w:szCs w:val="22"/>
        </w:rPr>
        <w:t>i</w:t>
      </w:r>
      <w:r w:rsidR="00722EF6" w:rsidRPr="00FD788E">
        <w:rPr>
          <w:rFonts w:ascii="Times New Roman" w:hAnsi="Times New Roman"/>
          <w:szCs w:val="22"/>
        </w:rPr>
        <w:t xml:space="preserve"> PSUR</w:t>
      </w:r>
      <w:r w:rsidR="00CD02E5" w:rsidRPr="00FD788E">
        <w:rPr>
          <w:rFonts w:ascii="Times New Roman" w:hAnsi="Times New Roman"/>
          <w:szCs w:val="22"/>
        </w:rPr>
        <w:t xml:space="preserve"> per questo medicinale </w:t>
      </w:r>
      <w:r w:rsidR="0083025B" w:rsidRPr="00FD788E">
        <w:rPr>
          <w:rFonts w:ascii="Times New Roman" w:hAnsi="Times New Roman"/>
          <w:szCs w:val="22"/>
        </w:rPr>
        <w:t>sono</w:t>
      </w:r>
      <w:r w:rsidR="00CD02E5" w:rsidRPr="00FD788E">
        <w:rPr>
          <w:rFonts w:ascii="Times New Roman" w:hAnsi="Times New Roman"/>
          <w:szCs w:val="22"/>
        </w:rPr>
        <w:t xml:space="preserve"> definiti nell’elenco delle date di riferimento per l’Unione europea (elenco EURD) di cui all’articolo 107 </w:t>
      </w:r>
      <w:r w:rsidR="00CD02E5" w:rsidRPr="00FD788E">
        <w:rPr>
          <w:rFonts w:ascii="Times New Roman" w:hAnsi="Times New Roman"/>
          <w:i/>
          <w:szCs w:val="22"/>
        </w:rPr>
        <w:t>quater</w:t>
      </w:r>
      <w:r w:rsidR="00CD02E5" w:rsidRPr="00FD788E">
        <w:rPr>
          <w:rFonts w:ascii="Times New Roman" w:hAnsi="Times New Roman"/>
          <w:szCs w:val="22"/>
        </w:rPr>
        <w:t>, par</w:t>
      </w:r>
      <w:r w:rsidR="0083025B" w:rsidRPr="00FD788E">
        <w:rPr>
          <w:rFonts w:ascii="Times New Roman" w:hAnsi="Times New Roman"/>
          <w:szCs w:val="22"/>
        </w:rPr>
        <w:t>agrafo</w:t>
      </w:r>
      <w:r w:rsidR="00CD02E5" w:rsidRPr="00FD788E">
        <w:rPr>
          <w:rFonts w:ascii="Times New Roman" w:hAnsi="Times New Roman"/>
          <w:szCs w:val="22"/>
        </w:rPr>
        <w:t xml:space="preserve"> 7</w:t>
      </w:r>
      <w:r w:rsidR="0083025B" w:rsidRPr="00FD788E">
        <w:rPr>
          <w:rFonts w:ascii="Times New Roman" w:hAnsi="Times New Roman"/>
          <w:szCs w:val="22"/>
        </w:rPr>
        <w:t>,</w:t>
      </w:r>
      <w:r w:rsidR="00CD02E5" w:rsidRPr="00FD788E">
        <w:rPr>
          <w:rFonts w:ascii="Times New Roman" w:hAnsi="Times New Roman"/>
          <w:szCs w:val="22"/>
        </w:rPr>
        <w:t xml:space="preserve"> della </w:t>
      </w:r>
      <w:r w:rsidR="0083025B" w:rsidRPr="00FD788E">
        <w:rPr>
          <w:rFonts w:ascii="Times New Roman" w:hAnsi="Times New Roman"/>
          <w:szCs w:val="22"/>
        </w:rPr>
        <w:t>D</w:t>
      </w:r>
      <w:r w:rsidR="00CD02E5" w:rsidRPr="00FD788E">
        <w:rPr>
          <w:rFonts w:ascii="Times New Roman" w:hAnsi="Times New Roman"/>
          <w:szCs w:val="22"/>
        </w:rPr>
        <w:t xml:space="preserve">irettiva 2001/83/CE e </w:t>
      </w:r>
      <w:r w:rsidR="0083025B" w:rsidRPr="00FD788E">
        <w:rPr>
          <w:rFonts w:ascii="Times New Roman" w:hAnsi="Times New Roman"/>
          <w:szCs w:val="22"/>
        </w:rPr>
        <w:t xml:space="preserve">successive modifiche, </w:t>
      </w:r>
      <w:r w:rsidR="00CD02E5" w:rsidRPr="00FD788E">
        <w:rPr>
          <w:rFonts w:ascii="Times New Roman" w:hAnsi="Times New Roman"/>
          <w:szCs w:val="22"/>
        </w:rPr>
        <w:t xml:space="preserve">pubblicato sul </w:t>
      </w:r>
      <w:r w:rsidR="0083025B" w:rsidRPr="00FD788E">
        <w:rPr>
          <w:rFonts w:ascii="Times New Roman" w:hAnsi="Times New Roman"/>
          <w:szCs w:val="22"/>
        </w:rPr>
        <w:t>sito</w:t>
      </w:r>
      <w:r w:rsidR="00CD02E5" w:rsidRPr="00FD788E">
        <w:rPr>
          <w:rFonts w:ascii="Times New Roman" w:hAnsi="Times New Roman"/>
          <w:szCs w:val="22"/>
        </w:rPr>
        <w:t xml:space="preserve"> web de</w:t>
      </w:r>
      <w:r w:rsidR="0083025B" w:rsidRPr="00FD788E">
        <w:rPr>
          <w:rFonts w:ascii="Times New Roman" w:hAnsi="Times New Roman"/>
          <w:szCs w:val="22"/>
        </w:rPr>
        <w:t>ll’Agenzia europea dei medicinali</w:t>
      </w:r>
      <w:r w:rsidR="00CD02E5" w:rsidRPr="00FD788E">
        <w:rPr>
          <w:rFonts w:ascii="Times New Roman" w:hAnsi="Times New Roman"/>
          <w:szCs w:val="22"/>
        </w:rPr>
        <w:t>.</w:t>
      </w:r>
    </w:p>
    <w:p w14:paraId="4871D682" w14:textId="77777777" w:rsidR="00257AEA" w:rsidRPr="00FD788E" w:rsidRDefault="00257AEA" w:rsidP="00327880">
      <w:pPr>
        <w:widowControl w:val="0"/>
        <w:suppressAutoHyphens/>
        <w:rPr>
          <w:rFonts w:ascii="Times New Roman" w:hAnsi="Times New Roman"/>
          <w:noProof/>
          <w:szCs w:val="22"/>
        </w:rPr>
      </w:pPr>
    </w:p>
    <w:p w14:paraId="4871D683" w14:textId="77777777" w:rsidR="00257AEA" w:rsidRPr="00FD788E" w:rsidRDefault="00257AEA" w:rsidP="00327880">
      <w:pPr>
        <w:widowControl w:val="0"/>
        <w:ind w:right="-1"/>
        <w:rPr>
          <w:rFonts w:ascii="Times New Roman" w:hAnsi="Times New Roman"/>
          <w:szCs w:val="22"/>
        </w:rPr>
      </w:pPr>
    </w:p>
    <w:p w14:paraId="4871D684" w14:textId="77777777" w:rsidR="00257AEA" w:rsidRPr="00FD788E" w:rsidRDefault="00CD02E5" w:rsidP="00327880">
      <w:pPr>
        <w:keepNext/>
        <w:widowControl w:val="0"/>
        <w:ind w:left="567" w:right="-1" w:hanging="567"/>
        <w:rPr>
          <w:rFonts w:ascii="Times New Roman" w:hAnsi="Times New Roman"/>
          <w:b/>
          <w:noProof/>
          <w:szCs w:val="22"/>
        </w:rPr>
      </w:pPr>
      <w:r w:rsidRPr="00FD788E">
        <w:rPr>
          <w:rFonts w:ascii="Times New Roman" w:hAnsi="Times New Roman"/>
          <w:b/>
          <w:noProof/>
          <w:szCs w:val="22"/>
        </w:rPr>
        <w:t>D.</w:t>
      </w:r>
      <w:r w:rsidRPr="00FD788E">
        <w:rPr>
          <w:rFonts w:ascii="Times New Roman" w:hAnsi="Times New Roman"/>
          <w:b/>
          <w:noProof/>
          <w:szCs w:val="22"/>
        </w:rPr>
        <w:tab/>
      </w:r>
      <w:r w:rsidR="00257AEA" w:rsidRPr="00FD788E">
        <w:rPr>
          <w:rFonts w:ascii="Times New Roman" w:hAnsi="Times New Roman"/>
          <w:b/>
          <w:noProof/>
          <w:szCs w:val="22"/>
        </w:rPr>
        <w:t>CONDIZIONI O LIMITAZIONI PER QUANTO RIGUARDA L’USO SICURO ED EFFICACE DEL MEDICINALE</w:t>
      </w:r>
    </w:p>
    <w:p w14:paraId="4871D685" w14:textId="77777777" w:rsidR="00CD02E5" w:rsidRPr="00FD788E" w:rsidRDefault="00CD02E5" w:rsidP="00327880">
      <w:pPr>
        <w:keepNext/>
        <w:widowControl w:val="0"/>
        <w:ind w:right="-1"/>
        <w:rPr>
          <w:rFonts w:ascii="Times New Roman" w:hAnsi="Times New Roman"/>
        </w:rPr>
      </w:pPr>
    </w:p>
    <w:p w14:paraId="4871D686" w14:textId="77777777" w:rsidR="00CD02E5" w:rsidRPr="00FD788E" w:rsidRDefault="00CD02E5" w:rsidP="00327880">
      <w:pPr>
        <w:pStyle w:val="EMEABodyText"/>
        <w:keepNext/>
        <w:widowControl w:val="0"/>
        <w:numPr>
          <w:ilvl w:val="0"/>
          <w:numId w:val="27"/>
        </w:numPr>
        <w:tabs>
          <w:tab w:val="left" w:pos="567"/>
        </w:tabs>
        <w:ind w:left="0" w:firstLine="0"/>
        <w:rPr>
          <w:b/>
          <w:i/>
          <w:lang w:val="it-IT"/>
        </w:rPr>
      </w:pPr>
      <w:r w:rsidRPr="00FD788E">
        <w:rPr>
          <w:b/>
          <w:noProof/>
          <w:szCs w:val="24"/>
          <w:lang w:val="it-IT"/>
        </w:rPr>
        <w:t>Piano di gestione del rischio</w:t>
      </w:r>
      <w:r w:rsidRPr="00FD788E">
        <w:rPr>
          <w:b/>
          <w:i/>
          <w:lang w:val="it-IT"/>
        </w:rPr>
        <w:t xml:space="preserve"> </w:t>
      </w:r>
      <w:r w:rsidRPr="00FD788E">
        <w:rPr>
          <w:b/>
          <w:noProof/>
          <w:szCs w:val="24"/>
          <w:lang w:val="it-IT"/>
        </w:rPr>
        <w:t>(RMP</w:t>
      </w:r>
      <w:r w:rsidRPr="00FD788E">
        <w:rPr>
          <w:b/>
          <w:lang w:val="it-IT"/>
        </w:rPr>
        <w:t>)</w:t>
      </w:r>
    </w:p>
    <w:p w14:paraId="4871D687" w14:textId="77777777" w:rsidR="00327880" w:rsidRDefault="00327880" w:rsidP="00327880">
      <w:pPr>
        <w:pStyle w:val="EMEABodyText"/>
        <w:keepNext/>
        <w:widowControl w:val="0"/>
        <w:rPr>
          <w:szCs w:val="24"/>
          <w:lang w:val="it-IT"/>
        </w:rPr>
      </w:pPr>
      <w:bookmarkStart w:id="3" w:name="OLE_LINK3"/>
    </w:p>
    <w:p w14:paraId="4871D688" w14:textId="77777777" w:rsidR="00CD02E5" w:rsidRPr="00FD788E" w:rsidRDefault="00CD02E5" w:rsidP="00327880">
      <w:pPr>
        <w:pStyle w:val="EMEABodyText"/>
        <w:widowControl w:val="0"/>
        <w:rPr>
          <w:szCs w:val="24"/>
          <w:lang w:val="it-IT"/>
        </w:rPr>
      </w:pPr>
      <w:r w:rsidRPr="00FD788E">
        <w:rPr>
          <w:szCs w:val="24"/>
          <w:lang w:val="it-IT"/>
        </w:rPr>
        <w:t xml:space="preserve">Il titolare dell’autorizzazione all'immissione in commercio </w:t>
      </w:r>
      <w:r w:rsidRPr="00FD788E">
        <w:rPr>
          <w:szCs w:val="22"/>
          <w:lang w:val="it-IT" w:eastAsia="it-IT"/>
        </w:rPr>
        <w:t xml:space="preserve">deve effettuare </w:t>
      </w:r>
      <w:r w:rsidRPr="00FD788E">
        <w:rPr>
          <w:szCs w:val="24"/>
          <w:lang w:val="it-IT"/>
        </w:rPr>
        <w:t xml:space="preserve">le attività e </w:t>
      </w:r>
      <w:r w:rsidR="0083025B" w:rsidRPr="00FD788E">
        <w:rPr>
          <w:szCs w:val="24"/>
          <w:lang w:val="it-IT"/>
        </w:rPr>
        <w:t>le azioni</w:t>
      </w:r>
      <w:r w:rsidRPr="00FD788E">
        <w:rPr>
          <w:szCs w:val="24"/>
          <w:lang w:val="it-IT"/>
        </w:rPr>
        <w:t xml:space="preserve"> di farmacovigilanza richiesti e dettagliati nel RMP </w:t>
      </w:r>
      <w:r w:rsidR="0083025B" w:rsidRPr="00FD788E">
        <w:rPr>
          <w:szCs w:val="24"/>
          <w:lang w:val="it-IT"/>
        </w:rPr>
        <w:t>approvato</w:t>
      </w:r>
      <w:r w:rsidRPr="00FD788E">
        <w:rPr>
          <w:szCs w:val="24"/>
          <w:lang w:val="it-IT"/>
        </w:rPr>
        <w:t xml:space="preserve"> e presentato nel modulo 1.8.2 dell’autorizzazione all'immissione in commercio e </w:t>
      </w:r>
      <w:r w:rsidR="0083025B" w:rsidRPr="00FD788E">
        <w:rPr>
          <w:szCs w:val="24"/>
          <w:lang w:val="it-IT"/>
        </w:rPr>
        <w:t>in ogni</w:t>
      </w:r>
      <w:r w:rsidRPr="00FD788E">
        <w:rPr>
          <w:szCs w:val="24"/>
          <w:lang w:val="it-IT"/>
        </w:rPr>
        <w:t xml:space="preserve"> successivo aggiornamento </w:t>
      </w:r>
      <w:r w:rsidR="0083025B" w:rsidRPr="00FD788E">
        <w:rPr>
          <w:szCs w:val="24"/>
          <w:lang w:val="it-IT"/>
        </w:rPr>
        <w:t>approvato</w:t>
      </w:r>
      <w:r w:rsidRPr="00FD788E">
        <w:rPr>
          <w:szCs w:val="24"/>
          <w:lang w:val="it-IT"/>
        </w:rPr>
        <w:t xml:space="preserve"> del </w:t>
      </w:r>
      <w:r w:rsidRPr="00FD788E">
        <w:rPr>
          <w:lang w:val="it-IT"/>
        </w:rPr>
        <w:t>RMP</w:t>
      </w:r>
      <w:bookmarkEnd w:id="3"/>
      <w:r w:rsidRPr="00FD788E">
        <w:rPr>
          <w:szCs w:val="24"/>
          <w:lang w:val="it-IT"/>
        </w:rPr>
        <w:t>.</w:t>
      </w:r>
    </w:p>
    <w:p w14:paraId="4871D689" w14:textId="77777777" w:rsidR="00CD02E5" w:rsidRPr="00FD788E" w:rsidRDefault="00CD02E5" w:rsidP="00327880">
      <w:pPr>
        <w:widowControl w:val="0"/>
        <w:ind w:right="-1"/>
        <w:rPr>
          <w:rFonts w:ascii="Times New Roman" w:hAnsi="Times New Roman"/>
          <w:i/>
          <w:u w:val="single"/>
        </w:rPr>
      </w:pPr>
    </w:p>
    <w:p w14:paraId="4871D68A" w14:textId="77777777" w:rsidR="00CD02E5" w:rsidRPr="00FD788E" w:rsidRDefault="00CD02E5" w:rsidP="00327880">
      <w:pPr>
        <w:pStyle w:val="EMEABodyText"/>
        <w:keepNext/>
        <w:widowControl w:val="0"/>
        <w:rPr>
          <w:noProof/>
          <w:szCs w:val="24"/>
          <w:lang w:val="it-IT"/>
        </w:rPr>
      </w:pPr>
      <w:r w:rsidRPr="00FD788E">
        <w:rPr>
          <w:noProof/>
          <w:szCs w:val="24"/>
          <w:lang w:val="it-IT"/>
        </w:rPr>
        <w:t>Il RMP aggiornato deve essere presentato:</w:t>
      </w:r>
    </w:p>
    <w:p w14:paraId="4871D68B" w14:textId="77777777" w:rsidR="00CD02E5" w:rsidRPr="00FD788E" w:rsidRDefault="00CD02E5" w:rsidP="00A90D84">
      <w:pPr>
        <w:keepNext/>
        <w:widowControl w:val="0"/>
        <w:numPr>
          <w:ilvl w:val="0"/>
          <w:numId w:val="13"/>
        </w:numPr>
        <w:tabs>
          <w:tab w:val="clear" w:pos="720"/>
          <w:tab w:val="num" w:pos="567"/>
        </w:tabs>
        <w:ind w:left="567" w:right="-1" w:hanging="567"/>
        <w:rPr>
          <w:rFonts w:ascii="Times New Roman" w:hAnsi="Times New Roman"/>
          <w:iCs/>
          <w:noProof/>
          <w:szCs w:val="22"/>
        </w:rPr>
      </w:pPr>
      <w:r w:rsidRPr="00FD788E">
        <w:rPr>
          <w:rFonts w:ascii="Times New Roman" w:hAnsi="Times New Roman"/>
          <w:iCs/>
          <w:noProof/>
          <w:szCs w:val="22"/>
        </w:rPr>
        <w:t xml:space="preserve">su richiesta dell’Agenzia europea </w:t>
      </w:r>
      <w:r w:rsidR="0083025B" w:rsidRPr="00FD788E">
        <w:rPr>
          <w:rFonts w:ascii="Times New Roman" w:hAnsi="Times New Roman"/>
          <w:iCs/>
          <w:noProof/>
          <w:szCs w:val="22"/>
        </w:rPr>
        <w:t>dei</w:t>
      </w:r>
      <w:r w:rsidRPr="00FD788E">
        <w:rPr>
          <w:rFonts w:ascii="Times New Roman" w:hAnsi="Times New Roman"/>
          <w:iCs/>
          <w:noProof/>
          <w:szCs w:val="22"/>
        </w:rPr>
        <w:t xml:space="preserve"> medicinali;</w:t>
      </w:r>
    </w:p>
    <w:p w14:paraId="4871D68C" w14:textId="77777777" w:rsidR="00CD02E5" w:rsidRPr="00FD788E" w:rsidRDefault="00CD02E5" w:rsidP="00A90D84">
      <w:pPr>
        <w:keepLines/>
        <w:widowControl w:val="0"/>
        <w:numPr>
          <w:ilvl w:val="0"/>
          <w:numId w:val="13"/>
        </w:numPr>
        <w:tabs>
          <w:tab w:val="clear" w:pos="720"/>
          <w:tab w:val="num" w:pos="567"/>
        </w:tabs>
        <w:ind w:left="567" w:hanging="567"/>
        <w:rPr>
          <w:rFonts w:ascii="Times New Roman" w:hAnsi="Times New Roman"/>
          <w:szCs w:val="24"/>
        </w:rPr>
      </w:pPr>
      <w:r w:rsidRPr="00FD788E">
        <w:rPr>
          <w:rFonts w:ascii="Times New Roman" w:hAnsi="Times New Roman"/>
          <w:iCs/>
          <w:noProof/>
          <w:szCs w:val="22"/>
        </w:rPr>
        <w:t>ogni volta che il sistema di gestione del rischio è modificato, in particolare a seguito del ricevimento di nuove informazioni</w:t>
      </w:r>
      <w:r w:rsidRPr="00FD788E">
        <w:rPr>
          <w:rFonts w:ascii="Times New Roman" w:hAnsi="Times New Roman"/>
          <w:noProof/>
          <w:szCs w:val="24"/>
        </w:rPr>
        <w:t xml:space="preserve"> che possono portare a un cambiamento significativo del profilo beneficio/rischio o </w:t>
      </w:r>
      <w:r w:rsidR="0083025B" w:rsidRPr="00FD788E">
        <w:rPr>
          <w:rFonts w:ascii="Times New Roman" w:hAnsi="Times New Roman"/>
          <w:noProof/>
          <w:szCs w:val="24"/>
        </w:rPr>
        <w:t>a seguito</w:t>
      </w:r>
      <w:r w:rsidRPr="00FD788E">
        <w:rPr>
          <w:rFonts w:ascii="Times New Roman" w:hAnsi="Times New Roman"/>
          <w:noProof/>
          <w:szCs w:val="24"/>
        </w:rPr>
        <w:t xml:space="preserve"> del raggiungimento di un importante obiettivo (di farmacovigilanza o di minimizzazione del rischio).</w:t>
      </w:r>
    </w:p>
    <w:p w14:paraId="4871D68D" w14:textId="77777777" w:rsidR="00CD02E5" w:rsidRPr="00FD788E" w:rsidRDefault="00CD02E5" w:rsidP="00327880">
      <w:pPr>
        <w:widowControl w:val="0"/>
        <w:ind w:right="-1"/>
        <w:rPr>
          <w:rFonts w:ascii="Times New Roman" w:hAnsi="Times New Roman"/>
          <w:noProof/>
          <w:szCs w:val="24"/>
        </w:rPr>
      </w:pPr>
    </w:p>
    <w:p w14:paraId="4871D68E" w14:textId="77777777" w:rsidR="00496223" w:rsidRPr="00FD788E" w:rsidRDefault="00496223" w:rsidP="00327880">
      <w:pPr>
        <w:keepNext/>
        <w:widowControl w:val="0"/>
        <w:numPr>
          <w:ilvl w:val="0"/>
          <w:numId w:val="26"/>
        </w:numPr>
        <w:tabs>
          <w:tab w:val="clear" w:pos="720"/>
          <w:tab w:val="left" w:pos="-2694"/>
        </w:tabs>
        <w:ind w:left="567" w:right="-1" w:hanging="567"/>
        <w:rPr>
          <w:rFonts w:ascii="Times New Roman" w:hAnsi="Times New Roman"/>
          <w:b/>
          <w:noProof/>
          <w:szCs w:val="22"/>
        </w:rPr>
      </w:pPr>
      <w:r w:rsidRPr="00FD788E">
        <w:rPr>
          <w:rFonts w:ascii="Times New Roman" w:hAnsi="Times New Roman"/>
          <w:b/>
          <w:noProof/>
          <w:szCs w:val="22"/>
        </w:rPr>
        <w:lastRenderedPageBreak/>
        <w:t>Obbligo di condurre misure post-autorizzative</w:t>
      </w:r>
    </w:p>
    <w:p w14:paraId="4871D68F" w14:textId="77777777" w:rsidR="00496223" w:rsidRPr="00FD788E" w:rsidRDefault="00496223" w:rsidP="00327880">
      <w:pPr>
        <w:pStyle w:val="NormalAgency"/>
        <w:keepNext/>
        <w:widowControl w:val="0"/>
        <w:rPr>
          <w:rFonts w:ascii="Times New Roman" w:hAnsi="Times New Roman"/>
          <w:noProof/>
          <w:sz w:val="20"/>
          <w:szCs w:val="20"/>
          <w:lang w:val="it-IT"/>
        </w:rPr>
      </w:pPr>
    </w:p>
    <w:p w14:paraId="4871D690" w14:textId="77777777" w:rsidR="00496223" w:rsidRPr="00FD788E" w:rsidRDefault="00496223" w:rsidP="00327880">
      <w:pPr>
        <w:keepNext/>
        <w:keepLines/>
        <w:widowControl w:val="0"/>
        <w:rPr>
          <w:rFonts w:ascii="Times New Roman" w:hAnsi="Times New Roman"/>
          <w:iCs/>
          <w:noProof/>
          <w:szCs w:val="22"/>
        </w:rPr>
      </w:pPr>
      <w:r w:rsidRPr="00FD788E">
        <w:rPr>
          <w:rFonts w:ascii="Times New Roman" w:hAnsi="Times New Roman"/>
          <w:iCs/>
          <w:noProof/>
          <w:szCs w:val="22"/>
        </w:rPr>
        <w:t>Il titolare dell’autorizzazione all’immissione in commercio deve completare</w:t>
      </w:r>
      <w:r w:rsidR="0083025B" w:rsidRPr="00FD788E">
        <w:rPr>
          <w:rFonts w:ascii="Times New Roman" w:hAnsi="Times New Roman"/>
          <w:iCs/>
          <w:noProof/>
          <w:szCs w:val="22"/>
        </w:rPr>
        <w:t>,</w:t>
      </w:r>
      <w:r w:rsidRPr="00FD788E">
        <w:rPr>
          <w:rFonts w:ascii="Times New Roman" w:hAnsi="Times New Roman"/>
          <w:iCs/>
          <w:noProof/>
          <w:szCs w:val="22"/>
        </w:rPr>
        <w:t xml:space="preserve"> entro la tempistica stabilita, le seguenti attività:</w:t>
      </w:r>
    </w:p>
    <w:p w14:paraId="4871D691" w14:textId="77777777" w:rsidR="00496223" w:rsidRPr="00FD788E" w:rsidRDefault="00496223" w:rsidP="00327880">
      <w:pPr>
        <w:keepNext/>
        <w:widowControl w:val="0"/>
        <w:ind w:right="-1"/>
        <w:rPr>
          <w:rFonts w:ascii="Times New Roman" w:hAnsi="Times New Roman"/>
          <w:iCs/>
          <w:noProof/>
          <w:szCs w:val="22"/>
        </w:rPr>
      </w:pPr>
    </w:p>
    <w:tbl>
      <w:tblPr>
        <w:tblW w:w="49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41"/>
        <w:gridCol w:w="1458"/>
      </w:tblGrid>
      <w:tr w:rsidR="00496223" w:rsidRPr="00FD788E" w14:paraId="4871D694" w14:textId="77777777" w:rsidTr="00327880">
        <w:trPr>
          <w:cantSplit/>
        </w:trPr>
        <w:tc>
          <w:tcPr>
            <w:tcW w:w="4181" w:type="pct"/>
          </w:tcPr>
          <w:p w14:paraId="4871D692" w14:textId="77777777" w:rsidR="00496223" w:rsidRPr="00FD788E" w:rsidRDefault="00496223" w:rsidP="00327880">
            <w:pPr>
              <w:keepNext/>
              <w:widowControl w:val="0"/>
              <w:ind w:right="-1"/>
              <w:rPr>
                <w:rFonts w:ascii="Times New Roman" w:hAnsi="Times New Roman"/>
                <w:b/>
                <w:iCs/>
                <w:noProof/>
                <w:szCs w:val="22"/>
              </w:rPr>
            </w:pPr>
            <w:r w:rsidRPr="00FD788E">
              <w:rPr>
                <w:rFonts w:ascii="Times New Roman" w:hAnsi="Times New Roman"/>
                <w:b/>
                <w:iCs/>
                <w:noProof/>
                <w:szCs w:val="22"/>
              </w:rPr>
              <w:t>Descrizione</w:t>
            </w:r>
          </w:p>
        </w:tc>
        <w:tc>
          <w:tcPr>
            <w:tcW w:w="819" w:type="pct"/>
          </w:tcPr>
          <w:p w14:paraId="4871D693" w14:textId="77777777" w:rsidR="00496223" w:rsidRPr="00FD788E" w:rsidRDefault="0083025B" w:rsidP="00327880">
            <w:pPr>
              <w:keepNext/>
              <w:widowControl w:val="0"/>
              <w:ind w:right="-1"/>
              <w:rPr>
                <w:rFonts w:ascii="Times New Roman" w:hAnsi="Times New Roman"/>
                <w:b/>
                <w:iCs/>
                <w:noProof/>
                <w:szCs w:val="22"/>
              </w:rPr>
            </w:pPr>
            <w:r w:rsidRPr="00FD788E">
              <w:rPr>
                <w:rFonts w:ascii="Times New Roman" w:hAnsi="Times New Roman"/>
                <w:b/>
                <w:iCs/>
                <w:noProof/>
                <w:szCs w:val="22"/>
              </w:rPr>
              <w:t>Tempistica</w:t>
            </w:r>
          </w:p>
        </w:tc>
      </w:tr>
      <w:tr w:rsidR="00496223" w:rsidRPr="00FD788E" w14:paraId="4871D697" w14:textId="77777777" w:rsidTr="00327880">
        <w:trPr>
          <w:cantSplit/>
        </w:trPr>
        <w:tc>
          <w:tcPr>
            <w:tcW w:w="4181" w:type="pct"/>
          </w:tcPr>
          <w:p w14:paraId="4871D695" w14:textId="77777777" w:rsidR="00496223" w:rsidRPr="00FD788E" w:rsidRDefault="00B9654E" w:rsidP="00327880">
            <w:pPr>
              <w:pStyle w:val="TabletextrowsAgency"/>
              <w:keepNext/>
              <w:widowControl w:val="0"/>
              <w:spacing w:line="240" w:lineRule="auto"/>
              <w:rPr>
                <w:rFonts w:ascii="Times New Roman" w:hAnsi="Times New Roman" w:cs="Times New Roman"/>
                <w:sz w:val="22"/>
                <w:szCs w:val="22"/>
                <w:lang w:val="it-IT"/>
              </w:rPr>
            </w:pPr>
            <w:r w:rsidRPr="00FD788E">
              <w:rPr>
                <w:rFonts w:ascii="Times New Roman" w:hAnsi="Times New Roman" w:cs="Times New Roman"/>
                <w:sz w:val="22"/>
                <w:szCs w:val="22"/>
                <w:lang w:val="it-IT"/>
              </w:rPr>
              <w:t xml:space="preserve">Eseguire un registro osservazionale per raccogliere dati di efficacia e di sicurezza in pazienti pediatrici con </w:t>
            </w:r>
            <w:r w:rsidR="00FA3149" w:rsidRPr="00FD788E">
              <w:rPr>
                <w:rFonts w:ascii="Times New Roman" w:hAnsi="Times New Roman" w:cs="Times New Roman"/>
                <w:sz w:val="22"/>
                <w:szCs w:val="22"/>
                <w:lang w:val="it-IT"/>
              </w:rPr>
              <w:t>Leucemia Linfoblastica Acuta Ph+ (LLA) di nuova diagnosi trattati con chemioterapia + imatinib ± HSCT. Presentazione del rapporto finale dello studio.</w:t>
            </w:r>
          </w:p>
        </w:tc>
        <w:tc>
          <w:tcPr>
            <w:tcW w:w="819" w:type="pct"/>
          </w:tcPr>
          <w:p w14:paraId="4871D696" w14:textId="4E5D1887" w:rsidR="00496223" w:rsidRPr="00FD788E" w:rsidRDefault="0041158E" w:rsidP="0041158E">
            <w:pPr>
              <w:pStyle w:val="TabletextrowsAgency"/>
              <w:keepNext/>
              <w:widowControl w:val="0"/>
              <w:spacing w:line="240" w:lineRule="auto"/>
              <w:rPr>
                <w:rFonts w:ascii="Times New Roman" w:hAnsi="Times New Roman" w:cs="Times New Roman"/>
                <w:sz w:val="22"/>
                <w:szCs w:val="22"/>
                <w:lang w:val="it-IT"/>
              </w:rPr>
            </w:pPr>
            <w:r>
              <w:rPr>
                <w:rFonts w:ascii="Times New Roman" w:hAnsi="Times New Roman" w:cs="Times New Roman"/>
                <w:sz w:val="22"/>
                <w:szCs w:val="22"/>
                <w:lang w:val="it-IT"/>
              </w:rPr>
              <w:t>2</w:t>
            </w:r>
            <w:r w:rsidR="008309B5" w:rsidRPr="00FD788E">
              <w:rPr>
                <w:rFonts w:ascii="Times New Roman" w:hAnsi="Times New Roman" w:cs="Times New Roman"/>
                <w:sz w:val="22"/>
                <w:szCs w:val="22"/>
                <w:lang w:val="it-IT"/>
              </w:rPr>
              <w:t>3/06/202</w:t>
            </w:r>
            <w:r w:rsidR="00C83A6B">
              <w:rPr>
                <w:rFonts w:ascii="Times New Roman" w:hAnsi="Times New Roman" w:cs="Times New Roman"/>
                <w:sz w:val="22"/>
                <w:szCs w:val="22"/>
                <w:lang w:val="it-IT"/>
              </w:rPr>
              <w:t>3</w:t>
            </w:r>
          </w:p>
        </w:tc>
      </w:tr>
    </w:tbl>
    <w:p w14:paraId="4871D698" w14:textId="77777777" w:rsidR="00496223" w:rsidRPr="00FD788E" w:rsidRDefault="00496223" w:rsidP="00327880">
      <w:pPr>
        <w:widowControl w:val="0"/>
        <w:ind w:right="-1"/>
        <w:rPr>
          <w:rFonts w:ascii="Times New Roman" w:hAnsi="Times New Roman"/>
          <w:noProof/>
          <w:szCs w:val="24"/>
        </w:rPr>
      </w:pPr>
    </w:p>
    <w:p w14:paraId="4871D699" w14:textId="77777777" w:rsidR="00257AEA" w:rsidRPr="00FD788E" w:rsidRDefault="00257AEA" w:rsidP="00327880">
      <w:pPr>
        <w:pStyle w:val="Header"/>
        <w:widowControl w:val="0"/>
        <w:tabs>
          <w:tab w:val="clear" w:pos="567"/>
          <w:tab w:val="clear" w:pos="4153"/>
          <w:tab w:val="clear" w:pos="8306"/>
        </w:tabs>
        <w:rPr>
          <w:rFonts w:ascii="Times New Roman" w:hAnsi="Times New Roman"/>
          <w:sz w:val="22"/>
          <w:szCs w:val="22"/>
          <w:lang w:val="it-IT"/>
        </w:rPr>
      </w:pPr>
      <w:r w:rsidRPr="00FD788E">
        <w:rPr>
          <w:rFonts w:ascii="Times New Roman" w:hAnsi="Times New Roman"/>
          <w:sz w:val="22"/>
          <w:szCs w:val="22"/>
          <w:lang w:val="it-IT"/>
        </w:rPr>
        <w:br w:type="page"/>
      </w:r>
    </w:p>
    <w:p w14:paraId="4871D69A" w14:textId="77777777" w:rsidR="00257AEA" w:rsidRPr="00FD788E" w:rsidRDefault="00257AEA" w:rsidP="00327880">
      <w:pPr>
        <w:widowControl w:val="0"/>
        <w:rPr>
          <w:rFonts w:ascii="Times New Roman" w:hAnsi="Times New Roman"/>
          <w:szCs w:val="22"/>
        </w:rPr>
      </w:pPr>
    </w:p>
    <w:p w14:paraId="4871D69B" w14:textId="77777777" w:rsidR="00257AEA" w:rsidRPr="00FD788E" w:rsidRDefault="00257AEA" w:rsidP="00327880">
      <w:pPr>
        <w:pStyle w:val="Title"/>
        <w:widowControl w:val="0"/>
        <w:jc w:val="left"/>
        <w:rPr>
          <w:b w:val="0"/>
          <w:szCs w:val="22"/>
        </w:rPr>
      </w:pPr>
    </w:p>
    <w:p w14:paraId="4871D69C" w14:textId="77777777" w:rsidR="00257AEA" w:rsidRPr="00FD788E" w:rsidRDefault="00257AEA" w:rsidP="00327880">
      <w:pPr>
        <w:pStyle w:val="Title"/>
        <w:widowControl w:val="0"/>
        <w:jc w:val="left"/>
        <w:rPr>
          <w:b w:val="0"/>
          <w:szCs w:val="22"/>
        </w:rPr>
      </w:pPr>
    </w:p>
    <w:p w14:paraId="4871D69D" w14:textId="77777777" w:rsidR="00257AEA" w:rsidRPr="00FD788E" w:rsidRDefault="00257AEA" w:rsidP="00327880">
      <w:pPr>
        <w:pStyle w:val="Title"/>
        <w:widowControl w:val="0"/>
        <w:jc w:val="left"/>
        <w:rPr>
          <w:b w:val="0"/>
          <w:szCs w:val="22"/>
        </w:rPr>
      </w:pPr>
    </w:p>
    <w:p w14:paraId="4871D69E" w14:textId="77777777" w:rsidR="00257AEA" w:rsidRPr="00FD788E" w:rsidRDefault="00257AEA" w:rsidP="00327880">
      <w:pPr>
        <w:pStyle w:val="Title"/>
        <w:widowControl w:val="0"/>
        <w:jc w:val="left"/>
        <w:rPr>
          <w:b w:val="0"/>
          <w:szCs w:val="22"/>
        </w:rPr>
      </w:pPr>
    </w:p>
    <w:p w14:paraId="4871D69F" w14:textId="77777777" w:rsidR="00257AEA" w:rsidRPr="00FD788E" w:rsidRDefault="00257AEA" w:rsidP="00327880">
      <w:pPr>
        <w:pStyle w:val="Title"/>
        <w:widowControl w:val="0"/>
        <w:jc w:val="left"/>
        <w:rPr>
          <w:b w:val="0"/>
          <w:szCs w:val="22"/>
        </w:rPr>
      </w:pPr>
    </w:p>
    <w:p w14:paraId="4871D6A0" w14:textId="77777777" w:rsidR="00257AEA" w:rsidRPr="00FD788E" w:rsidRDefault="00257AEA" w:rsidP="00327880">
      <w:pPr>
        <w:pStyle w:val="Title"/>
        <w:widowControl w:val="0"/>
        <w:jc w:val="left"/>
        <w:rPr>
          <w:b w:val="0"/>
          <w:szCs w:val="22"/>
        </w:rPr>
      </w:pPr>
    </w:p>
    <w:p w14:paraId="4871D6A1" w14:textId="77777777" w:rsidR="00257AEA" w:rsidRPr="00FD788E" w:rsidRDefault="00257AEA" w:rsidP="00327880">
      <w:pPr>
        <w:pStyle w:val="Title"/>
        <w:widowControl w:val="0"/>
        <w:jc w:val="left"/>
        <w:rPr>
          <w:b w:val="0"/>
          <w:szCs w:val="22"/>
        </w:rPr>
      </w:pPr>
    </w:p>
    <w:p w14:paraId="4871D6A2" w14:textId="77777777" w:rsidR="00257AEA" w:rsidRPr="00FD788E" w:rsidRDefault="00257AEA" w:rsidP="00327880">
      <w:pPr>
        <w:pStyle w:val="Title"/>
        <w:widowControl w:val="0"/>
        <w:jc w:val="left"/>
        <w:rPr>
          <w:b w:val="0"/>
          <w:szCs w:val="22"/>
        </w:rPr>
      </w:pPr>
    </w:p>
    <w:p w14:paraId="4871D6A3" w14:textId="77777777" w:rsidR="00257AEA" w:rsidRDefault="00257AEA" w:rsidP="00327880">
      <w:pPr>
        <w:pStyle w:val="Title"/>
        <w:widowControl w:val="0"/>
        <w:jc w:val="left"/>
        <w:rPr>
          <w:b w:val="0"/>
          <w:szCs w:val="22"/>
        </w:rPr>
      </w:pPr>
    </w:p>
    <w:p w14:paraId="4871D6A4" w14:textId="77777777" w:rsidR="00327880" w:rsidRPr="00FD788E" w:rsidRDefault="00327880" w:rsidP="00327880">
      <w:pPr>
        <w:pStyle w:val="Title"/>
        <w:widowControl w:val="0"/>
        <w:jc w:val="left"/>
        <w:rPr>
          <w:b w:val="0"/>
          <w:szCs w:val="22"/>
        </w:rPr>
      </w:pPr>
    </w:p>
    <w:p w14:paraId="4871D6A5" w14:textId="77777777" w:rsidR="00257AEA" w:rsidRPr="00FD788E" w:rsidRDefault="00257AEA" w:rsidP="00327880">
      <w:pPr>
        <w:pStyle w:val="Title"/>
        <w:widowControl w:val="0"/>
        <w:jc w:val="left"/>
        <w:rPr>
          <w:b w:val="0"/>
          <w:szCs w:val="22"/>
        </w:rPr>
      </w:pPr>
    </w:p>
    <w:p w14:paraId="4871D6A6" w14:textId="77777777" w:rsidR="00257AEA" w:rsidRPr="00FD788E" w:rsidRDefault="00257AEA" w:rsidP="00327880">
      <w:pPr>
        <w:pStyle w:val="Title"/>
        <w:widowControl w:val="0"/>
        <w:jc w:val="left"/>
        <w:rPr>
          <w:b w:val="0"/>
          <w:szCs w:val="22"/>
        </w:rPr>
      </w:pPr>
    </w:p>
    <w:p w14:paraId="4871D6A7" w14:textId="77777777" w:rsidR="00257AEA" w:rsidRPr="00FD788E" w:rsidRDefault="00257AEA" w:rsidP="00327880">
      <w:pPr>
        <w:pStyle w:val="Title"/>
        <w:widowControl w:val="0"/>
        <w:jc w:val="left"/>
        <w:rPr>
          <w:b w:val="0"/>
          <w:szCs w:val="22"/>
        </w:rPr>
      </w:pPr>
    </w:p>
    <w:p w14:paraId="4871D6A8" w14:textId="77777777" w:rsidR="00257AEA" w:rsidRPr="00FD788E" w:rsidRDefault="00257AEA" w:rsidP="00327880">
      <w:pPr>
        <w:pStyle w:val="Title"/>
        <w:widowControl w:val="0"/>
        <w:jc w:val="left"/>
        <w:rPr>
          <w:b w:val="0"/>
          <w:szCs w:val="22"/>
        </w:rPr>
      </w:pPr>
    </w:p>
    <w:p w14:paraId="4871D6A9" w14:textId="77777777" w:rsidR="00257AEA" w:rsidRPr="00FD788E" w:rsidRDefault="00257AEA" w:rsidP="00327880">
      <w:pPr>
        <w:pStyle w:val="Title"/>
        <w:widowControl w:val="0"/>
        <w:jc w:val="left"/>
        <w:rPr>
          <w:b w:val="0"/>
          <w:szCs w:val="22"/>
        </w:rPr>
      </w:pPr>
    </w:p>
    <w:p w14:paraId="4871D6AA" w14:textId="77777777" w:rsidR="00257AEA" w:rsidRPr="00FD788E" w:rsidRDefault="00257AEA" w:rsidP="00327880">
      <w:pPr>
        <w:pStyle w:val="Title"/>
        <w:widowControl w:val="0"/>
        <w:jc w:val="left"/>
        <w:rPr>
          <w:b w:val="0"/>
          <w:szCs w:val="22"/>
        </w:rPr>
      </w:pPr>
    </w:p>
    <w:p w14:paraId="4871D6AB" w14:textId="77777777" w:rsidR="00257AEA" w:rsidRPr="00FD788E" w:rsidRDefault="00257AEA" w:rsidP="00327880">
      <w:pPr>
        <w:pStyle w:val="Title"/>
        <w:widowControl w:val="0"/>
        <w:jc w:val="left"/>
        <w:rPr>
          <w:b w:val="0"/>
          <w:szCs w:val="22"/>
        </w:rPr>
      </w:pPr>
    </w:p>
    <w:p w14:paraId="4871D6AC" w14:textId="77777777" w:rsidR="00257AEA" w:rsidRPr="00FD788E" w:rsidRDefault="00257AEA" w:rsidP="00327880">
      <w:pPr>
        <w:pStyle w:val="Title"/>
        <w:widowControl w:val="0"/>
        <w:jc w:val="left"/>
        <w:rPr>
          <w:b w:val="0"/>
          <w:szCs w:val="22"/>
        </w:rPr>
      </w:pPr>
    </w:p>
    <w:p w14:paraId="4871D6AD" w14:textId="77777777" w:rsidR="00257AEA" w:rsidRPr="00FD788E" w:rsidRDefault="00257AEA" w:rsidP="00327880">
      <w:pPr>
        <w:pStyle w:val="Title"/>
        <w:widowControl w:val="0"/>
        <w:jc w:val="left"/>
        <w:rPr>
          <w:b w:val="0"/>
          <w:szCs w:val="22"/>
        </w:rPr>
      </w:pPr>
    </w:p>
    <w:p w14:paraId="4871D6AE" w14:textId="77777777" w:rsidR="00257AEA" w:rsidRPr="00FD788E" w:rsidRDefault="00257AEA" w:rsidP="00327880">
      <w:pPr>
        <w:pStyle w:val="Title"/>
        <w:widowControl w:val="0"/>
        <w:jc w:val="left"/>
        <w:rPr>
          <w:b w:val="0"/>
          <w:szCs w:val="22"/>
        </w:rPr>
      </w:pPr>
    </w:p>
    <w:p w14:paraId="4871D6AF" w14:textId="77777777" w:rsidR="00257AEA" w:rsidRPr="00FD788E" w:rsidRDefault="00257AEA" w:rsidP="00327880">
      <w:pPr>
        <w:pStyle w:val="Title"/>
        <w:widowControl w:val="0"/>
        <w:jc w:val="left"/>
        <w:rPr>
          <w:b w:val="0"/>
          <w:szCs w:val="22"/>
        </w:rPr>
      </w:pPr>
    </w:p>
    <w:p w14:paraId="4871D6B0" w14:textId="77777777" w:rsidR="00257AEA" w:rsidRPr="00FD788E" w:rsidRDefault="00257AEA" w:rsidP="00327880">
      <w:pPr>
        <w:pStyle w:val="Title"/>
        <w:widowControl w:val="0"/>
        <w:jc w:val="left"/>
        <w:rPr>
          <w:b w:val="0"/>
          <w:szCs w:val="22"/>
        </w:rPr>
      </w:pPr>
    </w:p>
    <w:p w14:paraId="4871D6B1" w14:textId="77777777" w:rsidR="00257AEA" w:rsidRPr="00FD788E" w:rsidRDefault="00257AEA" w:rsidP="00327880">
      <w:pPr>
        <w:pStyle w:val="Title"/>
        <w:widowControl w:val="0"/>
        <w:rPr>
          <w:szCs w:val="22"/>
        </w:rPr>
      </w:pPr>
      <w:r w:rsidRPr="00FD788E">
        <w:rPr>
          <w:szCs w:val="22"/>
        </w:rPr>
        <w:t>ALLEGATO III</w:t>
      </w:r>
    </w:p>
    <w:p w14:paraId="4871D6B2" w14:textId="77777777" w:rsidR="00257AEA" w:rsidRPr="00FD788E" w:rsidRDefault="00257AEA" w:rsidP="00327880">
      <w:pPr>
        <w:widowControl w:val="0"/>
        <w:jc w:val="center"/>
        <w:rPr>
          <w:rFonts w:ascii="Times New Roman" w:hAnsi="Times New Roman"/>
          <w:szCs w:val="22"/>
        </w:rPr>
      </w:pPr>
    </w:p>
    <w:p w14:paraId="4871D6B3" w14:textId="77777777" w:rsidR="00257AEA" w:rsidRPr="00FD788E" w:rsidRDefault="00257AEA" w:rsidP="00327880">
      <w:pPr>
        <w:widowControl w:val="0"/>
        <w:jc w:val="center"/>
        <w:rPr>
          <w:rFonts w:ascii="Times New Roman" w:hAnsi="Times New Roman"/>
          <w:b/>
          <w:szCs w:val="22"/>
        </w:rPr>
      </w:pPr>
      <w:r w:rsidRPr="00FD788E">
        <w:rPr>
          <w:rFonts w:ascii="Times New Roman" w:hAnsi="Times New Roman"/>
          <w:b/>
          <w:szCs w:val="22"/>
        </w:rPr>
        <w:t>ETICHETTATURA E FOGLIO ILLUSTRATIVO</w:t>
      </w:r>
    </w:p>
    <w:p w14:paraId="4871D6B4" w14:textId="77777777" w:rsidR="00257AEA" w:rsidRPr="00FD788E" w:rsidRDefault="00257AEA" w:rsidP="00327880">
      <w:pPr>
        <w:pStyle w:val="EndnoteText"/>
        <w:widowControl w:val="0"/>
        <w:tabs>
          <w:tab w:val="clear" w:pos="567"/>
        </w:tabs>
        <w:rPr>
          <w:szCs w:val="22"/>
          <w:lang w:val="it-IT"/>
        </w:rPr>
      </w:pPr>
      <w:r w:rsidRPr="00FD788E">
        <w:rPr>
          <w:szCs w:val="22"/>
          <w:lang w:val="it-IT"/>
        </w:rPr>
        <w:br w:type="page"/>
      </w:r>
    </w:p>
    <w:p w14:paraId="4871D6B5" w14:textId="77777777" w:rsidR="00257AEA" w:rsidRPr="00FD788E" w:rsidRDefault="00257AEA" w:rsidP="00327880">
      <w:pPr>
        <w:widowControl w:val="0"/>
        <w:rPr>
          <w:rFonts w:ascii="Times New Roman" w:hAnsi="Times New Roman"/>
          <w:szCs w:val="22"/>
        </w:rPr>
      </w:pPr>
    </w:p>
    <w:p w14:paraId="4871D6B6" w14:textId="77777777" w:rsidR="00257AEA" w:rsidRPr="00FD788E" w:rsidRDefault="00257AEA" w:rsidP="00327880">
      <w:pPr>
        <w:widowControl w:val="0"/>
        <w:rPr>
          <w:rFonts w:ascii="Times New Roman" w:hAnsi="Times New Roman"/>
          <w:szCs w:val="22"/>
        </w:rPr>
      </w:pPr>
    </w:p>
    <w:p w14:paraId="4871D6B7" w14:textId="77777777" w:rsidR="00257AEA" w:rsidRPr="00FD788E" w:rsidRDefault="00257AEA" w:rsidP="00327880">
      <w:pPr>
        <w:widowControl w:val="0"/>
        <w:rPr>
          <w:rFonts w:ascii="Times New Roman" w:hAnsi="Times New Roman"/>
          <w:szCs w:val="22"/>
        </w:rPr>
      </w:pPr>
    </w:p>
    <w:p w14:paraId="4871D6B8" w14:textId="77777777" w:rsidR="00257AEA" w:rsidRPr="00FD788E" w:rsidRDefault="00257AEA" w:rsidP="00327880">
      <w:pPr>
        <w:widowControl w:val="0"/>
        <w:rPr>
          <w:rFonts w:ascii="Times New Roman" w:hAnsi="Times New Roman"/>
          <w:szCs w:val="22"/>
        </w:rPr>
      </w:pPr>
    </w:p>
    <w:p w14:paraId="4871D6B9" w14:textId="77777777" w:rsidR="00257AEA" w:rsidRPr="00FD788E" w:rsidRDefault="00257AEA" w:rsidP="00327880">
      <w:pPr>
        <w:widowControl w:val="0"/>
        <w:rPr>
          <w:rFonts w:ascii="Times New Roman" w:hAnsi="Times New Roman"/>
          <w:szCs w:val="22"/>
        </w:rPr>
      </w:pPr>
    </w:p>
    <w:p w14:paraId="4871D6BA" w14:textId="77777777" w:rsidR="00257AEA" w:rsidRPr="00FD788E" w:rsidRDefault="00257AEA" w:rsidP="00327880">
      <w:pPr>
        <w:widowControl w:val="0"/>
        <w:rPr>
          <w:rFonts w:ascii="Times New Roman" w:hAnsi="Times New Roman"/>
          <w:szCs w:val="22"/>
        </w:rPr>
      </w:pPr>
    </w:p>
    <w:p w14:paraId="4871D6BB" w14:textId="77777777" w:rsidR="00257AEA" w:rsidRPr="00FD788E" w:rsidRDefault="00257AEA" w:rsidP="00327880">
      <w:pPr>
        <w:widowControl w:val="0"/>
        <w:rPr>
          <w:rFonts w:ascii="Times New Roman" w:hAnsi="Times New Roman"/>
          <w:szCs w:val="22"/>
        </w:rPr>
      </w:pPr>
    </w:p>
    <w:p w14:paraId="4871D6BC" w14:textId="77777777" w:rsidR="00257AEA" w:rsidRPr="00FD788E" w:rsidRDefault="00257AEA" w:rsidP="00327880">
      <w:pPr>
        <w:widowControl w:val="0"/>
        <w:rPr>
          <w:rFonts w:ascii="Times New Roman" w:hAnsi="Times New Roman"/>
          <w:szCs w:val="22"/>
        </w:rPr>
      </w:pPr>
    </w:p>
    <w:p w14:paraId="4871D6BD" w14:textId="77777777" w:rsidR="00257AEA" w:rsidRPr="00FD788E" w:rsidRDefault="00257AEA" w:rsidP="00327880">
      <w:pPr>
        <w:widowControl w:val="0"/>
        <w:rPr>
          <w:rFonts w:ascii="Times New Roman" w:hAnsi="Times New Roman"/>
          <w:szCs w:val="22"/>
        </w:rPr>
      </w:pPr>
    </w:p>
    <w:p w14:paraId="4871D6BE" w14:textId="77777777" w:rsidR="00257AEA" w:rsidRPr="00FD788E" w:rsidRDefault="00257AEA" w:rsidP="00327880">
      <w:pPr>
        <w:widowControl w:val="0"/>
        <w:rPr>
          <w:rFonts w:ascii="Times New Roman" w:hAnsi="Times New Roman"/>
          <w:szCs w:val="22"/>
        </w:rPr>
      </w:pPr>
    </w:p>
    <w:p w14:paraId="4871D6BF" w14:textId="77777777" w:rsidR="00257AEA" w:rsidRPr="00FD788E" w:rsidRDefault="00257AEA" w:rsidP="00327880">
      <w:pPr>
        <w:widowControl w:val="0"/>
        <w:rPr>
          <w:rFonts w:ascii="Times New Roman" w:hAnsi="Times New Roman"/>
          <w:szCs w:val="22"/>
        </w:rPr>
      </w:pPr>
    </w:p>
    <w:p w14:paraId="4871D6C0" w14:textId="77777777" w:rsidR="00257AEA" w:rsidRPr="00FD788E" w:rsidRDefault="00257AEA" w:rsidP="00327880">
      <w:pPr>
        <w:widowControl w:val="0"/>
        <w:rPr>
          <w:rFonts w:ascii="Times New Roman" w:hAnsi="Times New Roman"/>
          <w:szCs w:val="22"/>
        </w:rPr>
      </w:pPr>
    </w:p>
    <w:p w14:paraId="4871D6C1" w14:textId="77777777" w:rsidR="00257AEA" w:rsidRPr="00FD788E" w:rsidRDefault="00257AEA" w:rsidP="00327880">
      <w:pPr>
        <w:widowControl w:val="0"/>
        <w:rPr>
          <w:rFonts w:ascii="Times New Roman" w:hAnsi="Times New Roman"/>
          <w:szCs w:val="22"/>
        </w:rPr>
      </w:pPr>
    </w:p>
    <w:p w14:paraId="4871D6C2" w14:textId="77777777" w:rsidR="00257AEA" w:rsidRPr="00FD788E" w:rsidRDefault="00257AEA" w:rsidP="00327880">
      <w:pPr>
        <w:widowControl w:val="0"/>
        <w:rPr>
          <w:rFonts w:ascii="Times New Roman" w:hAnsi="Times New Roman"/>
          <w:szCs w:val="22"/>
        </w:rPr>
      </w:pPr>
    </w:p>
    <w:p w14:paraId="4871D6C3" w14:textId="77777777" w:rsidR="00257AEA" w:rsidRPr="00FD788E" w:rsidRDefault="00257AEA" w:rsidP="00327880">
      <w:pPr>
        <w:widowControl w:val="0"/>
        <w:rPr>
          <w:rFonts w:ascii="Times New Roman" w:hAnsi="Times New Roman"/>
          <w:szCs w:val="22"/>
        </w:rPr>
      </w:pPr>
    </w:p>
    <w:p w14:paraId="4871D6C4" w14:textId="77777777" w:rsidR="00257AEA" w:rsidRPr="00FD788E" w:rsidRDefault="00257AEA" w:rsidP="00327880">
      <w:pPr>
        <w:widowControl w:val="0"/>
        <w:rPr>
          <w:rFonts w:ascii="Times New Roman" w:hAnsi="Times New Roman"/>
          <w:szCs w:val="22"/>
        </w:rPr>
      </w:pPr>
    </w:p>
    <w:p w14:paraId="4871D6C5" w14:textId="77777777" w:rsidR="00257AEA" w:rsidRPr="00FD788E" w:rsidRDefault="00257AEA" w:rsidP="00327880">
      <w:pPr>
        <w:widowControl w:val="0"/>
        <w:rPr>
          <w:rFonts w:ascii="Times New Roman" w:hAnsi="Times New Roman"/>
          <w:szCs w:val="22"/>
        </w:rPr>
      </w:pPr>
    </w:p>
    <w:p w14:paraId="4871D6C6" w14:textId="77777777" w:rsidR="00257AEA" w:rsidRPr="00FD788E" w:rsidRDefault="00257AEA" w:rsidP="00327880">
      <w:pPr>
        <w:widowControl w:val="0"/>
        <w:rPr>
          <w:rFonts w:ascii="Times New Roman" w:hAnsi="Times New Roman"/>
          <w:szCs w:val="22"/>
        </w:rPr>
      </w:pPr>
    </w:p>
    <w:p w14:paraId="4871D6C7" w14:textId="77777777" w:rsidR="00257AEA" w:rsidRPr="00FD788E" w:rsidRDefault="00257AEA" w:rsidP="00327880">
      <w:pPr>
        <w:widowControl w:val="0"/>
        <w:rPr>
          <w:rFonts w:ascii="Times New Roman" w:hAnsi="Times New Roman"/>
          <w:szCs w:val="22"/>
        </w:rPr>
      </w:pPr>
    </w:p>
    <w:p w14:paraId="4871D6C8" w14:textId="77777777" w:rsidR="00257AEA" w:rsidRPr="00FD788E" w:rsidRDefault="00257AEA" w:rsidP="00327880">
      <w:pPr>
        <w:widowControl w:val="0"/>
        <w:rPr>
          <w:rFonts w:ascii="Times New Roman" w:hAnsi="Times New Roman"/>
          <w:szCs w:val="22"/>
        </w:rPr>
      </w:pPr>
    </w:p>
    <w:p w14:paraId="4871D6C9" w14:textId="77777777" w:rsidR="00257AEA" w:rsidRDefault="00257AEA" w:rsidP="00327880">
      <w:pPr>
        <w:widowControl w:val="0"/>
        <w:rPr>
          <w:rFonts w:ascii="Times New Roman" w:hAnsi="Times New Roman"/>
          <w:szCs w:val="22"/>
        </w:rPr>
      </w:pPr>
    </w:p>
    <w:p w14:paraId="4871D6CA" w14:textId="77777777" w:rsidR="00327880" w:rsidRPr="00FD788E" w:rsidRDefault="00327880" w:rsidP="00327880">
      <w:pPr>
        <w:widowControl w:val="0"/>
        <w:rPr>
          <w:rFonts w:ascii="Times New Roman" w:hAnsi="Times New Roman"/>
          <w:szCs w:val="22"/>
        </w:rPr>
      </w:pPr>
    </w:p>
    <w:p w14:paraId="4871D6CB" w14:textId="77777777" w:rsidR="00257AEA" w:rsidRPr="00FD788E" w:rsidRDefault="00257AEA" w:rsidP="00327880">
      <w:pPr>
        <w:widowControl w:val="0"/>
        <w:rPr>
          <w:rFonts w:ascii="Times New Roman" w:hAnsi="Times New Roman"/>
          <w:szCs w:val="22"/>
        </w:rPr>
      </w:pPr>
    </w:p>
    <w:p w14:paraId="4871D6CC" w14:textId="77777777" w:rsidR="00257AEA" w:rsidRPr="00FD788E" w:rsidRDefault="00257AEA" w:rsidP="00327880">
      <w:pPr>
        <w:widowControl w:val="0"/>
        <w:jc w:val="center"/>
        <w:rPr>
          <w:rFonts w:ascii="Times New Roman" w:hAnsi="Times New Roman"/>
          <w:szCs w:val="22"/>
        </w:rPr>
      </w:pPr>
      <w:r w:rsidRPr="00FD788E">
        <w:rPr>
          <w:rFonts w:ascii="Times New Roman" w:hAnsi="Times New Roman"/>
          <w:b/>
          <w:szCs w:val="22"/>
        </w:rPr>
        <w:t>A. ETICHETTATURA</w:t>
      </w:r>
    </w:p>
    <w:p w14:paraId="4871D6CD" w14:textId="77777777" w:rsidR="00257AEA" w:rsidRPr="00FD788E" w:rsidRDefault="00257AEA" w:rsidP="00327880">
      <w:pPr>
        <w:widowControl w:val="0"/>
        <w:rPr>
          <w:rFonts w:ascii="Times New Roman" w:hAnsi="Times New Roman"/>
          <w:szCs w:val="22"/>
        </w:rPr>
      </w:pPr>
      <w:r w:rsidRPr="00FD788E">
        <w:rPr>
          <w:rFonts w:ascii="Times New Roman" w:hAnsi="Times New Roman"/>
          <w:szCs w:val="22"/>
        </w:rPr>
        <w:br w:type="page"/>
      </w:r>
    </w:p>
    <w:p w14:paraId="4871D74B" w14:textId="77777777" w:rsidR="00327880" w:rsidRPr="00327880" w:rsidRDefault="00327880" w:rsidP="00327880">
      <w:pPr>
        <w:widowControl w:val="0"/>
        <w:suppressAutoHyphens/>
        <w:rPr>
          <w:rFonts w:ascii="Times New Roman" w:hAnsi="Times New Roman"/>
          <w:szCs w:val="22"/>
        </w:rPr>
      </w:pPr>
    </w:p>
    <w:p w14:paraId="4871D74C"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hd w:val="clear" w:color="auto" w:fill="FFFFFF"/>
        <w:suppressAutoHyphens/>
        <w:rPr>
          <w:rFonts w:ascii="Times New Roman" w:hAnsi="Times New Roman"/>
          <w:b/>
          <w:szCs w:val="22"/>
        </w:rPr>
      </w:pPr>
      <w:r w:rsidRPr="00FD788E">
        <w:rPr>
          <w:rFonts w:ascii="Times New Roman" w:hAnsi="Times New Roman"/>
          <w:b/>
          <w:szCs w:val="22"/>
        </w:rPr>
        <w:t>INFORMAZIONI DA APPORRE SUL CONFEZIONAMENTO SECONDARIO</w:t>
      </w:r>
    </w:p>
    <w:p w14:paraId="4871D74D"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hd w:val="clear" w:color="auto" w:fill="FFFFFF"/>
        <w:suppressAutoHyphens/>
        <w:rPr>
          <w:rFonts w:ascii="Times New Roman" w:hAnsi="Times New Roman"/>
          <w:szCs w:val="22"/>
        </w:rPr>
      </w:pPr>
    </w:p>
    <w:p w14:paraId="4871D74E"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rPr>
          <w:rFonts w:ascii="Times New Roman" w:hAnsi="Times New Roman"/>
          <w:b/>
          <w:caps/>
          <w:szCs w:val="22"/>
        </w:rPr>
      </w:pPr>
      <w:r w:rsidRPr="00FD788E">
        <w:rPr>
          <w:rFonts w:ascii="Times New Roman" w:hAnsi="Times New Roman"/>
          <w:b/>
          <w:caps/>
          <w:szCs w:val="22"/>
        </w:rPr>
        <w:t>cartone</w:t>
      </w:r>
    </w:p>
    <w:p w14:paraId="4871D74F" w14:textId="77777777" w:rsidR="00257AEA" w:rsidRPr="00FD788E" w:rsidRDefault="00257AEA" w:rsidP="00327880">
      <w:pPr>
        <w:widowControl w:val="0"/>
        <w:suppressAutoHyphens/>
        <w:rPr>
          <w:rFonts w:ascii="Times New Roman" w:hAnsi="Times New Roman"/>
          <w:szCs w:val="22"/>
        </w:rPr>
      </w:pPr>
    </w:p>
    <w:p w14:paraId="4871D750" w14:textId="77777777" w:rsidR="00257AEA" w:rsidRPr="00FD788E" w:rsidRDefault="00257AEA" w:rsidP="00327880">
      <w:pPr>
        <w:widowControl w:val="0"/>
        <w:suppressAutoHyphens/>
        <w:rPr>
          <w:rFonts w:ascii="Times New Roman" w:hAnsi="Times New Roman"/>
          <w:szCs w:val="22"/>
        </w:rPr>
      </w:pPr>
    </w:p>
    <w:p w14:paraId="4871D751"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1.</w:t>
      </w:r>
      <w:r w:rsidRPr="00FD788E">
        <w:rPr>
          <w:rFonts w:ascii="Times New Roman" w:hAnsi="Times New Roman"/>
          <w:b/>
          <w:szCs w:val="22"/>
        </w:rPr>
        <w:tab/>
        <w:t>DENOMINAZIONE DEL MEDICINALE</w:t>
      </w:r>
    </w:p>
    <w:p w14:paraId="4871D752" w14:textId="77777777" w:rsidR="00257AEA" w:rsidRPr="00FD788E" w:rsidRDefault="00257AEA" w:rsidP="00327880">
      <w:pPr>
        <w:widowControl w:val="0"/>
        <w:suppressAutoHyphens/>
        <w:rPr>
          <w:rFonts w:ascii="Times New Roman" w:hAnsi="Times New Roman"/>
          <w:szCs w:val="22"/>
        </w:rPr>
      </w:pPr>
    </w:p>
    <w:p w14:paraId="4871D753" w14:textId="77777777" w:rsidR="00257AEA" w:rsidRPr="00FD788E" w:rsidRDefault="00257AEA" w:rsidP="00327880">
      <w:pPr>
        <w:widowControl w:val="0"/>
        <w:rPr>
          <w:rFonts w:ascii="Times New Roman" w:hAnsi="Times New Roman"/>
          <w:szCs w:val="22"/>
        </w:rPr>
      </w:pPr>
      <w:r w:rsidRPr="00FD788E">
        <w:rPr>
          <w:rFonts w:ascii="Times New Roman" w:hAnsi="Times New Roman"/>
          <w:szCs w:val="22"/>
        </w:rPr>
        <w:t>Glivec 100 mg capsule rigide</w:t>
      </w:r>
    </w:p>
    <w:p w14:paraId="4871D754" w14:textId="77777777" w:rsidR="00257AEA" w:rsidRPr="00FD788E" w:rsidRDefault="004708F2" w:rsidP="00327880">
      <w:pPr>
        <w:widowControl w:val="0"/>
        <w:rPr>
          <w:rFonts w:ascii="Times New Roman" w:hAnsi="Times New Roman"/>
          <w:szCs w:val="22"/>
        </w:rPr>
      </w:pPr>
      <w:r w:rsidRPr="00FD788E">
        <w:rPr>
          <w:rFonts w:ascii="Times New Roman" w:hAnsi="Times New Roman"/>
          <w:szCs w:val="22"/>
        </w:rPr>
        <w:t>i</w:t>
      </w:r>
      <w:r w:rsidR="00257AEA" w:rsidRPr="00FD788E">
        <w:rPr>
          <w:rFonts w:ascii="Times New Roman" w:hAnsi="Times New Roman"/>
          <w:szCs w:val="22"/>
        </w:rPr>
        <w:t>matinib</w:t>
      </w:r>
    </w:p>
    <w:p w14:paraId="4871D755" w14:textId="77777777" w:rsidR="00257AEA" w:rsidRPr="00FD788E" w:rsidRDefault="00257AEA" w:rsidP="00327880">
      <w:pPr>
        <w:widowControl w:val="0"/>
        <w:suppressAutoHyphens/>
        <w:rPr>
          <w:rFonts w:ascii="Times New Roman" w:hAnsi="Times New Roman"/>
          <w:szCs w:val="22"/>
        </w:rPr>
      </w:pPr>
    </w:p>
    <w:p w14:paraId="4871D756" w14:textId="77777777" w:rsidR="00257AEA" w:rsidRPr="00FD788E" w:rsidRDefault="00257AEA" w:rsidP="00327880">
      <w:pPr>
        <w:widowControl w:val="0"/>
        <w:suppressAutoHyphens/>
        <w:rPr>
          <w:rFonts w:ascii="Times New Roman" w:hAnsi="Times New Roman"/>
          <w:szCs w:val="22"/>
        </w:rPr>
      </w:pPr>
    </w:p>
    <w:p w14:paraId="4871D757"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Cs w:val="22"/>
        </w:rPr>
      </w:pPr>
      <w:r w:rsidRPr="00FD788E">
        <w:rPr>
          <w:rFonts w:ascii="Times New Roman" w:hAnsi="Times New Roman"/>
          <w:b/>
          <w:szCs w:val="22"/>
        </w:rPr>
        <w:t>2.</w:t>
      </w:r>
      <w:r w:rsidRPr="00FD788E">
        <w:rPr>
          <w:rFonts w:ascii="Times New Roman" w:hAnsi="Times New Roman"/>
          <w:b/>
          <w:szCs w:val="22"/>
        </w:rPr>
        <w:tab/>
        <w:t>COMPOSIZIONE QUALITATIVA E QUANTITATIVA IN TERMINI DI PRINCIPIO(I) ATTIVO(I)</w:t>
      </w:r>
    </w:p>
    <w:p w14:paraId="4871D758" w14:textId="77777777" w:rsidR="00257AEA" w:rsidRPr="00FD788E" w:rsidRDefault="00257AEA" w:rsidP="00327880">
      <w:pPr>
        <w:widowControl w:val="0"/>
        <w:suppressAutoHyphens/>
        <w:rPr>
          <w:rFonts w:ascii="Times New Roman" w:hAnsi="Times New Roman"/>
          <w:szCs w:val="22"/>
        </w:rPr>
      </w:pPr>
    </w:p>
    <w:p w14:paraId="4871D759" w14:textId="77777777" w:rsidR="00257AEA" w:rsidRPr="00FD788E" w:rsidRDefault="00257AEA" w:rsidP="00327880">
      <w:pPr>
        <w:pStyle w:val="Text"/>
        <w:widowControl w:val="0"/>
        <w:spacing w:before="0"/>
        <w:rPr>
          <w:sz w:val="22"/>
          <w:szCs w:val="22"/>
          <w:lang w:val="it-IT"/>
        </w:rPr>
      </w:pPr>
      <w:r w:rsidRPr="00FD788E">
        <w:rPr>
          <w:sz w:val="22"/>
          <w:szCs w:val="22"/>
          <w:lang w:val="it-IT"/>
        </w:rPr>
        <w:t>Ogni capsula contiene 100 mg di imatinib (come mesilato).</w:t>
      </w:r>
    </w:p>
    <w:p w14:paraId="4871D75A" w14:textId="77777777" w:rsidR="00257AEA" w:rsidRPr="00FD788E" w:rsidRDefault="00257AEA" w:rsidP="00327880">
      <w:pPr>
        <w:widowControl w:val="0"/>
        <w:suppressAutoHyphens/>
        <w:rPr>
          <w:rFonts w:ascii="Times New Roman" w:hAnsi="Times New Roman"/>
          <w:szCs w:val="22"/>
        </w:rPr>
      </w:pPr>
    </w:p>
    <w:p w14:paraId="4871D75B" w14:textId="77777777" w:rsidR="00257AEA" w:rsidRPr="00FD788E" w:rsidRDefault="00257AEA" w:rsidP="00327880">
      <w:pPr>
        <w:widowControl w:val="0"/>
        <w:suppressAutoHyphens/>
        <w:rPr>
          <w:rFonts w:ascii="Times New Roman" w:hAnsi="Times New Roman"/>
          <w:szCs w:val="22"/>
        </w:rPr>
      </w:pPr>
    </w:p>
    <w:p w14:paraId="4871D75C"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3.</w:t>
      </w:r>
      <w:r w:rsidRPr="00FD788E">
        <w:rPr>
          <w:rFonts w:ascii="Times New Roman" w:hAnsi="Times New Roman"/>
          <w:b/>
          <w:szCs w:val="22"/>
        </w:rPr>
        <w:tab/>
        <w:t>ELENCO DEGLI ECCIPIENTI</w:t>
      </w:r>
    </w:p>
    <w:p w14:paraId="4871D75D" w14:textId="77777777" w:rsidR="00257AEA" w:rsidRPr="00FD788E" w:rsidRDefault="00257AEA" w:rsidP="00327880">
      <w:pPr>
        <w:widowControl w:val="0"/>
        <w:suppressAutoHyphens/>
        <w:rPr>
          <w:rFonts w:ascii="Times New Roman" w:hAnsi="Times New Roman"/>
          <w:szCs w:val="22"/>
        </w:rPr>
      </w:pPr>
    </w:p>
    <w:p w14:paraId="4871D75E" w14:textId="77777777" w:rsidR="00257AEA" w:rsidRPr="00FD788E" w:rsidRDefault="00257AEA" w:rsidP="00327880">
      <w:pPr>
        <w:widowControl w:val="0"/>
        <w:suppressAutoHyphens/>
        <w:rPr>
          <w:rFonts w:ascii="Times New Roman" w:hAnsi="Times New Roman"/>
          <w:szCs w:val="22"/>
        </w:rPr>
      </w:pPr>
    </w:p>
    <w:p w14:paraId="4871D75F"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4.</w:t>
      </w:r>
      <w:r w:rsidRPr="00FD788E">
        <w:rPr>
          <w:rFonts w:ascii="Times New Roman" w:hAnsi="Times New Roman"/>
          <w:b/>
          <w:szCs w:val="22"/>
        </w:rPr>
        <w:tab/>
        <w:t>FORMA FARMACEUTICA E CONTENUTO</w:t>
      </w:r>
    </w:p>
    <w:p w14:paraId="4871D760" w14:textId="77777777" w:rsidR="00257AEA" w:rsidRPr="00FD788E" w:rsidRDefault="00257AEA" w:rsidP="00327880">
      <w:pPr>
        <w:widowControl w:val="0"/>
        <w:suppressAutoHyphens/>
        <w:rPr>
          <w:rFonts w:ascii="Times New Roman" w:hAnsi="Times New Roman"/>
          <w:szCs w:val="22"/>
        </w:rPr>
      </w:pPr>
    </w:p>
    <w:p w14:paraId="4871D761" w14:textId="77777777" w:rsidR="00257AEA" w:rsidRPr="00FD788E" w:rsidRDefault="00257AEA" w:rsidP="00327880">
      <w:pPr>
        <w:pStyle w:val="EndnoteText"/>
        <w:widowControl w:val="0"/>
        <w:tabs>
          <w:tab w:val="clear" w:pos="567"/>
        </w:tabs>
        <w:rPr>
          <w:szCs w:val="22"/>
          <w:lang w:val="it-IT"/>
        </w:rPr>
      </w:pPr>
      <w:r w:rsidRPr="00FD788E">
        <w:rPr>
          <w:szCs w:val="22"/>
          <w:lang w:val="it-IT"/>
        </w:rPr>
        <w:t>24 capsule rigide</w:t>
      </w:r>
    </w:p>
    <w:p w14:paraId="4871D762" w14:textId="77777777" w:rsidR="00257AEA" w:rsidRPr="00FD788E" w:rsidRDefault="00257AEA" w:rsidP="00327880">
      <w:pPr>
        <w:widowControl w:val="0"/>
        <w:suppressAutoHyphens/>
        <w:rPr>
          <w:rFonts w:ascii="Times New Roman" w:hAnsi="Times New Roman"/>
          <w:szCs w:val="22"/>
          <w:shd w:val="clear" w:color="auto" w:fill="D9D9D9"/>
        </w:rPr>
      </w:pPr>
      <w:r w:rsidRPr="00FD788E">
        <w:rPr>
          <w:rFonts w:ascii="Times New Roman" w:hAnsi="Times New Roman"/>
          <w:szCs w:val="22"/>
          <w:shd w:val="clear" w:color="auto" w:fill="D9D9D9"/>
        </w:rPr>
        <w:t>48 capsule rigide</w:t>
      </w:r>
    </w:p>
    <w:p w14:paraId="4871D763" w14:textId="77777777" w:rsidR="00257AEA" w:rsidRPr="00FD788E" w:rsidRDefault="00257AEA" w:rsidP="00327880">
      <w:pPr>
        <w:widowControl w:val="0"/>
        <w:suppressAutoHyphens/>
        <w:rPr>
          <w:rFonts w:ascii="Times New Roman" w:hAnsi="Times New Roman"/>
          <w:szCs w:val="22"/>
          <w:shd w:val="clear" w:color="auto" w:fill="D9D9D9"/>
        </w:rPr>
      </w:pPr>
      <w:r w:rsidRPr="00FD788E">
        <w:rPr>
          <w:rFonts w:ascii="Times New Roman" w:hAnsi="Times New Roman"/>
          <w:szCs w:val="22"/>
          <w:shd w:val="clear" w:color="auto" w:fill="D9D9D9"/>
        </w:rPr>
        <w:t>96 capsule rigide</w:t>
      </w:r>
    </w:p>
    <w:p w14:paraId="4871D764" w14:textId="77777777" w:rsidR="00257AEA" w:rsidRPr="00FD788E" w:rsidRDefault="00257AEA" w:rsidP="00327880">
      <w:pPr>
        <w:widowControl w:val="0"/>
        <w:suppressAutoHyphens/>
        <w:rPr>
          <w:rFonts w:ascii="Times New Roman" w:hAnsi="Times New Roman"/>
          <w:szCs w:val="22"/>
          <w:shd w:val="clear" w:color="auto" w:fill="D9D9D9"/>
        </w:rPr>
      </w:pPr>
      <w:r w:rsidRPr="00FD788E">
        <w:rPr>
          <w:rFonts w:ascii="Times New Roman" w:hAnsi="Times New Roman"/>
          <w:szCs w:val="22"/>
          <w:shd w:val="clear" w:color="auto" w:fill="D9D9D9"/>
        </w:rPr>
        <w:t>120 capsule rigide</w:t>
      </w:r>
    </w:p>
    <w:p w14:paraId="4871D765" w14:textId="77777777" w:rsidR="00257AEA" w:rsidRPr="00FD788E" w:rsidRDefault="00257AEA" w:rsidP="00327880">
      <w:pPr>
        <w:widowControl w:val="0"/>
        <w:suppressAutoHyphens/>
        <w:rPr>
          <w:rFonts w:ascii="Times New Roman" w:hAnsi="Times New Roman"/>
          <w:szCs w:val="22"/>
        </w:rPr>
      </w:pPr>
      <w:r w:rsidRPr="00FD788E">
        <w:rPr>
          <w:rFonts w:ascii="Times New Roman" w:hAnsi="Times New Roman"/>
          <w:szCs w:val="22"/>
          <w:shd w:val="clear" w:color="auto" w:fill="D9D9D9"/>
        </w:rPr>
        <w:t>180 capsule rigide</w:t>
      </w:r>
    </w:p>
    <w:p w14:paraId="4871D766" w14:textId="77777777" w:rsidR="00257AEA" w:rsidRPr="00FD788E" w:rsidRDefault="00257AEA" w:rsidP="00327880">
      <w:pPr>
        <w:widowControl w:val="0"/>
        <w:suppressAutoHyphens/>
        <w:rPr>
          <w:rFonts w:ascii="Times New Roman" w:hAnsi="Times New Roman"/>
          <w:szCs w:val="22"/>
        </w:rPr>
      </w:pPr>
    </w:p>
    <w:p w14:paraId="4871D767" w14:textId="77777777" w:rsidR="00257AEA" w:rsidRPr="00FD788E" w:rsidRDefault="00257AEA" w:rsidP="00327880">
      <w:pPr>
        <w:widowControl w:val="0"/>
        <w:suppressAutoHyphens/>
        <w:rPr>
          <w:rFonts w:ascii="Times New Roman" w:hAnsi="Times New Roman"/>
          <w:szCs w:val="22"/>
        </w:rPr>
      </w:pPr>
    </w:p>
    <w:p w14:paraId="4871D768"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Cs w:val="22"/>
        </w:rPr>
      </w:pPr>
      <w:r w:rsidRPr="00FD788E">
        <w:rPr>
          <w:rFonts w:ascii="Times New Roman" w:hAnsi="Times New Roman"/>
          <w:b/>
          <w:szCs w:val="22"/>
        </w:rPr>
        <w:t>5.</w:t>
      </w:r>
      <w:r w:rsidRPr="00FD788E">
        <w:rPr>
          <w:rFonts w:ascii="Times New Roman" w:hAnsi="Times New Roman"/>
          <w:b/>
          <w:szCs w:val="22"/>
        </w:rPr>
        <w:tab/>
        <w:t>MODO E VIA(E) DI SOMMINISTRAZIONE</w:t>
      </w:r>
    </w:p>
    <w:p w14:paraId="4871D769" w14:textId="77777777" w:rsidR="00257AEA" w:rsidRPr="00FD788E" w:rsidRDefault="00257AEA" w:rsidP="00327880">
      <w:pPr>
        <w:widowControl w:val="0"/>
        <w:suppressAutoHyphens/>
        <w:rPr>
          <w:rFonts w:ascii="Times New Roman" w:hAnsi="Times New Roman"/>
          <w:szCs w:val="22"/>
        </w:rPr>
      </w:pPr>
    </w:p>
    <w:p w14:paraId="4871D76A" w14:textId="77777777" w:rsidR="00257AEA" w:rsidRPr="00FD788E" w:rsidRDefault="00257AEA" w:rsidP="00327880">
      <w:pPr>
        <w:pStyle w:val="EndnoteText"/>
        <w:widowControl w:val="0"/>
        <w:tabs>
          <w:tab w:val="clear" w:pos="567"/>
        </w:tabs>
        <w:rPr>
          <w:szCs w:val="22"/>
          <w:lang w:val="it-IT"/>
        </w:rPr>
      </w:pPr>
      <w:r w:rsidRPr="00FD788E">
        <w:rPr>
          <w:szCs w:val="22"/>
          <w:lang w:val="it-IT"/>
        </w:rPr>
        <w:t>Uso orale. Leggere il foglio illustrativo prima dell’uso.</w:t>
      </w:r>
    </w:p>
    <w:p w14:paraId="4871D76B" w14:textId="77777777" w:rsidR="00257AEA" w:rsidRPr="00FD788E" w:rsidRDefault="00257AEA" w:rsidP="00327880">
      <w:pPr>
        <w:widowControl w:val="0"/>
        <w:suppressAutoHyphens/>
        <w:rPr>
          <w:rFonts w:ascii="Times New Roman" w:hAnsi="Times New Roman"/>
          <w:szCs w:val="22"/>
        </w:rPr>
      </w:pPr>
    </w:p>
    <w:p w14:paraId="4871D76C" w14:textId="77777777" w:rsidR="00257AEA" w:rsidRPr="00FD788E" w:rsidRDefault="00257AEA" w:rsidP="00327880">
      <w:pPr>
        <w:widowControl w:val="0"/>
        <w:suppressAutoHyphens/>
        <w:rPr>
          <w:rFonts w:ascii="Times New Roman" w:hAnsi="Times New Roman"/>
          <w:szCs w:val="22"/>
        </w:rPr>
      </w:pPr>
    </w:p>
    <w:p w14:paraId="4871D76D"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6.</w:t>
      </w:r>
      <w:r w:rsidRPr="00FD788E">
        <w:rPr>
          <w:rFonts w:ascii="Times New Roman" w:hAnsi="Times New Roman"/>
          <w:b/>
          <w:szCs w:val="22"/>
        </w:rPr>
        <w:tab/>
        <w:t xml:space="preserve">AVVERTENZA PARTICOLARE CHE PRESCRIVA DI TENERE IL MEDICINALE FUORI DALLA </w:t>
      </w:r>
      <w:r w:rsidR="00D577B0" w:rsidRPr="00FD788E">
        <w:rPr>
          <w:rFonts w:ascii="Times New Roman" w:hAnsi="Times New Roman"/>
          <w:b/>
          <w:szCs w:val="22"/>
        </w:rPr>
        <w:t>VISTA</w:t>
      </w:r>
      <w:r w:rsidRPr="00FD788E">
        <w:rPr>
          <w:rFonts w:ascii="Times New Roman" w:hAnsi="Times New Roman"/>
          <w:b/>
          <w:szCs w:val="22"/>
        </w:rPr>
        <w:t xml:space="preserve"> E DALLA </w:t>
      </w:r>
      <w:r w:rsidR="00D577B0" w:rsidRPr="00FD788E">
        <w:rPr>
          <w:rFonts w:ascii="Times New Roman" w:hAnsi="Times New Roman"/>
          <w:b/>
          <w:szCs w:val="22"/>
        </w:rPr>
        <w:t>PORTATA</w:t>
      </w:r>
      <w:r w:rsidRPr="00FD788E">
        <w:rPr>
          <w:rFonts w:ascii="Times New Roman" w:hAnsi="Times New Roman"/>
          <w:b/>
          <w:szCs w:val="22"/>
        </w:rPr>
        <w:t xml:space="preserve"> DEI BAMBINI</w:t>
      </w:r>
    </w:p>
    <w:p w14:paraId="4871D76E" w14:textId="77777777" w:rsidR="00257AEA" w:rsidRPr="00FD788E" w:rsidRDefault="00257AEA" w:rsidP="00327880">
      <w:pPr>
        <w:widowControl w:val="0"/>
        <w:suppressAutoHyphens/>
        <w:rPr>
          <w:rFonts w:ascii="Times New Roman" w:hAnsi="Times New Roman"/>
          <w:szCs w:val="22"/>
        </w:rPr>
      </w:pPr>
    </w:p>
    <w:p w14:paraId="4871D76F" w14:textId="77777777" w:rsidR="00257AEA" w:rsidRPr="00FD788E" w:rsidRDefault="00257AEA" w:rsidP="00327880">
      <w:pPr>
        <w:widowControl w:val="0"/>
        <w:rPr>
          <w:rFonts w:ascii="Times New Roman" w:hAnsi="Times New Roman"/>
          <w:szCs w:val="22"/>
        </w:rPr>
      </w:pPr>
      <w:r w:rsidRPr="00FD788E">
        <w:rPr>
          <w:rFonts w:ascii="Times New Roman" w:hAnsi="Times New Roman"/>
          <w:szCs w:val="22"/>
        </w:rPr>
        <w:t xml:space="preserve">Tenere fuori dalla </w:t>
      </w:r>
      <w:r w:rsidR="00D577B0" w:rsidRPr="00FD788E">
        <w:rPr>
          <w:rFonts w:ascii="Times New Roman" w:hAnsi="Times New Roman"/>
          <w:szCs w:val="22"/>
        </w:rPr>
        <w:t>vista</w:t>
      </w:r>
      <w:r w:rsidRPr="00FD788E">
        <w:rPr>
          <w:rFonts w:ascii="Times New Roman" w:hAnsi="Times New Roman"/>
          <w:szCs w:val="22"/>
        </w:rPr>
        <w:t xml:space="preserve"> e dalla </w:t>
      </w:r>
      <w:r w:rsidR="00D577B0" w:rsidRPr="00FD788E">
        <w:rPr>
          <w:rFonts w:ascii="Times New Roman" w:hAnsi="Times New Roman"/>
          <w:szCs w:val="22"/>
        </w:rPr>
        <w:t>portata</w:t>
      </w:r>
      <w:r w:rsidRPr="00FD788E">
        <w:rPr>
          <w:rFonts w:ascii="Times New Roman" w:hAnsi="Times New Roman"/>
          <w:szCs w:val="22"/>
        </w:rPr>
        <w:t xml:space="preserve"> dei bambini.</w:t>
      </w:r>
    </w:p>
    <w:p w14:paraId="4871D770" w14:textId="77777777" w:rsidR="00257AEA" w:rsidRPr="00FD788E" w:rsidRDefault="00257AEA" w:rsidP="00327880">
      <w:pPr>
        <w:widowControl w:val="0"/>
        <w:suppressAutoHyphens/>
        <w:rPr>
          <w:rFonts w:ascii="Times New Roman" w:hAnsi="Times New Roman"/>
          <w:szCs w:val="22"/>
        </w:rPr>
      </w:pPr>
    </w:p>
    <w:p w14:paraId="4871D771" w14:textId="77777777" w:rsidR="00257AEA" w:rsidRPr="00FD788E" w:rsidRDefault="00257AEA" w:rsidP="00327880">
      <w:pPr>
        <w:widowControl w:val="0"/>
        <w:suppressAutoHyphens/>
        <w:rPr>
          <w:rFonts w:ascii="Times New Roman" w:hAnsi="Times New Roman"/>
          <w:szCs w:val="22"/>
        </w:rPr>
      </w:pPr>
    </w:p>
    <w:p w14:paraId="4871D772"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7.</w:t>
      </w:r>
      <w:r w:rsidRPr="00FD788E">
        <w:rPr>
          <w:rFonts w:ascii="Times New Roman" w:hAnsi="Times New Roman"/>
          <w:b/>
          <w:szCs w:val="22"/>
        </w:rPr>
        <w:tab/>
        <w:t>ALTRA(E) AVVERTENZA(E) PARTICOLARE(I), SE NECESSARIO</w:t>
      </w:r>
    </w:p>
    <w:p w14:paraId="4871D773" w14:textId="77777777" w:rsidR="00257AEA" w:rsidRPr="00FD788E" w:rsidRDefault="00257AEA" w:rsidP="00327880">
      <w:pPr>
        <w:widowControl w:val="0"/>
        <w:suppressAutoHyphens/>
        <w:rPr>
          <w:rFonts w:ascii="Times New Roman" w:hAnsi="Times New Roman"/>
          <w:szCs w:val="22"/>
        </w:rPr>
      </w:pPr>
    </w:p>
    <w:p w14:paraId="4871D774" w14:textId="77777777" w:rsidR="00257AEA" w:rsidRPr="00FD788E" w:rsidRDefault="00257AEA" w:rsidP="00327880">
      <w:pPr>
        <w:pStyle w:val="EndnoteText"/>
        <w:widowControl w:val="0"/>
        <w:tabs>
          <w:tab w:val="clear" w:pos="567"/>
        </w:tabs>
        <w:rPr>
          <w:szCs w:val="22"/>
          <w:lang w:val="it-IT"/>
        </w:rPr>
      </w:pPr>
      <w:r w:rsidRPr="00FD788E">
        <w:rPr>
          <w:szCs w:val="22"/>
          <w:lang w:val="it-IT"/>
        </w:rPr>
        <w:t>Utilizzare solo come prescritto dal medico.</w:t>
      </w:r>
    </w:p>
    <w:p w14:paraId="4871D775" w14:textId="77777777" w:rsidR="00257AEA" w:rsidRPr="00FD788E" w:rsidRDefault="00257AEA" w:rsidP="00327880">
      <w:pPr>
        <w:widowControl w:val="0"/>
        <w:suppressAutoHyphens/>
        <w:rPr>
          <w:rFonts w:ascii="Times New Roman" w:hAnsi="Times New Roman"/>
          <w:szCs w:val="22"/>
        </w:rPr>
      </w:pPr>
    </w:p>
    <w:p w14:paraId="4871D776" w14:textId="77777777" w:rsidR="00257AEA" w:rsidRPr="00FD788E" w:rsidRDefault="00257AEA" w:rsidP="00327880">
      <w:pPr>
        <w:widowControl w:val="0"/>
        <w:suppressAutoHyphens/>
        <w:rPr>
          <w:rFonts w:ascii="Times New Roman" w:hAnsi="Times New Roman"/>
          <w:szCs w:val="22"/>
        </w:rPr>
      </w:pPr>
    </w:p>
    <w:p w14:paraId="4871D777"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8.</w:t>
      </w:r>
      <w:r w:rsidRPr="00FD788E">
        <w:rPr>
          <w:rFonts w:ascii="Times New Roman" w:hAnsi="Times New Roman"/>
          <w:b/>
          <w:szCs w:val="22"/>
        </w:rPr>
        <w:tab/>
        <w:t>DATA DI SCADENZA</w:t>
      </w:r>
    </w:p>
    <w:p w14:paraId="4871D778" w14:textId="77777777" w:rsidR="00257AEA" w:rsidRPr="00FD788E" w:rsidRDefault="00257AEA" w:rsidP="00327880">
      <w:pPr>
        <w:widowControl w:val="0"/>
        <w:suppressAutoHyphens/>
        <w:rPr>
          <w:rFonts w:ascii="Times New Roman" w:hAnsi="Times New Roman"/>
          <w:szCs w:val="22"/>
        </w:rPr>
      </w:pPr>
    </w:p>
    <w:p w14:paraId="4871D779" w14:textId="77777777" w:rsidR="00257AEA" w:rsidRPr="00FD788E" w:rsidRDefault="00257AEA" w:rsidP="00327880">
      <w:pPr>
        <w:pStyle w:val="EndnoteText"/>
        <w:widowControl w:val="0"/>
        <w:tabs>
          <w:tab w:val="clear" w:pos="567"/>
        </w:tabs>
        <w:rPr>
          <w:szCs w:val="22"/>
          <w:lang w:val="it-IT"/>
        </w:rPr>
      </w:pPr>
      <w:r w:rsidRPr="00FD788E">
        <w:rPr>
          <w:szCs w:val="22"/>
          <w:lang w:val="it-IT"/>
        </w:rPr>
        <w:t>Scad.</w:t>
      </w:r>
    </w:p>
    <w:p w14:paraId="4871D77A" w14:textId="77777777" w:rsidR="00257AEA" w:rsidRPr="00FD788E" w:rsidRDefault="00257AEA" w:rsidP="00327880">
      <w:pPr>
        <w:widowControl w:val="0"/>
        <w:suppressAutoHyphens/>
        <w:rPr>
          <w:rFonts w:ascii="Times New Roman" w:hAnsi="Times New Roman"/>
          <w:szCs w:val="22"/>
        </w:rPr>
      </w:pPr>
    </w:p>
    <w:p w14:paraId="4871D77B" w14:textId="77777777" w:rsidR="00257AEA" w:rsidRPr="00FD788E" w:rsidRDefault="00257AEA" w:rsidP="00327880">
      <w:pPr>
        <w:widowControl w:val="0"/>
        <w:suppressAutoHyphens/>
        <w:rPr>
          <w:rFonts w:ascii="Times New Roman" w:hAnsi="Times New Roman"/>
          <w:szCs w:val="22"/>
        </w:rPr>
      </w:pPr>
    </w:p>
    <w:p w14:paraId="4871D77C" w14:textId="77777777" w:rsidR="00257AEA" w:rsidRPr="00FD788E" w:rsidRDefault="00257AEA" w:rsidP="00327880">
      <w:pPr>
        <w:keepNext/>
        <w:keepLines/>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lastRenderedPageBreak/>
        <w:t>9.</w:t>
      </w:r>
      <w:r w:rsidRPr="00FD788E">
        <w:rPr>
          <w:rFonts w:ascii="Times New Roman" w:hAnsi="Times New Roman"/>
          <w:b/>
          <w:szCs w:val="22"/>
        </w:rPr>
        <w:tab/>
        <w:t>PRECAUZIONI PARTICOLARI PER LA CONSERVAZIONE</w:t>
      </w:r>
    </w:p>
    <w:p w14:paraId="4871D77D" w14:textId="77777777" w:rsidR="00257AEA" w:rsidRPr="00FD788E" w:rsidRDefault="00257AEA" w:rsidP="00327880">
      <w:pPr>
        <w:keepNext/>
        <w:keepLines/>
        <w:widowControl w:val="0"/>
        <w:suppressAutoHyphens/>
        <w:rPr>
          <w:rFonts w:ascii="Times New Roman" w:hAnsi="Times New Roman"/>
          <w:szCs w:val="22"/>
        </w:rPr>
      </w:pPr>
    </w:p>
    <w:p w14:paraId="4871D77E" w14:textId="77777777" w:rsidR="00257AEA" w:rsidRPr="00FD788E" w:rsidRDefault="00257AEA" w:rsidP="00327880">
      <w:pPr>
        <w:pStyle w:val="Text"/>
        <w:keepNext/>
        <w:keepLines/>
        <w:widowControl w:val="0"/>
        <w:spacing w:before="0"/>
        <w:jc w:val="left"/>
        <w:rPr>
          <w:sz w:val="22"/>
          <w:szCs w:val="22"/>
          <w:lang w:val="it-IT"/>
        </w:rPr>
      </w:pPr>
      <w:r w:rsidRPr="00FD788E">
        <w:rPr>
          <w:sz w:val="22"/>
          <w:szCs w:val="22"/>
          <w:lang w:val="it-IT"/>
        </w:rPr>
        <w:t>Non conservare a temperatura superiore ai 30</w:t>
      </w:r>
      <w:r w:rsidRPr="00FD788E">
        <w:rPr>
          <w:sz w:val="22"/>
          <w:szCs w:val="22"/>
        </w:rPr>
        <w:sym w:font="Symbol" w:char="F0B0"/>
      </w:r>
      <w:r w:rsidRPr="00FD788E">
        <w:rPr>
          <w:sz w:val="22"/>
          <w:szCs w:val="22"/>
          <w:lang w:val="it-IT"/>
        </w:rPr>
        <w:t>C. Conservare nella confezione originale per proteggere il medicinale dall’umidità.</w:t>
      </w:r>
    </w:p>
    <w:p w14:paraId="4871D77F" w14:textId="77777777" w:rsidR="00257AEA" w:rsidRPr="00FD788E" w:rsidRDefault="00257AEA" w:rsidP="00327880">
      <w:pPr>
        <w:widowControl w:val="0"/>
        <w:suppressAutoHyphens/>
        <w:rPr>
          <w:rFonts w:ascii="Times New Roman" w:hAnsi="Times New Roman"/>
          <w:szCs w:val="22"/>
        </w:rPr>
      </w:pPr>
    </w:p>
    <w:p w14:paraId="4871D780" w14:textId="77777777" w:rsidR="00257AEA" w:rsidRPr="00FD788E" w:rsidRDefault="00257AEA" w:rsidP="00327880">
      <w:pPr>
        <w:widowControl w:val="0"/>
        <w:suppressAutoHyphens/>
        <w:rPr>
          <w:rFonts w:ascii="Times New Roman" w:hAnsi="Times New Roman"/>
          <w:szCs w:val="22"/>
        </w:rPr>
      </w:pPr>
    </w:p>
    <w:p w14:paraId="4871D781" w14:textId="77777777" w:rsidR="00257AEA" w:rsidRPr="00FD788E" w:rsidRDefault="00257AEA" w:rsidP="00327880">
      <w:pPr>
        <w:keepNext/>
        <w:keepLines/>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10.</w:t>
      </w:r>
      <w:r w:rsidRPr="00FD788E">
        <w:rPr>
          <w:rFonts w:ascii="Times New Roman" w:hAnsi="Times New Roman"/>
          <w:b/>
          <w:szCs w:val="22"/>
        </w:rPr>
        <w:tab/>
        <w:t>PRECAUZIONI PARTICOLARI PER LO SMALTIMENTO DEL MEDICINALE NON UTILIZZATO O DEI RIFIUTI DERIVATI DA TALE MEDICINALE, SE NECESSARIO</w:t>
      </w:r>
    </w:p>
    <w:p w14:paraId="4871D782" w14:textId="77777777" w:rsidR="00257AEA" w:rsidRPr="00FD788E" w:rsidRDefault="00257AEA" w:rsidP="00327880">
      <w:pPr>
        <w:keepNext/>
        <w:keepLines/>
        <w:widowControl w:val="0"/>
        <w:suppressAutoHyphens/>
        <w:rPr>
          <w:rFonts w:ascii="Times New Roman" w:hAnsi="Times New Roman"/>
          <w:szCs w:val="22"/>
        </w:rPr>
      </w:pPr>
    </w:p>
    <w:p w14:paraId="4871D783" w14:textId="77777777" w:rsidR="00257AEA" w:rsidRPr="00FD788E" w:rsidRDefault="00257AEA" w:rsidP="00327880">
      <w:pPr>
        <w:widowControl w:val="0"/>
        <w:suppressAutoHyphens/>
        <w:rPr>
          <w:rFonts w:ascii="Times New Roman" w:hAnsi="Times New Roman"/>
          <w:szCs w:val="22"/>
        </w:rPr>
      </w:pPr>
    </w:p>
    <w:p w14:paraId="4871D784" w14:textId="77777777" w:rsidR="00257AEA" w:rsidRPr="00FD788E" w:rsidRDefault="00257AEA" w:rsidP="00327880">
      <w:pPr>
        <w:keepNext/>
        <w:keepLines/>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11.</w:t>
      </w:r>
      <w:r w:rsidRPr="00FD788E">
        <w:rPr>
          <w:rFonts w:ascii="Times New Roman" w:hAnsi="Times New Roman"/>
          <w:b/>
          <w:szCs w:val="22"/>
        </w:rPr>
        <w:tab/>
        <w:t>NOME E INDIRIZZO DEL TITOLARE DELL’AUTORIZZAZIONE ALL’IMMISSIONE IN COMMERCIO</w:t>
      </w:r>
    </w:p>
    <w:p w14:paraId="4871D785" w14:textId="77777777" w:rsidR="00257AEA" w:rsidRPr="00FD788E" w:rsidRDefault="00257AEA" w:rsidP="00327880">
      <w:pPr>
        <w:keepNext/>
        <w:keepLines/>
        <w:widowControl w:val="0"/>
        <w:suppressAutoHyphens/>
        <w:rPr>
          <w:rFonts w:ascii="Times New Roman" w:hAnsi="Times New Roman"/>
          <w:szCs w:val="22"/>
        </w:rPr>
      </w:pPr>
    </w:p>
    <w:p w14:paraId="4871D786" w14:textId="77777777" w:rsidR="00257AEA" w:rsidRPr="00FD788E" w:rsidRDefault="00257AEA" w:rsidP="00327880">
      <w:pPr>
        <w:pStyle w:val="EndnoteText"/>
        <w:keepNext/>
        <w:keepLines/>
        <w:widowControl w:val="0"/>
        <w:tabs>
          <w:tab w:val="clear" w:pos="567"/>
        </w:tabs>
        <w:rPr>
          <w:szCs w:val="22"/>
          <w:lang w:val="en-US"/>
        </w:rPr>
      </w:pPr>
      <w:r w:rsidRPr="00FD788E">
        <w:rPr>
          <w:szCs w:val="22"/>
          <w:lang w:val="en-US"/>
        </w:rPr>
        <w:t>Novartis Europharm Limited</w:t>
      </w:r>
    </w:p>
    <w:p w14:paraId="4871D787" w14:textId="77777777" w:rsidR="0024372E" w:rsidRPr="0024372E" w:rsidRDefault="0024372E" w:rsidP="00327880">
      <w:pPr>
        <w:keepNext/>
        <w:widowControl w:val="0"/>
        <w:rPr>
          <w:rFonts w:ascii="Times New Roman" w:hAnsi="Times New Roman"/>
          <w:color w:val="000000"/>
          <w:lang w:val="en-US"/>
        </w:rPr>
      </w:pPr>
      <w:r w:rsidRPr="0024372E">
        <w:rPr>
          <w:rFonts w:ascii="Times New Roman" w:hAnsi="Times New Roman"/>
          <w:color w:val="000000"/>
          <w:lang w:val="en-US"/>
        </w:rPr>
        <w:t>Vista Building</w:t>
      </w:r>
    </w:p>
    <w:p w14:paraId="4871D788" w14:textId="77777777" w:rsidR="0024372E" w:rsidRPr="0024372E" w:rsidRDefault="0024372E" w:rsidP="00327880">
      <w:pPr>
        <w:keepNext/>
        <w:widowControl w:val="0"/>
        <w:rPr>
          <w:rFonts w:ascii="Times New Roman" w:hAnsi="Times New Roman"/>
          <w:color w:val="000000"/>
          <w:lang w:val="en-US"/>
        </w:rPr>
      </w:pPr>
      <w:r w:rsidRPr="0024372E">
        <w:rPr>
          <w:rFonts w:ascii="Times New Roman" w:hAnsi="Times New Roman"/>
          <w:color w:val="000000"/>
          <w:lang w:val="en-US"/>
        </w:rPr>
        <w:t>Elm Park, Merrion Road</w:t>
      </w:r>
    </w:p>
    <w:p w14:paraId="4871D789" w14:textId="77777777" w:rsidR="0024372E" w:rsidRPr="00EB33FE" w:rsidRDefault="0024372E" w:rsidP="00327880">
      <w:pPr>
        <w:keepNext/>
        <w:widowControl w:val="0"/>
        <w:rPr>
          <w:rFonts w:ascii="Times New Roman" w:hAnsi="Times New Roman"/>
          <w:color w:val="000000"/>
        </w:rPr>
      </w:pPr>
      <w:r w:rsidRPr="00EB33FE">
        <w:rPr>
          <w:rFonts w:ascii="Times New Roman" w:hAnsi="Times New Roman"/>
          <w:color w:val="000000"/>
        </w:rPr>
        <w:t>Dublin 4</w:t>
      </w:r>
    </w:p>
    <w:p w14:paraId="4871D78A" w14:textId="77777777" w:rsidR="00257AEA" w:rsidRPr="00FD788E" w:rsidRDefault="0024372E" w:rsidP="00327880">
      <w:pPr>
        <w:widowControl w:val="0"/>
        <w:rPr>
          <w:rFonts w:ascii="Times New Roman" w:hAnsi="Times New Roman"/>
          <w:szCs w:val="22"/>
        </w:rPr>
      </w:pPr>
      <w:r w:rsidRPr="00EB33FE">
        <w:rPr>
          <w:rFonts w:ascii="Times New Roman" w:hAnsi="Times New Roman"/>
          <w:color w:val="000000"/>
        </w:rPr>
        <w:t>Irlanda</w:t>
      </w:r>
    </w:p>
    <w:p w14:paraId="4871D78B" w14:textId="77777777" w:rsidR="00257AEA" w:rsidRPr="00FD788E" w:rsidRDefault="00257AEA" w:rsidP="00327880">
      <w:pPr>
        <w:widowControl w:val="0"/>
        <w:suppressAutoHyphens/>
        <w:rPr>
          <w:rFonts w:ascii="Times New Roman" w:hAnsi="Times New Roman"/>
          <w:szCs w:val="22"/>
        </w:rPr>
      </w:pPr>
    </w:p>
    <w:p w14:paraId="4871D78C" w14:textId="77777777" w:rsidR="00257AEA" w:rsidRPr="00FD788E" w:rsidRDefault="00257AEA" w:rsidP="00327880">
      <w:pPr>
        <w:widowControl w:val="0"/>
        <w:suppressAutoHyphens/>
        <w:rPr>
          <w:rFonts w:ascii="Times New Roman" w:hAnsi="Times New Roman"/>
          <w:szCs w:val="22"/>
        </w:rPr>
      </w:pPr>
    </w:p>
    <w:p w14:paraId="4871D78D"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12.</w:t>
      </w:r>
      <w:r w:rsidRPr="00FD788E">
        <w:rPr>
          <w:rFonts w:ascii="Times New Roman" w:hAnsi="Times New Roman"/>
          <w:b/>
          <w:szCs w:val="22"/>
        </w:rPr>
        <w:tab/>
        <w:t>NUMERO(I) DELL’AUTORIZZAZIONE ALL’IMMISSIONE IN COMMERCIO</w:t>
      </w:r>
    </w:p>
    <w:p w14:paraId="4871D78E" w14:textId="77777777" w:rsidR="00257AEA" w:rsidRPr="00FD788E" w:rsidRDefault="00257AEA" w:rsidP="00327880">
      <w:pPr>
        <w:widowControl w:val="0"/>
        <w:suppressAutoHyphens/>
        <w:rPr>
          <w:rFonts w:ascii="Times New Roman" w:hAnsi="Times New Roman"/>
          <w:szCs w:val="22"/>
        </w:rPr>
      </w:pPr>
    </w:p>
    <w:p w14:paraId="4871D78F" w14:textId="77777777" w:rsidR="00257AEA" w:rsidRPr="00FD788E" w:rsidRDefault="00257AEA" w:rsidP="00327880">
      <w:pPr>
        <w:pStyle w:val="EndnoteText"/>
        <w:widowControl w:val="0"/>
        <w:tabs>
          <w:tab w:val="clear" w:pos="567"/>
          <w:tab w:val="left" w:pos="2268"/>
        </w:tabs>
        <w:rPr>
          <w:szCs w:val="22"/>
          <w:shd w:val="clear" w:color="auto" w:fill="D9D9D9"/>
          <w:lang w:val="fr-FR"/>
        </w:rPr>
      </w:pPr>
      <w:r w:rsidRPr="00FD788E">
        <w:rPr>
          <w:szCs w:val="22"/>
          <w:lang w:val="fr-FR"/>
        </w:rPr>
        <w:t>EU/1/01/198/002</w:t>
      </w:r>
      <w:r w:rsidRPr="00FD788E">
        <w:rPr>
          <w:szCs w:val="22"/>
          <w:lang w:val="fr-FR"/>
        </w:rPr>
        <w:tab/>
      </w:r>
      <w:r w:rsidRPr="00FD788E">
        <w:rPr>
          <w:szCs w:val="22"/>
          <w:shd w:val="clear" w:color="auto" w:fill="D9D9D9"/>
          <w:lang w:val="fr-FR"/>
        </w:rPr>
        <w:t>24 capsule</w:t>
      </w:r>
    </w:p>
    <w:p w14:paraId="4871D790" w14:textId="77777777" w:rsidR="00257AEA" w:rsidRPr="00FD788E" w:rsidRDefault="00257AEA" w:rsidP="00327880">
      <w:pPr>
        <w:widowControl w:val="0"/>
        <w:tabs>
          <w:tab w:val="left" w:pos="2268"/>
        </w:tabs>
        <w:suppressAutoHyphens/>
        <w:rPr>
          <w:rFonts w:ascii="Times New Roman" w:hAnsi="Times New Roman"/>
          <w:szCs w:val="22"/>
          <w:shd w:val="clear" w:color="auto" w:fill="D9D9D9"/>
          <w:lang w:val="fr-FR"/>
        </w:rPr>
      </w:pPr>
      <w:r w:rsidRPr="00FD788E">
        <w:rPr>
          <w:rFonts w:ascii="Times New Roman" w:hAnsi="Times New Roman"/>
          <w:szCs w:val="22"/>
          <w:shd w:val="clear" w:color="auto" w:fill="D9D9D9"/>
          <w:lang w:val="fr-FR"/>
        </w:rPr>
        <w:t>EU/1/01/198/003</w:t>
      </w:r>
      <w:r w:rsidRPr="00FD788E">
        <w:rPr>
          <w:rFonts w:ascii="Times New Roman" w:hAnsi="Times New Roman"/>
          <w:szCs w:val="22"/>
          <w:shd w:val="clear" w:color="auto" w:fill="D9D9D9"/>
          <w:lang w:val="fr-FR"/>
        </w:rPr>
        <w:tab/>
        <w:t>48 capsule</w:t>
      </w:r>
    </w:p>
    <w:p w14:paraId="4871D791" w14:textId="77777777" w:rsidR="00257AEA" w:rsidRPr="00FD788E" w:rsidRDefault="00257AEA" w:rsidP="00327880">
      <w:pPr>
        <w:widowControl w:val="0"/>
        <w:tabs>
          <w:tab w:val="left" w:pos="2268"/>
        </w:tabs>
        <w:suppressAutoHyphens/>
        <w:rPr>
          <w:rFonts w:ascii="Times New Roman" w:hAnsi="Times New Roman"/>
          <w:szCs w:val="22"/>
          <w:shd w:val="clear" w:color="auto" w:fill="D9D9D9"/>
          <w:lang w:val="fr-FR"/>
        </w:rPr>
      </w:pPr>
      <w:r w:rsidRPr="00FD788E">
        <w:rPr>
          <w:rFonts w:ascii="Times New Roman" w:hAnsi="Times New Roman"/>
          <w:szCs w:val="22"/>
          <w:shd w:val="clear" w:color="auto" w:fill="D9D9D9"/>
          <w:lang w:val="fr-FR"/>
        </w:rPr>
        <w:t>EU/1/01/198/004</w:t>
      </w:r>
      <w:r w:rsidRPr="00FD788E">
        <w:rPr>
          <w:rFonts w:ascii="Times New Roman" w:hAnsi="Times New Roman"/>
          <w:szCs w:val="22"/>
          <w:shd w:val="clear" w:color="auto" w:fill="D9D9D9"/>
          <w:lang w:val="fr-FR"/>
        </w:rPr>
        <w:tab/>
        <w:t>96 capsule</w:t>
      </w:r>
    </w:p>
    <w:p w14:paraId="4871D792" w14:textId="77777777" w:rsidR="00257AEA" w:rsidRPr="00FD788E" w:rsidRDefault="00257AEA" w:rsidP="00327880">
      <w:pPr>
        <w:widowControl w:val="0"/>
        <w:tabs>
          <w:tab w:val="left" w:pos="2268"/>
        </w:tabs>
        <w:suppressAutoHyphens/>
        <w:rPr>
          <w:rFonts w:ascii="Times New Roman" w:hAnsi="Times New Roman"/>
          <w:szCs w:val="22"/>
          <w:shd w:val="clear" w:color="auto" w:fill="D9D9D9"/>
        </w:rPr>
      </w:pPr>
      <w:r w:rsidRPr="00FD788E">
        <w:rPr>
          <w:rFonts w:ascii="Times New Roman" w:hAnsi="Times New Roman"/>
          <w:szCs w:val="22"/>
          <w:shd w:val="clear" w:color="auto" w:fill="D9D9D9"/>
        </w:rPr>
        <w:t>EU/1/01/198/005</w:t>
      </w:r>
      <w:r w:rsidRPr="00FD788E">
        <w:rPr>
          <w:rFonts w:ascii="Times New Roman" w:hAnsi="Times New Roman"/>
          <w:szCs w:val="22"/>
          <w:shd w:val="clear" w:color="auto" w:fill="D9D9D9"/>
        </w:rPr>
        <w:tab/>
        <w:t>120 capsule</w:t>
      </w:r>
    </w:p>
    <w:p w14:paraId="4871D793" w14:textId="77777777" w:rsidR="00257AEA" w:rsidRPr="00FD788E" w:rsidRDefault="00257AEA" w:rsidP="00327880">
      <w:pPr>
        <w:widowControl w:val="0"/>
        <w:tabs>
          <w:tab w:val="left" w:pos="2268"/>
        </w:tabs>
        <w:suppressAutoHyphens/>
        <w:rPr>
          <w:rFonts w:ascii="Times New Roman" w:hAnsi="Times New Roman"/>
          <w:szCs w:val="22"/>
          <w:shd w:val="clear" w:color="auto" w:fill="D9D9D9"/>
        </w:rPr>
      </w:pPr>
      <w:r w:rsidRPr="00FD788E">
        <w:rPr>
          <w:rFonts w:ascii="Times New Roman" w:hAnsi="Times New Roman"/>
          <w:szCs w:val="22"/>
          <w:shd w:val="clear" w:color="auto" w:fill="D9D9D9"/>
        </w:rPr>
        <w:t>EU/1/01/198/006</w:t>
      </w:r>
      <w:r w:rsidRPr="00FD788E">
        <w:rPr>
          <w:rFonts w:ascii="Times New Roman" w:hAnsi="Times New Roman"/>
          <w:szCs w:val="22"/>
          <w:shd w:val="clear" w:color="auto" w:fill="D9D9D9"/>
        </w:rPr>
        <w:tab/>
        <w:t>180 capsule</w:t>
      </w:r>
    </w:p>
    <w:p w14:paraId="4871D794" w14:textId="77777777" w:rsidR="00257AEA" w:rsidRPr="00FD788E" w:rsidRDefault="00257AEA" w:rsidP="00327880">
      <w:pPr>
        <w:widowControl w:val="0"/>
        <w:rPr>
          <w:rFonts w:ascii="Times New Roman" w:hAnsi="Times New Roman"/>
          <w:szCs w:val="22"/>
        </w:rPr>
      </w:pPr>
    </w:p>
    <w:p w14:paraId="4871D795" w14:textId="77777777" w:rsidR="00257AEA" w:rsidRPr="00FD788E" w:rsidRDefault="00257AEA" w:rsidP="00327880">
      <w:pPr>
        <w:widowControl w:val="0"/>
        <w:suppressAutoHyphens/>
        <w:rPr>
          <w:rFonts w:ascii="Times New Roman" w:hAnsi="Times New Roman"/>
          <w:szCs w:val="22"/>
        </w:rPr>
      </w:pPr>
    </w:p>
    <w:p w14:paraId="4871D796"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13.</w:t>
      </w:r>
      <w:r w:rsidRPr="00FD788E">
        <w:rPr>
          <w:rFonts w:ascii="Times New Roman" w:hAnsi="Times New Roman"/>
          <w:b/>
          <w:szCs w:val="22"/>
        </w:rPr>
        <w:tab/>
        <w:t>NUMERO DI LOTTO</w:t>
      </w:r>
    </w:p>
    <w:p w14:paraId="4871D797" w14:textId="77777777" w:rsidR="00257AEA" w:rsidRPr="00FD788E" w:rsidRDefault="00257AEA" w:rsidP="00327880">
      <w:pPr>
        <w:widowControl w:val="0"/>
        <w:suppressAutoHyphens/>
        <w:rPr>
          <w:rFonts w:ascii="Times New Roman" w:hAnsi="Times New Roman"/>
          <w:szCs w:val="22"/>
        </w:rPr>
      </w:pPr>
    </w:p>
    <w:p w14:paraId="4871D798" w14:textId="77777777" w:rsidR="00257AEA" w:rsidRPr="00FD788E" w:rsidRDefault="00257AEA" w:rsidP="00327880">
      <w:pPr>
        <w:widowControl w:val="0"/>
        <w:rPr>
          <w:rFonts w:ascii="Times New Roman" w:hAnsi="Times New Roman"/>
          <w:szCs w:val="22"/>
        </w:rPr>
      </w:pPr>
      <w:r w:rsidRPr="00FD788E">
        <w:rPr>
          <w:rFonts w:ascii="Times New Roman" w:hAnsi="Times New Roman"/>
          <w:szCs w:val="22"/>
        </w:rPr>
        <w:t>Lotto</w:t>
      </w:r>
    </w:p>
    <w:p w14:paraId="4871D799" w14:textId="77777777" w:rsidR="00257AEA" w:rsidRPr="00FD788E" w:rsidRDefault="00257AEA" w:rsidP="00327880">
      <w:pPr>
        <w:widowControl w:val="0"/>
        <w:suppressAutoHyphens/>
        <w:rPr>
          <w:rFonts w:ascii="Times New Roman" w:hAnsi="Times New Roman"/>
          <w:szCs w:val="22"/>
        </w:rPr>
      </w:pPr>
    </w:p>
    <w:p w14:paraId="4871D79A" w14:textId="77777777" w:rsidR="00257AEA" w:rsidRPr="00FD788E" w:rsidRDefault="00257AEA" w:rsidP="00327880">
      <w:pPr>
        <w:widowControl w:val="0"/>
        <w:suppressAutoHyphens/>
        <w:rPr>
          <w:rFonts w:ascii="Times New Roman" w:hAnsi="Times New Roman"/>
          <w:szCs w:val="22"/>
        </w:rPr>
      </w:pPr>
    </w:p>
    <w:p w14:paraId="4871D79B"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14.</w:t>
      </w:r>
      <w:r w:rsidRPr="00FD788E">
        <w:rPr>
          <w:rFonts w:ascii="Times New Roman" w:hAnsi="Times New Roman"/>
          <w:b/>
          <w:szCs w:val="22"/>
        </w:rPr>
        <w:tab/>
        <w:t>CONDIZIONE GENERALE DI FORNITURA</w:t>
      </w:r>
    </w:p>
    <w:p w14:paraId="4871D79C" w14:textId="77777777" w:rsidR="00257AEA" w:rsidRPr="00FD788E" w:rsidRDefault="00257AEA" w:rsidP="00327880">
      <w:pPr>
        <w:widowControl w:val="0"/>
        <w:suppressAutoHyphens/>
        <w:rPr>
          <w:rFonts w:ascii="Times New Roman" w:hAnsi="Times New Roman"/>
          <w:szCs w:val="22"/>
        </w:rPr>
      </w:pPr>
    </w:p>
    <w:p w14:paraId="4871D79D" w14:textId="77777777" w:rsidR="00257AEA" w:rsidRPr="00FD788E" w:rsidRDefault="00257AEA" w:rsidP="00327880">
      <w:pPr>
        <w:pStyle w:val="EndnoteText"/>
        <w:widowControl w:val="0"/>
        <w:tabs>
          <w:tab w:val="clear" w:pos="567"/>
        </w:tabs>
        <w:rPr>
          <w:szCs w:val="22"/>
          <w:lang w:val="it-IT"/>
        </w:rPr>
      </w:pPr>
    </w:p>
    <w:p w14:paraId="4871D79E"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15.</w:t>
      </w:r>
      <w:r w:rsidRPr="00FD788E">
        <w:rPr>
          <w:rFonts w:ascii="Times New Roman" w:hAnsi="Times New Roman"/>
          <w:b/>
          <w:szCs w:val="22"/>
        </w:rPr>
        <w:tab/>
        <w:t>ISTRUZIONI PER L’USO</w:t>
      </w:r>
    </w:p>
    <w:p w14:paraId="4871D79F" w14:textId="77777777" w:rsidR="00257AEA" w:rsidRPr="00FD788E" w:rsidRDefault="00257AEA" w:rsidP="00327880">
      <w:pPr>
        <w:widowControl w:val="0"/>
        <w:suppressAutoHyphens/>
        <w:rPr>
          <w:rFonts w:ascii="Times New Roman" w:hAnsi="Times New Roman"/>
          <w:szCs w:val="22"/>
        </w:rPr>
      </w:pPr>
    </w:p>
    <w:p w14:paraId="4871D7A0" w14:textId="77777777" w:rsidR="00257AEA" w:rsidRPr="00FD788E" w:rsidRDefault="00257AEA" w:rsidP="00327880">
      <w:pPr>
        <w:widowControl w:val="0"/>
        <w:rPr>
          <w:rFonts w:ascii="Times New Roman" w:hAnsi="Times New Roman"/>
          <w:szCs w:val="22"/>
        </w:rPr>
      </w:pPr>
    </w:p>
    <w:p w14:paraId="4871D7A1"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tabs>
          <w:tab w:val="left" w:pos="142"/>
        </w:tabs>
        <w:ind w:left="567" w:hanging="567"/>
        <w:rPr>
          <w:rFonts w:ascii="Times New Roman" w:hAnsi="Times New Roman"/>
          <w:b/>
          <w:szCs w:val="22"/>
        </w:rPr>
      </w:pPr>
      <w:r w:rsidRPr="00FD788E">
        <w:rPr>
          <w:rFonts w:ascii="Times New Roman" w:hAnsi="Times New Roman"/>
          <w:b/>
          <w:szCs w:val="22"/>
        </w:rPr>
        <w:t>16.</w:t>
      </w:r>
      <w:r w:rsidRPr="00FD788E">
        <w:rPr>
          <w:rFonts w:ascii="Times New Roman" w:hAnsi="Times New Roman"/>
          <w:b/>
          <w:szCs w:val="22"/>
        </w:rPr>
        <w:tab/>
        <w:t>INFORMAZIONI IN BRAILLE</w:t>
      </w:r>
    </w:p>
    <w:p w14:paraId="4871D7A2" w14:textId="77777777" w:rsidR="00257AEA" w:rsidRPr="00FD788E" w:rsidRDefault="00257AEA" w:rsidP="00327880">
      <w:pPr>
        <w:widowControl w:val="0"/>
        <w:rPr>
          <w:rFonts w:ascii="Times New Roman" w:hAnsi="Times New Roman"/>
          <w:szCs w:val="22"/>
        </w:rPr>
      </w:pPr>
    </w:p>
    <w:p w14:paraId="4871D7A3" w14:textId="77777777" w:rsidR="00257AEA" w:rsidRPr="00FD788E" w:rsidRDefault="00257AEA" w:rsidP="00327880">
      <w:pPr>
        <w:widowControl w:val="0"/>
        <w:rPr>
          <w:rFonts w:ascii="Times New Roman" w:hAnsi="Times New Roman"/>
          <w:szCs w:val="22"/>
          <w:lang w:eastAsia="en-US"/>
        </w:rPr>
      </w:pPr>
      <w:r w:rsidRPr="00FD788E">
        <w:rPr>
          <w:rFonts w:ascii="Times New Roman" w:hAnsi="Times New Roman"/>
          <w:szCs w:val="22"/>
          <w:lang w:eastAsia="en-US"/>
        </w:rPr>
        <w:t>Glivec 100 mg</w:t>
      </w:r>
    </w:p>
    <w:p w14:paraId="4871D7A4" w14:textId="77777777" w:rsidR="00257AEA" w:rsidRPr="00FD788E" w:rsidRDefault="00257AEA" w:rsidP="00327880">
      <w:pPr>
        <w:widowControl w:val="0"/>
        <w:suppressAutoHyphens/>
        <w:rPr>
          <w:rFonts w:ascii="Times New Roman" w:hAnsi="Times New Roman"/>
          <w:szCs w:val="22"/>
        </w:rPr>
      </w:pPr>
    </w:p>
    <w:p w14:paraId="4871D7A5" w14:textId="77777777" w:rsidR="00257AEA" w:rsidRPr="00FD788E" w:rsidRDefault="00257AEA" w:rsidP="00327880">
      <w:pPr>
        <w:widowControl w:val="0"/>
        <w:suppressAutoHyphens/>
        <w:rPr>
          <w:rFonts w:ascii="Times New Roman" w:hAnsi="Times New Roman"/>
          <w:szCs w:val="22"/>
        </w:rPr>
      </w:pPr>
    </w:p>
    <w:p w14:paraId="4871D7A6" w14:textId="77777777" w:rsidR="00913BE1" w:rsidRPr="00FD788E" w:rsidRDefault="00913BE1" w:rsidP="00327880">
      <w:pPr>
        <w:widowControl w:val="0"/>
        <w:pBdr>
          <w:top w:val="single" w:sz="4" w:space="1" w:color="auto"/>
          <w:left w:val="single" w:sz="4" w:space="4" w:color="auto"/>
          <w:bottom w:val="single" w:sz="4" w:space="1" w:color="auto"/>
          <w:right w:val="single" w:sz="4" w:space="4" w:color="auto"/>
        </w:pBdr>
        <w:ind w:left="-3"/>
        <w:outlineLvl w:val="0"/>
        <w:rPr>
          <w:rFonts w:ascii="Times New Roman" w:hAnsi="Times New Roman"/>
          <w:b/>
          <w:szCs w:val="22"/>
          <w:lang w:eastAsia="en-US"/>
        </w:rPr>
      </w:pPr>
      <w:r w:rsidRPr="00FD788E">
        <w:rPr>
          <w:rFonts w:ascii="Times New Roman" w:hAnsi="Times New Roman"/>
          <w:b/>
          <w:szCs w:val="22"/>
          <w:lang w:eastAsia="en-US"/>
        </w:rPr>
        <w:t>17.</w:t>
      </w:r>
      <w:r w:rsidRPr="00FD788E">
        <w:rPr>
          <w:rFonts w:ascii="Times New Roman" w:hAnsi="Times New Roman"/>
          <w:b/>
          <w:szCs w:val="22"/>
          <w:lang w:eastAsia="en-US"/>
        </w:rPr>
        <w:tab/>
        <w:t>IDENTIFICATIVO UNICO – CODICE A BARRE BIDIMENSIONALE</w:t>
      </w:r>
    </w:p>
    <w:p w14:paraId="4871D7A7" w14:textId="77777777" w:rsidR="00913BE1" w:rsidRPr="00FD788E" w:rsidRDefault="00913BE1" w:rsidP="00327880">
      <w:pPr>
        <w:widowControl w:val="0"/>
        <w:suppressAutoHyphens/>
        <w:rPr>
          <w:rFonts w:ascii="Times New Roman" w:hAnsi="Times New Roman"/>
          <w:szCs w:val="22"/>
          <w:lang w:eastAsia="en-US"/>
        </w:rPr>
      </w:pPr>
    </w:p>
    <w:p w14:paraId="4871D7A8" w14:textId="77777777" w:rsidR="00913BE1" w:rsidRPr="00FD788E" w:rsidRDefault="00913BE1" w:rsidP="00327880">
      <w:pPr>
        <w:widowControl w:val="0"/>
        <w:suppressAutoHyphens/>
        <w:rPr>
          <w:rFonts w:ascii="Times New Roman" w:hAnsi="Times New Roman"/>
          <w:szCs w:val="22"/>
          <w:lang w:eastAsia="en-US"/>
        </w:rPr>
      </w:pPr>
      <w:r w:rsidRPr="00FD788E">
        <w:rPr>
          <w:rFonts w:ascii="Times New Roman" w:hAnsi="Times New Roman"/>
          <w:szCs w:val="22"/>
          <w:shd w:val="pct15" w:color="auto" w:fill="auto"/>
          <w:lang w:eastAsia="en-US"/>
        </w:rPr>
        <w:t>Codice a barre bidimensionale con identificativo unico incluso.</w:t>
      </w:r>
    </w:p>
    <w:p w14:paraId="4871D7A9" w14:textId="77777777" w:rsidR="00913BE1" w:rsidRPr="00FD788E" w:rsidRDefault="00913BE1" w:rsidP="00327880">
      <w:pPr>
        <w:widowControl w:val="0"/>
        <w:suppressAutoHyphens/>
        <w:rPr>
          <w:rFonts w:ascii="Times New Roman" w:hAnsi="Times New Roman"/>
          <w:szCs w:val="22"/>
          <w:lang w:eastAsia="en-US"/>
        </w:rPr>
      </w:pPr>
    </w:p>
    <w:p w14:paraId="4871D7AA" w14:textId="77777777" w:rsidR="00913BE1" w:rsidRPr="00FD788E" w:rsidRDefault="00913BE1" w:rsidP="00327880">
      <w:pPr>
        <w:widowControl w:val="0"/>
        <w:suppressAutoHyphens/>
        <w:rPr>
          <w:rFonts w:ascii="Times New Roman" w:hAnsi="Times New Roman"/>
          <w:szCs w:val="22"/>
          <w:lang w:eastAsia="en-US"/>
        </w:rPr>
      </w:pPr>
    </w:p>
    <w:p w14:paraId="4871D7AB" w14:textId="77777777" w:rsidR="00913BE1" w:rsidRPr="00FD788E" w:rsidRDefault="00913BE1" w:rsidP="00327880">
      <w:pPr>
        <w:keepNext/>
        <w:keepLines/>
        <w:widowControl w:val="0"/>
        <w:pBdr>
          <w:top w:val="single" w:sz="4" w:space="1" w:color="auto"/>
          <w:left w:val="single" w:sz="4" w:space="4" w:color="auto"/>
          <w:bottom w:val="single" w:sz="4" w:space="1" w:color="auto"/>
          <w:right w:val="single" w:sz="4" w:space="4" w:color="auto"/>
        </w:pBdr>
        <w:ind w:left="-3"/>
        <w:outlineLvl w:val="0"/>
        <w:rPr>
          <w:rFonts w:ascii="Times New Roman" w:hAnsi="Times New Roman"/>
          <w:b/>
          <w:szCs w:val="22"/>
          <w:lang w:eastAsia="en-US"/>
        </w:rPr>
      </w:pPr>
      <w:r w:rsidRPr="00FD788E">
        <w:rPr>
          <w:rFonts w:ascii="Times New Roman" w:hAnsi="Times New Roman"/>
          <w:b/>
          <w:szCs w:val="22"/>
          <w:lang w:eastAsia="en-US"/>
        </w:rPr>
        <w:lastRenderedPageBreak/>
        <w:t>18.</w:t>
      </w:r>
      <w:r w:rsidRPr="00FD788E">
        <w:rPr>
          <w:rFonts w:ascii="Times New Roman" w:hAnsi="Times New Roman"/>
          <w:b/>
          <w:szCs w:val="22"/>
          <w:lang w:eastAsia="en-US"/>
        </w:rPr>
        <w:tab/>
        <w:t>IDENTIFICATIVO UNICO - DATI LEGGIBILI</w:t>
      </w:r>
    </w:p>
    <w:p w14:paraId="4871D7AC" w14:textId="77777777" w:rsidR="00913BE1" w:rsidRPr="00FD788E" w:rsidRDefault="00913BE1" w:rsidP="00327880">
      <w:pPr>
        <w:keepNext/>
        <w:keepLines/>
        <w:widowControl w:val="0"/>
        <w:suppressAutoHyphens/>
        <w:rPr>
          <w:rFonts w:ascii="Times New Roman" w:hAnsi="Times New Roman"/>
          <w:szCs w:val="22"/>
          <w:lang w:eastAsia="en-US"/>
        </w:rPr>
      </w:pPr>
    </w:p>
    <w:p w14:paraId="4871D7AD" w14:textId="77777777" w:rsidR="00913BE1" w:rsidRPr="00FD788E" w:rsidRDefault="00913BE1" w:rsidP="00327880">
      <w:pPr>
        <w:keepNext/>
        <w:keepLines/>
        <w:widowControl w:val="0"/>
        <w:tabs>
          <w:tab w:val="left" w:pos="720"/>
        </w:tabs>
        <w:rPr>
          <w:rFonts w:ascii="Times New Roman" w:hAnsi="Times New Roman"/>
          <w:szCs w:val="22"/>
          <w:lang w:eastAsia="en-US"/>
        </w:rPr>
      </w:pPr>
      <w:r w:rsidRPr="00FD788E">
        <w:rPr>
          <w:rFonts w:ascii="Times New Roman" w:hAnsi="Times New Roman"/>
          <w:szCs w:val="22"/>
          <w:lang w:eastAsia="en-US"/>
        </w:rPr>
        <w:t>PC:</w:t>
      </w:r>
    </w:p>
    <w:p w14:paraId="4871D7AE" w14:textId="77777777" w:rsidR="00913BE1" w:rsidRPr="00FD788E" w:rsidRDefault="00913BE1" w:rsidP="00327880">
      <w:pPr>
        <w:keepNext/>
        <w:keepLines/>
        <w:widowControl w:val="0"/>
        <w:tabs>
          <w:tab w:val="left" w:pos="720"/>
        </w:tabs>
        <w:rPr>
          <w:rFonts w:ascii="Times New Roman" w:hAnsi="Times New Roman"/>
          <w:szCs w:val="22"/>
          <w:lang w:eastAsia="en-US"/>
        </w:rPr>
      </w:pPr>
      <w:r w:rsidRPr="00FD788E">
        <w:rPr>
          <w:rFonts w:ascii="Times New Roman" w:hAnsi="Times New Roman"/>
          <w:szCs w:val="22"/>
          <w:lang w:eastAsia="en-US"/>
        </w:rPr>
        <w:t>SN:</w:t>
      </w:r>
    </w:p>
    <w:p w14:paraId="4871D7AF" w14:textId="77777777" w:rsidR="00913BE1" w:rsidRPr="00FD788E" w:rsidRDefault="00913BE1" w:rsidP="00327880">
      <w:pPr>
        <w:widowControl w:val="0"/>
        <w:tabs>
          <w:tab w:val="left" w:pos="720"/>
        </w:tabs>
        <w:rPr>
          <w:rFonts w:ascii="Times New Roman" w:hAnsi="Times New Roman"/>
          <w:szCs w:val="22"/>
          <w:lang w:eastAsia="en-US"/>
        </w:rPr>
      </w:pPr>
      <w:r w:rsidRPr="00FD788E">
        <w:rPr>
          <w:rFonts w:ascii="Times New Roman" w:hAnsi="Times New Roman"/>
          <w:szCs w:val="22"/>
          <w:lang w:eastAsia="en-US"/>
        </w:rPr>
        <w:t>NN:</w:t>
      </w:r>
    </w:p>
    <w:p w14:paraId="4871D7B0" w14:textId="77777777" w:rsidR="00913BE1" w:rsidRPr="00FD788E" w:rsidRDefault="00913BE1" w:rsidP="00327880">
      <w:pPr>
        <w:widowControl w:val="0"/>
        <w:suppressAutoHyphens/>
        <w:rPr>
          <w:rFonts w:ascii="Times New Roman" w:hAnsi="Times New Roman"/>
          <w:szCs w:val="22"/>
          <w:lang w:eastAsia="en-US"/>
        </w:rPr>
      </w:pPr>
    </w:p>
    <w:p w14:paraId="4871D7B1" w14:textId="77777777" w:rsidR="00257AEA" w:rsidRPr="00FD788E" w:rsidRDefault="00257AEA" w:rsidP="00327880">
      <w:pPr>
        <w:widowControl w:val="0"/>
        <w:suppressAutoHyphens/>
        <w:rPr>
          <w:rFonts w:ascii="Times New Roman" w:hAnsi="Times New Roman"/>
          <w:szCs w:val="22"/>
        </w:rPr>
      </w:pPr>
      <w:r w:rsidRPr="00FD788E">
        <w:rPr>
          <w:rFonts w:ascii="Times New Roman" w:hAnsi="Times New Roman"/>
          <w:b/>
          <w:szCs w:val="22"/>
        </w:rPr>
        <w:br w:type="page"/>
      </w:r>
    </w:p>
    <w:p w14:paraId="4871D7B2" w14:textId="77777777" w:rsidR="00327880" w:rsidRPr="00327880" w:rsidRDefault="00327880" w:rsidP="00327880">
      <w:pPr>
        <w:widowControl w:val="0"/>
        <w:suppressAutoHyphens/>
        <w:ind w:left="567" w:hanging="567"/>
        <w:rPr>
          <w:rFonts w:ascii="Times New Roman" w:hAnsi="Times New Roman"/>
          <w:szCs w:val="22"/>
        </w:rPr>
      </w:pPr>
    </w:p>
    <w:p w14:paraId="4871D7B3"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rPr>
          <w:rFonts w:ascii="Times New Roman" w:hAnsi="Times New Roman"/>
          <w:b/>
          <w:szCs w:val="22"/>
        </w:rPr>
      </w:pPr>
      <w:r w:rsidRPr="00FD788E">
        <w:rPr>
          <w:rFonts w:ascii="Times New Roman" w:hAnsi="Times New Roman"/>
          <w:b/>
          <w:szCs w:val="22"/>
        </w:rPr>
        <w:t>INFORMAZIONI MINIME DA APPORRE SU BLISTER O STRIP</w:t>
      </w:r>
    </w:p>
    <w:p w14:paraId="4871D7B4"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rPr>
          <w:rFonts w:ascii="Times New Roman" w:hAnsi="Times New Roman"/>
          <w:b/>
          <w:szCs w:val="22"/>
        </w:rPr>
      </w:pPr>
    </w:p>
    <w:p w14:paraId="4871D7B5"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rPr>
          <w:rFonts w:ascii="Times New Roman" w:hAnsi="Times New Roman"/>
          <w:b/>
          <w:szCs w:val="22"/>
        </w:rPr>
      </w:pPr>
      <w:r w:rsidRPr="00FD788E">
        <w:rPr>
          <w:rFonts w:ascii="Times New Roman" w:hAnsi="Times New Roman"/>
          <w:b/>
          <w:szCs w:val="22"/>
        </w:rPr>
        <w:t>BLISTER</w:t>
      </w:r>
    </w:p>
    <w:p w14:paraId="4871D7B6" w14:textId="77777777" w:rsidR="00257AEA" w:rsidRPr="00FD788E" w:rsidRDefault="00257AEA" w:rsidP="00327880">
      <w:pPr>
        <w:widowControl w:val="0"/>
        <w:rPr>
          <w:rFonts w:ascii="Times New Roman" w:hAnsi="Times New Roman"/>
          <w:szCs w:val="22"/>
        </w:rPr>
      </w:pPr>
    </w:p>
    <w:p w14:paraId="4871D7B7" w14:textId="77777777" w:rsidR="00257AEA" w:rsidRPr="00FD788E" w:rsidRDefault="00257AEA" w:rsidP="00327880">
      <w:pPr>
        <w:widowControl w:val="0"/>
        <w:suppressAutoHyphens/>
        <w:ind w:left="567" w:hanging="567"/>
        <w:rPr>
          <w:rFonts w:ascii="Times New Roman" w:hAnsi="Times New Roman"/>
          <w:szCs w:val="22"/>
        </w:rPr>
      </w:pPr>
    </w:p>
    <w:p w14:paraId="4871D7B8"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1.</w:t>
      </w:r>
      <w:r w:rsidRPr="00FD788E">
        <w:rPr>
          <w:rFonts w:ascii="Times New Roman" w:hAnsi="Times New Roman"/>
          <w:b/>
          <w:szCs w:val="22"/>
        </w:rPr>
        <w:tab/>
        <w:t>DENOMINAZIONE DEL MEDICINALE</w:t>
      </w:r>
    </w:p>
    <w:p w14:paraId="4871D7B9" w14:textId="77777777" w:rsidR="00257AEA" w:rsidRPr="00FD788E" w:rsidRDefault="00257AEA" w:rsidP="00327880">
      <w:pPr>
        <w:widowControl w:val="0"/>
        <w:suppressAutoHyphens/>
        <w:ind w:left="567" w:hanging="567"/>
        <w:rPr>
          <w:rFonts w:ascii="Times New Roman" w:hAnsi="Times New Roman"/>
          <w:szCs w:val="22"/>
        </w:rPr>
      </w:pPr>
    </w:p>
    <w:p w14:paraId="4871D7BA" w14:textId="77777777" w:rsidR="00257AEA" w:rsidRPr="00FD788E" w:rsidRDefault="00257AEA" w:rsidP="00327880">
      <w:pPr>
        <w:widowControl w:val="0"/>
        <w:ind w:left="567" w:hanging="567"/>
        <w:rPr>
          <w:rFonts w:ascii="Times New Roman" w:hAnsi="Times New Roman"/>
          <w:szCs w:val="22"/>
        </w:rPr>
      </w:pPr>
      <w:r w:rsidRPr="00FD788E">
        <w:rPr>
          <w:rFonts w:ascii="Times New Roman" w:hAnsi="Times New Roman"/>
          <w:szCs w:val="22"/>
        </w:rPr>
        <w:t>Glivec 100 mg capsule</w:t>
      </w:r>
    </w:p>
    <w:p w14:paraId="4871D7BB" w14:textId="77777777" w:rsidR="00257AEA" w:rsidRPr="00FD788E" w:rsidRDefault="004708F2" w:rsidP="00327880">
      <w:pPr>
        <w:widowControl w:val="0"/>
        <w:ind w:left="567" w:hanging="567"/>
        <w:rPr>
          <w:rFonts w:ascii="Times New Roman" w:hAnsi="Times New Roman"/>
          <w:szCs w:val="22"/>
        </w:rPr>
      </w:pPr>
      <w:r w:rsidRPr="00FD788E">
        <w:rPr>
          <w:rFonts w:ascii="Times New Roman" w:hAnsi="Times New Roman"/>
          <w:szCs w:val="22"/>
        </w:rPr>
        <w:t>i</w:t>
      </w:r>
      <w:r w:rsidR="00257AEA" w:rsidRPr="00FD788E">
        <w:rPr>
          <w:rFonts w:ascii="Times New Roman" w:hAnsi="Times New Roman"/>
          <w:szCs w:val="22"/>
        </w:rPr>
        <w:t>matinib</w:t>
      </w:r>
    </w:p>
    <w:p w14:paraId="4871D7BC" w14:textId="77777777" w:rsidR="00257AEA" w:rsidRPr="00FD788E" w:rsidRDefault="00257AEA" w:rsidP="00327880">
      <w:pPr>
        <w:widowControl w:val="0"/>
        <w:suppressAutoHyphens/>
        <w:ind w:left="567" w:hanging="567"/>
        <w:rPr>
          <w:rFonts w:ascii="Times New Roman" w:hAnsi="Times New Roman"/>
          <w:szCs w:val="22"/>
        </w:rPr>
      </w:pPr>
    </w:p>
    <w:p w14:paraId="4871D7BD" w14:textId="77777777" w:rsidR="00257AEA" w:rsidRPr="00FD788E" w:rsidRDefault="00257AEA" w:rsidP="00327880">
      <w:pPr>
        <w:widowControl w:val="0"/>
        <w:suppressAutoHyphens/>
        <w:ind w:left="567" w:hanging="567"/>
        <w:rPr>
          <w:rFonts w:ascii="Times New Roman" w:hAnsi="Times New Roman"/>
          <w:szCs w:val="22"/>
        </w:rPr>
      </w:pPr>
    </w:p>
    <w:p w14:paraId="4871D7BE"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2.</w:t>
      </w:r>
      <w:r w:rsidRPr="00FD788E">
        <w:rPr>
          <w:rFonts w:ascii="Times New Roman" w:hAnsi="Times New Roman"/>
          <w:b/>
          <w:szCs w:val="22"/>
        </w:rPr>
        <w:tab/>
        <w:t>NOME DEL TITOLARE DELL’AUTORIZZAZIONE ALL’IMMISSIONE IN COMMERCIO</w:t>
      </w:r>
    </w:p>
    <w:p w14:paraId="4871D7BF" w14:textId="77777777" w:rsidR="00257AEA" w:rsidRPr="00FD788E" w:rsidRDefault="00257AEA" w:rsidP="00327880">
      <w:pPr>
        <w:widowControl w:val="0"/>
        <w:suppressAutoHyphens/>
        <w:ind w:left="567" w:hanging="567"/>
        <w:rPr>
          <w:rFonts w:ascii="Times New Roman" w:hAnsi="Times New Roman"/>
          <w:szCs w:val="22"/>
        </w:rPr>
      </w:pPr>
    </w:p>
    <w:p w14:paraId="4871D7C0" w14:textId="77777777" w:rsidR="00257AEA" w:rsidRPr="00FD788E" w:rsidRDefault="00257AEA" w:rsidP="00327880">
      <w:pPr>
        <w:widowControl w:val="0"/>
        <w:rPr>
          <w:rFonts w:ascii="Times New Roman" w:hAnsi="Times New Roman"/>
          <w:szCs w:val="22"/>
        </w:rPr>
      </w:pPr>
      <w:r w:rsidRPr="00FD788E">
        <w:rPr>
          <w:rFonts w:ascii="Times New Roman" w:hAnsi="Times New Roman"/>
          <w:szCs w:val="22"/>
        </w:rPr>
        <w:t>Novartis Europharm Limited</w:t>
      </w:r>
    </w:p>
    <w:p w14:paraId="4871D7C1" w14:textId="77777777" w:rsidR="00257AEA" w:rsidRPr="00FD788E" w:rsidRDefault="00257AEA" w:rsidP="00327880">
      <w:pPr>
        <w:widowControl w:val="0"/>
        <w:suppressAutoHyphens/>
        <w:ind w:left="567" w:hanging="567"/>
        <w:rPr>
          <w:rFonts w:ascii="Times New Roman" w:hAnsi="Times New Roman"/>
          <w:szCs w:val="22"/>
        </w:rPr>
      </w:pPr>
    </w:p>
    <w:p w14:paraId="4871D7C2" w14:textId="77777777" w:rsidR="00257AEA" w:rsidRPr="00FD788E" w:rsidRDefault="00257AEA" w:rsidP="00327880">
      <w:pPr>
        <w:widowControl w:val="0"/>
        <w:suppressAutoHyphens/>
        <w:ind w:left="567" w:hanging="567"/>
        <w:rPr>
          <w:rFonts w:ascii="Times New Roman" w:hAnsi="Times New Roman"/>
          <w:szCs w:val="22"/>
        </w:rPr>
      </w:pPr>
    </w:p>
    <w:p w14:paraId="4871D7C3"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3.</w:t>
      </w:r>
      <w:r w:rsidRPr="00FD788E">
        <w:rPr>
          <w:rFonts w:ascii="Times New Roman" w:hAnsi="Times New Roman"/>
          <w:b/>
          <w:szCs w:val="22"/>
        </w:rPr>
        <w:tab/>
        <w:t>DATA DI SCADENZA</w:t>
      </w:r>
    </w:p>
    <w:p w14:paraId="4871D7C4" w14:textId="77777777" w:rsidR="00257AEA" w:rsidRPr="00FD788E" w:rsidRDefault="00257AEA" w:rsidP="00327880">
      <w:pPr>
        <w:widowControl w:val="0"/>
        <w:suppressAutoHyphens/>
        <w:ind w:left="567" w:hanging="567"/>
        <w:rPr>
          <w:rFonts w:ascii="Times New Roman" w:hAnsi="Times New Roman"/>
          <w:szCs w:val="22"/>
        </w:rPr>
      </w:pPr>
    </w:p>
    <w:p w14:paraId="4871D7C5" w14:textId="77777777" w:rsidR="00257AEA" w:rsidRPr="00FD788E" w:rsidRDefault="00257AEA" w:rsidP="00327880">
      <w:pPr>
        <w:pStyle w:val="EndnoteText"/>
        <w:widowControl w:val="0"/>
        <w:tabs>
          <w:tab w:val="clear" w:pos="567"/>
        </w:tabs>
        <w:rPr>
          <w:szCs w:val="22"/>
          <w:lang w:val="it-IT"/>
        </w:rPr>
      </w:pPr>
      <w:r w:rsidRPr="00FD788E">
        <w:rPr>
          <w:szCs w:val="22"/>
          <w:lang w:val="it-IT"/>
        </w:rPr>
        <w:t>EXP</w:t>
      </w:r>
    </w:p>
    <w:p w14:paraId="4871D7C6" w14:textId="77777777" w:rsidR="00257AEA" w:rsidRPr="00FD788E" w:rsidRDefault="00257AEA" w:rsidP="00327880">
      <w:pPr>
        <w:widowControl w:val="0"/>
        <w:suppressAutoHyphens/>
        <w:ind w:left="567" w:hanging="567"/>
        <w:rPr>
          <w:rFonts w:ascii="Times New Roman" w:hAnsi="Times New Roman"/>
          <w:szCs w:val="22"/>
        </w:rPr>
      </w:pPr>
    </w:p>
    <w:p w14:paraId="4871D7C7" w14:textId="77777777" w:rsidR="00257AEA" w:rsidRPr="00FD788E" w:rsidRDefault="00257AEA" w:rsidP="00327880">
      <w:pPr>
        <w:widowControl w:val="0"/>
        <w:suppressAutoHyphens/>
        <w:ind w:left="567" w:hanging="567"/>
        <w:rPr>
          <w:rFonts w:ascii="Times New Roman" w:hAnsi="Times New Roman"/>
          <w:szCs w:val="22"/>
        </w:rPr>
      </w:pPr>
    </w:p>
    <w:p w14:paraId="4871D7C8"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4.</w:t>
      </w:r>
      <w:r w:rsidRPr="00FD788E">
        <w:rPr>
          <w:rFonts w:ascii="Times New Roman" w:hAnsi="Times New Roman"/>
          <w:b/>
          <w:szCs w:val="22"/>
        </w:rPr>
        <w:tab/>
        <w:t>NUMERO DI LOTTO</w:t>
      </w:r>
    </w:p>
    <w:p w14:paraId="4871D7C9" w14:textId="77777777" w:rsidR="00257AEA" w:rsidRPr="00FD788E" w:rsidRDefault="00257AEA" w:rsidP="00327880">
      <w:pPr>
        <w:widowControl w:val="0"/>
        <w:suppressAutoHyphens/>
        <w:rPr>
          <w:rFonts w:ascii="Times New Roman" w:hAnsi="Times New Roman"/>
          <w:szCs w:val="22"/>
        </w:rPr>
      </w:pPr>
    </w:p>
    <w:p w14:paraId="4871D7CA" w14:textId="77777777" w:rsidR="00257AEA" w:rsidRPr="00FD788E" w:rsidRDefault="00257AEA" w:rsidP="00327880">
      <w:pPr>
        <w:widowControl w:val="0"/>
        <w:rPr>
          <w:rFonts w:ascii="Times New Roman" w:hAnsi="Times New Roman"/>
          <w:szCs w:val="22"/>
        </w:rPr>
      </w:pPr>
      <w:r w:rsidRPr="00FD788E">
        <w:rPr>
          <w:rFonts w:ascii="Times New Roman" w:hAnsi="Times New Roman"/>
          <w:szCs w:val="22"/>
        </w:rPr>
        <w:t>Lot</w:t>
      </w:r>
    </w:p>
    <w:p w14:paraId="4871D7CB" w14:textId="77777777" w:rsidR="00257AEA" w:rsidRPr="00FD788E" w:rsidRDefault="00257AEA" w:rsidP="00327880">
      <w:pPr>
        <w:widowControl w:val="0"/>
        <w:ind w:right="113"/>
        <w:rPr>
          <w:rFonts w:ascii="Times New Roman" w:hAnsi="Times New Roman"/>
          <w:szCs w:val="22"/>
        </w:rPr>
      </w:pPr>
    </w:p>
    <w:p w14:paraId="4871D7CC" w14:textId="77777777" w:rsidR="00257AEA" w:rsidRPr="00FD788E" w:rsidRDefault="00257AEA" w:rsidP="00327880">
      <w:pPr>
        <w:widowControl w:val="0"/>
        <w:ind w:right="113"/>
        <w:rPr>
          <w:rFonts w:ascii="Times New Roman" w:hAnsi="Times New Roman"/>
          <w:szCs w:val="22"/>
        </w:rPr>
      </w:pPr>
    </w:p>
    <w:p w14:paraId="4871D7CD"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tabs>
          <w:tab w:val="left" w:pos="142"/>
        </w:tabs>
        <w:ind w:left="567" w:hanging="567"/>
        <w:rPr>
          <w:rFonts w:ascii="Times New Roman" w:hAnsi="Times New Roman"/>
          <w:b/>
          <w:szCs w:val="22"/>
        </w:rPr>
      </w:pPr>
      <w:r w:rsidRPr="00FD788E">
        <w:rPr>
          <w:rFonts w:ascii="Times New Roman" w:hAnsi="Times New Roman"/>
          <w:b/>
          <w:szCs w:val="22"/>
        </w:rPr>
        <w:t>5.</w:t>
      </w:r>
      <w:r w:rsidRPr="00FD788E">
        <w:rPr>
          <w:rFonts w:ascii="Times New Roman" w:hAnsi="Times New Roman"/>
          <w:b/>
          <w:szCs w:val="22"/>
        </w:rPr>
        <w:tab/>
      </w:r>
      <w:r w:rsidRPr="00FD788E">
        <w:rPr>
          <w:rFonts w:ascii="Times New Roman" w:hAnsi="Times New Roman"/>
          <w:b/>
          <w:noProof/>
          <w:szCs w:val="22"/>
        </w:rPr>
        <w:t>ALTRO</w:t>
      </w:r>
    </w:p>
    <w:p w14:paraId="4871D7CE" w14:textId="77777777" w:rsidR="00257AEA" w:rsidRPr="00FD788E" w:rsidRDefault="00257AEA" w:rsidP="00327880">
      <w:pPr>
        <w:widowControl w:val="0"/>
        <w:rPr>
          <w:rFonts w:ascii="Times New Roman" w:hAnsi="Times New Roman"/>
          <w:szCs w:val="22"/>
        </w:rPr>
      </w:pPr>
    </w:p>
    <w:p w14:paraId="4871D7CF" w14:textId="77777777" w:rsidR="00257AEA" w:rsidRPr="00FD788E" w:rsidRDefault="00257AEA" w:rsidP="00327880">
      <w:pPr>
        <w:widowControl w:val="0"/>
        <w:shd w:val="clear" w:color="auto" w:fill="FFFFFF"/>
        <w:suppressAutoHyphens/>
        <w:rPr>
          <w:rFonts w:ascii="Times New Roman" w:hAnsi="Times New Roman"/>
          <w:szCs w:val="22"/>
        </w:rPr>
      </w:pPr>
      <w:r w:rsidRPr="00FD788E">
        <w:rPr>
          <w:rFonts w:ascii="Times New Roman" w:hAnsi="Times New Roman"/>
          <w:szCs w:val="22"/>
        </w:rPr>
        <w:br w:type="page"/>
      </w:r>
    </w:p>
    <w:p w14:paraId="4871D7D0" w14:textId="77777777" w:rsidR="00327880" w:rsidRPr="00327880" w:rsidRDefault="00327880" w:rsidP="00327880">
      <w:pPr>
        <w:widowControl w:val="0"/>
        <w:suppressAutoHyphens/>
        <w:rPr>
          <w:rFonts w:ascii="Times New Roman" w:hAnsi="Times New Roman"/>
          <w:szCs w:val="22"/>
        </w:rPr>
      </w:pPr>
    </w:p>
    <w:p w14:paraId="4871D7D1"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hd w:val="clear" w:color="auto" w:fill="FFFFFF"/>
        <w:suppressAutoHyphens/>
        <w:rPr>
          <w:rFonts w:ascii="Times New Roman" w:hAnsi="Times New Roman"/>
          <w:b/>
          <w:szCs w:val="22"/>
        </w:rPr>
      </w:pPr>
      <w:r w:rsidRPr="00FD788E">
        <w:rPr>
          <w:rFonts w:ascii="Times New Roman" w:hAnsi="Times New Roman"/>
          <w:b/>
          <w:szCs w:val="22"/>
        </w:rPr>
        <w:t>INFORMAZIONI DA APPORRE SUL CONFEZIONAMENTO SECONDARIO</w:t>
      </w:r>
    </w:p>
    <w:p w14:paraId="4871D7D2"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hd w:val="clear" w:color="auto" w:fill="FFFFFF"/>
        <w:suppressAutoHyphens/>
        <w:rPr>
          <w:rFonts w:ascii="Times New Roman" w:hAnsi="Times New Roman"/>
          <w:szCs w:val="22"/>
        </w:rPr>
      </w:pPr>
    </w:p>
    <w:p w14:paraId="4871D7D3"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rPr>
          <w:rFonts w:ascii="Times New Roman" w:hAnsi="Times New Roman"/>
          <w:szCs w:val="22"/>
        </w:rPr>
      </w:pPr>
      <w:r w:rsidRPr="00FD788E">
        <w:rPr>
          <w:rFonts w:ascii="Times New Roman" w:hAnsi="Times New Roman"/>
          <w:b/>
          <w:szCs w:val="22"/>
        </w:rPr>
        <w:t>CARTONE</w:t>
      </w:r>
    </w:p>
    <w:p w14:paraId="4871D7D4" w14:textId="77777777" w:rsidR="00257AEA" w:rsidRPr="00FD788E" w:rsidRDefault="00257AEA" w:rsidP="00327880">
      <w:pPr>
        <w:widowControl w:val="0"/>
        <w:suppressAutoHyphens/>
        <w:rPr>
          <w:rFonts w:ascii="Times New Roman" w:hAnsi="Times New Roman"/>
          <w:szCs w:val="22"/>
        </w:rPr>
      </w:pPr>
    </w:p>
    <w:p w14:paraId="4871D7D5" w14:textId="77777777" w:rsidR="00257AEA" w:rsidRPr="00FD788E" w:rsidRDefault="00257AEA" w:rsidP="00327880">
      <w:pPr>
        <w:pStyle w:val="EndnoteText"/>
        <w:widowControl w:val="0"/>
        <w:tabs>
          <w:tab w:val="clear" w:pos="567"/>
        </w:tabs>
        <w:suppressAutoHyphens/>
        <w:rPr>
          <w:szCs w:val="22"/>
          <w:lang w:val="it-IT"/>
        </w:rPr>
      </w:pPr>
    </w:p>
    <w:p w14:paraId="4871D7D6"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1.</w:t>
      </w:r>
      <w:r w:rsidRPr="00FD788E">
        <w:rPr>
          <w:rFonts w:ascii="Times New Roman" w:hAnsi="Times New Roman"/>
          <w:b/>
          <w:szCs w:val="22"/>
        </w:rPr>
        <w:tab/>
        <w:t>DENOMINAZIONE DEL MEDICINALE</w:t>
      </w:r>
    </w:p>
    <w:p w14:paraId="4871D7D7" w14:textId="77777777" w:rsidR="00257AEA" w:rsidRPr="00FD788E" w:rsidRDefault="00257AEA" w:rsidP="00327880">
      <w:pPr>
        <w:widowControl w:val="0"/>
        <w:suppressAutoHyphens/>
        <w:rPr>
          <w:rFonts w:ascii="Times New Roman" w:hAnsi="Times New Roman"/>
          <w:szCs w:val="22"/>
        </w:rPr>
      </w:pPr>
    </w:p>
    <w:p w14:paraId="4871D7D8" w14:textId="77777777" w:rsidR="00257AEA" w:rsidRPr="00FD788E" w:rsidRDefault="00257AEA" w:rsidP="00327880">
      <w:pPr>
        <w:widowControl w:val="0"/>
        <w:rPr>
          <w:rFonts w:ascii="Times New Roman" w:hAnsi="Times New Roman"/>
          <w:szCs w:val="22"/>
        </w:rPr>
      </w:pPr>
      <w:r w:rsidRPr="00FD788E">
        <w:rPr>
          <w:rFonts w:ascii="Times New Roman" w:hAnsi="Times New Roman"/>
          <w:szCs w:val="22"/>
        </w:rPr>
        <w:t>Glivec 100 mg compresse rivestite con film</w:t>
      </w:r>
    </w:p>
    <w:p w14:paraId="4871D7D9" w14:textId="77777777" w:rsidR="00257AEA" w:rsidRPr="00FD788E" w:rsidRDefault="004708F2" w:rsidP="00327880">
      <w:pPr>
        <w:widowControl w:val="0"/>
        <w:rPr>
          <w:rFonts w:ascii="Times New Roman" w:hAnsi="Times New Roman"/>
          <w:szCs w:val="22"/>
        </w:rPr>
      </w:pPr>
      <w:r w:rsidRPr="00FD788E">
        <w:rPr>
          <w:rFonts w:ascii="Times New Roman" w:hAnsi="Times New Roman"/>
          <w:szCs w:val="22"/>
        </w:rPr>
        <w:t>i</w:t>
      </w:r>
      <w:r w:rsidR="00257AEA" w:rsidRPr="00FD788E">
        <w:rPr>
          <w:rFonts w:ascii="Times New Roman" w:hAnsi="Times New Roman"/>
          <w:szCs w:val="22"/>
        </w:rPr>
        <w:t>matinib</w:t>
      </w:r>
    </w:p>
    <w:p w14:paraId="4871D7DA" w14:textId="77777777" w:rsidR="00257AEA" w:rsidRPr="00FD788E" w:rsidRDefault="00257AEA" w:rsidP="00327880">
      <w:pPr>
        <w:widowControl w:val="0"/>
        <w:suppressAutoHyphens/>
        <w:rPr>
          <w:rFonts w:ascii="Times New Roman" w:hAnsi="Times New Roman"/>
          <w:szCs w:val="22"/>
        </w:rPr>
      </w:pPr>
    </w:p>
    <w:p w14:paraId="4871D7DB" w14:textId="77777777" w:rsidR="00257AEA" w:rsidRPr="00FD788E" w:rsidRDefault="00257AEA" w:rsidP="00327880">
      <w:pPr>
        <w:widowControl w:val="0"/>
        <w:suppressAutoHyphens/>
        <w:rPr>
          <w:rFonts w:ascii="Times New Roman" w:hAnsi="Times New Roman"/>
          <w:szCs w:val="22"/>
        </w:rPr>
      </w:pPr>
    </w:p>
    <w:p w14:paraId="4871D7DC"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Cs w:val="22"/>
        </w:rPr>
      </w:pPr>
      <w:r w:rsidRPr="00FD788E">
        <w:rPr>
          <w:rFonts w:ascii="Times New Roman" w:hAnsi="Times New Roman"/>
          <w:b/>
          <w:szCs w:val="22"/>
        </w:rPr>
        <w:t>2.</w:t>
      </w:r>
      <w:r w:rsidRPr="00FD788E">
        <w:rPr>
          <w:rFonts w:ascii="Times New Roman" w:hAnsi="Times New Roman"/>
          <w:b/>
          <w:szCs w:val="22"/>
        </w:rPr>
        <w:tab/>
        <w:t>COMPOSIZIONE QUALITATIVA E QUANTITATIVA IN TERMINI DI PRINCIPIO(I) ATTIVO(I)</w:t>
      </w:r>
    </w:p>
    <w:p w14:paraId="4871D7DD" w14:textId="77777777" w:rsidR="00257AEA" w:rsidRPr="00FD788E" w:rsidRDefault="00257AEA" w:rsidP="00327880">
      <w:pPr>
        <w:widowControl w:val="0"/>
        <w:suppressAutoHyphens/>
        <w:rPr>
          <w:rFonts w:ascii="Times New Roman" w:hAnsi="Times New Roman"/>
          <w:szCs w:val="22"/>
        </w:rPr>
      </w:pPr>
    </w:p>
    <w:p w14:paraId="4871D7DE" w14:textId="77777777" w:rsidR="00257AEA" w:rsidRPr="00FD788E" w:rsidRDefault="00257AEA" w:rsidP="00327880">
      <w:pPr>
        <w:pStyle w:val="Text"/>
        <w:widowControl w:val="0"/>
        <w:spacing w:before="0"/>
        <w:rPr>
          <w:sz w:val="22"/>
          <w:szCs w:val="22"/>
          <w:lang w:val="it-IT"/>
        </w:rPr>
      </w:pPr>
      <w:r w:rsidRPr="00FD788E">
        <w:rPr>
          <w:sz w:val="22"/>
          <w:szCs w:val="22"/>
          <w:lang w:val="it-IT"/>
        </w:rPr>
        <w:t>Ogni compressa rivestita con film contiene 100 mg di imatinib (come mesilato).</w:t>
      </w:r>
    </w:p>
    <w:p w14:paraId="4871D7DF" w14:textId="77777777" w:rsidR="00257AEA" w:rsidRPr="00FD788E" w:rsidRDefault="00257AEA" w:rsidP="00327880">
      <w:pPr>
        <w:widowControl w:val="0"/>
        <w:suppressAutoHyphens/>
        <w:rPr>
          <w:rFonts w:ascii="Times New Roman" w:hAnsi="Times New Roman"/>
          <w:szCs w:val="22"/>
        </w:rPr>
      </w:pPr>
    </w:p>
    <w:p w14:paraId="4871D7E0" w14:textId="77777777" w:rsidR="00257AEA" w:rsidRPr="00FD788E" w:rsidRDefault="00257AEA" w:rsidP="00327880">
      <w:pPr>
        <w:widowControl w:val="0"/>
        <w:suppressAutoHyphens/>
        <w:rPr>
          <w:rFonts w:ascii="Times New Roman" w:hAnsi="Times New Roman"/>
          <w:szCs w:val="22"/>
        </w:rPr>
      </w:pPr>
    </w:p>
    <w:p w14:paraId="4871D7E1"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3.</w:t>
      </w:r>
      <w:r w:rsidRPr="00FD788E">
        <w:rPr>
          <w:rFonts w:ascii="Times New Roman" w:hAnsi="Times New Roman"/>
          <w:b/>
          <w:szCs w:val="22"/>
        </w:rPr>
        <w:tab/>
        <w:t>ELENCO DEGLI ECCIPIENTI</w:t>
      </w:r>
    </w:p>
    <w:p w14:paraId="4871D7E2" w14:textId="77777777" w:rsidR="00257AEA" w:rsidRPr="00FD788E" w:rsidRDefault="00257AEA" w:rsidP="00327880">
      <w:pPr>
        <w:widowControl w:val="0"/>
        <w:suppressAutoHyphens/>
        <w:rPr>
          <w:rFonts w:ascii="Times New Roman" w:hAnsi="Times New Roman"/>
          <w:szCs w:val="22"/>
        </w:rPr>
      </w:pPr>
    </w:p>
    <w:p w14:paraId="4871D7E3" w14:textId="77777777" w:rsidR="00257AEA" w:rsidRPr="00FD788E" w:rsidRDefault="00257AEA" w:rsidP="00327880">
      <w:pPr>
        <w:widowControl w:val="0"/>
        <w:suppressAutoHyphens/>
        <w:rPr>
          <w:rFonts w:ascii="Times New Roman" w:hAnsi="Times New Roman"/>
          <w:szCs w:val="22"/>
        </w:rPr>
      </w:pPr>
    </w:p>
    <w:p w14:paraId="4871D7E4"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4.</w:t>
      </w:r>
      <w:r w:rsidRPr="00FD788E">
        <w:rPr>
          <w:rFonts w:ascii="Times New Roman" w:hAnsi="Times New Roman"/>
          <w:b/>
          <w:szCs w:val="22"/>
        </w:rPr>
        <w:tab/>
        <w:t>FORMA FARMACEUTICA E CONTENUTO</w:t>
      </w:r>
    </w:p>
    <w:p w14:paraId="4871D7E5" w14:textId="77777777" w:rsidR="00257AEA" w:rsidRPr="00FD788E" w:rsidRDefault="00257AEA" w:rsidP="00327880">
      <w:pPr>
        <w:widowControl w:val="0"/>
        <w:suppressAutoHyphens/>
        <w:rPr>
          <w:rFonts w:ascii="Times New Roman" w:hAnsi="Times New Roman"/>
          <w:szCs w:val="22"/>
        </w:rPr>
      </w:pPr>
    </w:p>
    <w:p w14:paraId="4871D7E6" w14:textId="77777777" w:rsidR="00257AEA" w:rsidRPr="00FD788E" w:rsidRDefault="00257AEA" w:rsidP="00327880">
      <w:pPr>
        <w:pStyle w:val="EndnoteText"/>
        <w:widowControl w:val="0"/>
        <w:tabs>
          <w:tab w:val="clear" w:pos="567"/>
        </w:tabs>
        <w:rPr>
          <w:szCs w:val="22"/>
          <w:lang w:val="it-IT"/>
        </w:rPr>
      </w:pPr>
      <w:r w:rsidRPr="00F30D40">
        <w:rPr>
          <w:szCs w:val="22"/>
          <w:lang w:val="it-IT"/>
        </w:rPr>
        <w:t>20 compresse rivestite con film</w:t>
      </w:r>
    </w:p>
    <w:p w14:paraId="4871D7E7" w14:textId="77777777" w:rsidR="00257AEA" w:rsidRPr="00FD788E" w:rsidRDefault="00257AEA" w:rsidP="00327880">
      <w:pPr>
        <w:widowControl w:val="0"/>
        <w:suppressAutoHyphens/>
        <w:rPr>
          <w:rFonts w:ascii="Times New Roman" w:hAnsi="Times New Roman"/>
          <w:szCs w:val="22"/>
          <w:shd w:val="clear" w:color="auto" w:fill="D9D9D9"/>
        </w:rPr>
      </w:pPr>
      <w:r w:rsidRPr="00FD788E">
        <w:rPr>
          <w:rFonts w:ascii="Times New Roman" w:hAnsi="Times New Roman"/>
          <w:szCs w:val="22"/>
          <w:shd w:val="clear" w:color="auto" w:fill="D9D9D9"/>
        </w:rPr>
        <w:t>60 compresse rivestite con film</w:t>
      </w:r>
    </w:p>
    <w:p w14:paraId="4871D7E8" w14:textId="77777777" w:rsidR="00257AEA" w:rsidRPr="00FD788E" w:rsidRDefault="00257AEA" w:rsidP="00327880">
      <w:pPr>
        <w:widowControl w:val="0"/>
        <w:suppressAutoHyphens/>
        <w:rPr>
          <w:rFonts w:ascii="Times New Roman" w:hAnsi="Times New Roman"/>
          <w:szCs w:val="22"/>
          <w:shd w:val="clear" w:color="auto" w:fill="D9D9D9"/>
        </w:rPr>
      </w:pPr>
      <w:r w:rsidRPr="00FD788E">
        <w:rPr>
          <w:rFonts w:ascii="Times New Roman" w:hAnsi="Times New Roman"/>
          <w:szCs w:val="22"/>
          <w:shd w:val="clear" w:color="auto" w:fill="D9D9D9"/>
        </w:rPr>
        <w:t>120 compresse rivestite con film</w:t>
      </w:r>
    </w:p>
    <w:p w14:paraId="4871D7E9" w14:textId="77777777" w:rsidR="00257AEA" w:rsidRPr="00FD788E" w:rsidRDefault="00257AEA" w:rsidP="00327880">
      <w:pPr>
        <w:widowControl w:val="0"/>
        <w:suppressAutoHyphens/>
        <w:rPr>
          <w:rFonts w:ascii="Times New Roman" w:hAnsi="Times New Roman"/>
          <w:szCs w:val="22"/>
          <w:shd w:val="clear" w:color="auto" w:fill="D9D9D9"/>
        </w:rPr>
      </w:pPr>
      <w:r w:rsidRPr="00FD788E">
        <w:rPr>
          <w:rFonts w:ascii="Times New Roman" w:hAnsi="Times New Roman"/>
          <w:szCs w:val="22"/>
          <w:shd w:val="clear" w:color="auto" w:fill="D9D9D9"/>
        </w:rPr>
        <w:t>180 compresse rivestite con film</w:t>
      </w:r>
    </w:p>
    <w:p w14:paraId="4871D7EA" w14:textId="77777777" w:rsidR="00257AEA" w:rsidRPr="00FD788E" w:rsidRDefault="00257AEA" w:rsidP="00327880">
      <w:pPr>
        <w:widowControl w:val="0"/>
        <w:suppressAutoHyphens/>
        <w:rPr>
          <w:rFonts w:ascii="Times New Roman" w:hAnsi="Times New Roman"/>
          <w:szCs w:val="22"/>
        </w:rPr>
      </w:pPr>
    </w:p>
    <w:p w14:paraId="4871D7EB" w14:textId="77777777" w:rsidR="00257AEA" w:rsidRPr="00FD788E" w:rsidRDefault="00257AEA" w:rsidP="00327880">
      <w:pPr>
        <w:widowControl w:val="0"/>
        <w:suppressAutoHyphens/>
        <w:rPr>
          <w:rFonts w:ascii="Times New Roman" w:hAnsi="Times New Roman"/>
          <w:szCs w:val="22"/>
        </w:rPr>
      </w:pPr>
    </w:p>
    <w:p w14:paraId="4871D7EC"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Cs w:val="22"/>
        </w:rPr>
      </w:pPr>
      <w:r w:rsidRPr="00FD788E">
        <w:rPr>
          <w:rFonts w:ascii="Times New Roman" w:hAnsi="Times New Roman"/>
          <w:b/>
          <w:szCs w:val="22"/>
        </w:rPr>
        <w:t>5.</w:t>
      </w:r>
      <w:r w:rsidRPr="00FD788E">
        <w:rPr>
          <w:rFonts w:ascii="Times New Roman" w:hAnsi="Times New Roman"/>
          <w:b/>
          <w:szCs w:val="22"/>
        </w:rPr>
        <w:tab/>
        <w:t>MODO E VIA(E) DI SOMMINISTRAZIONE</w:t>
      </w:r>
    </w:p>
    <w:p w14:paraId="4871D7ED" w14:textId="77777777" w:rsidR="00257AEA" w:rsidRPr="00FD788E" w:rsidRDefault="00257AEA" w:rsidP="00327880">
      <w:pPr>
        <w:widowControl w:val="0"/>
        <w:suppressAutoHyphens/>
        <w:rPr>
          <w:rFonts w:ascii="Times New Roman" w:hAnsi="Times New Roman"/>
          <w:szCs w:val="22"/>
        </w:rPr>
      </w:pPr>
    </w:p>
    <w:p w14:paraId="4871D7EE" w14:textId="77777777" w:rsidR="00257AEA" w:rsidRPr="00FD788E" w:rsidRDefault="00257AEA" w:rsidP="00327880">
      <w:pPr>
        <w:pStyle w:val="EndnoteText"/>
        <w:widowControl w:val="0"/>
        <w:tabs>
          <w:tab w:val="clear" w:pos="567"/>
        </w:tabs>
        <w:rPr>
          <w:szCs w:val="22"/>
          <w:lang w:val="it-IT"/>
        </w:rPr>
      </w:pPr>
      <w:r w:rsidRPr="00FD788E">
        <w:rPr>
          <w:szCs w:val="22"/>
          <w:lang w:val="it-IT"/>
        </w:rPr>
        <w:t>Uso orale. Leggere il foglio illustrativo prima dell’uso.</w:t>
      </w:r>
    </w:p>
    <w:p w14:paraId="4871D7EF" w14:textId="77777777" w:rsidR="00257AEA" w:rsidRPr="00FD788E" w:rsidRDefault="00257AEA" w:rsidP="00327880">
      <w:pPr>
        <w:widowControl w:val="0"/>
        <w:suppressAutoHyphens/>
        <w:rPr>
          <w:rFonts w:ascii="Times New Roman" w:hAnsi="Times New Roman"/>
          <w:szCs w:val="22"/>
        </w:rPr>
      </w:pPr>
    </w:p>
    <w:p w14:paraId="4871D7F0" w14:textId="77777777" w:rsidR="00257AEA" w:rsidRPr="00FD788E" w:rsidRDefault="00257AEA" w:rsidP="00327880">
      <w:pPr>
        <w:widowControl w:val="0"/>
        <w:suppressAutoHyphens/>
        <w:rPr>
          <w:rFonts w:ascii="Times New Roman" w:hAnsi="Times New Roman"/>
          <w:szCs w:val="22"/>
        </w:rPr>
      </w:pPr>
    </w:p>
    <w:p w14:paraId="4871D7F1"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6.</w:t>
      </w:r>
      <w:r w:rsidRPr="00FD788E">
        <w:rPr>
          <w:rFonts w:ascii="Times New Roman" w:hAnsi="Times New Roman"/>
          <w:b/>
          <w:szCs w:val="22"/>
        </w:rPr>
        <w:tab/>
        <w:t xml:space="preserve">AVVERTENZA PARTICOLARE CHE PRESCRIVA DI TENERE IL MEDICINALE FUORI DALLA </w:t>
      </w:r>
      <w:r w:rsidR="00D577B0" w:rsidRPr="00FD788E">
        <w:rPr>
          <w:rFonts w:ascii="Times New Roman" w:hAnsi="Times New Roman"/>
          <w:b/>
          <w:szCs w:val="22"/>
        </w:rPr>
        <w:t>VISTA</w:t>
      </w:r>
      <w:r w:rsidRPr="00FD788E">
        <w:rPr>
          <w:rFonts w:ascii="Times New Roman" w:hAnsi="Times New Roman"/>
          <w:b/>
          <w:szCs w:val="22"/>
        </w:rPr>
        <w:t xml:space="preserve"> E DALLA </w:t>
      </w:r>
      <w:r w:rsidR="00D577B0" w:rsidRPr="00FD788E">
        <w:rPr>
          <w:rFonts w:ascii="Times New Roman" w:hAnsi="Times New Roman"/>
          <w:b/>
          <w:szCs w:val="22"/>
        </w:rPr>
        <w:t>PORTATA</w:t>
      </w:r>
      <w:r w:rsidRPr="00FD788E">
        <w:rPr>
          <w:rFonts w:ascii="Times New Roman" w:hAnsi="Times New Roman"/>
          <w:b/>
          <w:szCs w:val="22"/>
        </w:rPr>
        <w:t xml:space="preserve"> DEI BAMBINI</w:t>
      </w:r>
    </w:p>
    <w:p w14:paraId="4871D7F2" w14:textId="77777777" w:rsidR="00257AEA" w:rsidRPr="00FD788E" w:rsidRDefault="00257AEA" w:rsidP="00327880">
      <w:pPr>
        <w:widowControl w:val="0"/>
        <w:suppressAutoHyphens/>
        <w:rPr>
          <w:rFonts w:ascii="Times New Roman" w:hAnsi="Times New Roman"/>
          <w:szCs w:val="22"/>
        </w:rPr>
      </w:pPr>
    </w:p>
    <w:p w14:paraId="4871D7F3" w14:textId="77777777" w:rsidR="00257AEA" w:rsidRPr="00FD788E" w:rsidRDefault="00257AEA" w:rsidP="00327880">
      <w:pPr>
        <w:widowControl w:val="0"/>
        <w:rPr>
          <w:rFonts w:ascii="Times New Roman" w:hAnsi="Times New Roman"/>
          <w:szCs w:val="22"/>
        </w:rPr>
      </w:pPr>
      <w:r w:rsidRPr="00FD788E">
        <w:rPr>
          <w:rFonts w:ascii="Times New Roman" w:hAnsi="Times New Roman"/>
          <w:szCs w:val="22"/>
        </w:rPr>
        <w:t xml:space="preserve">Tenere fuori dalla </w:t>
      </w:r>
      <w:r w:rsidR="00D577B0" w:rsidRPr="00FD788E">
        <w:rPr>
          <w:rFonts w:ascii="Times New Roman" w:hAnsi="Times New Roman"/>
          <w:szCs w:val="22"/>
        </w:rPr>
        <w:t>vista</w:t>
      </w:r>
      <w:r w:rsidRPr="00FD788E">
        <w:rPr>
          <w:rFonts w:ascii="Times New Roman" w:hAnsi="Times New Roman"/>
          <w:szCs w:val="22"/>
        </w:rPr>
        <w:t xml:space="preserve"> e dalla </w:t>
      </w:r>
      <w:r w:rsidR="00D577B0" w:rsidRPr="00FD788E">
        <w:rPr>
          <w:rFonts w:ascii="Times New Roman" w:hAnsi="Times New Roman"/>
          <w:szCs w:val="22"/>
        </w:rPr>
        <w:t>portata</w:t>
      </w:r>
      <w:r w:rsidRPr="00FD788E">
        <w:rPr>
          <w:rFonts w:ascii="Times New Roman" w:hAnsi="Times New Roman"/>
          <w:szCs w:val="22"/>
        </w:rPr>
        <w:t xml:space="preserve"> dei bambini.</w:t>
      </w:r>
    </w:p>
    <w:p w14:paraId="4871D7F4" w14:textId="77777777" w:rsidR="00257AEA" w:rsidRPr="00FD788E" w:rsidRDefault="00257AEA" w:rsidP="00327880">
      <w:pPr>
        <w:widowControl w:val="0"/>
        <w:suppressAutoHyphens/>
        <w:rPr>
          <w:rFonts w:ascii="Times New Roman" w:hAnsi="Times New Roman"/>
          <w:szCs w:val="22"/>
        </w:rPr>
      </w:pPr>
    </w:p>
    <w:p w14:paraId="4871D7F5" w14:textId="77777777" w:rsidR="00257AEA" w:rsidRPr="00FD788E" w:rsidRDefault="00257AEA" w:rsidP="00327880">
      <w:pPr>
        <w:widowControl w:val="0"/>
        <w:suppressAutoHyphens/>
        <w:rPr>
          <w:rFonts w:ascii="Times New Roman" w:hAnsi="Times New Roman"/>
          <w:szCs w:val="22"/>
        </w:rPr>
      </w:pPr>
    </w:p>
    <w:p w14:paraId="4871D7F6"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7.</w:t>
      </w:r>
      <w:r w:rsidRPr="00FD788E">
        <w:rPr>
          <w:rFonts w:ascii="Times New Roman" w:hAnsi="Times New Roman"/>
          <w:b/>
          <w:szCs w:val="22"/>
        </w:rPr>
        <w:tab/>
        <w:t>ALTRA(E) AVVERTENZA(E) PARTICOLARE(I), SE NECESSARIO</w:t>
      </w:r>
    </w:p>
    <w:p w14:paraId="4871D7F7" w14:textId="77777777" w:rsidR="00257AEA" w:rsidRPr="00FD788E" w:rsidRDefault="00257AEA" w:rsidP="00327880">
      <w:pPr>
        <w:widowControl w:val="0"/>
        <w:suppressAutoHyphens/>
        <w:rPr>
          <w:rFonts w:ascii="Times New Roman" w:hAnsi="Times New Roman"/>
          <w:szCs w:val="22"/>
        </w:rPr>
      </w:pPr>
    </w:p>
    <w:p w14:paraId="4871D7F8" w14:textId="77777777" w:rsidR="00257AEA" w:rsidRPr="00FD788E" w:rsidRDefault="00257AEA" w:rsidP="00327880">
      <w:pPr>
        <w:pStyle w:val="EndnoteText"/>
        <w:widowControl w:val="0"/>
        <w:tabs>
          <w:tab w:val="clear" w:pos="567"/>
        </w:tabs>
        <w:rPr>
          <w:szCs w:val="22"/>
          <w:lang w:val="it-IT"/>
        </w:rPr>
      </w:pPr>
      <w:r w:rsidRPr="00FD788E">
        <w:rPr>
          <w:szCs w:val="22"/>
          <w:lang w:val="it-IT"/>
        </w:rPr>
        <w:t>Utilizzare solo come prescritto dal medico.</w:t>
      </w:r>
    </w:p>
    <w:p w14:paraId="4871D7F9" w14:textId="77777777" w:rsidR="00257AEA" w:rsidRPr="00FD788E" w:rsidRDefault="00257AEA" w:rsidP="00327880">
      <w:pPr>
        <w:widowControl w:val="0"/>
        <w:suppressAutoHyphens/>
        <w:rPr>
          <w:rFonts w:ascii="Times New Roman" w:hAnsi="Times New Roman"/>
          <w:szCs w:val="22"/>
        </w:rPr>
      </w:pPr>
    </w:p>
    <w:p w14:paraId="4871D7FA" w14:textId="77777777" w:rsidR="00257AEA" w:rsidRPr="00FD788E" w:rsidRDefault="00257AEA" w:rsidP="00327880">
      <w:pPr>
        <w:widowControl w:val="0"/>
        <w:suppressAutoHyphens/>
        <w:rPr>
          <w:rFonts w:ascii="Times New Roman" w:hAnsi="Times New Roman"/>
          <w:szCs w:val="22"/>
        </w:rPr>
      </w:pPr>
    </w:p>
    <w:p w14:paraId="4871D7FB"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8.</w:t>
      </w:r>
      <w:r w:rsidRPr="00FD788E">
        <w:rPr>
          <w:rFonts w:ascii="Times New Roman" w:hAnsi="Times New Roman"/>
          <w:b/>
          <w:szCs w:val="22"/>
        </w:rPr>
        <w:tab/>
        <w:t>DATA DI SCADENZA</w:t>
      </w:r>
    </w:p>
    <w:p w14:paraId="4871D7FC" w14:textId="77777777" w:rsidR="00257AEA" w:rsidRPr="00FD788E" w:rsidRDefault="00257AEA" w:rsidP="00327880">
      <w:pPr>
        <w:widowControl w:val="0"/>
        <w:suppressAutoHyphens/>
        <w:rPr>
          <w:rFonts w:ascii="Times New Roman" w:hAnsi="Times New Roman"/>
          <w:szCs w:val="22"/>
        </w:rPr>
      </w:pPr>
    </w:p>
    <w:p w14:paraId="4871D7FD" w14:textId="77777777" w:rsidR="00257AEA" w:rsidRPr="00FD788E" w:rsidRDefault="00257AEA" w:rsidP="00327880">
      <w:pPr>
        <w:pStyle w:val="EndnoteText"/>
        <w:widowControl w:val="0"/>
        <w:tabs>
          <w:tab w:val="clear" w:pos="567"/>
        </w:tabs>
        <w:rPr>
          <w:szCs w:val="22"/>
          <w:lang w:val="it-IT"/>
        </w:rPr>
      </w:pPr>
      <w:r w:rsidRPr="00FD788E">
        <w:rPr>
          <w:szCs w:val="22"/>
          <w:lang w:val="it-IT"/>
        </w:rPr>
        <w:t>Scad.</w:t>
      </w:r>
    </w:p>
    <w:p w14:paraId="4871D7FE" w14:textId="77777777" w:rsidR="00257AEA" w:rsidRPr="00FD788E" w:rsidRDefault="00257AEA" w:rsidP="00327880">
      <w:pPr>
        <w:widowControl w:val="0"/>
        <w:suppressAutoHyphens/>
        <w:rPr>
          <w:rFonts w:ascii="Times New Roman" w:hAnsi="Times New Roman"/>
          <w:szCs w:val="22"/>
        </w:rPr>
      </w:pPr>
    </w:p>
    <w:p w14:paraId="4871D7FF" w14:textId="77777777" w:rsidR="00257AEA" w:rsidRPr="00FD788E" w:rsidRDefault="00257AEA" w:rsidP="00327880">
      <w:pPr>
        <w:widowControl w:val="0"/>
        <w:suppressAutoHyphens/>
        <w:rPr>
          <w:rFonts w:ascii="Times New Roman" w:hAnsi="Times New Roman"/>
          <w:szCs w:val="22"/>
        </w:rPr>
      </w:pPr>
    </w:p>
    <w:p w14:paraId="4871D800" w14:textId="77777777" w:rsidR="00257AEA" w:rsidRPr="00FD788E" w:rsidRDefault="00257AEA" w:rsidP="00327880">
      <w:pPr>
        <w:keepNext/>
        <w:keepLines/>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9.</w:t>
      </w:r>
      <w:r w:rsidRPr="00FD788E">
        <w:rPr>
          <w:rFonts w:ascii="Times New Roman" w:hAnsi="Times New Roman"/>
          <w:b/>
          <w:szCs w:val="22"/>
        </w:rPr>
        <w:tab/>
        <w:t>PRECAUZIONI PARTICOLARI PER LA CONSERVAZIONE</w:t>
      </w:r>
    </w:p>
    <w:p w14:paraId="4871D801" w14:textId="77777777" w:rsidR="00257AEA" w:rsidRPr="00FD788E" w:rsidRDefault="00257AEA" w:rsidP="00327880">
      <w:pPr>
        <w:keepNext/>
        <w:keepLines/>
        <w:widowControl w:val="0"/>
        <w:suppressAutoHyphens/>
        <w:rPr>
          <w:rFonts w:ascii="Times New Roman" w:hAnsi="Times New Roman"/>
          <w:szCs w:val="22"/>
        </w:rPr>
      </w:pPr>
    </w:p>
    <w:p w14:paraId="4871D802" w14:textId="77777777" w:rsidR="00257AEA" w:rsidRPr="00FD788E" w:rsidRDefault="00257AEA" w:rsidP="00327880">
      <w:pPr>
        <w:pStyle w:val="Text"/>
        <w:keepNext/>
        <w:keepLines/>
        <w:widowControl w:val="0"/>
        <w:spacing w:before="0"/>
        <w:jc w:val="left"/>
        <w:rPr>
          <w:sz w:val="22"/>
          <w:szCs w:val="22"/>
          <w:lang w:val="it-IT"/>
        </w:rPr>
      </w:pPr>
      <w:r w:rsidRPr="00FD788E">
        <w:rPr>
          <w:sz w:val="22"/>
          <w:szCs w:val="22"/>
          <w:lang w:val="it-IT"/>
        </w:rPr>
        <w:t>Non conservare a temperatura superiore ai 30</w:t>
      </w:r>
      <w:r w:rsidRPr="00FD788E">
        <w:rPr>
          <w:sz w:val="22"/>
          <w:szCs w:val="22"/>
        </w:rPr>
        <w:sym w:font="Symbol" w:char="F0B0"/>
      </w:r>
      <w:r w:rsidRPr="00FD788E">
        <w:rPr>
          <w:sz w:val="22"/>
          <w:szCs w:val="22"/>
          <w:lang w:val="it-IT"/>
        </w:rPr>
        <w:t>C. Conservare nella confezione originale per proteggere il medicinale dall’umidità.</w:t>
      </w:r>
    </w:p>
    <w:p w14:paraId="4871D803" w14:textId="77777777" w:rsidR="00257AEA" w:rsidRPr="00FD788E" w:rsidRDefault="00257AEA" w:rsidP="00327880">
      <w:pPr>
        <w:widowControl w:val="0"/>
        <w:suppressAutoHyphens/>
        <w:rPr>
          <w:rFonts w:ascii="Times New Roman" w:hAnsi="Times New Roman"/>
          <w:szCs w:val="22"/>
        </w:rPr>
      </w:pPr>
    </w:p>
    <w:p w14:paraId="4871D804" w14:textId="77777777" w:rsidR="00257AEA" w:rsidRPr="00FD788E" w:rsidRDefault="00257AEA" w:rsidP="00327880">
      <w:pPr>
        <w:widowControl w:val="0"/>
        <w:suppressAutoHyphens/>
        <w:rPr>
          <w:rFonts w:ascii="Times New Roman" w:hAnsi="Times New Roman"/>
          <w:szCs w:val="22"/>
        </w:rPr>
      </w:pPr>
    </w:p>
    <w:p w14:paraId="4871D805" w14:textId="77777777" w:rsidR="00257AEA" w:rsidRPr="00FD788E" w:rsidRDefault="00257AEA" w:rsidP="00327880">
      <w:pPr>
        <w:keepNext/>
        <w:keepLines/>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10.</w:t>
      </w:r>
      <w:r w:rsidRPr="00FD788E">
        <w:rPr>
          <w:rFonts w:ascii="Times New Roman" w:hAnsi="Times New Roman"/>
          <w:b/>
          <w:szCs w:val="22"/>
        </w:rPr>
        <w:tab/>
        <w:t>PRECAUZIONI PARTICOLARI PER LO SMALTIMENTO DEL MEDICINALE NON UTILIZZATO O DEI RIFIUTI DERIVATI DA TALE MEDICINALE, SE NECESSARIO</w:t>
      </w:r>
    </w:p>
    <w:p w14:paraId="4871D806" w14:textId="77777777" w:rsidR="00257AEA" w:rsidRPr="00FD788E" w:rsidRDefault="00257AEA" w:rsidP="00327880">
      <w:pPr>
        <w:keepNext/>
        <w:keepLines/>
        <w:widowControl w:val="0"/>
        <w:suppressAutoHyphens/>
        <w:rPr>
          <w:rFonts w:ascii="Times New Roman" w:hAnsi="Times New Roman"/>
          <w:szCs w:val="22"/>
        </w:rPr>
      </w:pPr>
    </w:p>
    <w:p w14:paraId="4871D807" w14:textId="77777777" w:rsidR="00257AEA" w:rsidRPr="00FD788E" w:rsidRDefault="00257AEA" w:rsidP="00327880">
      <w:pPr>
        <w:widowControl w:val="0"/>
        <w:suppressAutoHyphens/>
        <w:rPr>
          <w:rFonts w:ascii="Times New Roman" w:hAnsi="Times New Roman"/>
          <w:szCs w:val="22"/>
        </w:rPr>
      </w:pPr>
    </w:p>
    <w:p w14:paraId="4871D808" w14:textId="77777777" w:rsidR="00257AEA" w:rsidRPr="00FD788E" w:rsidRDefault="00257AEA" w:rsidP="00327880">
      <w:pPr>
        <w:keepNext/>
        <w:keepLines/>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11.</w:t>
      </w:r>
      <w:r w:rsidRPr="00FD788E">
        <w:rPr>
          <w:rFonts w:ascii="Times New Roman" w:hAnsi="Times New Roman"/>
          <w:b/>
          <w:szCs w:val="22"/>
        </w:rPr>
        <w:tab/>
        <w:t>NOME E INDIRIZZO DEL TITOLARE DELL’AUTORIZZAZIONE ALL’IMMISSIONE IN COMMERCIO</w:t>
      </w:r>
    </w:p>
    <w:p w14:paraId="4871D809" w14:textId="77777777" w:rsidR="00257AEA" w:rsidRPr="00FD788E" w:rsidRDefault="00257AEA" w:rsidP="00327880">
      <w:pPr>
        <w:keepNext/>
        <w:keepLines/>
        <w:widowControl w:val="0"/>
        <w:suppressAutoHyphens/>
        <w:rPr>
          <w:rFonts w:ascii="Times New Roman" w:hAnsi="Times New Roman"/>
          <w:szCs w:val="22"/>
        </w:rPr>
      </w:pPr>
    </w:p>
    <w:p w14:paraId="4871D80A" w14:textId="77777777" w:rsidR="00257AEA" w:rsidRPr="00FD788E" w:rsidRDefault="00257AEA" w:rsidP="00327880">
      <w:pPr>
        <w:pStyle w:val="EndnoteText"/>
        <w:keepNext/>
        <w:keepLines/>
        <w:widowControl w:val="0"/>
        <w:tabs>
          <w:tab w:val="clear" w:pos="567"/>
        </w:tabs>
        <w:rPr>
          <w:szCs w:val="22"/>
          <w:lang w:val="en-US"/>
        </w:rPr>
      </w:pPr>
      <w:r w:rsidRPr="00FD788E">
        <w:rPr>
          <w:szCs w:val="22"/>
          <w:lang w:val="en-US"/>
        </w:rPr>
        <w:t>Novartis Europharm Limited</w:t>
      </w:r>
    </w:p>
    <w:p w14:paraId="4871D80B" w14:textId="77777777" w:rsidR="0024372E" w:rsidRPr="0024372E" w:rsidRDefault="0024372E" w:rsidP="00327880">
      <w:pPr>
        <w:keepNext/>
        <w:widowControl w:val="0"/>
        <w:rPr>
          <w:rFonts w:ascii="Times New Roman" w:hAnsi="Times New Roman"/>
          <w:color w:val="000000"/>
          <w:lang w:val="en-US"/>
        </w:rPr>
      </w:pPr>
      <w:r w:rsidRPr="0024372E">
        <w:rPr>
          <w:rFonts w:ascii="Times New Roman" w:hAnsi="Times New Roman"/>
          <w:color w:val="000000"/>
          <w:lang w:val="en-US"/>
        </w:rPr>
        <w:t>Vista Building</w:t>
      </w:r>
    </w:p>
    <w:p w14:paraId="4871D80C" w14:textId="77777777" w:rsidR="0024372E" w:rsidRPr="0024372E" w:rsidRDefault="0024372E" w:rsidP="00327880">
      <w:pPr>
        <w:keepNext/>
        <w:widowControl w:val="0"/>
        <w:rPr>
          <w:rFonts w:ascii="Times New Roman" w:hAnsi="Times New Roman"/>
          <w:color w:val="000000"/>
          <w:lang w:val="en-US"/>
        </w:rPr>
      </w:pPr>
      <w:r w:rsidRPr="0024372E">
        <w:rPr>
          <w:rFonts w:ascii="Times New Roman" w:hAnsi="Times New Roman"/>
          <w:color w:val="000000"/>
          <w:lang w:val="en-US"/>
        </w:rPr>
        <w:t>Elm Park, Merrion Road</w:t>
      </w:r>
    </w:p>
    <w:p w14:paraId="4871D80D" w14:textId="77777777" w:rsidR="0024372E" w:rsidRPr="00EB33FE" w:rsidRDefault="0024372E" w:rsidP="00327880">
      <w:pPr>
        <w:keepNext/>
        <w:widowControl w:val="0"/>
        <w:rPr>
          <w:rFonts w:ascii="Times New Roman" w:hAnsi="Times New Roman"/>
          <w:color w:val="000000"/>
        </w:rPr>
      </w:pPr>
      <w:r w:rsidRPr="00EB33FE">
        <w:rPr>
          <w:rFonts w:ascii="Times New Roman" w:hAnsi="Times New Roman"/>
          <w:color w:val="000000"/>
        </w:rPr>
        <w:t>Dublin 4</w:t>
      </w:r>
    </w:p>
    <w:p w14:paraId="4871D80E" w14:textId="77777777" w:rsidR="00257AEA" w:rsidRPr="00FD788E" w:rsidRDefault="0024372E" w:rsidP="00327880">
      <w:pPr>
        <w:widowControl w:val="0"/>
        <w:rPr>
          <w:rFonts w:ascii="Times New Roman" w:hAnsi="Times New Roman"/>
          <w:szCs w:val="22"/>
        </w:rPr>
      </w:pPr>
      <w:r w:rsidRPr="00EB33FE">
        <w:rPr>
          <w:rFonts w:ascii="Times New Roman" w:hAnsi="Times New Roman"/>
          <w:color w:val="000000"/>
        </w:rPr>
        <w:t>Irlanda</w:t>
      </w:r>
    </w:p>
    <w:p w14:paraId="4871D80F" w14:textId="77777777" w:rsidR="00257AEA" w:rsidRPr="00FD788E" w:rsidRDefault="00257AEA" w:rsidP="00327880">
      <w:pPr>
        <w:widowControl w:val="0"/>
        <w:suppressAutoHyphens/>
        <w:rPr>
          <w:rFonts w:ascii="Times New Roman" w:hAnsi="Times New Roman"/>
          <w:szCs w:val="22"/>
        </w:rPr>
      </w:pPr>
    </w:p>
    <w:p w14:paraId="4871D810" w14:textId="77777777" w:rsidR="00257AEA" w:rsidRPr="00FD788E" w:rsidRDefault="00257AEA" w:rsidP="00327880">
      <w:pPr>
        <w:widowControl w:val="0"/>
        <w:suppressAutoHyphens/>
        <w:rPr>
          <w:rFonts w:ascii="Times New Roman" w:hAnsi="Times New Roman"/>
          <w:szCs w:val="22"/>
        </w:rPr>
      </w:pPr>
    </w:p>
    <w:p w14:paraId="4871D811"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12.</w:t>
      </w:r>
      <w:r w:rsidRPr="00FD788E">
        <w:rPr>
          <w:rFonts w:ascii="Times New Roman" w:hAnsi="Times New Roman"/>
          <w:b/>
          <w:szCs w:val="22"/>
        </w:rPr>
        <w:tab/>
        <w:t>NUMERO(I) DELL’AUTORIZZAZIONE ALL’IMMISSIONE IN COMMERCIO</w:t>
      </w:r>
    </w:p>
    <w:p w14:paraId="4871D812" w14:textId="77777777" w:rsidR="00257AEA" w:rsidRPr="00FD788E" w:rsidRDefault="00257AEA" w:rsidP="00327880">
      <w:pPr>
        <w:widowControl w:val="0"/>
        <w:suppressAutoHyphens/>
        <w:rPr>
          <w:rFonts w:ascii="Times New Roman" w:hAnsi="Times New Roman"/>
          <w:szCs w:val="22"/>
        </w:rPr>
      </w:pPr>
    </w:p>
    <w:p w14:paraId="4871D813" w14:textId="77777777" w:rsidR="00257AEA" w:rsidRPr="00FD788E" w:rsidRDefault="00257AEA" w:rsidP="00327880">
      <w:pPr>
        <w:widowControl w:val="0"/>
        <w:tabs>
          <w:tab w:val="left" w:pos="2268"/>
        </w:tabs>
        <w:suppressAutoHyphens/>
        <w:rPr>
          <w:rFonts w:ascii="Times New Roman" w:hAnsi="Times New Roman"/>
          <w:szCs w:val="22"/>
          <w:shd w:val="clear" w:color="auto" w:fill="D9D9D9"/>
          <w:lang w:val="fr-FR"/>
        </w:rPr>
      </w:pPr>
      <w:r w:rsidRPr="00FD788E">
        <w:rPr>
          <w:rFonts w:ascii="Times New Roman" w:hAnsi="Times New Roman"/>
          <w:szCs w:val="22"/>
          <w:lang w:val="pt-PT"/>
        </w:rPr>
        <w:t>EU/1/01/198/007</w:t>
      </w:r>
      <w:r w:rsidRPr="00FD788E">
        <w:rPr>
          <w:rFonts w:ascii="Times New Roman" w:hAnsi="Times New Roman"/>
          <w:szCs w:val="22"/>
          <w:lang w:val="pt-PT"/>
        </w:rPr>
        <w:tab/>
      </w:r>
      <w:r w:rsidRPr="00FD788E">
        <w:rPr>
          <w:rFonts w:ascii="Times New Roman" w:hAnsi="Times New Roman"/>
          <w:szCs w:val="22"/>
          <w:shd w:val="clear" w:color="auto" w:fill="D9D9D9"/>
          <w:lang w:val="fr-FR"/>
        </w:rPr>
        <w:t>20 compresse</w:t>
      </w:r>
      <w:r w:rsidR="0005683B" w:rsidRPr="000C5707">
        <w:rPr>
          <w:shd w:val="pct15" w:color="auto" w:fill="auto"/>
        </w:rPr>
        <w:t xml:space="preserve"> (</w:t>
      </w:r>
      <w:r w:rsidR="0005683B" w:rsidRPr="000C5707">
        <w:rPr>
          <w:rFonts w:ascii="Times New Roman" w:hAnsi="Times New Roman"/>
          <w:szCs w:val="22"/>
          <w:shd w:val="pct15" w:color="auto" w:fill="auto"/>
          <w:lang w:val="fr-FR"/>
        </w:rPr>
        <w:t>Blister in PVC/alluminio)</w:t>
      </w:r>
    </w:p>
    <w:p w14:paraId="4871D814" w14:textId="77777777" w:rsidR="00257AEA" w:rsidRPr="00FD788E" w:rsidRDefault="00257AEA" w:rsidP="00327880">
      <w:pPr>
        <w:widowControl w:val="0"/>
        <w:tabs>
          <w:tab w:val="left" w:pos="2268"/>
        </w:tabs>
        <w:suppressAutoHyphens/>
        <w:rPr>
          <w:rFonts w:ascii="Times New Roman" w:hAnsi="Times New Roman"/>
          <w:szCs w:val="22"/>
          <w:shd w:val="clear" w:color="auto" w:fill="D9D9D9"/>
          <w:lang w:val="fr-FR"/>
        </w:rPr>
      </w:pPr>
      <w:r w:rsidRPr="00FD788E">
        <w:rPr>
          <w:rFonts w:ascii="Times New Roman" w:hAnsi="Times New Roman"/>
          <w:szCs w:val="22"/>
          <w:shd w:val="clear" w:color="auto" w:fill="D9D9D9"/>
          <w:lang w:val="fr-FR"/>
        </w:rPr>
        <w:t>EU/1/01/198/008</w:t>
      </w:r>
      <w:r w:rsidRPr="00FD788E">
        <w:rPr>
          <w:rFonts w:ascii="Times New Roman" w:hAnsi="Times New Roman"/>
          <w:szCs w:val="22"/>
          <w:shd w:val="clear" w:color="auto" w:fill="D9D9D9"/>
          <w:lang w:val="fr-FR"/>
        </w:rPr>
        <w:tab/>
        <w:t>60 compresse</w:t>
      </w:r>
      <w:r w:rsidR="0005683B" w:rsidRPr="000C5707">
        <w:rPr>
          <w:shd w:val="pct15" w:color="auto" w:fill="auto"/>
        </w:rPr>
        <w:t xml:space="preserve"> (</w:t>
      </w:r>
      <w:r w:rsidR="0005683B" w:rsidRPr="000C5707">
        <w:rPr>
          <w:rFonts w:ascii="Times New Roman" w:hAnsi="Times New Roman"/>
          <w:szCs w:val="22"/>
          <w:shd w:val="pct15" w:color="auto" w:fill="auto"/>
          <w:lang w:val="fr-FR"/>
        </w:rPr>
        <w:t>Blister in PVC/alluminio)</w:t>
      </w:r>
    </w:p>
    <w:p w14:paraId="4871D815" w14:textId="77777777" w:rsidR="00257AEA" w:rsidRPr="00FD788E" w:rsidRDefault="00257AEA" w:rsidP="00327880">
      <w:pPr>
        <w:widowControl w:val="0"/>
        <w:tabs>
          <w:tab w:val="left" w:pos="2268"/>
        </w:tabs>
        <w:suppressAutoHyphens/>
        <w:rPr>
          <w:rFonts w:ascii="Times New Roman" w:hAnsi="Times New Roman"/>
          <w:szCs w:val="22"/>
          <w:shd w:val="clear" w:color="auto" w:fill="D9D9D9"/>
          <w:lang w:val="fr-FR"/>
        </w:rPr>
      </w:pPr>
      <w:r w:rsidRPr="00FD788E">
        <w:rPr>
          <w:rFonts w:ascii="Times New Roman" w:hAnsi="Times New Roman"/>
          <w:szCs w:val="22"/>
          <w:shd w:val="clear" w:color="auto" w:fill="D9D9D9"/>
          <w:lang w:val="fr-FR"/>
        </w:rPr>
        <w:t>EU/1/01/198/011</w:t>
      </w:r>
      <w:r w:rsidRPr="00FD788E">
        <w:rPr>
          <w:rFonts w:ascii="Times New Roman" w:hAnsi="Times New Roman"/>
          <w:szCs w:val="22"/>
          <w:shd w:val="clear" w:color="auto" w:fill="D9D9D9"/>
          <w:lang w:val="fr-FR"/>
        </w:rPr>
        <w:tab/>
        <w:t>120 compresse</w:t>
      </w:r>
      <w:r w:rsidR="0005683B" w:rsidRPr="000C5707">
        <w:rPr>
          <w:shd w:val="pct15" w:color="auto" w:fill="auto"/>
        </w:rPr>
        <w:t xml:space="preserve"> (</w:t>
      </w:r>
      <w:r w:rsidR="0005683B" w:rsidRPr="000C5707">
        <w:rPr>
          <w:rFonts w:ascii="Times New Roman" w:hAnsi="Times New Roman"/>
          <w:szCs w:val="22"/>
          <w:shd w:val="pct15" w:color="auto" w:fill="auto"/>
          <w:lang w:val="fr-FR"/>
        </w:rPr>
        <w:t>Blister in PVC/alluminio)</w:t>
      </w:r>
    </w:p>
    <w:p w14:paraId="4871D816" w14:textId="77777777" w:rsidR="00257AEA" w:rsidRPr="00FD788E" w:rsidRDefault="00257AEA" w:rsidP="00327880">
      <w:pPr>
        <w:widowControl w:val="0"/>
        <w:tabs>
          <w:tab w:val="left" w:pos="2268"/>
        </w:tabs>
        <w:suppressAutoHyphens/>
        <w:rPr>
          <w:rFonts w:ascii="Times New Roman" w:hAnsi="Times New Roman"/>
          <w:szCs w:val="22"/>
          <w:shd w:val="clear" w:color="auto" w:fill="D9D9D9"/>
        </w:rPr>
      </w:pPr>
      <w:r w:rsidRPr="00FD788E">
        <w:rPr>
          <w:rFonts w:ascii="Times New Roman" w:hAnsi="Times New Roman"/>
          <w:szCs w:val="22"/>
          <w:shd w:val="clear" w:color="auto" w:fill="D9D9D9"/>
        </w:rPr>
        <w:t>EU/1/01/198/012</w:t>
      </w:r>
      <w:r w:rsidRPr="00FD788E">
        <w:rPr>
          <w:rFonts w:ascii="Times New Roman" w:hAnsi="Times New Roman"/>
          <w:szCs w:val="22"/>
          <w:shd w:val="clear" w:color="auto" w:fill="D9D9D9"/>
        </w:rPr>
        <w:tab/>
        <w:t>180 compresse</w:t>
      </w:r>
      <w:r w:rsidR="0005683B" w:rsidRPr="000C5707">
        <w:rPr>
          <w:shd w:val="pct15" w:color="auto" w:fill="auto"/>
        </w:rPr>
        <w:t xml:space="preserve"> (</w:t>
      </w:r>
      <w:r w:rsidR="0005683B" w:rsidRPr="000C5707">
        <w:rPr>
          <w:rFonts w:ascii="Times New Roman" w:hAnsi="Times New Roman"/>
          <w:szCs w:val="22"/>
          <w:shd w:val="pct15" w:color="auto" w:fill="auto"/>
          <w:lang w:val="fr-FR"/>
        </w:rPr>
        <w:t>Blister in PVC/alluminio)</w:t>
      </w:r>
    </w:p>
    <w:p w14:paraId="4871D817" w14:textId="77777777" w:rsidR="0005683B" w:rsidRPr="000C5707" w:rsidRDefault="0005683B" w:rsidP="00327880">
      <w:pPr>
        <w:widowControl w:val="0"/>
        <w:ind w:left="2268" w:hanging="2268"/>
        <w:outlineLvl w:val="0"/>
        <w:rPr>
          <w:rFonts w:ascii="Times New Roman" w:hAnsi="Times New Roman"/>
          <w:szCs w:val="22"/>
          <w:shd w:val="pct15" w:color="auto" w:fill="auto"/>
        </w:rPr>
      </w:pPr>
      <w:r w:rsidRPr="000C5707">
        <w:rPr>
          <w:rFonts w:ascii="Times New Roman" w:hAnsi="Times New Roman"/>
          <w:szCs w:val="22"/>
          <w:shd w:val="pct15" w:color="auto" w:fill="auto"/>
        </w:rPr>
        <w:t>EU/1/01/198/01</w:t>
      </w:r>
      <w:r w:rsidR="006145CC">
        <w:rPr>
          <w:rFonts w:ascii="Times New Roman" w:hAnsi="Times New Roman"/>
          <w:szCs w:val="22"/>
          <w:shd w:val="pct15" w:color="auto" w:fill="auto"/>
        </w:rPr>
        <w:t>4</w:t>
      </w:r>
      <w:r w:rsidRPr="000C5707">
        <w:rPr>
          <w:rFonts w:ascii="Times New Roman" w:hAnsi="Times New Roman"/>
          <w:szCs w:val="22"/>
          <w:shd w:val="pct15" w:color="auto" w:fill="auto"/>
        </w:rPr>
        <w:tab/>
      </w:r>
      <w:r w:rsidR="006145CC">
        <w:rPr>
          <w:rFonts w:ascii="Times New Roman" w:hAnsi="Times New Roman"/>
          <w:szCs w:val="22"/>
          <w:shd w:val="pct15" w:color="auto" w:fill="auto"/>
        </w:rPr>
        <w:t>6</w:t>
      </w:r>
      <w:r w:rsidRPr="000C5707">
        <w:rPr>
          <w:rFonts w:ascii="Times New Roman" w:hAnsi="Times New Roman"/>
          <w:szCs w:val="22"/>
          <w:shd w:val="pct15" w:color="auto" w:fill="auto"/>
          <w:lang w:val="fr-FR"/>
        </w:rPr>
        <w:t>0 compresse</w:t>
      </w:r>
      <w:r w:rsidRPr="000C5707">
        <w:rPr>
          <w:rFonts w:ascii="Times New Roman" w:hAnsi="Times New Roman"/>
          <w:shd w:val="pct15" w:color="auto" w:fill="auto"/>
        </w:rPr>
        <w:t xml:space="preserve"> (</w:t>
      </w:r>
      <w:r w:rsidRPr="000C5707">
        <w:rPr>
          <w:rFonts w:ascii="Times New Roman" w:hAnsi="Times New Roman"/>
          <w:szCs w:val="22"/>
          <w:shd w:val="pct15" w:color="auto" w:fill="auto"/>
          <w:lang w:val="fr-FR"/>
        </w:rPr>
        <w:t>Blister in PVDC/alluminio)</w:t>
      </w:r>
    </w:p>
    <w:p w14:paraId="4871D818" w14:textId="77777777" w:rsidR="0005683B" w:rsidRPr="000C5707" w:rsidRDefault="0005683B" w:rsidP="00327880">
      <w:pPr>
        <w:widowControl w:val="0"/>
        <w:ind w:left="2268" w:hanging="2268"/>
        <w:outlineLvl w:val="0"/>
        <w:rPr>
          <w:rFonts w:ascii="Times New Roman" w:hAnsi="Times New Roman"/>
          <w:szCs w:val="22"/>
          <w:shd w:val="pct15" w:color="auto" w:fill="auto"/>
        </w:rPr>
      </w:pPr>
      <w:r w:rsidRPr="000C5707">
        <w:rPr>
          <w:rFonts w:ascii="Times New Roman" w:hAnsi="Times New Roman"/>
          <w:szCs w:val="22"/>
          <w:shd w:val="pct15" w:color="auto" w:fill="auto"/>
        </w:rPr>
        <w:t>EU/1/01/198/01</w:t>
      </w:r>
      <w:r w:rsidR="006145CC">
        <w:rPr>
          <w:rFonts w:ascii="Times New Roman" w:hAnsi="Times New Roman"/>
          <w:szCs w:val="22"/>
          <w:shd w:val="pct15" w:color="auto" w:fill="auto"/>
        </w:rPr>
        <w:t>5</w:t>
      </w:r>
      <w:r w:rsidRPr="000C5707">
        <w:rPr>
          <w:rFonts w:ascii="Times New Roman" w:hAnsi="Times New Roman"/>
          <w:szCs w:val="22"/>
          <w:shd w:val="pct15" w:color="auto" w:fill="auto"/>
        </w:rPr>
        <w:tab/>
        <w:t>1</w:t>
      </w:r>
      <w:r w:rsidR="006145CC">
        <w:rPr>
          <w:rFonts w:ascii="Times New Roman" w:hAnsi="Times New Roman"/>
          <w:szCs w:val="22"/>
          <w:shd w:val="pct15" w:color="auto" w:fill="auto"/>
        </w:rPr>
        <w:t>2</w:t>
      </w:r>
      <w:r w:rsidRPr="000C5707">
        <w:rPr>
          <w:rFonts w:ascii="Times New Roman" w:hAnsi="Times New Roman"/>
          <w:szCs w:val="22"/>
          <w:shd w:val="pct15" w:color="auto" w:fill="auto"/>
        </w:rPr>
        <w:t>0 compresse</w:t>
      </w:r>
      <w:r w:rsidRPr="000C5707">
        <w:rPr>
          <w:rFonts w:ascii="Times New Roman" w:hAnsi="Times New Roman"/>
          <w:shd w:val="pct15" w:color="auto" w:fill="auto"/>
        </w:rPr>
        <w:t xml:space="preserve"> (</w:t>
      </w:r>
      <w:r w:rsidRPr="000C5707">
        <w:rPr>
          <w:rFonts w:ascii="Times New Roman" w:hAnsi="Times New Roman"/>
          <w:szCs w:val="22"/>
          <w:shd w:val="pct15" w:color="auto" w:fill="auto"/>
          <w:lang w:val="fr-FR"/>
        </w:rPr>
        <w:t>Blister in PVDC/alluminio)</w:t>
      </w:r>
    </w:p>
    <w:p w14:paraId="4871D819" w14:textId="77777777" w:rsidR="00F30D40" w:rsidRPr="00FD788E" w:rsidRDefault="00F30D40" w:rsidP="00327880">
      <w:pPr>
        <w:widowControl w:val="0"/>
        <w:tabs>
          <w:tab w:val="left" w:pos="2268"/>
        </w:tabs>
        <w:suppressAutoHyphens/>
        <w:rPr>
          <w:rFonts w:ascii="Times New Roman" w:hAnsi="Times New Roman"/>
          <w:szCs w:val="22"/>
          <w:shd w:val="clear" w:color="auto" w:fill="D9D9D9"/>
          <w:lang w:val="fr-FR"/>
        </w:rPr>
      </w:pPr>
      <w:r w:rsidRPr="00FD788E">
        <w:rPr>
          <w:rFonts w:ascii="Times New Roman" w:hAnsi="Times New Roman"/>
          <w:szCs w:val="22"/>
          <w:shd w:val="clear" w:color="auto" w:fill="D9D9D9"/>
          <w:lang w:val="fr-FR"/>
        </w:rPr>
        <w:t>EU/1/01/198/0</w:t>
      </w:r>
      <w:r>
        <w:rPr>
          <w:rFonts w:ascii="Times New Roman" w:hAnsi="Times New Roman"/>
          <w:szCs w:val="22"/>
          <w:shd w:val="clear" w:color="auto" w:fill="D9D9D9"/>
          <w:lang w:val="fr-FR"/>
        </w:rPr>
        <w:t>1</w:t>
      </w:r>
      <w:r w:rsidR="006145CC">
        <w:rPr>
          <w:rFonts w:ascii="Times New Roman" w:hAnsi="Times New Roman"/>
          <w:szCs w:val="22"/>
          <w:shd w:val="clear" w:color="auto" w:fill="D9D9D9"/>
          <w:lang w:val="fr-FR"/>
        </w:rPr>
        <w:t>6</w:t>
      </w:r>
      <w:r w:rsidRPr="00FD788E">
        <w:rPr>
          <w:rFonts w:ascii="Times New Roman" w:hAnsi="Times New Roman"/>
          <w:szCs w:val="22"/>
          <w:shd w:val="clear" w:color="auto" w:fill="D9D9D9"/>
          <w:lang w:val="fr-FR"/>
        </w:rPr>
        <w:tab/>
      </w:r>
      <w:r w:rsidR="006145CC">
        <w:rPr>
          <w:rFonts w:ascii="Times New Roman" w:hAnsi="Times New Roman"/>
          <w:szCs w:val="22"/>
          <w:shd w:val="clear" w:color="auto" w:fill="D9D9D9"/>
          <w:lang w:val="fr-FR"/>
        </w:rPr>
        <w:t>18</w:t>
      </w:r>
      <w:r w:rsidRPr="00FD788E">
        <w:rPr>
          <w:rFonts w:ascii="Times New Roman" w:hAnsi="Times New Roman"/>
          <w:szCs w:val="22"/>
          <w:shd w:val="clear" w:color="auto" w:fill="D9D9D9"/>
          <w:lang w:val="fr-FR"/>
        </w:rPr>
        <w:t>0 compresse</w:t>
      </w:r>
      <w:r w:rsidRPr="000C5707">
        <w:rPr>
          <w:shd w:val="pct15" w:color="auto" w:fill="auto"/>
        </w:rPr>
        <w:t xml:space="preserve"> (</w:t>
      </w:r>
      <w:r w:rsidRPr="000C5707">
        <w:rPr>
          <w:rFonts w:ascii="Times New Roman" w:hAnsi="Times New Roman"/>
          <w:szCs w:val="22"/>
          <w:shd w:val="pct15" w:color="auto" w:fill="auto"/>
          <w:lang w:val="fr-FR"/>
        </w:rPr>
        <w:t>Blister in PV</w:t>
      </w:r>
      <w:r>
        <w:rPr>
          <w:rFonts w:ascii="Times New Roman" w:hAnsi="Times New Roman"/>
          <w:szCs w:val="22"/>
          <w:shd w:val="pct15" w:color="auto" w:fill="auto"/>
          <w:lang w:val="fr-FR"/>
        </w:rPr>
        <w:t>D</w:t>
      </w:r>
      <w:r w:rsidRPr="000C5707">
        <w:rPr>
          <w:rFonts w:ascii="Times New Roman" w:hAnsi="Times New Roman"/>
          <w:szCs w:val="22"/>
          <w:shd w:val="pct15" w:color="auto" w:fill="auto"/>
          <w:lang w:val="fr-FR"/>
        </w:rPr>
        <w:t>C/alluminio)</w:t>
      </w:r>
    </w:p>
    <w:p w14:paraId="4871D81A" w14:textId="77777777" w:rsidR="00257AEA" w:rsidRPr="00FD788E" w:rsidRDefault="00257AEA" w:rsidP="00327880">
      <w:pPr>
        <w:widowControl w:val="0"/>
        <w:outlineLvl w:val="0"/>
        <w:rPr>
          <w:rFonts w:ascii="Times New Roman" w:hAnsi="Times New Roman"/>
          <w:szCs w:val="22"/>
        </w:rPr>
      </w:pPr>
    </w:p>
    <w:p w14:paraId="4871D81B" w14:textId="77777777" w:rsidR="00257AEA" w:rsidRPr="00FD788E" w:rsidRDefault="00257AEA" w:rsidP="00327880">
      <w:pPr>
        <w:widowControl w:val="0"/>
        <w:suppressAutoHyphens/>
        <w:rPr>
          <w:rFonts w:ascii="Times New Roman" w:hAnsi="Times New Roman"/>
          <w:szCs w:val="22"/>
        </w:rPr>
      </w:pPr>
    </w:p>
    <w:p w14:paraId="4871D81C"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13.</w:t>
      </w:r>
      <w:r w:rsidRPr="00FD788E">
        <w:rPr>
          <w:rFonts w:ascii="Times New Roman" w:hAnsi="Times New Roman"/>
          <w:b/>
          <w:szCs w:val="22"/>
        </w:rPr>
        <w:tab/>
        <w:t>NUMERO DI LOTTO</w:t>
      </w:r>
    </w:p>
    <w:p w14:paraId="4871D81D" w14:textId="77777777" w:rsidR="00257AEA" w:rsidRPr="00FD788E" w:rsidRDefault="00257AEA" w:rsidP="00327880">
      <w:pPr>
        <w:widowControl w:val="0"/>
        <w:suppressAutoHyphens/>
        <w:rPr>
          <w:rFonts w:ascii="Times New Roman" w:hAnsi="Times New Roman"/>
          <w:szCs w:val="22"/>
        </w:rPr>
      </w:pPr>
    </w:p>
    <w:p w14:paraId="4871D81E" w14:textId="77777777" w:rsidR="00257AEA" w:rsidRPr="00FD788E" w:rsidRDefault="00257AEA" w:rsidP="00327880">
      <w:pPr>
        <w:widowControl w:val="0"/>
        <w:rPr>
          <w:rFonts w:ascii="Times New Roman" w:hAnsi="Times New Roman"/>
          <w:szCs w:val="22"/>
        </w:rPr>
      </w:pPr>
      <w:r w:rsidRPr="00FD788E">
        <w:rPr>
          <w:rFonts w:ascii="Times New Roman" w:hAnsi="Times New Roman"/>
          <w:szCs w:val="22"/>
        </w:rPr>
        <w:t>Lotto</w:t>
      </w:r>
    </w:p>
    <w:p w14:paraId="4871D81F" w14:textId="77777777" w:rsidR="00257AEA" w:rsidRPr="00FD788E" w:rsidRDefault="00257AEA" w:rsidP="00327880">
      <w:pPr>
        <w:widowControl w:val="0"/>
        <w:suppressAutoHyphens/>
        <w:rPr>
          <w:rFonts w:ascii="Times New Roman" w:hAnsi="Times New Roman"/>
          <w:szCs w:val="22"/>
        </w:rPr>
      </w:pPr>
    </w:p>
    <w:p w14:paraId="4871D820" w14:textId="77777777" w:rsidR="00257AEA" w:rsidRPr="00FD788E" w:rsidRDefault="00257AEA" w:rsidP="00327880">
      <w:pPr>
        <w:widowControl w:val="0"/>
        <w:suppressAutoHyphens/>
        <w:rPr>
          <w:rFonts w:ascii="Times New Roman" w:hAnsi="Times New Roman"/>
          <w:szCs w:val="22"/>
        </w:rPr>
      </w:pPr>
    </w:p>
    <w:p w14:paraId="4871D821"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14.</w:t>
      </w:r>
      <w:r w:rsidRPr="00FD788E">
        <w:rPr>
          <w:rFonts w:ascii="Times New Roman" w:hAnsi="Times New Roman"/>
          <w:b/>
          <w:szCs w:val="22"/>
        </w:rPr>
        <w:tab/>
        <w:t>CONDIZIONE GENERALE DI FORNITURA</w:t>
      </w:r>
    </w:p>
    <w:p w14:paraId="4871D822" w14:textId="77777777" w:rsidR="00257AEA" w:rsidRPr="00FD788E" w:rsidRDefault="00257AEA" w:rsidP="00327880">
      <w:pPr>
        <w:widowControl w:val="0"/>
        <w:suppressAutoHyphens/>
        <w:rPr>
          <w:rFonts w:ascii="Times New Roman" w:hAnsi="Times New Roman"/>
          <w:szCs w:val="22"/>
        </w:rPr>
      </w:pPr>
    </w:p>
    <w:p w14:paraId="4871D823" w14:textId="77777777" w:rsidR="00257AEA" w:rsidRPr="00FD788E" w:rsidRDefault="00257AEA" w:rsidP="00327880">
      <w:pPr>
        <w:widowControl w:val="0"/>
        <w:suppressAutoHyphens/>
        <w:rPr>
          <w:rFonts w:ascii="Times New Roman" w:hAnsi="Times New Roman"/>
          <w:szCs w:val="22"/>
        </w:rPr>
      </w:pPr>
    </w:p>
    <w:p w14:paraId="4871D824"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15.</w:t>
      </w:r>
      <w:r w:rsidRPr="00FD788E">
        <w:rPr>
          <w:rFonts w:ascii="Times New Roman" w:hAnsi="Times New Roman"/>
          <w:b/>
          <w:szCs w:val="22"/>
        </w:rPr>
        <w:tab/>
        <w:t>ISTRUZIONI PER L’USO</w:t>
      </w:r>
    </w:p>
    <w:p w14:paraId="4871D825" w14:textId="77777777" w:rsidR="00257AEA" w:rsidRPr="00FD788E" w:rsidRDefault="00257AEA" w:rsidP="00327880">
      <w:pPr>
        <w:widowControl w:val="0"/>
        <w:suppressAutoHyphens/>
        <w:rPr>
          <w:rFonts w:ascii="Times New Roman" w:hAnsi="Times New Roman"/>
          <w:szCs w:val="22"/>
        </w:rPr>
      </w:pPr>
    </w:p>
    <w:p w14:paraId="4871D826" w14:textId="77777777" w:rsidR="00257AEA" w:rsidRPr="00FD788E" w:rsidRDefault="00257AEA" w:rsidP="00327880">
      <w:pPr>
        <w:widowControl w:val="0"/>
        <w:rPr>
          <w:rFonts w:ascii="Times New Roman" w:hAnsi="Times New Roman"/>
          <w:szCs w:val="22"/>
        </w:rPr>
      </w:pPr>
    </w:p>
    <w:p w14:paraId="4871D827"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tabs>
          <w:tab w:val="left" w:pos="142"/>
        </w:tabs>
        <w:ind w:left="567" w:hanging="567"/>
        <w:rPr>
          <w:rFonts w:ascii="Times New Roman" w:hAnsi="Times New Roman"/>
          <w:b/>
          <w:szCs w:val="22"/>
        </w:rPr>
      </w:pPr>
      <w:r w:rsidRPr="00FD788E">
        <w:rPr>
          <w:rFonts w:ascii="Times New Roman" w:hAnsi="Times New Roman"/>
          <w:b/>
          <w:szCs w:val="22"/>
        </w:rPr>
        <w:t>16.</w:t>
      </w:r>
      <w:r w:rsidRPr="00FD788E">
        <w:rPr>
          <w:rFonts w:ascii="Times New Roman" w:hAnsi="Times New Roman"/>
          <w:b/>
          <w:szCs w:val="22"/>
        </w:rPr>
        <w:tab/>
        <w:t>INFORMAZIONI IN BRAILLE</w:t>
      </w:r>
    </w:p>
    <w:p w14:paraId="4871D828" w14:textId="77777777" w:rsidR="00257AEA" w:rsidRPr="00FD788E" w:rsidRDefault="00257AEA" w:rsidP="00327880">
      <w:pPr>
        <w:widowControl w:val="0"/>
        <w:rPr>
          <w:rFonts w:ascii="Times New Roman" w:hAnsi="Times New Roman"/>
          <w:szCs w:val="22"/>
        </w:rPr>
      </w:pPr>
    </w:p>
    <w:p w14:paraId="4871D829" w14:textId="77777777" w:rsidR="00257AEA" w:rsidRPr="00FD788E" w:rsidRDefault="00257AEA" w:rsidP="00327880">
      <w:pPr>
        <w:widowControl w:val="0"/>
        <w:rPr>
          <w:rFonts w:ascii="Times New Roman" w:hAnsi="Times New Roman"/>
          <w:szCs w:val="22"/>
          <w:lang w:eastAsia="en-US"/>
        </w:rPr>
      </w:pPr>
      <w:r w:rsidRPr="00FD788E">
        <w:rPr>
          <w:rFonts w:ascii="Times New Roman" w:hAnsi="Times New Roman"/>
          <w:szCs w:val="22"/>
          <w:lang w:eastAsia="en-US"/>
        </w:rPr>
        <w:t>Glivec 100 mg</w:t>
      </w:r>
    </w:p>
    <w:p w14:paraId="4871D82A" w14:textId="77777777" w:rsidR="00257AEA" w:rsidRPr="00FD788E" w:rsidRDefault="00257AEA" w:rsidP="00327880">
      <w:pPr>
        <w:widowControl w:val="0"/>
        <w:suppressAutoHyphens/>
        <w:rPr>
          <w:rFonts w:ascii="Times New Roman" w:hAnsi="Times New Roman"/>
          <w:szCs w:val="22"/>
        </w:rPr>
      </w:pPr>
    </w:p>
    <w:p w14:paraId="4871D82B" w14:textId="77777777" w:rsidR="00257AEA" w:rsidRPr="00FD788E" w:rsidRDefault="00257AEA" w:rsidP="00327880">
      <w:pPr>
        <w:widowControl w:val="0"/>
        <w:suppressAutoHyphens/>
        <w:rPr>
          <w:rFonts w:ascii="Times New Roman" w:hAnsi="Times New Roman"/>
          <w:szCs w:val="22"/>
        </w:rPr>
      </w:pPr>
    </w:p>
    <w:p w14:paraId="4871D82C" w14:textId="77777777" w:rsidR="00913BE1" w:rsidRPr="00FD788E" w:rsidRDefault="00913BE1" w:rsidP="00327880">
      <w:pPr>
        <w:widowControl w:val="0"/>
        <w:pBdr>
          <w:top w:val="single" w:sz="4" w:space="1" w:color="auto"/>
          <w:left w:val="single" w:sz="4" w:space="4" w:color="auto"/>
          <w:bottom w:val="single" w:sz="4" w:space="1" w:color="auto"/>
          <w:right w:val="single" w:sz="4" w:space="4" w:color="auto"/>
        </w:pBdr>
        <w:ind w:left="-3"/>
        <w:outlineLvl w:val="0"/>
        <w:rPr>
          <w:rFonts w:ascii="Times New Roman" w:hAnsi="Times New Roman"/>
          <w:b/>
          <w:szCs w:val="22"/>
          <w:lang w:eastAsia="en-US"/>
        </w:rPr>
      </w:pPr>
      <w:r w:rsidRPr="00FD788E">
        <w:rPr>
          <w:rFonts w:ascii="Times New Roman" w:hAnsi="Times New Roman"/>
          <w:b/>
          <w:szCs w:val="22"/>
          <w:lang w:eastAsia="en-US"/>
        </w:rPr>
        <w:t>17.</w:t>
      </w:r>
      <w:r w:rsidRPr="00FD788E">
        <w:rPr>
          <w:rFonts w:ascii="Times New Roman" w:hAnsi="Times New Roman"/>
          <w:b/>
          <w:szCs w:val="22"/>
          <w:lang w:eastAsia="en-US"/>
        </w:rPr>
        <w:tab/>
        <w:t>IDENTIFICATIVO UNICO – CODICE A BARRE BIDIMENSIONALE</w:t>
      </w:r>
    </w:p>
    <w:p w14:paraId="4871D82D" w14:textId="77777777" w:rsidR="00913BE1" w:rsidRPr="00FD788E" w:rsidRDefault="00913BE1" w:rsidP="00327880">
      <w:pPr>
        <w:widowControl w:val="0"/>
        <w:suppressAutoHyphens/>
        <w:rPr>
          <w:rFonts w:ascii="Times New Roman" w:hAnsi="Times New Roman"/>
          <w:szCs w:val="22"/>
          <w:lang w:eastAsia="en-US"/>
        </w:rPr>
      </w:pPr>
    </w:p>
    <w:p w14:paraId="4871D82E" w14:textId="77777777" w:rsidR="00913BE1" w:rsidRPr="00FD788E" w:rsidRDefault="00913BE1" w:rsidP="00327880">
      <w:pPr>
        <w:widowControl w:val="0"/>
        <w:suppressAutoHyphens/>
        <w:rPr>
          <w:rFonts w:ascii="Times New Roman" w:hAnsi="Times New Roman"/>
          <w:szCs w:val="22"/>
          <w:lang w:eastAsia="en-US"/>
        </w:rPr>
      </w:pPr>
      <w:r w:rsidRPr="00FD788E">
        <w:rPr>
          <w:rFonts w:ascii="Times New Roman" w:hAnsi="Times New Roman"/>
          <w:szCs w:val="22"/>
          <w:shd w:val="pct15" w:color="auto" w:fill="auto"/>
          <w:lang w:eastAsia="en-US"/>
        </w:rPr>
        <w:t>Codice a barre bidimensionale con identificativo unico incluso.</w:t>
      </w:r>
    </w:p>
    <w:p w14:paraId="4871D82F" w14:textId="77777777" w:rsidR="00913BE1" w:rsidRPr="00FD788E" w:rsidRDefault="00913BE1" w:rsidP="00327880">
      <w:pPr>
        <w:widowControl w:val="0"/>
        <w:suppressAutoHyphens/>
        <w:rPr>
          <w:rFonts w:ascii="Times New Roman" w:hAnsi="Times New Roman"/>
          <w:szCs w:val="22"/>
          <w:lang w:eastAsia="en-US"/>
        </w:rPr>
      </w:pPr>
    </w:p>
    <w:p w14:paraId="4871D830" w14:textId="77777777" w:rsidR="00913BE1" w:rsidRPr="00FD788E" w:rsidRDefault="00913BE1" w:rsidP="00327880">
      <w:pPr>
        <w:widowControl w:val="0"/>
        <w:suppressAutoHyphens/>
        <w:rPr>
          <w:rFonts w:ascii="Times New Roman" w:hAnsi="Times New Roman"/>
          <w:szCs w:val="22"/>
          <w:lang w:eastAsia="en-US"/>
        </w:rPr>
      </w:pPr>
    </w:p>
    <w:p w14:paraId="4871D831" w14:textId="77777777" w:rsidR="00913BE1" w:rsidRPr="00FD788E" w:rsidRDefault="00913BE1" w:rsidP="00327880">
      <w:pPr>
        <w:keepNext/>
        <w:widowControl w:val="0"/>
        <w:pBdr>
          <w:top w:val="single" w:sz="4" w:space="1" w:color="auto"/>
          <w:left w:val="single" w:sz="4" w:space="4" w:color="auto"/>
          <w:bottom w:val="single" w:sz="4" w:space="1" w:color="auto"/>
          <w:right w:val="single" w:sz="4" w:space="4" w:color="auto"/>
        </w:pBdr>
        <w:ind w:left="-3"/>
        <w:outlineLvl w:val="0"/>
        <w:rPr>
          <w:rFonts w:ascii="Times New Roman" w:hAnsi="Times New Roman"/>
          <w:b/>
          <w:szCs w:val="22"/>
          <w:lang w:eastAsia="en-US"/>
        </w:rPr>
      </w:pPr>
      <w:r w:rsidRPr="00FD788E">
        <w:rPr>
          <w:rFonts w:ascii="Times New Roman" w:hAnsi="Times New Roman"/>
          <w:b/>
          <w:szCs w:val="22"/>
          <w:lang w:eastAsia="en-US"/>
        </w:rPr>
        <w:t>18.</w:t>
      </w:r>
      <w:r w:rsidRPr="00FD788E">
        <w:rPr>
          <w:rFonts w:ascii="Times New Roman" w:hAnsi="Times New Roman"/>
          <w:b/>
          <w:szCs w:val="22"/>
          <w:lang w:eastAsia="en-US"/>
        </w:rPr>
        <w:tab/>
        <w:t>IDENTIFICATIVO UNICO - DATI LEGGIBILI</w:t>
      </w:r>
    </w:p>
    <w:p w14:paraId="4871D832" w14:textId="77777777" w:rsidR="00913BE1" w:rsidRPr="00FD788E" w:rsidRDefault="00913BE1" w:rsidP="00327880">
      <w:pPr>
        <w:keepNext/>
        <w:widowControl w:val="0"/>
        <w:suppressAutoHyphens/>
        <w:rPr>
          <w:rFonts w:ascii="Times New Roman" w:hAnsi="Times New Roman"/>
          <w:szCs w:val="22"/>
          <w:lang w:eastAsia="en-US"/>
        </w:rPr>
      </w:pPr>
    </w:p>
    <w:p w14:paraId="4871D833" w14:textId="77777777" w:rsidR="00913BE1" w:rsidRPr="00FD788E" w:rsidRDefault="00913BE1" w:rsidP="00327880">
      <w:pPr>
        <w:keepNext/>
        <w:widowControl w:val="0"/>
        <w:tabs>
          <w:tab w:val="left" w:pos="720"/>
        </w:tabs>
        <w:rPr>
          <w:rFonts w:ascii="Times New Roman" w:hAnsi="Times New Roman"/>
          <w:szCs w:val="22"/>
          <w:lang w:eastAsia="en-US"/>
        </w:rPr>
      </w:pPr>
      <w:r w:rsidRPr="00FD788E">
        <w:rPr>
          <w:rFonts w:ascii="Times New Roman" w:hAnsi="Times New Roman"/>
          <w:szCs w:val="22"/>
          <w:lang w:eastAsia="en-US"/>
        </w:rPr>
        <w:t>PC:</w:t>
      </w:r>
    </w:p>
    <w:p w14:paraId="4871D834" w14:textId="77777777" w:rsidR="00913BE1" w:rsidRPr="00FD788E" w:rsidRDefault="00913BE1" w:rsidP="00327880">
      <w:pPr>
        <w:keepNext/>
        <w:widowControl w:val="0"/>
        <w:tabs>
          <w:tab w:val="left" w:pos="720"/>
        </w:tabs>
        <w:rPr>
          <w:rFonts w:ascii="Times New Roman" w:hAnsi="Times New Roman"/>
          <w:szCs w:val="22"/>
          <w:lang w:eastAsia="en-US"/>
        </w:rPr>
      </w:pPr>
      <w:r w:rsidRPr="00FD788E">
        <w:rPr>
          <w:rFonts w:ascii="Times New Roman" w:hAnsi="Times New Roman"/>
          <w:szCs w:val="22"/>
          <w:lang w:eastAsia="en-US"/>
        </w:rPr>
        <w:t>SN:</w:t>
      </w:r>
    </w:p>
    <w:p w14:paraId="4871D835" w14:textId="77777777" w:rsidR="00913BE1" w:rsidRPr="00FD788E" w:rsidRDefault="00913BE1" w:rsidP="00327880">
      <w:pPr>
        <w:widowControl w:val="0"/>
        <w:tabs>
          <w:tab w:val="left" w:pos="720"/>
        </w:tabs>
        <w:rPr>
          <w:rFonts w:ascii="Times New Roman" w:hAnsi="Times New Roman"/>
          <w:szCs w:val="22"/>
          <w:lang w:eastAsia="en-US"/>
        </w:rPr>
      </w:pPr>
      <w:r w:rsidRPr="00FD788E">
        <w:rPr>
          <w:rFonts w:ascii="Times New Roman" w:hAnsi="Times New Roman"/>
          <w:szCs w:val="22"/>
          <w:lang w:eastAsia="en-US"/>
        </w:rPr>
        <w:t>NN:</w:t>
      </w:r>
    </w:p>
    <w:p w14:paraId="4871D836" w14:textId="77777777" w:rsidR="00257AEA" w:rsidRPr="00FD788E" w:rsidRDefault="00257AEA" w:rsidP="00327880">
      <w:pPr>
        <w:widowControl w:val="0"/>
        <w:suppressAutoHyphens/>
        <w:rPr>
          <w:rFonts w:ascii="Times New Roman" w:hAnsi="Times New Roman"/>
          <w:szCs w:val="22"/>
        </w:rPr>
      </w:pPr>
      <w:r w:rsidRPr="00FD788E">
        <w:rPr>
          <w:rFonts w:ascii="Times New Roman" w:hAnsi="Times New Roman"/>
          <w:b/>
          <w:szCs w:val="22"/>
        </w:rPr>
        <w:br w:type="page"/>
      </w:r>
    </w:p>
    <w:p w14:paraId="4871D837" w14:textId="77777777" w:rsidR="00327880" w:rsidRPr="00327880" w:rsidRDefault="00327880" w:rsidP="00327880">
      <w:pPr>
        <w:widowControl w:val="0"/>
        <w:suppressAutoHyphens/>
        <w:ind w:left="567" w:hanging="567"/>
        <w:rPr>
          <w:rFonts w:ascii="Times New Roman" w:hAnsi="Times New Roman"/>
          <w:szCs w:val="22"/>
        </w:rPr>
      </w:pPr>
    </w:p>
    <w:p w14:paraId="4871D838"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rPr>
          <w:rFonts w:ascii="Times New Roman" w:hAnsi="Times New Roman"/>
          <w:b/>
          <w:szCs w:val="22"/>
        </w:rPr>
      </w:pPr>
      <w:r w:rsidRPr="00FD788E">
        <w:rPr>
          <w:rFonts w:ascii="Times New Roman" w:hAnsi="Times New Roman"/>
          <w:b/>
          <w:szCs w:val="22"/>
        </w:rPr>
        <w:t>INFORMAZIONI MINIME DA APPORRE SU BLISTER O STRIP</w:t>
      </w:r>
    </w:p>
    <w:p w14:paraId="4871D839"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rPr>
          <w:rFonts w:ascii="Times New Roman" w:hAnsi="Times New Roman"/>
          <w:szCs w:val="22"/>
        </w:rPr>
      </w:pPr>
    </w:p>
    <w:p w14:paraId="4871D83A"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rPr>
          <w:rFonts w:ascii="Times New Roman" w:hAnsi="Times New Roman"/>
          <w:b/>
          <w:szCs w:val="22"/>
        </w:rPr>
      </w:pPr>
      <w:r w:rsidRPr="00FD788E">
        <w:rPr>
          <w:rFonts w:ascii="Times New Roman" w:hAnsi="Times New Roman"/>
          <w:b/>
          <w:szCs w:val="22"/>
        </w:rPr>
        <w:t>BLISTER</w:t>
      </w:r>
    </w:p>
    <w:p w14:paraId="4871D83B" w14:textId="77777777" w:rsidR="00257AEA" w:rsidRPr="00FD788E" w:rsidRDefault="00257AEA" w:rsidP="00327880">
      <w:pPr>
        <w:widowControl w:val="0"/>
        <w:rPr>
          <w:rFonts w:ascii="Times New Roman" w:hAnsi="Times New Roman"/>
          <w:szCs w:val="22"/>
        </w:rPr>
      </w:pPr>
    </w:p>
    <w:p w14:paraId="4871D83C" w14:textId="77777777" w:rsidR="00257AEA" w:rsidRPr="00FD788E" w:rsidRDefault="00257AEA" w:rsidP="00327880">
      <w:pPr>
        <w:widowControl w:val="0"/>
        <w:suppressAutoHyphens/>
        <w:ind w:left="567" w:hanging="567"/>
        <w:rPr>
          <w:rFonts w:ascii="Times New Roman" w:hAnsi="Times New Roman"/>
          <w:szCs w:val="22"/>
        </w:rPr>
      </w:pPr>
    </w:p>
    <w:p w14:paraId="4871D83D"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1.</w:t>
      </w:r>
      <w:r w:rsidRPr="00FD788E">
        <w:rPr>
          <w:rFonts w:ascii="Times New Roman" w:hAnsi="Times New Roman"/>
          <w:b/>
          <w:szCs w:val="22"/>
        </w:rPr>
        <w:tab/>
        <w:t>DENOMINAZIONE DEL MEDICINALE</w:t>
      </w:r>
    </w:p>
    <w:p w14:paraId="4871D83E" w14:textId="77777777" w:rsidR="00257AEA" w:rsidRPr="00FD788E" w:rsidRDefault="00257AEA" w:rsidP="00327880">
      <w:pPr>
        <w:widowControl w:val="0"/>
        <w:suppressAutoHyphens/>
        <w:ind w:left="567" w:hanging="567"/>
        <w:rPr>
          <w:rFonts w:ascii="Times New Roman" w:hAnsi="Times New Roman"/>
          <w:szCs w:val="22"/>
        </w:rPr>
      </w:pPr>
    </w:p>
    <w:p w14:paraId="4871D83F" w14:textId="77777777" w:rsidR="00257AEA" w:rsidRPr="00FD788E" w:rsidRDefault="00257AEA" w:rsidP="00327880">
      <w:pPr>
        <w:widowControl w:val="0"/>
        <w:ind w:left="567" w:hanging="567"/>
        <w:rPr>
          <w:rFonts w:ascii="Times New Roman" w:hAnsi="Times New Roman"/>
          <w:szCs w:val="22"/>
        </w:rPr>
      </w:pPr>
      <w:r w:rsidRPr="00FD788E">
        <w:rPr>
          <w:rFonts w:ascii="Times New Roman" w:hAnsi="Times New Roman"/>
          <w:szCs w:val="22"/>
        </w:rPr>
        <w:t>Glivec 100 mg compresse</w:t>
      </w:r>
    </w:p>
    <w:p w14:paraId="4871D840" w14:textId="77777777" w:rsidR="00257AEA" w:rsidRPr="00FD788E" w:rsidRDefault="004708F2" w:rsidP="00327880">
      <w:pPr>
        <w:widowControl w:val="0"/>
        <w:ind w:left="567" w:hanging="567"/>
        <w:rPr>
          <w:rFonts w:ascii="Times New Roman" w:hAnsi="Times New Roman"/>
          <w:szCs w:val="22"/>
        </w:rPr>
      </w:pPr>
      <w:r w:rsidRPr="00FD788E">
        <w:rPr>
          <w:rFonts w:ascii="Times New Roman" w:hAnsi="Times New Roman"/>
          <w:szCs w:val="22"/>
        </w:rPr>
        <w:t>i</w:t>
      </w:r>
      <w:r w:rsidR="00257AEA" w:rsidRPr="00FD788E">
        <w:rPr>
          <w:rFonts w:ascii="Times New Roman" w:hAnsi="Times New Roman"/>
          <w:szCs w:val="22"/>
        </w:rPr>
        <w:t>matinib</w:t>
      </w:r>
    </w:p>
    <w:p w14:paraId="4871D841" w14:textId="77777777" w:rsidR="00257AEA" w:rsidRPr="00FD788E" w:rsidRDefault="00257AEA" w:rsidP="00327880">
      <w:pPr>
        <w:widowControl w:val="0"/>
        <w:suppressAutoHyphens/>
        <w:ind w:left="567" w:hanging="567"/>
        <w:rPr>
          <w:rFonts w:ascii="Times New Roman" w:hAnsi="Times New Roman"/>
          <w:szCs w:val="22"/>
        </w:rPr>
      </w:pPr>
    </w:p>
    <w:p w14:paraId="4871D842" w14:textId="77777777" w:rsidR="00257AEA" w:rsidRPr="00FD788E" w:rsidRDefault="00257AEA" w:rsidP="00327880">
      <w:pPr>
        <w:widowControl w:val="0"/>
        <w:suppressAutoHyphens/>
        <w:ind w:left="567" w:hanging="567"/>
        <w:rPr>
          <w:rFonts w:ascii="Times New Roman" w:hAnsi="Times New Roman"/>
          <w:szCs w:val="22"/>
        </w:rPr>
      </w:pPr>
    </w:p>
    <w:p w14:paraId="4871D843"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2.</w:t>
      </w:r>
      <w:r w:rsidRPr="00FD788E">
        <w:rPr>
          <w:rFonts w:ascii="Times New Roman" w:hAnsi="Times New Roman"/>
          <w:b/>
          <w:szCs w:val="22"/>
        </w:rPr>
        <w:tab/>
        <w:t>NOME DEL TITOLARE DELL’AUTORIZZAZIONE ALL’IMMISSIONE IN COMMERCIO</w:t>
      </w:r>
    </w:p>
    <w:p w14:paraId="4871D844" w14:textId="77777777" w:rsidR="00257AEA" w:rsidRPr="00FD788E" w:rsidRDefault="00257AEA" w:rsidP="00327880">
      <w:pPr>
        <w:widowControl w:val="0"/>
        <w:suppressAutoHyphens/>
        <w:ind w:left="567" w:hanging="567"/>
        <w:rPr>
          <w:rFonts w:ascii="Times New Roman" w:hAnsi="Times New Roman"/>
          <w:szCs w:val="22"/>
        </w:rPr>
      </w:pPr>
    </w:p>
    <w:p w14:paraId="4871D845" w14:textId="77777777" w:rsidR="00257AEA" w:rsidRPr="00FD788E" w:rsidRDefault="00257AEA" w:rsidP="00327880">
      <w:pPr>
        <w:widowControl w:val="0"/>
        <w:rPr>
          <w:rFonts w:ascii="Times New Roman" w:hAnsi="Times New Roman"/>
          <w:szCs w:val="22"/>
        </w:rPr>
      </w:pPr>
      <w:r w:rsidRPr="00FD788E">
        <w:rPr>
          <w:rFonts w:ascii="Times New Roman" w:hAnsi="Times New Roman"/>
          <w:szCs w:val="22"/>
        </w:rPr>
        <w:t>Novartis Europharm Limited</w:t>
      </w:r>
    </w:p>
    <w:p w14:paraId="4871D846" w14:textId="77777777" w:rsidR="00257AEA" w:rsidRPr="00FD788E" w:rsidRDefault="00257AEA" w:rsidP="00327880">
      <w:pPr>
        <w:widowControl w:val="0"/>
        <w:suppressAutoHyphens/>
        <w:ind w:left="567" w:hanging="567"/>
        <w:rPr>
          <w:rFonts w:ascii="Times New Roman" w:hAnsi="Times New Roman"/>
          <w:szCs w:val="22"/>
        </w:rPr>
      </w:pPr>
    </w:p>
    <w:p w14:paraId="4871D847" w14:textId="77777777" w:rsidR="00257AEA" w:rsidRPr="00FD788E" w:rsidRDefault="00257AEA" w:rsidP="00327880">
      <w:pPr>
        <w:widowControl w:val="0"/>
        <w:suppressAutoHyphens/>
        <w:ind w:left="567" w:hanging="567"/>
        <w:rPr>
          <w:rFonts w:ascii="Times New Roman" w:hAnsi="Times New Roman"/>
          <w:szCs w:val="22"/>
        </w:rPr>
      </w:pPr>
    </w:p>
    <w:p w14:paraId="4871D848"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3.</w:t>
      </w:r>
      <w:r w:rsidRPr="00FD788E">
        <w:rPr>
          <w:rFonts w:ascii="Times New Roman" w:hAnsi="Times New Roman"/>
          <w:b/>
          <w:szCs w:val="22"/>
        </w:rPr>
        <w:tab/>
        <w:t>DATA DI SCADENZA</w:t>
      </w:r>
    </w:p>
    <w:p w14:paraId="4871D849" w14:textId="77777777" w:rsidR="00257AEA" w:rsidRPr="00FD788E" w:rsidRDefault="00257AEA" w:rsidP="00327880">
      <w:pPr>
        <w:widowControl w:val="0"/>
        <w:suppressAutoHyphens/>
        <w:ind w:left="567" w:hanging="567"/>
        <w:rPr>
          <w:rFonts w:ascii="Times New Roman" w:hAnsi="Times New Roman"/>
          <w:szCs w:val="22"/>
        </w:rPr>
      </w:pPr>
    </w:p>
    <w:p w14:paraId="4871D84A" w14:textId="77777777" w:rsidR="00257AEA" w:rsidRPr="00FD788E" w:rsidRDefault="00257AEA" w:rsidP="00327880">
      <w:pPr>
        <w:pStyle w:val="EndnoteText"/>
        <w:widowControl w:val="0"/>
        <w:tabs>
          <w:tab w:val="clear" w:pos="567"/>
        </w:tabs>
        <w:rPr>
          <w:szCs w:val="22"/>
          <w:lang w:val="it-IT"/>
        </w:rPr>
      </w:pPr>
      <w:r w:rsidRPr="00FD788E">
        <w:rPr>
          <w:szCs w:val="22"/>
          <w:lang w:val="it-IT"/>
        </w:rPr>
        <w:t>EXP</w:t>
      </w:r>
    </w:p>
    <w:p w14:paraId="4871D84B" w14:textId="77777777" w:rsidR="00257AEA" w:rsidRPr="00FD788E" w:rsidRDefault="00257AEA" w:rsidP="00327880">
      <w:pPr>
        <w:widowControl w:val="0"/>
        <w:suppressAutoHyphens/>
        <w:ind w:left="567" w:hanging="567"/>
        <w:rPr>
          <w:rFonts w:ascii="Times New Roman" w:hAnsi="Times New Roman"/>
          <w:szCs w:val="22"/>
        </w:rPr>
      </w:pPr>
    </w:p>
    <w:p w14:paraId="4871D84C" w14:textId="77777777" w:rsidR="00257AEA" w:rsidRPr="00FD788E" w:rsidRDefault="00257AEA" w:rsidP="00327880">
      <w:pPr>
        <w:widowControl w:val="0"/>
        <w:suppressAutoHyphens/>
        <w:ind w:left="567" w:hanging="567"/>
        <w:rPr>
          <w:rFonts w:ascii="Times New Roman" w:hAnsi="Times New Roman"/>
          <w:szCs w:val="22"/>
        </w:rPr>
      </w:pPr>
    </w:p>
    <w:p w14:paraId="4871D84D"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4.</w:t>
      </w:r>
      <w:r w:rsidRPr="00FD788E">
        <w:rPr>
          <w:rFonts w:ascii="Times New Roman" w:hAnsi="Times New Roman"/>
          <w:b/>
          <w:szCs w:val="22"/>
        </w:rPr>
        <w:tab/>
        <w:t>NUMERO DI LOTTO</w:t>
      </w:r>
    </w:p>
    <w:p w14:paraId="4871D84E" w14:textId="77777777" w:rsidR="00257AEA" w:rsidRPr="00FD788E" w:rsidRDefault="00257AEA" w:rsidP="00327880">
      <w:pPr>
        <w:widowControl w:val="0"/>
        <w:suppressAutoHyphens/>
        <w:rPr>
          <w:rFonts w:ascii="Times New Roman" w:hAnsi="Times New Roman"/>
          <w:szCs w:val="22"/>
        </w:rPr>
      </w:pPr>
    </w:p>
    <w:p w14:paraId="4871D84F" w14:textId="77777777" w:rsidR="00257AEA" w:rsidRPr="00FD788E" w:rsidRDefault="00257AEA" w:rsidP="00327880">
      <w:pPr>
        <w:widowControl w:val="0"/>
        <w:rPr>
          <w:rFonts w:ascii="Times New Roman" w:hAnsi="Times New Roman"/>
          <w:szCs w:val="22"/>
        </w:rPr>
      </w:pPr>
      <w:r w:rsidRPr="00FD788E">
        <w:rPr>
          <w:rFonts w:ascii="Times New Roman" w:hAnsi="Times New Roman"/>
          <w:szCs w:val="22"/>
        </w:rPr>
        <w:t>Lot</w:t>
      </w:r>
    </w:p>
    <w:p w14:paraId="4871D850" w14:textId="77777777" w:rsidR="00257AEA" w:rsidRPr="00FD788E" w:rsidRDefault="00257AEA" w:rsidP="00327880">
      <w:pPr>
        <w:widowControl w:val="0"/>
        <w:ind w:right="113"/>
        <w:rPr>
          <w:rFonts w:ascii="Times New Roman" w:hAnsi="Times New Roman"/>
          <w:szCs w:val="22"/>
        </w:rPr>
      </w:pPr>
    </w:p>
    <w:p w14:paraId="4871D851" w14:textId="77777777" w:rsidR="00257AEA" w:rsidRPr="00FD788E" w:rsidRDefault="00257AEA" w:rsidP="00327880">
      <w:pPr>
        <w:widowControl w:val="0"/>
        <w:ind w:right="113"/>
        <w:rPr>
          <w:rFonts w:ascii="Times New Roman" w:hAnsi="Times New Roman"/>
          <w:szCs w:val="22"/>
        </w:rPr>
      </w:pPr>
    </w:p>
    <w:p w14:paraId="4871D852"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tabs>
          <w:tab w:val="left" w:pos="142"/>
        </w:tabs>
        <w:ind w:left="567" w:hanging="567"/>
        <w:rPr>
          <w:rFonts w:ascii="Times New Roman" w:hAnsi="Times New Roman"/>
          <w:b/>
          <w:szCs w:val="22"/>
        </w:rPr>
      </w:pPr>
      <w:r w:rsidRPr="00FD788E">
        <w:rPr>
          <w:rFonts w:ascii="Times New Roman" w:hAnsi="Times New Roman"/>
          <w:b/>
          <w:szCs w:val="22"/>
        </w:rPr>
        <w:t>5.</w:t>
      </w:r>
      <w:r w:rsidRPr="00FD788E">
        <w:rPr>
          <w:rFonts w:ascii="Times New Roman" w:hAnsi="Times New Roman"/>
          <w:b/>
          <w:szCs w:val="22"/>
        </w:rPr>
        <w:tab/>
      </w:r>
      <w:r w:rsidRPr="00FD788E">
        <w:rPr>
          <w:rFonts w:ascii="Times New Roman" w:hAnsi="Times New Roman"/>
          <w:b/>
          <w:noProof/>
          <w:szCs w:val="22"/>
        </w:rPr>
        <w:t>ALTRO</w:t>
      </w:r>
    </w:p>
    <w:p w14:paraId="4871D853" w14:textId="77777777" w:rsidR="00257AEA" w:rsidRPr="00FD788E" w:rsidRDefault="00257AEA" w:rsidP="00327880">
      <w:pPr>
        <w:widowControl w:val="0"/>
        <w:rPr>
          <w:rFonts w:ascii="Times New Roman" w:hAnsi="Times New Roman"/>
          <w:szCs w:val="22"/>
        </w:rPr>
      </w:pPr>
    </w:p>
    <w:p w14:paraId="4871D854" w14:textId="77777777" w:rsidR="00257AEA" w:rsidRPr="00FD788E" w:rsidRDefault="00257AEA" w:rsidP="00327880">
      <w:pPr>
        <w:widowControl w:val="0"/>
        <w:rPr>
          <w:rFonts w:ascii="Times New Roman" w:hAnsi="Times New Roman"/>
          <w:szCs w:val="22"/>
        </w:rPr>
      </w:pPr>
      <w:r w:rsidRPr="00FD788E">
        <w:rPr>
          <w:rFonts w:ascii="Times New Roman" w:hAnsi="Times New Roman"/>
          <w:b/>
          <w:szCs w:val="22"/>
        </w:rPr>
        <w:br w:type="page"/>
      </w:r>
    </w:p>
    <w:p w14:paraId="4871D855" w14:textId="77777777" w:rsidR="00327880" w:rsidRPr="00327880" w:rsidRDefault="00327880" w:rsidP="00327880">
      <w:pPr>
        <w:widowControl w:val="0"/>
        <w:suppressAutoHyphens/>
        <w:rPr>
          <w:rFonts w:ascii="Times New Roman" w:hAnsi="Times New Roman"/>
          <w:szCs w:val="22"/>
        </w:rPr>
      </w:pPr>
    </w:p>
    <w:p w14:paraId="4871D856"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hd w:val="clear" w:color="auto" w:fill="FFFFFF"/>
        <w:suppressAutoHyphens/>
        <w:rPr>
          <w:rFonts w:ascii="Times New Roman" w:hAnsi="Times New Roman"/>
          <w:b/>
          <w:szCs w:val="22"/>
        </w:rPr>
      </w:pPr>
      <w:r w:rsidRPr="00FD788E">
        <w:rPr>
          <w:rFonts w:ascii="Times New Roman" w:hAnsi="Times New Roman"/>
          <w:b/>
          <w:szCs w:val="22"/>
        </w:rPr>
        <w:t>INFORMAZIONI DA APPORRE SUL CONFEZIONAMENTO SECONDARIO</w:t>
      </w:r>
    </w:p>
    <w:p w14:paraId="4871D857"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hd w:val="clear" w:color="auto" w:fill="FFFFFF"/>
        <w:suppressAutoHyphens/>
        <w:rPr>
          <w:rFonts w:ascii="Times New Roman" w:hAnsi="Times New Roman"/>
          <w:szCs w:val="22"/>
        </w:rPr>
      </w:pPr>
    </w:p>
    <w:p w14:paraId="4871D858"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rPr>
          <w:rFonts w:ascii="Times New Roman" w:hAnsi="Times New Roman"/>
          <w:b/>
          <w:caps/>
          <w:szCs w:val="22"/>
        </w:rPr>
      </w:pPr>
      <w:r w:rsidRPr="00FD788E">
        <w:rPr>
          <w:rFonts w:ascii="Times New Roman" w:hAnsi="Times New Roman"/>
          <w:b/>
          <w:caps/>
          <w:szCs w:val="22"/>
        </w:rPr>
        <w:t>cartone</w:t>
      </w:r>
    </w:p>
    <w:p w14:paraId="4871D859" w14:textId="77777777" w:rsidR="00257AEA" w:rsidRPr="00FD788E" w:rsidRDefault="00257AEA" w:rsidP="00327880">
      <w:pPr>
        <w:widowControl w:val="0"/>
        <w:suppressAutoHyphens/>
        <w:rPr>
          <w:rFonts w:ascii="Times New Roman" w:hAnsi="Times New Roman"/>
          <w:szCs w:val="22"/>
        </w:rPr>
      </w:pPr>
    </w:p>
    <w:p w14:paraId="4871D85A" w14:textId="77777777" w:rsidR="00257AEA" w:rsidRPr="00FD788E" w:rsidRDefault="00257AEA" w:rsidP="00327880">
      <w:pPr>
        <w:widowControl w:val="0"/>
        <w:suppressAutoHyphens/>
        <w:rPr>
          <w:rFonts w:ascii="Times New Roman" w:hAnsi="Times New Roman"/>
          <w:szCs w:val="22"/>
        </w:rPr>
      </w:pPr>
    </w:p>
    <w:p w14:paraId="4871D85B"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1.</w:t>
      </w:r>
      <w:r w:rsidRPr="00FD788E">
        <w:rPr>
          <w:rFonts w:ascii="Times New Roman" w:hAnsi="Times New Roman"/>
          <w:b/>
          <w:szCs w:val="22"/>
        </w:rPr>
        <w:tab/>
        <w:t>DENOMINAZIONE DEL MEDICINALE</w:t>
      </w:r>
    </w:p>
    <w:p w14:paraId="4871D85C" w14:textId="77777777" w:rsidR="00257AEA" w:rsidRPr="00FD788E" w:rsidRDefault="00257AEA" w:rsidP="00327880">
      <w:pPr>
        <w:widowControl w:val="0"/>
        <w:suppressAutoHyphens/>
        <w:rPr>
          <w:rFonts w:ascii="Times New Roman" w:hAnsi="Times New Roman"/>
          <w:szCs w:val="22"/>
        </w:rPr>
      </w:pPr>
    </w:p>
    <w:p w14:paraId="4871D85D" w14:textId="77777777" w:rsidR="00257AEA" w:rsidRPr="00FD788E" w:rsidRDefault="00257AEA" w:rsidP="00327880">
      <w:pPr>
        <w:widowControl w:val="0"/>
        <w:rPr>
          <w:rFonts w:ascii="Times New Roman" w:hAnsi="Times New Roman"/>
          <w:szCs w:val="22"/>
        </w:rPr>
      </w:pPr>
      <w:r w:rsidRPr="00FD788E">
        <w:rPr>
          <w:rFonts w:ascii="Times New Roman" w:hAnsi="Times New Roman"/>
          <w:szCs w:val="22"/>
        </w:rPr>
        <w:t>Glivec 400 mg compresse rivestite con film</w:t>
      </w:r>
    </w:p>
    <w:p w14:paraId="4871D85E" w14:textId="77777777" w:rsidR="00257AEA" w:rsidRPr="00FD788E" w:rsidRDefault="004708F2" w:rsidP="00327880">
      <w:pPr>
        <w:widowControl w:val="0"/>
        <w:rPr>
          <w:rFonts w:ascii="Times New Roman" w:hAnsi="Times New Roman"/>
          <w:szCs w:val="22"/>
        </w:rPr>
      </w:pPr>
      <w:r w:rsidRPr="00FD788E">
        <w:rPr>
          <w:rFonts w:ascii="Times New Roman" w:hAnsi="Times New Roman"/>
          <w:szCs w:val="22"/>
        </w:rPr>
        <w:t>i</w:t>
      </w:r>
      <w:r w:rsidR="00257AEA" w:rsidRPr="00FD788E">
        <w:rPr>
          <w:rFonts w:ascii="Times New Roman" w:hAnsi="Times New Roman"/>
          <w:szCs w:val="22"/>
        </w:rPr>
        <w:t>matinib</w:t>
      </w:r>
    </w:p>
    <w:p w14:paraId="4871D85F" w14:textId="77777777" w:rsidR="00257AEA" w:rsidRPr="00FD788E" w:rsidRDefault="00257AEA" w:rsidP="00327880">
      <w:pPr>
        <w:widowControl w:val="0"/>
        <w:suppressAutoHyphens/>
        <w:rPr>
          <w:rFonts w:ascii="Times New Roman" w:hAnsi="Times New Roman"/>
          <w:szCs w:val="22"/>
        </w:rPr>
      </w:pPr>
    </w:p>
    <w:p w14:paraId="4871D860" w14:textId="77777777" w:rsidR="00257AEA" w:rsidRPr="00FD788E" w:rsidRDefault="00257AEA" w:rsidP="00327880">
      <w:pPr>
        <w:widowControl w:val="0"/>
        <w:suppressAutoHyphens/>
        <w:rPr>
          <w:rFonts w:ascii="Times New Roman" w:hAnsi="Times New Roman"/>
          <w:szCs w:val="22"/>
        </w:rPr>
      </w:pPr>
    </w:p>
    <w:p w14:paraId="4871D861"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Cs w:val="22"/>
        </w:rPr>
      </w:pPr>
      <w:r w:rsidRPr="00FD788E">
        <w:rPr>
          <w:rFonts w:ascii="Times New Roman" w:hAnsi="Times New Roman"/>
          <w:b/>
          <w:szCs w:val="22"/>
        </w:rPr>
        <w:t>2.</w:t>
      </w:r>
      <w:r w:rsidRPr="00FD788E">
        <w:rPr>
          <w:rFonts w:ascii="Times New Roman" w:hAnsi="Times New Roman"/>
          <w:b/>
          <w:szCs w:val="22"/>
        </w:rPr>
        <w:tab/>
        <w:t>COMPOSIZIONE QUALITATIVA E QUANTITATIVA IN TERMINI DI PRINCIPIO(I) ATTIVO(I)</w:t>
      </w:r>
    </w:p>
    <w:p w14:paraId="4871D862" w14:textId="77777777" w:rsidR="00257AEA" w:rsidRPr="00FD788E" w:rsidRDefault="00257AEA" w:rsidP="00327880">
      <w:pPr>
        <w:widowControl w:val="0"/>
        <w:suppressAutoHyphens/>
        <w:rPr>
          <w:rFonts w:ascii="Times New Roman" w:hAnsi="Times New Roman"/>
          <w:szCs w:val="22"/>
        </w:rPr>
      </w:pPr>
    </w:p>
    <w:p w14:paraId="4871D863" w14:textId="77777777" w:rsidR="00257AEA" w:rsidRPr="00FD788E" w:rsidRDefault="00257AEA" w:rsidP="00327880">
      <w:pPr>
        <w:pStyle w:val="Text"/>
        <w:widowControl w:val="0"/>
        <w:spacing w:before="0"/>
        <w:rPr>
          <w:sz w:val="22"/>
          <w:szCs w:val="22"/>
          <w:lang w:val="it-IT"/>
        </w:rPr>
      </w:pPr>
      <w:r w:rsidRPr="00FD788E">
        <w:rPr>
          <w:sz w:val="22"/>
          <w:szCs w:val="22"/>
          <w:lang w:val="it-IT"/>
        </w:rPr>
        <w:t>Ogni compressa rivestita con film contiene 400 mg di imatinib (come mesilato).</w:t>
      </w:r>
    </w:p>
    <w:p w14:paraId="4871D864" w14:textId="77777777" w:rsidR="00257AEA" w:rsidRPr="00FD788E" w:rsidRDefault="00257AEA" w:rsidP="00327880">
      <w:pPr>
        <w:widowControl w:val="0"/>
        <w:suppressAutoHyphens/>
        <w:rPr>
          <w:rFonts w:ascii="Times New Roman" w:hAnsi="Times New Roman"/>
          <w:szCs w:val="22"/>
        </w:rPr>
      </w:pPr>
    </w:p>
    <w:p w14:paraId="4871D865" w14:textId="77777777" w:rsidR="00257AEA" w:rsidRPr="00FD788E" w:rsidRDefault="00257AEA" w:rsidP="00327880">
      <w:pPr>
        <w:widowControl w:val="0"/>
        <w:suppressAutoHyphens/>
        <w:rPr>
          <w:rFonts w:ascii="Times New Roman" w:hAnsi="Times New Roman"/>
          <w:szCs w:val="22"/>
        </w:rPr>
      </w:pPr>
    </w:p>
    <w:p w14:paraId="4871D866"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3.</w:t>
      </w:r>
      <w:r w:rsidRPr="00FD788E">
        <w:rPr>
          <w:rFonts w:ascii="Times New Roman" w:hAnsi="Times New Roman"/>
          <w:b/>
          <w:szCs w:val="22"/>
        </w:rPr>
        <w:tab/>
        <w:t>ELENCO DEGLI ECCIPIENTI</w:t>
      </w:r>
    </w:p>
    <w:p w14:paraId="4871D867" w14:textId="77777777" w:rsidR="00257AEA" w:rsidRPr="00FD788E" w:rsidRDefault="00257AEA" w:rsidP="00327880">
      <w:pPr>
        <w:widowControl w:val="0"/>
        <w:suppressAutoHyphens/>
        <w:rPr>
          <w:rFonts w:ascii="Times New Roman" w:hAnsi="Times New Roman"/>
          <w:szCs w:val="22"/>
        </w:rPr>
      </w:pPr>
    </w:p>
    <w:p w14:paraId="4871D868" w14:textId="77777777" w:rsidR="00257AEA" w:rsidRPr="00FD788E" w:rsidRDefault="00257AEA" w:rsidP="00327880">
      <w:pPr>
        <w:widowControl w:val="0"/>
        <w:suppressAutoHyphens/>
        <w:rPr>
          <w:rFonts w:ascii="Times New Roman" w:hAnsi="Times New Roman"/>
          <w:szCs w:val="22"/>
        </w:rPr>
      </w:pPr>
    </w:p>
    <w:p w14:paraId="4871D869"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4.</w:t>
      </w:r>
      <w:r w:rsidRPr="00FD788E">
        <w:rPr>
          <w:rFonts w:ascii="Times New Roman" w:hAnsi="Times New Roman"/>
          <w:b/>
          <w:szCs w:val="22"/>
        </w:rPr>
        <w:tab/>
        <w:t>FORMA FARMACEUTICA E CONTENUTO</w:t>
      </w:r>
    </w:p>
    <w:p w14:paraId="4871D86A" w14:textId="77777777" w:rsidR="00257AEA" w:rsidRPr="00FD788E" w:rsidRDefault="00257AEA" w:rsidP="00327880">
      <w:pPr>
        <w:widowControl w:val="0"/>
        <w:suppressAutoHyphens/>
        <w:rPr>
          <w:rFonts w:ascii="Times New Roman" w:hAnsi="Times New Roman"/>
          <w:szCs w:val="22"/>
        </w:rPr>
      </w:pPr>
    </w:p>
    <w:p w14:paraId="4871D86B" w14:textId="77777777" w:rsidR="00257AEA" w:rsidRPr="00FD788E" w:rsidRDefault="00257AEA" w:rsidP="00327880">
      <w:pPr>
        <w:pStyle w:val="EndnoteText"/>
        <w:widowControl w:val="0"/>
        <w:tabs>
          <w:tab w:val="clear" w:pos="567"/>
        </w:tabs>
        <w:rPr>
          <w:szCs w:val="22"/>
          <w:lang w:val="it-IT"/>
        </w:rPr>
      </w:pPr>
      <w:r w:rsidRPr="00FD788E">
        <w:rPr>
          <w:szCs w:val="22"/>
          <w:lang w:val="it-IT"/>
        </w:rPr>
        <w:t>10 compresse rivestite con film</w:t>
      </w:r>
    </w:p>
    <w:p w14:paraId="4871D86C" w14:textId="77777777" w:rsidR="00257AEA" w:rsidRPr="00FD788E" w:rsidRDefault="00257AEA" w:rsidP="00327880">
      <w:pPr>
        <w:widowControl w:val="0"/>
        <w:suppressAutoHyphens/>
        <w:rPr>
          <w:rFonts w:ascii="Times New Roman" w:hAnsi="Times New Roman"/>
          <w:szCs w:val="22"/>
          <w:shd w:val="clear" w:color="auto" w:fill="D9D9D9"/>
        </w:rPr>
      </w:pPr>
      <w:r w:rsidRPr="00FD788E">
        <w:rPr>
          <w:rFonts w:ascii="Times New Roman" w:hAnsi="Times New Roman"/>
          <w:szCs w:val="22"/>
          <w:shd w:val="clear" w:color="auto" w:fill="D9D9D9"/>
        </w:rPr>
        <w:t>30 compresse rivestite con film</w:t>
      </w:r>
    </w:p>
    <w:p w14:paraId="4871D86D" w14:textId="77777777" w:rsidR="00257AEA" w:rsidRPr="00FD788E" w:rsidRDefault="00257AEA" w:rsidP="00327880">
      <w:pPr>
        <w:widowControl w:val="0"/>
        <w:suppressAutoHyphens/>
        <w:rPr>
          <w:rFonts w:ascii="Times New Roman" w:hAnsi="Times New Roman"/>
          <w:szCs w:val="22"/>
          <w:shd w:val="clear" w:color="auto" w:fill="D9D9D9"/>
        </w:rPr>
      </w:pPr>
      <w:r w:rsidRPr="00FD788E">
        <w:rPr>
          <w:rFonts w:ascii="Times New Roman" w:hAnsi="Times New Roman"/>
          <w:szCs w:val="22"/>
          <w:shd w:val="clear" w:color="auto" w:fill="D9D9D9"/>
        </w:rPr>
        <w:t>90 compresse rivestite con film</w:t>
      </w:r>
    </w:p>
    <w:p w14:paraId="4871D86E" w14:textId="77777777" w:rsidR="00257AEA" w:rsidRPr="00FD788E" w:rsidRDefault="00257AEA" w:rsidP="00327880">
      <w:pPr>
        <w:widowControl w:val="0"/>
        <w:suppressAutoHyphens/>
        <w:rPr>
          <w:rFonts w:ascii="Times New Roman" w:hAnsi="Times New Roman"/>
          <w:szCs w:val="22"/>
        </w:rPr>
      </w:pPr>
    </w:p>
    <w:p w14:paraId="4871D86F" w14:textId="77777777" w:rsidR="00257AEA" w:rsidRPr="00FD788E" w:rsidRDefault="00257AEA" w:rsidP="00327880">
      <w:pPr>
        <w:widowControl w:val="0"/>
        <w:suppressAutoHyphens/>
        <w:rPr>
          <w:rFonts w:ascii="Times New Roman" w:hAnsi="Times New Roman"/>
          <w:szCs w:val="22"/>
        </w:rPr>
      </w:pPr>
    </w:p>
    <w:p w14:paraId="4871D870"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szCs w:val="22"/>
        </w:rPr>
      </w:pPr>
      <w:r w:rsidRPr="00FD788E">
        <w:rPr>
          <w:rFonts w:ascii="Times New Roman" w:hAnsi="Times New Roman"/>
          <w:b/>
          <w:szCs w:val="22"/>
        </w:rPr>
        <w:t>5.</w:t>
      </w:r>
      <w:r w:rsidRPr="00FD788E">
        <w:rPr>
          <w:rFonts w:ascii="Times New Roman" w:hAnsi="Times New Roman"/>
          <w:b/>
          <w:szCs w:val="22"/>
        </w:rPr>
        <w:tab/>
        <w:t>MODO E VIA(E) DI SOMMINISTRAZIONE</w:t>
      </w:r>
    </w:p>
    <w:p w14:paraId="4871D871" w14:textId="77777777" w:rsidR="00257AEA" w:rsidRPr="00FD788E" w:rsidRDefault="00257AEA" w:rsidP="00327880">
      <w:pPr>
        <w:widowControl w:val="0"/>
        <w:suppressAutoHyphens/>
        <w:rPr>
          <w:rFonts w:ascii="Times New Roman" w:hAnsi="Times New Roman"/>
          <w:szCs w:val="22"/>
        </w:rPr>
      </w:pPr>
    </w:p>
    <w:p w14:paraId="4871D872" w14:textId="77777777" w:rsidR="00257AEA" w:rsidRPr="00FD788E" w:rsidRDefault="00257AEA" w:rsidP="00327880">
      <w:pPr>
        <w:pStyle w:val="EndnoteText"/>
        <w:widowControl w:val="0"/>
        <w:tabs>
          <w:tab w:val="clear" w:pos="567"/>
        </w:tabs>
        <w:rPr>
          <w:szCs w:val="22"/>
          <w:lang w:val="it-IT"/>
        </w:rPr>
      </w:pPr>
      <w:r w:rsidRPr="00FD788E">
        <w:rPr>
          <w:szCs w:val="22"/>
          <w:lang w:val="it-IT"/>
        </w:rPr>
        <w:t>Uso orale. Leggere il foglio illustrativo prima dell’uso.</w:t>
      </w:r>
    </w:p>
    <w:p w14:paraId="4871D873" w14:textId="77777777" w:rsidR="00257AEA" w:rsidRPr="00FD788E" w:rsidRDefault="00257AEA" w:rsidP="00327880">
      <w:pPr>
        <w:widowControl w:val="0"/>
        <w:suppressAutoHyphens/>
        <w:rPr>
          <w:rFonts w:ascii="Times New Roman" w:hAnsi="Times New Roman"/>
          <w:szCs w:val="22"/>
        </w:rPr>
      </w:pPr>
    </w:p>
    <w:p w14:paraId="4871D874" w14:textId="77777777" w:rsidR="00257AEA" w:rsidRPr="00FD788E" w:rsidRDefault="00257AEA" w:rsidP="00327880">
      <w:pPr>
        <w:widowControl w:val="0"/>
        <w:suppressAutoHyphens/>
        <w:rPr>
          <w:rFonts w:ascii="Times New Roman" w:hAnsi="Times New Roman"/>
          <w:szCs w:val="22"/>
        </w:rPr>
      </w:pPr>
    </w:p>
    <w:p w14:paraId="4871D875"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6.</w:t>
      </w:r>
      <w:r w:rsidRPr="00FD788E">
        <w:rPr>
          <w:rFonts w:ascii="Times New Roman" w:hAnsi="Times New Roman"/>
          <w:b/>
          <w:szCs w:val="22"/>
        </w:rPr>
        <w:tab/>
        <w:t xml:space="preserve">AVVERTENZA PARTICOLARE CHE PRESCRIVA DI TENERE IL MEDICINALE FUORI DALLA </w:t>
      </w:r>
      <w:r w:rsidR="00D577B0" w:rsidRPr="00FD788E">
        <w:rPr>
          <w:rFonts w:ascii="Times New Roman" w:hAnsi="Times New Roman"/>
          <w:b/>
          <w:szCs w:val="22"/>
        </w:rPr>
        <w:t>VISTA</w:t>
      </w:r>
      <w:r w:rsidRPr="00FD788E">
        <w:rPr>
          <w:rFonts w:ascii="Times New Roman" w:hAnsi="Times New Roman"/>
          <w:b/>
          <w:szCs w:val="22"/>
        </w:rPr>
        <w:t xml:space="preserve"> E DALLA </w:t>
      </w:r>
      <w:r w:rsidR="00D577B0" w:rsidRPr="00FD788E">
        <w:rPr>
          <w:rFonts w:ascii="Times New Roman" w:hAnsi="Times New Roman"/>
          <w:b/>
          <w:szCs w:val="22"/>
        </w:rPr>
        <w:t>PORTATA</w:t>
      </w:r>
      <w:r w:rsidRPr="00FD788E">
        <w:rPr>
          <w:rFonts w:ascii="Times New Roman" w:hAnsi="Times New Roman"/>
          <w:b/>
          <w:szCs w:val="22"/>
        </w:rPr>
        <w:t xml:space="preserve"> DEI BAMBINI</w:t>
      </w:r>
    </w:p>
    <w:p w14:paraId="4871D876" w14:textId="77777777" w:rsidR="00257AEA" w:rsidRPr="00FD788E" w:rsidRDefault="00257AEA" w:rsidP="00327880">
      <w:pPr>
        <w:widowControl w:val="0"/>
        <w:suppressAutoHyphens/>
        <w:rPr>
          <w:rFonts w:ascii="Times New Roman" w:hAnsi="Times New Roman"/>
          <w:szCs w:val="22"/>
        </w:rPr>
      </w:pPr>
    </w:p>
    <w:p w14:paraId="4871D877" w14:textId="77777777" w:rsidR="00257AEA" w:rsidRPr="00FD788E" w:rsidRDefault="00257AEA" w:rsidP="00327880">
      <w:pPr>
        <w:widowControl w:val="0"/>
        <w:rPr>
          <w:rFonts w:ascii="Times New Roman" w:hAnsi="Times New Roman"/>
          <w:szCs w:val="22"/>
        </w:rPr>
      </w:pPr>
      <w:r w:rsidRPr="00FD788E">
        <w:rPr>
          <w:rFonts w:ascii="Times New Roman" w:hAnsi="Times New Roman"/>
          <w:szCs w:val="22"/>
        </w:rPr>
        <w:t xml:space="preserve">Tenere fuori dalla </w:t>
      </w:r>
      <w:r w:rsidR="00D577B0" w:rsidRPr="00FD788E">
        <w:rPr>
          <w:rFonts w:ascii="Times New Roman" w:hAnsi="Times New Roman"/>
          <w:szCs w:val="22"/>
        </w:rPr>
        <w:t>vista</w:t>
      </w:r>
      <w:r w:rsidRPr="00FD788E">
        <w:rPr>
          <w:rFonts w:ascii="Times New Roman" w:hAnsi="Times New Roman"/>
          <w:szCs w:val="22"/>
        </w:rPr>
        <w:t xml:space="preserve"> e dalla </w:t>
      </w:r>
      <w:r w:rsidR="00D577B0" w:rsidRPr="00FD788E">
        <w:rPr>
          <w:rFonts w:ascii="Times New Roman" w:hAnsi="Times New Roman"/>
          <w:szCs w:val="22"/>
        </w:rPr>
        <w:t>portata</w:t>
      </w:r>
      <w:r w:rsidRPr="00FD788E">
        <w:rPr>
          <w:rFonts w:ascii="Times New Roman" w:hAnsi="Times New Roman"/>
          <w:szCs w:val="22"/>
        </w:rPr>
        <w:t xml:space="preserve"> dei bambini.</w:t>
      </w:r>
    </w:p>
    <w:p w14:paraId="4871D878" w14:textId="77777777" w:rsidR="00257AEA" w:rsidRPr="00FD788E" w:rsidRDefault="00257AEA" w:rsidP="00327880">
      <w:pPr>
        <w:widowControl w:val="0"/>
        <w:suppressAutoHyphens/>
        <w:rPr>
          <w:rFonts w:ascii="Times New Roman" w:hAnsi="Times New Roman"/>
          <w:szCs w:val="22"/>
        </w:rPr>
      </w:pPr>
    </w:p>
    <w:p w14:paraId="4871D879" w14:textId="77777777" w:rsidR="00257AEA" w:rsidRPr="00FD788E" w:rsidRDefault="00257AEA" w:rsidP="00327880">
      <w:pPr>
        <w:widowControl w:val="0"/>
        <w:suppressAutoHyphens/>
        <w:rPr>
          <w:rFonts w:ascii="Times New Roman" w:hAnsi="Times New Roman"/>
          <w:szCs w:val="22"/>
        </w:rPr>
      </w:pPr>
    </w:p>
    <w:p w14:paraId="4871D87A"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7.</w:t>
      </w:r>
      <w:r w:rsidRPr="00FD788E">
        <w:rPr>
          <w:rFonts w:ascii="Times New Roman" w:hAnsi="Times New Roman"/>
          <w:b/>
          <w:szCs w:val="22"/>
        </w:rPr>
        <w:tab/>
        <w:t>ALTRA(E) AVVERTENZA(E) PARTICOLARE(I), SE NECESSARIO</w:t>
      </w:r>
    </w:p>
    <w:p w14:paraId="4871D87B" w14:textId="77777777" w:rsidR="00257AEA" w:rsidRPr="00FD788E" w:rsidRDefault="00257AEA" w:rsidP="00327880">
      <w:pPr>
        <w:widowControl w:val="0"/>
        <w:suppressAutoHyphens/>
        <w:rPr>
          <w:rFonts w:ascii="Times New Roman" w:hAnsi="Times New Roman"/>
          <w:szCs w:val="22"/>
        </w:rPr>
      </w:pPr>
    </w:p>
    <w:p w14:paraId="4871D87C" w14:textId="77777777" w:rsidR="00257AEA" w:rsidRPr="00FD788E" w:rsidRDefault="00257AEA" w:rsidP="00327880">
      <w:pPr>
        <w:pStyle w:val="EndnoteText"/>
        <w:widowControl w:val="0"/>
        <w:tabs>
          <w:tab w:val="clear" w:pos="567"/>
        </w:tabs>
        <w:rPr>
          <w:szCs w:val="22"/>
          <w:lang w:val="it-IT"/>
        </w:rPr>
      </w:pPr>
      <w:r w:rsidRPr="00FD788E">
        <w:rPr>
          <w:szCs w:val="22"/>
          <w:lang w:val="it-IT"/>
        </w:rPr>
        <w:t>Utilizzare solo come prescritto dal medico.</w:t>
      </w:r>
    </w:p>
    <w:p w14:paraId="4871D87D" w14:textId="77777777" w:rsidR="00257AEA" w:rsidRPr="00FD788E" w:rsidRDefault="00257AEA" w:rsidP="00327880">
      <w:pPr>
        <w:widowControl w:val="0"/>
        <w:suppressAutoHyphens/>
        <w:rPr>
          <w:rFonts w:ascii="Times New Roman" w:hAnsi="Times New Roman"/>
          <w:szCs w:val="22"/>
        </w:rPr>
      </w:pPr>
    </w:p>
    <w:p w14:paraId="4871D87E" w14:textId="77777777" w:rsidR="00257AEA" w:rsidRPr="00FD788E" w:rsidRDefault="00257AEA" w:rsidP="00327880">
      <w:pPr>
        <w:widowControl w:val="0"/>
        <w:suppressAutoHyphens/>
        <w:rPr>
          <w:rFonts w:ascii="Times New Roman" w:hAnsi="Times New Roman"/>
          <w:szCs w:val="22"/>
        </w:rPr>
      </w:pPr>
    </w:p>
    <w:p w14:paraId="4871D87F"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8.</w:t>
      </w:r>
      <w:r w:rsidRPr="00FD788E">
        <w:rPr>
          <w:rFonts w:ascii="Times New Roman" w:hAnsi="Times New Roman"/>
          <w:b/>
          <w:szCs w:val="22"/>
        </w:rPr>
        <w:tab/>
        <w:t>DATA DI SCADENZA</w:t>
      </w:r>
    </w:p>
    <w:p w14:paraId="4871D880" w14:textId="77777777" w:rsidR="00257AEA" w:rsidRPr="00FD788E" w:rsidRDefault="00257AEA" w:rsidP="00327880">
      <w:pPr>
        <w:widowControl w:val="0"/>
        <w:suppressAutoHyphens/>
        <w:rPr>
          <w:rFonts w:ascii="Times New Roman" w:hAnsi="Times New Roman"/>
          <w:szCs w:val="22"/>
        </w:rPr>
      </w:pPr>
    </w:p>
    <w:p w14:paraId="4871D881" w14:textId="77777777" w:rsidR="00257AEA" w:rsidRPr="00FD788E" w:rsidRDefault="00257AEA" w:rsidP="00327880">
      <w:pPr>
        <w:pStyle w:val="EndnoteText"/>
        <w:widowControl w:val="0"/>
        <w:tabs>
          <w:tab w:val="clear" w:pos="567"/>
        </w:tabs>
        <w:rPr>
          <w:szCs w:val="22"/>
          <w:lang w:val="it-IT"/>
        </w:rPr>
      </w:pPr>
      <w:r w:rsidRPr="00FD788E">
        <w:rPr>
          <w:szCs w:val="22"/>
          <w:lang w:val="it-IT"/>
        </w:rPr>
        <w:t>Scad.</w:t>
      </w:r>
    </w:p>
    <w:p w14:paraId="4871D882" w14:textId="77777777" w:rsidR="00257AEA" w:rsidRPr="00FD788E" w:rsidRDefault="00257AEA" w:rsidP="00327880">
      <w:pPr>
        <w:widowControl w:val="0"/>
        <w:suppressAutoHyphens/>
        <w:rPr>
          <w:rFonts w:ascii="Times New Roman" w:hAnsi="Times New Roman"/>
          <w:szCs w:val="22"/>
        </w:rPr>
      </w:pPr>
    </w:p>
    <w:p w14:paraId="4871D883" w14:textId="77777777" w:rsidR="00257AEA" w:rsidRPr="00FD788E" w:rsidRDefault="00257AEA" w:rsidP="00327880">
      <w:pPr>
        <w:widowControl w:val="0"/>
        <w:suppressAutoHyphens/>
        <w:rPr>
          <w:rFonts w:ascii="Times New Roman" w:hAnsi="Times New Roman"/>
          <w:szCs w:val="22"/>
        </w:rPr>
      </w:pPr>
    </w:p>
    <w:p w14:paraId="4871D884" w14:textId="77777777" w:rsidR="00257AEA" w:rsidRPr="00FD788E" w:rsidRDefault="00257AEA" w:rsidP="00327880">
      <w:pPr>
        <w:keepNext/>
        <w:keepLines/>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9.</w:t>
      </w:r>
      <w:r w:rsidRPr="00FD788E">
        <w:rPr>
          <w:rFonts w:ascii="Times New Roman" w:hAnsi="Times New Roman"/>
          <w:b/>
          <w:szCs w:val="22"/>
        </w:rPr>
        <w:tab/>
        <w:t>PRECAUZIONI PARTICOLARI PER LA CONSERVAZIONE</w:t>
      </w:r>
    </w:p>
    <w:p w14:paraId="4871D885" w14:textId="77777777" w:rsidR="00257AEA" w:rsidRPr="00FD788E" w:rsidRDefault="00257AEA" w:rsidP="00327880">
      <w:pPr>
        <w:keepNext/>
        <w:keepLines/>
        <w:widowControl w:val="0"/>
        <w:suppressAutoHyphens/>
        <w:rPr>
          <w:rFonts w:ascii="Times New Roman" w:hAnsi="Times New Roman"/>
          <w:szCs w:val="22"/>
        </w:rPr>
      </w:pPr>
    </w:p>
    <w:p w14:paraId="4871D886" w14:textId="77777777" w:rsidR="00257AEA" w:rsidRPr="00FD788E" w:rsidRDefault="00257AEA" w:rsidP="00327880">
      <w:pPr>
        <w:pStyle w:val="Text"/>
        <w:keepNext/>
        <w:keepLines/>
        <w:widowControl w:val="0"/>
        <w:spacing w:before="0"/>
        <w:jc w:val="left"/>
        <w:rPr>
          <w:sz w:val="22"/>
          <w:szCs w:val="22"/>
          <w:lang w:val="it-IT"/>
        </w:rPr>
      </w:pPr>
      <w:r w:rsidRPr="00FD788E">
        <w:rPr>
          <w:sz w:val="22"/>
          <w:szCs w:val="22"/>
          <w:lang w:val="it-IT"/>
        </w:rPr>
        <w:t>Non conservare a temperatura superiore ai 30</w:t>
      </w:r>
      <w:r w:rsidRPr="00FD788E">
        <w:rPr>
          <w:sz w:val="22"/>
          <w:szCs w:val="22"/>
        </w:rPr>
        <w:sym w:font="Symbol" w:char="F0B0"/>
      </w:r>
      <w:r w:rsidRPr="00FD788E">
        <w:rPr>
          <w:sz w:val="22"/>
          <w:szCs w:val="22"/>
          <w:lang w:val="it-IT"/>
        </w:rPr>
        <w:t>C. Conservare nella confezione originale per proteggere il medicinale dall’umidità.</w:t>
      </w:r>
    </w:p>
    <w:p w14:paraId="4871D887" w14:textId="77777777" w:rsidR="00257AEA" w:rsidRPr="00FD788E" w:rsidRDefault="00257AEA" w:rsidP="00327880">
      <w:pPr>
        <w:widowControl w:val="0"/>
        <w:suppressAutoHyphens/>
        <w:rPr>
          <w:rFonts w:ascii="Times New Roman" w:hAnsi="Times New Roman"/>
          <w:szCs w:val="22"/>
        </w:rPr>
      </w:pPr>
    </w:p>
    <w:p w14:paraId="4871D888" w14:textId="77777777" w:rsidR="00257AEA" w:rsidRPr="00FD788E" w:rsidRDefault="00257AEA" w:rsidP="00327880">
      <w:pPr>
        <w:widowControl w:val="0"/>
        <w:suppressAutoHyphens/>
        <w:rPr>
          <w:rFonts w:ascii="Times New Roman" w:hAnsi="Times New Roman"/>
          <w:szCs w:val="22"/>
        </w:rPr>
      </w:pPr>
    </w:p>
    <w:p w14:paraId="4871D889" w14:textId="77777777" w:rsidR="00257AEA" w:rsidRPr="00FD788E" w:rsidRDefault="00257AEA" w:rsidP="00327880">
      <w:pPr>
        <w:keepNext/>
        <w:keepLines/>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lastRenderedPageBreak/>
        <w:t>10.</w:t>
      </w:r>
      <w:r w:rsidRPr="00FD788E">
        <w:rPr>
          <w:rFonts w:ascii="Times New Roman" w:hAnsi="Times New Roman"/>
          <w:b/>
          <w:szCs w:val="22"/>
        </w:rPr>
        <w:tab/>
        <w:t>PRECAUZIONI PARTICOLARI PER LO SMALTIMENTO DEL MEDICINALE NON UTILIZZATO O DEI RIFIUTI DERIVATI DA TALE MEDICINALE, SE NECESSARIO</w:t>
      </w:r>
    </w:p>
    <w:p w14:paraId="4871D88A" w14:textId="77777777" w:rsidR="00257AEA" w:rsidRPr="00FD788E" w:rsidRDefault="00257AEA" w:rsidP="00327880">
      <w:pPr>
        <w:keepNext/>
        <w:keepLines/>
        <w:widowControl w:val="0"/>
        <w:suppressAutoHyphens/>
        <w:rPr>
          <w:rFonts w:ascii="Times New Roman" w:hAnsi="Times New Roman"/>
          <w:szCs w:val="22"/>
        </w:rPr>
      </w:pPr>
    </w:p>
    <w:p w14:paraId="4871D88B" w14:textId="77777777" w:rsidR="00257AEA" w:rsidRPr="00FD788E" w:rsidRDefault="00257AEA" w:rsidP="00327880">
      <w:pPr>
        <w:widowControl w:val="0"/>
        <w:suppressAutoHyphens/>
        <w:rPr>
          <w:rFonts w:ascii="Times New Roman" w:hAnsi="Times New Roman"/>
          <w:szCs w:val="22"/>
        </w:rPr>
      </w:pPr>
    </w:p>
    <w:p w14:paraId="4871D88C" w14:textId="77777777" w:rsidR="00257AEA" w:rsidRPr="00FD788E" w:rsidRDefault="00257AEA" w:rsidP="00327880">
      <w:pPr>
        <w:keepNext/>
        <w:keepLines/>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11.</w:t>
      </w:r>
      <w:r w:rsidRPr="00FD788E">
        <w:rPr>
          <w:rFonts w:ascii="Times New Roman" w:hAnsi="Times New Roman"/>
          <w:b/>
          <w:szCs w:val="22"/>
        </w:rPr>
        <w:tab/>
        <w:t>NOME E INDIRIZZO DEL TITOLARE DELL’AUTORIZZAZIONE ALL’IMMISSIONE IN COMMERCIO</w:t>
      </w:r>
    </w:p>
    <w:p w14:paraId="4871D88D" w14:textId="77777777" w:rsidR="00257AEA" w:rsidRPr="00FD788E" w:rsidRDefault="00257AEA" w:rsidP="00327880">
      <w:pPr>
        <w:keepNext/>
        <w:keepLines/>
        <w:widowControl w:val="0"/>
        <w:suppressAutoHyphens/>
        <w:rPr>
          <w:rFonts w:ascii="Times New Roman" w:hAnsi="Times New Roman"/>
          <w:szCs w:val="22"/>
        </w:rPr>
      </w:pPr>
    </w:p>
    <w:p w14:paraId="4871D88E" w14:textId="77777777" w:rsidR="00257AEA" w:rsidRPr="00FD788E" w:rsidRDefault="00257AEA" w:rsidP="00327880">
      <w:pPr>
        <w:pStyle w:val="EndnoteText"/>
        <w:keepNext/>
        <w:keepLines/>
        <w:widowControl w:val="0"/>
        <w:tabs>
          <w:tab w:val="clear" w:pos="567"/>
        </w:tabs>
        <w:rPr>
          <w:szCs w:val="22"/>
          <w:lang w:val="en-US"/>
        </w:rPr>
      </w:pPr>
      <w:r w:rsidRPr="00FD788E">
        <w:rPr>
          <w:szCs w:val="22"/>
          <w:lang w:val="en-US"/>
        </w:rPr>
        <w:t>Novartis Europharm Limited</w:t>
      </w:r>
    </w:p>
    <w:p w14:paraId="4871D88F" w14:textId="77777777" w:rsidR="0024372E" w:rsidRPr="0024372E" w:rsidRDefault="0024372E" w:rsidP="00327880">
      <w:pPr>
        <w:keepNext/>
        <w:widowControl w:val="0"/>
        <w:rPr>
          <w:rFonts w:ascii="Times New Roman" w:hAnsi="Times New Roman"/>
          <w:color w:val="000000"/>
          <w:lang w:val="en-US"/>
        </w:rPr>
      </w:pPr>
      <w:r w:rsidRPr="0024372E">
        <w:rPr>
          <w:rFonts w:ascii="Times New Roman" w:hAnsi="Times New Roman"/>
          <w:color w:val="000000"/>
          <w:lang w:val="en-US"/>
        </w:rPr>
        <w:t>Vista Building</w:t>
      </w:r>
    </w:p>
    <w:p w14:paraId="4871D890" w14:textId="77777777" w:rsidR="0024372E" w:rsidRPr="0024372E" w:rsidRDefault="0024372E" w:rsidP="00327880">
      <w:pPr>
        <w:keepNext/>
        <w:widowControl w:val="0"/>
        <w:rPr>
          <w:rFonts w:ascii="Times New Roman" w:hAnsi="Times New Roman"/>
          <w:color w:val="000000"/>
          <w:lang w:val="en-US"/>
        </w:rPr>
      </w:pPr>
      <w:r w:rsidRPr="0024372E">
        <w:rPr>
          <w:rFonts w:ascii="Times New Roman" w:hAnsi="Times New Roman"/>
          <w:color w:val="000000"/>
          <w:lang w:val="en-US"/>
        </w:rPr>
        <w:t>Elm Park, Merrion Road</w:t>
      </w:r>
    </w:p>
    <w:p w14:paraId="4871D891" w14:textId="77777777" w:rsidR="0024372E" w:rsidRPr="00EB33FE" w:rsidRDefault="0024372E" w:rsidP="00327880">
      <w:pPr>
        <w:keepNext/>
        <w:widowControl w:val="0"/>
        <w:rPr>
          <w:rFonts w:ascii="Times New Roman" w:hAnsi="Times New Roman"/>
          <w:color w:val="000000"/>
        </w:rPr>
      </w:pPr>
      <w:r w:rsidRPr="00EB33FE">
        <w:rPr>
          <w:rFonts w:ascii="Times New Roman" w:hAnsi="Times New Roman"/>
          <w:color w:val="000000"/>
        </w:rPr>
        <w:t>Dublin 4</w:t>
      </w:r>
    </w:p>
    <w:p w14:paraId="4871D892" w14:textId="77777777" w:rsidR="00257AEA" w:rsidRPr="00FD788E" w:rsidRDefault="0024372E" w:rsidP="00327880">
      <w:pPr>
        <w:widowControl w:val="0"/>
        <w:rPr>
          <w:rFonts w:ascii="Times New Roman" w:hAnsi="Times New Roman"/>
          <w:szCs w:val="22"/>
        </w:rPr>
      </w:pPr>
      <w:r w:rsidRPr="00EB33FE">
        <w:rPr>
          <w:rFonts w:ascii="Times New Roman" w:hAnsi="Times New Roman"/>
          <w:color w:val="000000"/>
        </w:rPr>
        <w:t>Irlanda</w:t>
      </w:r>
    </w:p>
    <w:p w14:paraId="4871D893" w14:textId="77777777" w:rsidR="00257AEA" w:rsidRPr="00FD788E" w:rsidRDefault="00257AEA" w:rsidP="00327880">
      <w:pPr>
        <w:widowControl w:val="0"/>
        <w:suppressAutoHyphens/>
        <w:rPr>
          <w:rFonts w:ascii="Times New Roman" w:hAnsi="Times New Roman"/>
          <w:szCs w:val="22"/>
        </w:rPr>
      </w:pPr>
    </w:p>
    <w:p w14:paraId="4871D894" w14:textId="77777777" w:rsidR="00257AEA" w:rsidRPr="00FD788E" w:rsidRDefault="00257AEA" w:rsidP="00327880">
      <w:pPr>
        <w:widowControl w:val="0"/>
        <w:suppressAutoHyphens/>
        <w:rPr>
          <w:rFonts w:ascii="Times New Roman" w:hAnsi="Times New Roman"/>
          <w:szCs w:val="22"/>
        </w:rPr>
      </w:pPr>
    </w:p>
    <w:p w14:paraId="4871D895"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12.</w:t>
      </w:r>
      <w:r w:rsidRPr="00FD788E">
        <w:rPr>
          <w:rFonts w:ascii="Times New Roman" w:hAnsi="Times New Roman"/>
          <w:b/>
          <w:szCs w:val="22"/>
        </w:rPr>
        <w:tab/>
        <w:t>NUMERO(I) DELL’AUTORIZZAZIONE ALL’IMMISSIONE IN COMMERCIO</w:t>
      </w:r>
    </w:p>
    <w:p w14:paraId="4871D896" w14:textId="77777777" w:rsidR="00257AEA" w:rsidRPr="00FD788E" w:rsidRDefault="00257AEA" w:rsidP="00327880">
      <w:pPr>
        <w:widowControl w:val="0"/>
        <w:suppressAutoHyphens/>
        <w:rPr>
          <w:rFonts w:ascii="Times New Roman" w:hAnsi="Times New Roman"/>
          <w:szCs w:val="22"/>
        </w:rPr>
      </w:pPr>
    </w:p>
    <w:p w14:paraId="4871D897" w14:textId="77777777" w:rsidR="00257AEA" w:rsidRPr="00FD788E" w:rsidRDefault="00257AEA" w:rsidP="00327880">
      <w:pPr>
        <w:pStyle w:val="EndnoteText"/>
        <w:widowControl w:val="0"/>
        <w:tabs>
          <w:tab w:val="clear" w:pos="567"/>
          <w:tab w:val="left" w:pos="2268"/>
        </w:tabs>
        <w:rPr>
          <w:szCs w:val="22"/>
          <w:shd w:val="clear" w:color="auto" w:fill="D9D9D9"/>
          <w:lang w:val="pt-PT"/>
        </w:rPr>
      </w:pPr>
      <w:r w:rsidRPr="00FD788E">
        <w:rPr>
          <w:szCs w:val="22"/>
          <w:lang w:val="pt-PT"/>
        </w:rPr>
        <w:t>EU/1/01/198/009</w:t>
      </w:r>
      <w:r w:rsidRPr="00FD788E">
        <w:rPr>
          <w:szCs w:val="22"/>
          <w:lang w:val="pt-PT"/>
        </w:rPr>
        <w:tab/>
      </w:r>
      <w:r w:rsidRPr="00FD788E">
        <w:rPr>
          <w:szCs w:val="22"/>
          <w:shd w:val="clear" w:color="auto" w:fill="D9D9D9"/>
          <w:lang w:val="pt-PT"/>
        </w:rPr>
        <w:t>10 compresse</w:t>
      </w:r>
    </w:p>
    <w:p w14:paraId="4871D898" w14:textId="77777777" w:rsidR="00257AEA" w:rsidRPr="00FD788E" w:rsidRDefault="00257AEA" w:rsidP="00327880">
      <w:pPr>
        <w:widowControl w:val="0"/>
        <w:tabs>
          <w:tab w:val="left" w:pos="2268"/>
        </w:tabs>
        <w:suppressAutoHyphens/>
        <w:rPr>
          <w:rFonts w:ascii="Times New Roman" w:hAnsi="Times New Roman"/>
          <w:szCs w:val="22"/>
          <w:shd w:val="clear" w:color="auto" w:fill="D9D9D9"/>
          <w:lang w:val="pt-PT"/>
        </w:rPr>
      </w:pPr>
      <w:r w:rsidRPr="00FD788E">
        <w:rPr>
          <w:rFonts w:ascii="Times New Roman" w:hAnsi="Times New Roman"/>
          <w:szCs w:val="22"/>
          <w:shd w:val="clear" w:color="auto" w:fill="D9D9D9"/>
          <w:lang w:val="pt-PT"/>
        </w:rPr>
        <w:t>EU/1/01/198/010</w:t>
      </w:r>
      <w:r w:rsidRPr="00FD788E">
        <w:rPr>
          <w:rFonts w:ascii="Times New Roman" w:hAnsi="Times New Roman"/>
          <w:szCs w:val="22"/>
          <w:shd w:val="clear" w:color="auto" w:fill="D9D9D9"/>
          <w:lang w:val="pt-PT"/>
        </w:rPr>
        <w:tab/>
        <w:t>30 compresse</w:t>
      </w:r>
    </w:p>
    <w:p w14:paraId="4871D899" w14:textId="77777777" w:rsidR="00257AEA" w:rsidRPr="00FD788E" w:rsidRDefault="00257AEA" w:rsidP="00327880">
      <w:pPr>
        <w:widowControl w:val="0"/>
        <w:tabs>
          <w:tab w:val="left" w:pos="2268"/>
        </w:tabs>
        <w:suppressAutoHyphens/>
        <w:rPr>
          <w:rFonts w:ascii="Times New Roman" w:hAnsi="Times New Roman"/>
          <w:szCs w:val="22"/>
          <w:shd w:val="clear" w:color="auto" w:fill="D9D9D9"/>
          <w:lang w:val="pt-PT"/>
        </w:rPr>
      </w:pPr>
      <w:r w:rsidRPr="00FD788E">
        <w:rPr>
          <w:rFonts w:ascii="Times New Roman" w:hAnsi="Times New Roman"/>
          <w:szCs w:val="22"/>
          <w:shd w:val="clear" w:color="auto" w:fill="D9D9D9"/>
          <w:lang w:val="pt-PT"/>
        </w:rPr>
        <w:t>EU/1/01/198/013</w:t>
      </w:r>
      <w:r w:rsidRPr="00FD788E">
        <w:rPr>
          <w:rFonts w:ascii="Times New Roman" w:hAnsi="Times New Roman"/>
          <w:szCs w:val="22"/>
          <w:shd w:val="clear" w:color="auto" w:fill="D9D9D9"/>
          <w:lang w:val="pt-PT"/>
        </w:rPr>
        <w:tab/>
        <w:t>90 compresse</w:t>
      </w:r>
    </w:p>
    <w:p w14:paraId="4871D89A" w14:textId="77777777" w:rsidR="00257AEA" w:rsidRPr="00FD788E" w:rsidRDefault="00257AEA" w:rsidP="00327880">
      <w:pPr>
        <w:widowControl w:val="0"/>
        <w:outlineLvl w:val="0"/>
        <w:rPr>
          <w:rFonts w:ascii="Times New Roman" w:hAnsi="Times New Roman"/>
          <w:szCs w:val="22"/>
          <w:lang w:val="pt-PT"/>
        </w:rPr>
      </w:pPr>
    </w:p>
    <w:p w14:paraId="4871D89B" w14:textId="77777777" w:rsidR="00257AEA" w:rsidRPr="00FD788E" w:rsidRDefault="00257AEA" w:rsidP="00327880">
      <w:pPr>
        <w:widowControl w:val="0"/>
        <w:suppressAutoHyphens/>
        <w:rPr>
          <w:rFonts w:ascii="Times New Roman" w:hAnsi="Times New Roman"/>
          <w:szCs w:val="22"/>
          <w:lang w:val="pt-PT"/>
        </w:rPr>
      </w:pPr>
    </w:p>
    <w:p w14:paraId="4871D89C"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13.</w:t>
      </w:r>
      <w:r w:rsidRPr="00FD788E">
        <w:rPr>
          <w:rFonts w:ascii="Times New Roman" w:hAnsi="Times New Roman"/>
          <w:b/>
          <w:szCs w:val="22"/>
        </w:rPr>
        <w:tab/>
        <w:t>NUMERO DI LOTTO</w:t>
      </w:r>
    </w:p>
    <w:p w14:paraId="4871D89D" w14:textId="77777777" w:rsidR="00257AEA" w:rsidRPr="00FD788E" w:rsidRDefault="00257AEA" w:rsidP="00327880">
      <w:pPr>
        <w:widowControl w:val="0"/>
        <w:suppressAutoHyphens/>
        <w:rPr>
          <w:rFonts w:ascii="Times New Roman" w:hAnsi="Times New Roman"/>
          <w:szCs w:val="22"/>
        </w:rPr>
      </w:pPr>
    </w:p>
    <w:p w14:paraId="4871D89E" w14:textId="77777777" w:rsidR="00257AEA" w:rsidRPr="00FD788E" w:rsidRDefault="00257AEA" w:rsidP="00327880">
      <w:pPr>
        <w:widowControl w:val="0"/>
        <w:rPr>
          <w:rFonts w:ascii="Times New Roman" w:hAnsi="Times New Roman"/>
          <w:szCs w:val="22"/>
        </w:rPr>
      </w:pPr>
      <w:r w:rsidRPr="00FD788E">
        <w:rPr>
          <w:rFonts w:ascii="Times New Roman" w:hAnsi="Times New Roman"/>
          <w:szCs w:val="22"/>
        </w:rPr>
        <w:t>Lotto</w:t>
      </w:r>
    </w:p>
    <w:p w14:paraId="4871D89F" w14:textId="77777777" w:rsidR="00257AEA" w:rsidRPr="00FD788E" w:rsidRDefault="00257AEA" w:rsidP="00327880">
      <w:pPr>
        <w:widowControl w:val="0"/>
        <w:suppressAutoHyphens/>
        <w:rPr>
          <w:rFonts w:ascii="Times New Roman" w:hAnsi="Times New Roman"/>
          <w:szCs w:val="22"/>
        </w:rPr>
      </w:pPr>
    </w:p>
    <w:p w14:paraId="4871D8A0" w14:textId="77777777" w:rsidR="00257AEA" w:rsidRPr="00FD788E" w:rsidRDefault="00257AEA" w:rsidP="00327880">
      <w:pPr>
        <w:widowControl w:val="0"/>
        <w:suppressAutoHyphens/>
        <w:rPr>
          <w:rFonts w:ascii="Times New Roman" w:hAnsi="Times New Roman"/>
          <w:szCs w:val="22"/>
        </w:rPr>
      </w:pPr>
    </w:p>
    <w:p w14:paraId="4871D8A1"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14.</w:t>
      </w:r>
      <w:r w:rsidRPr="00FD788E">
        <w:rPr>
          <w:rFonts w:ascii="Times New Roman" w:hAnsi="Times New Roman"/>
          <w:b/>
          <w:szCs w:val="22"/>
        </w:rPr>
        <w:tab/>
        <w:t>CONDIZIONE GENERALE DI FORNITURA</w:t>
      </w:r>
    </w:p>
    <w:p w14:paraId="4871D8A2" w14:textId="77777777" w:rsidR="00257AEA" w:rsidRPr="00FD788E" w:rsidRDefault="00257AEA" w:rsidP="00327880">
      <w:pPr>
        <w:widowControl w:val="0"/>
        <w:suppressAutoHyphens/>
        <w:rPr>
          <w:rFonts w:ascii="Times New Roman" w:hAnsi="Times New Roman"/>
          <w:szCs w:val="22"/>
        </w:rPr>
      </w:pPr>
    </w:p>
    <w:p w14:paraId="4871D8A3" w14:textId="77777777" w:rsidR="00257AEA" w:rsidRPr="00FD788E" w:rsidRDefault="00257AEA" w:rsidP="00327880">
      <w:pPr>
        <w:pStyle w:val="EndnoteText"/>
        <w:widowControl w:val="0"/>
        <w:tabs>
          <w:tab w:val="clear" w:pos="567"/>
        </w:tabs>
        <w:rPr>
          <w:szCs w:val="22"/>
          <w:lang w:val="it-IT"/>
        </w:rPr>
      </w:pPr>
    </w:p>
    <w:p w14:paraId="4871D8A4"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15.</w:t>
      </w:r>
      <w:r w:rsidRPr="00FD788E">
        <w:rPr>
          <w:rFonts w:ascii="Times New Roman" w:hAnsi="Times New Roman"/>
          <w:b/>
          <w:szCs w:val="22"/>
        </w:rPr>
        <w:tab/>
        <w:t>ISTRUZIONI PER L’USO</w:t>
      </w:r>
    </w:p>
    <w:p w14:paraId="4871D8A5" w14:textId="77777777" w:rsidR="00257AEA" w:rsidRPr="00FD788E" w:rsidRDefault="00257AEA" w:rsidP="00327880">
      <w:pPr>
        <w:widowControl w:val="0"/>
        <w:suppressAutoHyphens/>
        <w:rPr>
          <w:rFonts w:ascii="Times New Roman" w:hAnsi="Times New Roman"/>
          <w:szCs w:val="22"/>
        </w:rPr>
      </w:pPr>
    </w:p>
    <w:p w14:paraId="4871D8A6" w14:textId="77777777" w:rsidR="00257AEA" w:rsidRPr="00FD788E" w:rsidRDefault="00257AEA" w:rsidP="00327880">
      <w:pPr>
        <w:widowControl w:val="0"/>
        <w:rPr>
          <w:rFonts w:ascii="Times New Roman" w:hAnsi="Times New Roman"/>
          <w:szCs w:val="22"/>
        </w:rPr>
      </w:pPr>
    </w:p>
    <w:p w14:paraId="4871D8A7"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tabs>
          <w:tab w:val="left" w:pos="142"/>
        </w:tabs>
        <w:ind w:left="567" w:hanging="567"/>
        <w:rPr>
          <w:rFonts w:ascii="Times New Roman" w:hAnsi="Times New Roman"/>
          <w:b/>
          <w:szCs w:val="22"/>
        </w:rPr>
      </w:pPr>
      <w:r w:rsidRPr="00FD788E">
        <w:rPr>
          <w:rFonts w:ascii="Times New Roman" w:hAnsi="Times New Roman"/>
          <w:b/>
          <w:szCs w:val="22"/>
        </w:rPr>
        <w:t>16.</w:t>
      </w:r>
      <w:r w:rsidRPr="00FD788E">
        <w:rPr>
          <w:rFonts w:ascii="Times New Roman" w:hAnsi="Times New Roman"/>
          <w:b/>
          <w:szCs w:val="22"/>
        </w:rPr>
        <w:tab/>
        <w:t>INFORMAZIONI IN BRAILLE</w:t>
      </w:r>
    </w:p>
    <w:p w14:paraId="4871D8A8" w14:textId="77777777" w:rsidR="00257AEA" w:rsidRPr="00FD788E" w:rsidRDefault="00257AEA" w:rsidP="00327880">
      <w:pPr>
        <w:widowControl w:val="0"/>
        <w:rPr>
          <w:rFonts w:ascii="Times New Roman" w:hAnsi="Times New Roman"/>
          <w:szCs w:val="22"/>
        </w:rPr>
      </w:pPr>
    </w:p>
    <w:p w14:paraId="4871D8A9" w14:textId="77777777" w:rsidR="00257AEA" w:rsidRPr="00FD788E" w:rsidRDefault="00257AEA" w:rsidP="00327880">
      <w:pPr>
        <w:widowControl w:val="0"/>
        <w:rPr>
          <w:rFonts w:ascii="Times New Roman" w:hAnsi="Times New Roman"/>
          <w:szCs w:val="22"/>
          <w:lang w:eastAsia="en-US"/>
        </w:rPr>
      </w:pPr>
      <w:r w:rsidRPr="00FD788E">
        <w:rPr>
          <w:rFonts w:ascii="Times New Roman" w:hAnsi="Times New Roman"/>
          <w:szCs w:val="22"/>
          <w:lang w:eastAsia="en-US"/>
        </w:rPr>
        <w:t>Glivec 400 mg</w:t>
      </w:r>
    </w:p>
    <w:p w14:paraId="4871D8AA" w14:textId="77777777" w:rsidR="00257AEA" w:rsidRPr="00FD788E" w:rsidRDefault="00257AEA" w:rsidP="00327880">
      <w:pPr>
        <w:widowControl w:val="0"/>
        <w:suppressAutoHyphens/>
        <w:rPr>
          <w:rFonts w:ascii="Times New Roman" w:hAnsi="Times New Roman"/>
          <w:szCs w:val="22"/>
        </w:rPr>
      </w:pPr>
    </w:p>
    <w:p w14:paraId="4871D8AB" w14:textId="77777777" w:rsidR="00257AEA" w:rsidRPr="00FD788E" w:rsidRDefault="00257AEA" w:rsidP="00327880">
      <w:pPr>
        <w:widowControl w:val="0"/>
        <w:rPr>
          <w:rFonts w:ascii="Times New Roman" w:hAnsi="Times New Roman"/>
          <w:szCs w:val="22"/>
        </w:rPr>
      </w:pPr>
    </w:p>
    <w:p w14:paraId="4871D8AC" w14:textId="77777777" w:rsidR="00DD5BF9" w:rsidRPr="00FD788E" w:rsidRDefault="00DD5BF9" w:rsidP="00327880">
      <w:pPr>
        <w:widowControl w:val="0"/>
        <w:pBdr>
          <w:top w:val="single" w:sz="4" w:space="1" w:color="auto"/>
          <w:left w:val="single" w:sz="4" w:space="4" w:color="auto"/>
          <w:bottom w:val="single" w:sz="4" w:space="1" w:color="auto"/>
          <w:right w:val="single" w:sz="4" w:space="4" w:color="auto"/>
        </w:pBdr>
        <w:ind w:left="-3"/>
        <w:outlineLvl w:val="0"/>
        <w:rPr>
          <w:rFonts w:ascii="Times New Roman" w:hAnsi="Times New Roman"/>
          <w:b/>
          <w:szCs w:val="22"/>
          <w:lang w:eastAsia="en-US"/>
        </w:rPr>
      </w:pPr>
      <w:r w:rsidRPr="00FD788E">
        <w:rPr>
          <w:rFonts w:ascii="Times New Roman" w:hAnsi="Times New Roman"/>
          <w:b/>
          <w:szCs w:val="22"/>
          <w:lang w:eastAsia="en-US"/>
        </w:rPr>
        <w:t>17.</w:t>
      </w:r>
      <w:r w:rsidRPr="00FD788E">
        <w:rPr>
          <w:rFonts w:ascii="Times New Roman" w:hAnsi="Times New Roman"/>
          <w:b/>
          <w:szCs w:val="22"/>
          <w:lang w:eastAsia="en-US"/>
        </w:rPr>
        <w:tab/>
        <w:t>IDENTIFICATIVO UNICO – CODICE A BARRE BIDIMENSIONALE</w:t>
      </w:r>
    </w:p>
    <w:p w14:paraId="4871D8AD" w14:textId="77777777" w:rsidR="00DD5BF9" w:rsidRPr="00FD788E" w:rsidRDefault="00DD5BF9" w:rsidP="00327880">
      <w:pPr>
        <w:widowControl w:val="0"/>
        <w:suppressAutoHyphens/>
        <w:rPr>
          <w:rFonts w:ascii="Times New Roman" w:hAnsi="Times New Roman"/>
          <w:szCs w:val="22"/>
          <w:lang w:eastAsia="en-US"/>
        </w:rPr>
      </w:pPr>
    </w:p>
    <w:p w14:paraId="4871D8AE" w14:textId="77777777" w:rsidR="00DD5BF9" w:rsidRPr="00FD788E" w:rsidRDefault="00DD5BF9" w:rsidP="00327880">
      <w:pPr>
        <w:widowControl w:val="0"/>
        <w:suppressAutoHyphens/>
        <w:rPr>
          <w:rFonts w:ascii="Times New Roman" w:hAnsi="Times New Roman"/>
          <w:szCs w:val="22"/>
          <w:lang w:eastAsia="en-US"/>
        </w:rPr>
      </w:pPr>
      <w:r w:rsidRPr="00FD788E">
        <w:rPr>
          <w:rFonts w:ascii="Times New Roman" w:hAnsi="Times New Roman"/>
          <w:szCs w:val="22"/>
          <w:shd w:val="pct15" w:color="auto" w:fill="auto"/>
          <w:lang w:eastAsia="en-US"/>
        </w:rPr>
        <w:t>Codice a barre bidimensionale con identificativo unico incluso.</w:t>
      </w:r>
    </w:p>
    <w:p w14:paraId="4871D8AF" w14:textId="77777777" w:rsidR="00DD5BF9" w:rsidRPr="00FD788E" w:rsidRDefault="00DD5BF9" w:rsidP="00327880">
      <w:pPr>
        <w:widowControl w:val="0"/>
        <w:suppressAutoHyphens/>
        <w:rPr>
          <w:rFonts w:ascii="Times New Roman" w:hAnsi="Times New Roman"/>
          <w:szCs w:val="22"/>
          <w:lang w:eastAsia="en-US"/>
        </w:rPr>
      </w:pPr>
    </w:p>
    <w:p w14:paraId="4871D8B0" w14:textId="77777777" w:rsidR="00DD5BF9" w:rsidRPr="00FD788E" w:rsidRDefault="00DD5BF9" w:rsidP="00327880">
      <w:pPr>
        <w:widowControl w:val="0"/>
        <w:suppressAutoHyphens/>
        <w:rPr>
          <w:rFonts w:ascii="Times New Roman" w:hAnsi="Times New Roman"/>
          <w:szCs w:val="22"/>
          <w:lang w:eastAsia="en-US"/>
        </w:rPr>
      </w:pPr>
    </w:p>
    <w:p w14:paraId="4871D8B1" w14:textId="77777777" w:rsidR="00DD5BF9" w:rsidRPr="00FD788E" w:rsidRDefault="00DD5BF9" w:rsidP="00327880">
      <w:pPr>
        <w:keepNext/>
        <w:widowControl w:val="0"/>
        <w:pBdr>
          <w:top w:val="single" w:sz="4" w:space="1" w:color="auto"/>
          <w:left w:val="single" w:sz="4" w:space="4" w:color="auto"/>
          <w:bottom w:val="single" w:sz="4" w:space="1" w:color="auto"/>
          <w:right w:val="single" w:sz="4" w:space="4" w:color="auto"/>
        </w:pBdr>
        <w:ind w:left="-3"/>
        <w:outlineLvl w:val="0"/>
        <w:rPr>
          <w:rFonts w:ascii="Times New Roman" w:hAnsi="Times New Roman"/>
          <w:b/>
          <w:szCs w:val="22"/>
          <w:lang w:eastAsia="en-US"/>
        </w:rPr>
      </w:pPr>
      <w:r w:rsidRPr="00FD788E">
        <w:rPr>
          <w:rFonts w:ascii="Times New Roman" w:hAnsi="Times New Roman"/>
          <w:b/>
          <w:szCs w:val="22"/>
          <w:lang w:eastAsia="en-US"/>
        </w:rPr>
        <w:t>18.</w:t>
      </w:r>
      <w:r w:rsidRPr="00FD788E">
        <w:rPr>
          <w:rFonts w:ascii="Times New Roman" w:hAnsi="Times New Roman"/>
          <w:b/>
          <w:szCs w:val="22"/>
          <w:lang w:eastAsia="en-US"/>
        </w:rPr>
        <w:tab/>
        <w:t>IDENTIFICATIVO UNICO - DATI LEGGIBILI</w:t>
      </w:r>
    </w:p>
    <w:p w14:paraId="4871D8B2" w14:textId="77777777" w:rsidR="00DD5BF9" w:rsidRPr="00FD788E" w:rsidRDefault="00DD5BF9" w:rsidP="00327880">
      <w:pPr>
        <w:keepNext/>
        <w:widowControl w:val="0"/>
        <w:suppressAutoHyphens/>
        <w:rPr>
          <w:rFonts w:ascii="Times New Roman" w:hAnsi="Times New Roman"/>
          <w:szCs w:val="22"/>
          <w:lang w:eastAsia="en-US"/>
        </w:rPr>
      </w:pPr>
    </w:p>
    <w:p w14:paraId="4871D8B3" w14:textId="77777777" w:rsidR="00DD5BF9" w:rsidRPr="00FD788E" w:rsidRDefault="00DD5BF9" w:rsidP="00327880">
      <w:pPr>
        <w:keepNext/>
        <w:widowControl w:val="0"/>
        <w:tabs>
          <w:tab w:val="left" w:pos="720"/>
        </w:tabs>
        <w:rPr>
          <w:rFonts w:ascii="Times New Roman" w:hAnsi="Times New Roman"/>
          <w:szCs w:val="22"/>
          <w:lang w:eastAsia="en-US"/>
        </w:rPr>
      </w:pPr>
      <w:r w:rsidRPr="00FD788E">
        <w:rPr>
          <w:rFonts w:ascii="Times New Roman" w:hAnsi="Times New Roman"/>
          <w:szCs w:val="22"/>
          <w:lang w:eastAsia="en-US"/>
        </w:rPr>
        <w:t>PC:</w:t>
      </w:r>
    </w:p>
    <w:p w14:paraId="4871D8B4" w14:textId="77777777" w:rsidR="00DD5BF9" w:rsidRPr="00FD788E" w:rsidRDefault="00DD5BF9" w:rsidP="00327880">
      <w:pPr>
        <w:keepNext/>
        <w:widowControl w:val="0"/>
        <w:tabs>
          <w:tab w:val="left" w:pos="720"/>
        </w:tabs>
        <w:rPr>
          <w:rFonts w:ascii="Times New Roman" w:hAnsi="Times New Roman"/>
          <w:szCs w:val="22"/>
          <w:lang w:eastAsia="en-US"/>
        </w:rPr>
      </w:pPr>
      <w:r w:rsidRPr="00FD788E">
        <w:rPr>
          <w:rFonts w:ascii="Times New Roman" w:hAnsi="Times New Roman"/>
          <w:szCs w:val="22"/>
          <w:lang w:eastAsia="en-US"/>
        </w:rPr>
        <w:t>SN:</w:t>
      </w:r>
    </w:p>
    <w:p w14:paraId="4871D8B5" w14:textId="77777777" w:rsidR="00DD5BF9" w:rsidRPr="00FD788E" w:rsidRDefault="00DD5BF9" w:rsidP="00327880">
      <w:pPr>
        <w:widowControl w:val="0"/>
        <w:tabs>
          <w:tab w:val="left" w:pos="720"/>
        </w:tabs>
        <w:rPr>
          <w:rFonts w:ascii="Times New Roman" w:hAnsi="Times New Roman"/>
          <w:szCs w:val="22"/>
          <w:lang w:eastAsia="en-US"/>
        </w:rPr>
      </w:pPr>
      <w:r w:rsidRPr="00FD788E">
        <w:rPr>
          <w:rFonts w:ascii="Times New Roman" w:hAnsi="Times New Roman"/>
          <w:szCs w:val="22"/>
          <w:lang w:eastAsia="en-US"/>
        </w:rPr>
        <w:t>NN:</w:t>
      </w:r>
    </w:p>
    <w:p w14:paraId="4871D8B6" w14:textId="77777777" w:rsidR="00257AEA" w:rsidRPr="00FD788E" w:rsidRDefault="00257AEA" w:rsidP="00327880">
      <w:pPr>
        <w:widowControl w:val="0"/>
        <w:suppressAutoHyphens/>
        <w:rPr>
          <w:rFonts w:ascii="Times New Roman" w:hAnsi="Times New Roman"/>
          <w:szCs w:val="22"/>
        </w:rPr>
      </w:pPr>
      <w:r w:rsidRPr="00FD788E">
        <w:rPr>
          <w:rFonts w:ascii="Times New Roman" w:hAnsi="Times New Roman"/>
          <w:b/>
          <w:szCs w:val="22"/>
        </w:rPr>
        <w:br w:type="page"/>
      </w:r>
    </w:p>
    <w:p w14:paraId="4871D8B7" w14:textId="77777777" w:rsidR="00327880" w:rsidRPr="00327880" w:rsidRDefault="00327880" w:rsidP="00327880">
      <w:pPr>
        <w:widowControl w:val="0"/>
        <w:rPr>
          <w:rFonts w:ascii="Times New Roman" w:hAnsi="Times New Roman"/>
          <w:szCs w:val="22"/>
        </w:rPr>
      </w:pPr>
    </w:p>
    <w:p w14:paraId="4871D8B8"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rPr>
          <w:rFonts w:ascii="Times New Roman" w:hAnsi="Times New Roman"/>
          <w:b/>
          <w:szCs w:val="22"/>
        </w:rPr>
      </w:pPr>
      <w:r w:rsidRPr="00FD788E">
        <w:rPr>
          <w:rFonts w:ascii="Times New Roman" w:hAnsi="Times New Roman"/>
          <w:b/>
          <w:szCs w:val="22"/>
        </w:rPr>
        <w:t>INFORMAZIONI MINIME DA APPORRE SU BLISTER O STRIP</w:t>
      </w:r>
    </w:p>
    <w:p w14:paraId="4871D8B9"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rPr>
          <w:rFonts w:ascii="Times New Roman" w:hAnsi="Times New Roman"/>
          <w:szCs w:val="22"/>
        </w:rPr>
      </w:pPr>
    </w:p>
    <w:p w14:paraId="4871D8BA"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rPr>
          <w:rFonts w:ascii="Times New Roman" w:hAnsi="Times New Roman"/>
          <w:b/>
          <w:szCs w:val="22"/>
        </w:rPr>
      </w:pPr>
      <w:r w:rsidRPr="00FD788E">
        <w:rPr>
          <w:rFonts w:ascii="Times New Roman" w:hAnsi="Times New Roman"/>
          <w:b/>
          <w:szCs w:val="22"/>
        </w:rPr>
        <w:t>BLISTER</w:t>
      </w:r>
    </w:p>
    <w:p w14:paraId="4871D8BB" w14:textId="77777777" w:rsidR="00257AEA" w:rsidRPr="00FD788E" w:rsidRDefault="00257AEA" w:rsidP="00327880">
      <w:pPr>
        <w:widowControl w:val="0"/>
        <w:rPr>
          <w:rFonts w:ascii="Times New Roman" w:hAnsi="Times New Roman"/>
          <w:szCs w:val="22"/>
        </w:rPr>
      </w:pPr>
    </w:p>
    <w:p w14:paraId="4871D8BC" w14:textId="77777777" w:rsidR="00257AEA" w:rsidRPr="00FD788E" w:rsidRDefault="00257AEA" w:rsidP="00327880">
      <w:pPr>
        <w:widowControl w:val="0"/>
        <w:suppressAutoHyphens/>
        <w:ind w:left="567" w:hanging="567"/>
        <w:rPr>
          <w:rFonts w:ascii="Times New Roman" w:hAnsi="Times New Roman"/>
          <w:szCs w:val="22"/>
        </w:rPr>
      </w:pPr>
    </w:p>
    <w:p w14:paraId="4871D8BD"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1.</w:t>
      </w:r>
      <w:r w:rsidRPr="00FD788E">
        <w:rPr>
          <w:rFonts w:ascii="Times New Roman" w:hAnsi="Times New Roman"/>
          <w:b/>
          <w:szCs w:val="22"/>
        </w:rPr>
        <w:tab/>
        <w:t>DENOMINAZIONE DEL MEDICINALE</w:t>
      </w:r>
    </w:p>
    <w:p w14:paraId="4871D8BE" w14:textId="77777777" w:rsidR="00257AEA" w:rsidRPr="00FD788E" w:rsidRDefault="00257AEA" w:rsidP="00327880">
      <w:pPr>
        <w:widowControl w:val="0"/>
        <w:suppressAutoHyphens/>
        <w:ind w:left="567" w:hanging="567"/>
        <w:rPr>
          <w:rFonts w:ascii="Times New Roman" w:hAnsi="Times New Roman"/>
          <w:szCs w:val="22"/>
        </w:rPr>
      </w:pPr>
    </w:p>
    <w:p w14:paraId="4871D8BF" w14:textId="77777777" w:rsidR="00257AEA" w:rsidRPr="00FD788E" w:rsidRDefault="00257AEA" w:rsidP="00327880">
      <w:pPr>
        <w:widowControl w:val="0"/>
        <w:ind w:left="567" w:hanging="567"/>
        <w:rPr>
          <w:rFonts w:ascii="Times New Roman" w:hAnsi="Times New Roman"/>
          <w:szCs w:val="22"/>
        </w:rPr>
      </w:pPr>
      <w:r w:rsidRPr="00FD788E">
        <w:rPr>
          <w:rFonts w:ascii="Times New Roman" w:hAnsi="Times New Roman"/>
          <w:szCs w:val="22"/>
        </w:rPr>
        <w:t>Glivec 400 mg compresse</w:t>
      </w:r>
    </w:p>
    <w:p w14:paraId="4871D8C0" w14:textId="77777777" w:rsidR="00257AEA" w:rsidRPr="00FD788E" w:rsidRDefault="004708F2" w:rsidP="00327880">
      <w:pPr>
        <w:widowControl w:val="0"/>
        <w:ind w:left="567" w:hanging="567"/>
        <w:rPr>
          <w:rFonts w:ascii="Times New Roman" w:hAnsi="Times New Roman"/>
          <w:szCs w:val="22"/>
        </w:rPr>
      </w:pPr>
      <w:r w:rsidRPr="00FD788E">
        <w:rPr>
          <w:rFonts w:ascii="Times New Roman" w:hAnsi="Times New Roman"/>
          <w:szCs w:val="22"/>
        </w:rPr>
        <w:t>i</w:t>
      </w:r>
      <w:r w:rsidR="00257AEA" w:rsidRPr="00FD788E">
        <w:rPr>
          <w:rFonts w:ascii="Times New Roman" w:hAnsi="Times New Roman"/>
          <w:szCs w:val="22"/>
        </w:rPr>
        <w:t>matinib</w:t>
      </w:r>
    </w:p>
    <w:p w14:paraId="4871D8C1" w14:textId="77777777" w:rsidR="00257AEA" w:rsidRPr="00FD788E" w:rsidRDefault="00257AEA" w:rsidP="00327880">
      <w:pPr>
        <w:widowControl w:val="0"/>
        <w:suppressAutoHyphens/>
        <w:ind w:left="567" w:hanging="567"/>
        <w:rPr>
          <w:rFonts w:ascii="Times New Roman" w:hAnsi="Times New Roman"/>
          <w:szCs w:val="22"/>
        </w:rPr>
      </w:pPr>
    </w:p>
    <w:p w14:paraId="4871D8C2" w14:textId="77777777" w:rsidR="00257AEA" w:rsidRPr="00FD788E" w:rsidRDefault="00257AEA" w:rsidP="00327880">
      <w:pPr>
        <w:widowControl w:val="0"/>
        <w:suppressAutoHyphens/>
        <w:ind w:left="567" w:hanging="567"/>
        <w:rPr>
          <w:rFonts w:ascii="Times New Roman" w:hAnsi="Times New Roman"/>
          <w:szCs w:val="22"/>
        </w:rPr>
      </w:pPr>
    </w:p>
    <w:p w14:paraId="4871D8C3"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2.</w:t>
      </w:r>
      <w:r w:rsidRPr="00FD788E">
        <w:rPr>
          <w:rFonts w:ascii="Times New Roman" w:hAnsi="Times New Roman"/>
          <w:b/>
          <w:szCs w:val="22"/>
        </w:rPr>
        <w:tab/>
        <w:t>NOME DEL TITOLARE DELL’AUTORIZZAZIONE ALL’IMMISSIONE IN COMMERCIO</w:t>
      </w:r>
    </w:p>
    <w:p w14:paraId="4871D8C4" w14:textId="77777777" w:rsidR="00257AEA" w:rsidRPr="00FD788E" w:rsidRDefault="00257AEA" w:rsidP="00327880">
      <w:pPr>
        <w:widowControl w:val="0"/>
        <w:suppressAutoHyphens/>
        <w:ind w:left="567" w:hanging="567"/>
        <w:rPr>
          <w:rFonts w:ascii="Times New Roman" w:hAnsi="Times New Roman"/>
          <w:szCs w:val="22"/>
        </w:rPr>
      </w:pPr>
    </w:p>
    <w:p w14:paraId="4871D8C5" w14:textId="77777777" w:rsidR="00257AEA" w:rsidRPr="00FD788E" w:rsidRDefault="00257AEA" w:rsidP="00327880">
      <w:pPr>
        <w:widowControl w:val="0"/>
        <w:rPr>
          <w:rFonts w:ascii="Times New Roman" w:hAnsi="Times New Roman"/>
          <w:szCs w:val="22"/>
        </w:rPr>
      </w:pPr>
      <w:r w:rsidRPr="00FD788E">
        <w:rPr>
          <w:rFonts w:ascii="Times New Roman" w:hAnsi="Times New Roman"/>
          <w:szCs w:val="22"/>
        </w:rPr>
        <w:t>Novartis Europharm Limited</w:t>
      </w:r>
    </w:p>
    <w:p w14:paraId="4871D8C6" w14:textId="77777777" w:rsidR="00257AEA" w:rsidRPr="00FD788E" w:rsidRDefault="00257AEA" w:rsidP="00327880">
      <w:pPr>
        <w:widowControl w:val="0"/>
        <w:suppressAutoHyphens/>
        <w:ind w:left="567" w:hanging="567"/>
        <w:rPr>
          <w:rFonts w:ascii="Times New Roman" w:hAnsi="Times New Roman"/>
          <w:szCs w:val="22"/>
        </w:rPr>
      </w:pPr>
    </w:p>
    <w:p w14:paraId="4871D8C7" w14:textId="77777777" w:rsidR="00257AEA" w:rsidRPr="00FD788E" w:rsidRDefault="00257AEA" w:rsidP="00327880">
      <w:pPr>
        <w:widowControl w:val="0"/>
        <w:suppressAutoHyphens/>
        <w:ind w:left="567" w:hanging="567"/>
        <w:rPr>
          <w:rFonts w:ascii="Times New Roman" w:hAnsi="Times New Roman"/>
          <w:szCs w:val="22"/>
        </w:rPr>
      </w:pPr>
    </w:p>
    <w:p w14:paraId="4871D8C8"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3.</w:t>
      </w:r>
      <w:r w:rsidRPr="00FD788E">
        <w:rPr>
          <w:rFonts w:ascii="Times New Roman" w:hAnsi="Times New Roman"/>
          <w:b/>
          <w:szCs w:val="22"/>
        </w:rPr>
        <w:tab/>
        <w:t>DATA DI SCADENZA</w:t>
      </w:r>
    </w:p>
    <w:p w14:paraId="4871D8C9" w14:textId="77777777" w:rsidR="00257AEA" w:rsidRPr="00FD788E" w:rsidRDefault="00257AEA" w:rsidP="00327880">
      <w:pPr>
        <w:widowControl w:val="0"/>
        <w:suppressAutoHyphens/>
        <w:ind w:left="567" w:hanging="567"/>
        <w:rPr>
          <w:rFonts w:ascii="Times New Roman" w:hAnsi="Times New Roman"/>
          <w:szCs w:val="22"/>
        </w:rPr>
      </w:pPr>
    </w:p>
    <w:p w14:paraId="4871D8CA" w14:textId="77777777" w:rsidR="00257AEA" w:rsidRPr="00FD788E" w:rsidRDefault="00257AEA" w:rsidP="00327880">
      <w:pPr>
        <w:pStyle w:val="EndnoteText"/>
        <w:widowControl w:val="0"/>
        <w:tabs>
          <w:tab w:val="clear" w:pos="567"/>
        </w:tabs>
        <w:rPr>
          <w:szCs w:val="22"/>
          <w:lang w:val="it-IT"/>
        </w:rPr>
      </w:pPr>
      <w:r w:rsidRPr="00FD788E">
        <w:rPr>
          <w:szCs w:val="22"/>
          <w:lang w:val="it-IT"/>
        </w:rPr>
        <w:t>EXP</w:t>
      </w:r>
    </w:p>
    <w:p w14:paraId="4871D8CB" w14:textId="77777777" w:rsidR="00257AEA" w:rsidRPr="00FD788E" w:rsidRDefault="00257AEA" w:rsidP="00327880">
      <w:pPr>
        <w:widowControl w:val="0"/>
        <w:suppressAutoHyphens/>
        <w:ind w:left="567" w:hanging="567"/>
        <w:rPr>
          <w:rFonts w:ascii="Times New Roman" w:hAnsi="Times New Roman"/>
          <w:szCs w:val="22"/>
        </w:rPr>
      </w:pPr>
    </w:p>
    <w:p w14:paraId="4871D8CC" w14:textId="77777777" w:rsidR="00257AEA" w:rsidRPr="00FD788E" w:rsidRDefault="00257AEA" w:rsidP="00327880">
      <w:pPr>
        <w:widowControl w:val="0"/>
        <w:suppressAutoHyphens/>
        <w:ind w:left="567" w:hanging="567"/>
        <w:rPr>
          <w:rFonts w:ascii="Times New Roman" w:hAnsi="Times New Roman"/>
          <w:szCs w:val="22"/>
        </w:rPr>
      </w:pPr>
    </w:p>
    <w:p w14:paraId="4871D8CD"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suppressAutoHyphens/>
        <w:ind w:left="567" w:hanging="567"/>
        <w:rPr>
          <w:rFonts w:ascii="Times New Roman" w:hAnsi="Times New Roman"/>
          <w:b/>
          <w:szCs w:val="22"/>
        </w:rPr>
      </w:pPr>
      <w:r w:rsidRPr="00FD788E">
        <w:rPr>
          <w:rFonts w:ascii="Times New Roman" w:hAnsi="Times New Roman"/>
          <w:b/>
          <w:szCs w:val="22"/>
        </w:rPr>
        <w:t>4.</w:t>
      </w:r>
      <w:r w:rsidRPr="00FD788E">
        <w:rPr>
          <w:rFonts w:ascii="Times New Roman" w:hAnsi="Times New Roman"/>
          <w:b/>
          <w:szCs w:val="22"/>
        </w:rPr>
        <w:tab/>
        <w:t>NUMERO DI LOTTO</w:t>
      </w:r>
    </w:p>
    <w:p w14:paraId="4871D8CE" w14:textId="77777777" w:rsidR="00257AEA" w:rsidRPr="00FD788E" w:rsidRDefault="00257AEA" w:rsidP="00327880">
      <w:pPr>
        <w:widowControl w:val="0"/>
        <w:suppressAutoHyphens/>
        <w:rPr>
          <w:rFonts w:ascii="Times New Roman" w:hAnsi="Times New Roman"/>
          <w:szCs w:val="22"/>
        </w:rPr>
      </w:pPr>
    </w:p>
    <w:p w14:paraId="4871D8CF" w14:textId="77777777" w:rsidR="00257AEA" w:rsidRPr="00FD788E" w:rsidRDefault="00257AEA" w:rsidP="00327880">
      <w:pPr>
        <w:pStyle w:val="EndnoteText"/>
        <w:widowControl w:val="0"/>
        <w:tabs>
          <w:tab w:val="clear" w:pos="567"/>
        </w:tabs>
        <w:rPr>
          <w:szCs w:val="22"/>
          <w:lang w:val="it-IT"/>
        </w:rPr>
      </w:pPr>
      <w:r w:rsidRPr="00FD788E">
        <w:rPr>
          <w:szCs w:val="22"/>
          <w:lang w:val="it-IT"/>
        </w:rPr>
        <w:t>Lot</w:t>
      </w:r>
    </w:p>
    <w:p w14:paraId="4871D8D0" w14:textId="77777777" w:rsidR="00257AEA" w:rsidRPr="00FD788E" w:rsidRDefault="00257AEA" w:rsidP="00327880">
      <w:pPr>
        <w:widowControl w:val="0"/>
        <w:ind w:right="113"/>
        <w:rPr>
          <w:rFonts w:ascii="Times New Roman" w:hAnsi="Times New Roman"/>
          <w:szCs w:val="22"/>
        </w:rPr>
      </w:pPr>
    </w:p>
    <w:p w14:paraId="4871D8D1" w14:textId="77777777" w:rsidR="00257AEA" w:rsidRPr="00FD788E" w:rsidRDefault="00257AEA" w:rsidP="00327880">
      <w:pPr>
        <w:widowControl w:val="0"/>
        <w:ind w:right="113"/>
        <w:rPr>
          <w:rFonts w:ascii="Times New Roman" w:hAnsi="Times New Roman"/>
          <w:szCs w:val="22"/>
        </w:rPr>
      </w:pPr>
    </w:p>
    <w:p w14:paraId="4871D8D2" w14:textId="77777777" w:rsidR="00257AEA" w:rsidRPr="00FD788E" w:rsidRDefault="00257AEA" w:rsidP="00327880">
      <w:pPr>
        <w:widowControl w:val="0"/>
        <w:pBdr>
          <w:top w:val="single" w:sz="4" w:space="1" w:color="auto"/>
          <w:left w:val="single" w:sz="4" w:space="4" w:color="auto"/>
          <w:bottom w:val="single" w:sz="4" w:space="1" w:color="auto"/>
          <w:right w:val="single" w:sz="4" w:space="4" w:color="auto"/>
        </w:pBdr>
        <w:tabs>
          <w:tab w:val="left" w:pos="142"/>
        </w:tabs>
        <w:ind w:left="567" w:hanging="567"/>
        <w:rPr>
          <w:rFonts w:ascii="Times New Roman" w:hAnsi="Times New Roman"/>
          <w:b/>
          <w:szCs w:val="22"/>
        </w:rPr>
      </w:pPr>
      <w:r w:rsidRPr="00FD788E">
        <w:rPr>
          <w:rFonts w:ascii="Times New Roman" w:hAnsi="Times New Roman"/>
          <w:b/>
          <w:szCs w:val="22"/>
        </w:rPr>
        <w:t>5.</w:t>
      </w:r>
      <w:r w:rsidRPr="00FD788E">
        <w:rPr>
          <w:rFonts w:ascii="Times New Roman" w:hAnsi="Times New Roman"/>
          <w:b/>
          <w:szCs w:val="22"/>
        </w:rPr>
        <w:tab/>
      </w:r>
      <w:r w:rsidRPr="00FD788E">
        <w:rPr>
          <w:rFonts w:ascii="Times New Roman" w:hAnsi="Times New Roman"/>
          <w:b/>
          <w:noProof/>
          <w:szCs w:val="22"/>
        </w:rPr>
        <w:t>ALTRO</w:t>
      </w:r>
    </w:p>
    <w:p w14:paraId="4871D8D3" w14:textId="77777777" w:rsidR="00257AEA" w:rsidRPr="00FD788E" w:rsidRDefault="00257AEA" w:rsidP="00327880">
      <w:pPr>
        <w:pStyle w:val="EndnoteText"/>
        <w:widowControl w:val="0"/>
        <w:tabs>
          <w:tab w:val="clear" w:pos="567"/>
        </w:tabs>
        <w:rPr>
          <w:szCs w:val="22"/>
          <w:lang w:val="it-IT"/>
        </w:rPr>
      </w:pPr>
    </w:p>
    <w:p w14:paraId="4871D8D4" w14:textId="77777777" w:rsidR="00257AEA" w:rsidRPr="00FD788E" w:rsidRDefault="00257AEA" w:rsidP="00327880">
      <w:pPr>
        <w:pStyle w:val="EndnoteText"/>
        <w:widowControl w:val="0"/>
        <w:tabs>
          <w:tab w:val="clear" w:pos="567"/>
        </w:tabs>
        <w:rPr>
          <w:szCs w:val="22"/>
          <w:lang w:val="it-IT"/>
        </w:rPr>
      </w:pPr>
      <w:r w:rsidRPr="00FD788E">
        <w:rPr>
          <w:szCs w:val="22"/>
          <w:lang w:val="it-IT"/>
        </w:rPr>
        <w:br w:type="page"/>
      </w:r>
    </w:p>
    <w:p w14:paraId="4871D8D5" w14:textId="77777777" w:rsidR="00257AEA" w:rsidRPr="00FD788E" w:rsidRDefault="00257AEA" w:rsidP="00327880">
      <w:pPr>
        <w:widowControl w:val="0"/>
        <w:rPr>
          <w:rFonts w:ascii="Times New Roman" w:hAnsi="Times New Roman"/>
          <w:szCs w:val="22"/>
        </w:rPr>
      </w:pPr>
    </w:p>
    <w:p w14:paraId="4871D8D6" w14:textId="77777777" w:rsidR="00257AEA" w:rsidRPr="00FD788E" w:rsidRDefault="00257AEA" w:rsidP="00327880">
      <w:pPr>
        <w:widowControl w:val="0"/>
        <w:rPr>
          <w:rFonts w:ascii="Times New Roman" w:hAnsi="Times New Roman"/>
          <w:szCs w:val="22"/>
        </w:rPr>
      </w:pPr>
    </w:p>
    <w:p w14:paraId="4871D8D7" w14:textId="77777777" w:rsidR="00257AEA" w:rsidRPr="00FD788E" w:rsidRDefault="00257AEA" w:rsidP="00327880">
      <w:pPr>
        <w:widowControl w:val="0"/>
        <w:rPr>
          <w:rFonts w:ascii="Times New Roman" w:hAnsi="Times New Roman"/>
          <w:szCs w:val="22"/>
        </w:rPr>
      </w:pPr>
    </w:p>
    <w:p w14:paraId="4871D8D8" w14:textId="77777777" w:rsidR="00257AEA" w:rsidRPr="00FD788E" w:rsidRDefault="00257AEA" w:rsidP="00327880">
      <w:pPr>
        <w:widowControl w:val="0"/>
        <w:rPr>
          <w:rFonts w:ascii="Times New Roman" w:hAnsi="Times New Roman"/>
          <w:szCs w:val="22"/>
        </w:rPr>
      </w:pPr>
    </w:p>
    <w:p w14:paraId="4871D8D9" w14:textId="77777777" w:rsidR="00257AEA" w:rsidRPr="00FD788E" w:rsidRDefault="00257AEA" w:rsidP="00327880">
      <w:pPr>
        <w:widowControl w:val="0"/>
        <w:rPr>
          <w:rFonts w:ascii="Times New Roman" w:hAnsi="Times New Roman"/>
          <w:szCs w:val="22"/>
        </w:rPr>
      </w:pPr>
    </w:p>
    <w:p w14:paraId="4871D8DA" w14:textId="77777777" w:rsidR="00257AEA" w:rsidRPr="00FD788E" w:rsidRDefault="00257AEA" w:rsidP="00327880">
      <w:pPr>
        <w:widowControl w:val="0"/>
        <w:rPr>
          <w:rFonts w:ascii="Times New Roman" w:hAnsi="Times New Roman"/>
          <w:szCs w:val="22"/>
        </w:rPr>
      </w:pPr>
    </w:p>
    <w:p w14:paraId="4871D8DB" w14:textId="77777777" w:rsidR="00257AEA" w:rsidRPr="00FD788E" w:rsidRDefault="00257AEA" w:rsidP="00327880">
      <w:pPr>
        <w:widowControl w:val="0"/>
        <w:rPr>
          <w:rFonts w:ascii="Times New Roman" w:hAnsi="Times New Roman"/>
          <w:szCs w:val="22"/>
        </w:rPr>
      </w:pPr>
    </w:p>
    <w:p w14:paraId="4871D8DC" w14:textId="77777777" w:rsidR="00257AEA" w:rsidRPr="00FD788E" w:rsidRDefault="00257AEA" w:rsidP="00327880">
      <w:pPr>
        <w:widowControl w:val="0"/>
        <w:rPr>
          <w:rFonts w:ascii="Times New Roman" w:hAnsi="Times New Roman"/>
          <w:szCs w:val="22"/>
        </w:rPr>
      </w:pPr>
    </w:p>
    <w:p w14:paraId="4871D8DD" w14:textId="77777777" w:rsidR="00257AEA" w:rsidRPr="00FD788E" w:rsidRDefault="00257AEA" w:rsidP="00327880">
      <w:pPr>
        <w:widowControl w:val="0"/>
        <w:rPr>
          <w:rFonts w:ascii="Times New Roman" w:hAnsi="Times New Roman"/>
          <w:szCs w:val="22"/>
        </w:rPr>
      </w:pPr>
    </w:p>
    <w:p w14:paraId="4871D8DE" w14:textId="77777777" w:rsidR="00257AEA" w:rsidRPr="00FD788E" w:rsidRDefault="00257AEA" w:rsidP="00327880">
      <w:pPr>
        <w:widowControl w:val="0"/>
        <w:rPr>
          <w:rFonts w:ascii="Times New Roman" w:hAnsi="Times New Roman"/>
          <w:szCs w:val="22"/>
        </w:rPr>
      </w:pPr>
    </w:p>
    <w:p w14:paraId="4871D8DF" w14:textId="77777777" w:rsidR="00257AEA" w:rsidRPr="00FD788E" w:rsidRDefault="00257AEA" w:rsidP="00327880">
      <w:pPr>
        <w:widowControl w:val="0"/>
        <w:rPr>
          <w:rFonts w:ascii="Times New Roman" w:hAnsi="Times New Roman"/>
          <w:szCs w:val="22"/>
        </w:rPr>
      </w:pPr>
    </w:p>
    <w:p w14:paraId="4871D8E0" w14:textId="77777777" w:rsidR="00257AEA" w:rsidRPr="00FD788E" w:rsidRDefault="00257AEA" w:rsidP="00327880">
      <w:pPr>
        <w:widowControl w:val="0"/>
        <w:rPr>
          <w:rFonts w:ascii="Times New Roman" w:hAnsi="Times New Roman"/>
          <w:szCs w:val="22"/>
        </w:rPr>
      </w:pPr>
    </w:p>
    <w:p w14:paraId="4871D8E1" w14:textId="77777777" w:rsidR="00257AEA" w:rsidRPr="00FD788E" w:rsidRDefault="00257AEA" w:rsidP="00327880">
      <w:pPr>
        <w:widowControl w:val="0"/>
        <w:rPr>
          <w:rFonts w:ascii="Times New Roman" w:hAnsi="Times New Roman"/>
          <w:szCs w:val="22"/>
        </w:rPr>
      </w:pPr>
    </w:p>
    <w:p w14:paraId="4871D8E2" w14:textId="77777777" w:rsidR="00257AEA" w:rsidRPr="00FD788E" w:rsidRDefault="00257AEA" w:rsidP="00327880">
      <w:pPr>
        <w:widowControl w:val="0"/>
        <w:rPr>
          <w:rFonts w:ascii="Times New Roman" w:hAnsi="Times New Roman"/>
          <w:szCs w:val="22"/>
        </w:rPr>
      </w:pPr>
    </w:p>
    <w:p w14:paraId="4871D8E3" w14:textId="77777777" w:rsidR="00257AEA" w:rsidRPr="00FD788E" w:rsidRDefault="00257AEA" w:rsidP="00327880">
      <w:pPr>
        <w:widowControl w:val="0"/>
        <w:rPr>
          <w:rFonts w:ascii="Times New Roman" w:hAnsi="Times New Roman"/>
          <w:szCs w:val="22"/>
        </w:rPr>
      </w:pPr>
    </w:p>
    <w:p w14:paraId="4871D8E4" w14:textId="77777777" w:rsidR="00257AEA" w:rsidRPr="00FD788E" w:rsidRDefault="00257AEA" w:rsidP="00327880">
      <w:pPr>
        <w:widowControl w:val="0"/>
        <w:rPr>
          <w:rFonts w:ascii="Times New Roman" w:hAnsi="Times New Roman"/>
          <w:szCs w:val="22"/>
        </w:rPr>
      </w:pPr>
    </w:p>
    <w:p w14:paraId="4871D8E5" w14:textId="77777777" w:rsidR="00257AEA" w:rsidRPr="00FD788E" w:rsidRDefault="00257AEA" w:rsidP="00327880">
      <w:pPr>
        <w:widowControl w:val="0"/>
        <w:rPr>
          <w:rFonts w:ascii="Times New Roman" w:hAnsi="Times New Roman"/>
          <w:szCs w:val="22"/>
        </w:rPr>
      </w:pPr>
    </w:p>
    <w:p w14:paraId="4871D8E6" w14:textId="77777777" w:rsidR="00257AEA" w:rsidRPr="00FD788E" w:rsidRDefault="00257AEA" w:rsidP="00327880">
      <w:pPr>
        <w:widowControl w:val="0"/>
        <w:rPr>
          <w:rFonts w:ascii="Times New Roman" w:hAnsi="Times New Roman"/>
          <w:szCs w:val="22"/>
        </w:rPr>
      </w:pPr>
    </w:p>
    <w:p w14:paraId="4871D8E7" w14:textId="77777777" w:rsidR="00257AEA" w:rsidRPr="00FD788E" w:rsidRDefault="00257AEA" w:rsidP="00327880">
      <w:pPr>
        <w:widowControl w:val="0"/>
        <w:rPr>
          <w:rFonts w:ascii="Times New Roman" w:hAnsi="Times New Roman"/>
          <w:szCs w:val="22"/>
        </w:rPr>
      </w:pPr>
    </w:p>
    <w:p w14:paraId="4871D8E8" w14:textId="77777777" w:rsidR="00257AEA" w:rsidRPr="00FD788E" w:rsidRDefault="00257AEA" w:rsidP="00327880">
      <w:pPr>
        <w:widowControl w:val="0"/>
        <w:rPr>
          <w:rFonts w:ascii="Times New Roman" w:hAnsi="Times New Roman"/>
          <w:szCs w:val="22"/>
        </w:rPr>
      </w:pPr>
    </w:p>
    <w:p w14:paraId="4871D8E9" w14:textId="77777777" w:rsidR="00257AEA" w:rsidRDefault="00257AEA" w:rsidP="00327880">
      <w:pPr>
        <w:widowControl w:val="0"/>
        <w:rPr>
          <w:rFonts w:ascii="Times New Roman" w:hAnsi="Times New Roman"/>
          <w:szCs w:val="22"/>
        </w:rPr>
      </w:pPr>
    </w:p>
    <w:p w14:paraId="4871D8EA" w14:textId="77777777" w:rsidR="007C58FF" w:rsidRPr="00FD788E" w:rsidRDefault="007C58FF" w:rsidP="00327880">
      <w:pPr>
        <w:widowControl w:val="0"/>
        <w:rPr>
          <w:rFonts w:ascii="Times New Roman" w:hAnsi="Times New Roman"/>
          <w:szCs w:val="22"/>
        </w:rPr>
      </w:pPr>
    </w:p>
    <w:p w14:paraId="4871D8EB" w14:textId="77777777" w:rsidR="00257AEA" w:rsidRPr="00FD788E" w:rsidRDefault="00257AEA" w:rsidP="00327880">
      <w:pPr>
        <w:widowControl w:val="0"/>
        <w:rPr>
          <w:rFonts w:ascii="Times New Roman" w:hAnsi="Times New Roman"/>
          <w:szCs w:val="22"/>
        </w:rPr>
      </w:pPr>
    </w:p>
    <w:p w14:paraId="4871D8EC" w14:textId="77777777" w:rsidR="00257AEA" w:rsidRPr="00FD788E" w:rsidRDefault="00257AEA" w:rsidP="00327880">
      <w:pPr>
        <w:widowControl w:val="0"/>
        <w:jc w:val="center"/>
        <w:rPr>
          <w:rFonts w:ascii="Times New Roman" w:hAnsi="Times New Roman"/>
          <w:szCs w:val="22"/>
        </w:rPr>
      </w:pPr>
      <w:r w:rsidRPr="00FD788E">
        <w:rPr>
          <w:rFonts w:ascii="Times New Roman" w:hAnsi="Times New Roman"/>
          <w:b/>
          <w:szCs w:val="22"/>
        </w:rPr>
        <w:t>B. FOGLIO ILLUSTRATIVO</w:t>
      </w:r>
    </w:p>
    <w:p w14:paraId="4871DA78" w14:textId="77777777" w:rsidR="00257AEA" w:rsidRPr="00FD788E" w:rsidRDefault="00257AEA" w:rsidP="00327880">
      <w:pPr>
        <w:widowControl w:val="0"/>
        <w:jc w:val="center"/>
        <w:rPr>
          <w:rFonts w:ascii="Times New Roman" w:hAnsi="Times New Roman"/>
          <w:b/>
          <w:szCs w:val="22"/>
        </w:rPr>
      </w:pPr>
      <w:r w:rsidRPr="00FD788E">
        <w:rPr>
          <w:rFonts w:ascii="Times New Roman" w:hAnsi="Times New Roman"/>
          <w:szCs w:val="22"/>
        </w:rPr>
        <w:br w:type="page"/>
      </w:r>
      <w:r w:rsidR="00293981" w:rsidRPr="00FD788E">
        <w:rPr>
          <w:rFonts w:ascii="Times New Roman" w:hAnsi="Times New Roman"/>
          <w:b/>
          <w:szCs w:val="22"/>
        </w:rPr>
        <w:lastRenderedPageBreak/>
        <w:t>Foglio illustrativo: informazioni per l’utilizzatore</w:t>
      </w:r>
    </w:p>
    <w:p w14:paraId="4871DA79" w14:textId="77777777" w:rsidR="00257AEA" w:rsidRPr="00FD788E" w:rsidRDefault="00257AEA" w:rsidP="00327880">
      <w:pPr>
        <w:widowControl w:val="0"/>
        <w:jc w:val="center"/>
        <w:rPr>
          <w:rFonts w:ascii="Times New Roman" w:hAnsi="Times New Roman"/>
          <w:szCs w:val="22"/>
        </w:rPr>
      </w:pPr>
    </w:p>
    <w:p w14:paraId="4871DA7A" w14:textId="77777777" w:rsidR="00257AEA" w:rsidRPr="00FD788E" w:rsidRDefault="00257AEA" w:rsidP="00327880">
      <w:pPr>
        <w:widowControl w:val="0"/>
        <w:jc w:val="center"/>
        <w:rPr>
          <w:rFonts w:ascii="Times New Roman" w:hAnsi="Times New Roman"/>
          <w:b/>
          <w:szCs w:val="22"/>
        </w:rPr>
      </w:pPr>
      <w:r w:rsidRPr="00FD788E">
        <w:rPr>
          <w:rFonts w:ascii="Times New Roman" w:hAnsi="Times New Roman"/>
          <w:b/>
          <w:szCs w:val="22"/>
        </w:rPr>
        <w:t>Glivec 100 mg capsule rigide</w:t>
      </w:r>
    </w:p>
    <w:p w14:paraId="4871DA7B" w14:textId="77777777" w:rsidR="00257AEA" w:rsidRPr="00FD788E" w:rsidRDefault="004708F2" w:rsidP="00327880">
      <w:pPr>
        <w:widowControl w:val="0"/>
        <w:jc w:val="center"/>
        <w:rPr>
          <w:rFonts w:ascii="Times New Roman" w:hAnsi="Times New Roman"/>
          <w:szCs w:val="22"/>
        </w:rPr>
      </w:pPr>
      <w:r w:rsidRPr="00FD788E">
        <w:rPr>
          <w:rFonts w:ascii="Times New Roman" w:hAnsi="Times New Roman"/>
          <w:szCs w:val="22"/>
        </w:rPr>
        <w:t>i</w:t>
      </w:r>
      <w:r w:rsidR="00257AEA" w:rsidRPr="00FD788E">
        <w:rPr>
          <w:rFonts w:ascii="Times New Roman" w:hAnsi="Times New Roman"/>
          <w:szCs w:val="22"/>
        </w:rPr>
        <w:t>matinib</w:t>
      </w:r>
    </w:p>
    <w:p w14:paraId="4871DA7C" w14:textId="77777777" w:rsidR="00257AEA" w:rsidRPr="00FD788E" w:rsidRDefault="00257AEA" w:rsidP="00327880">
      <w:pPr>
        <w:widowControl w:val="0"/>
        <w:jc w:val="center"/>
        <w:rPr>
          <w:rFonts w:ascii="Times New Roman" w:hAnsi="Times New Roman"/>
          <w:szCs w:val="22"/>
        </w:rPr>
      </w:pPr>
    </w:p>
    <w:p w14:paraId="4871DA7D" w14:textId="77777777" w:rsidR="00FA027F" w:rsidRPr="00FD788E" w:rsidRDefault="00CC1C08" w:rsidP="00327880">
      <w:pPr>
        <w:widowControl w:val="0"/>
        <w:rPr>
          <w:rFonts w:ascii="Times New Roman" w:hAnsi="Times New Roman"/>
          <w:noProof/>
          <w:szCs w:val="22"/>
        </w:rPr>
      </w:pPr>
      <w:r w:rsidRPr="00FD788E">
        <w:rPr>
          <w:noProof/>
        </w:rPr>
        <w:drawing>
          <wp:inline distT="0" distB="0" distL="0" distR="0" wp14:anchorId="4871DF4F" wp14:editId="4871DF50">
            <wp:extent cx="198120" cy="172720"/>
            <wp:effectExtent l="0" t="0" r="0" b="0"/>
            <wp:docPr id="8"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120" cy="172720"/>
                    </a:xfrm>
                    <a:prstGeom prst="rect">
                      <a:avLst/>
                    </a:prstGeom>
                    <a:noFill/>
                    <a:ln>
                      <a:noFill/>
                    </a:ln>
                  </pic:spPr>
                </pic:pic>
              </a:graphicData>
            </a:graphic>
          </wp:inline>
        </w:drawing>
      </w:r>
      <w:r w:rsidR="00FA027F" w:rsidRPr="00FD788E">
        <w:rPr>
          <w:rFonts w:ascii="Times New Roman" w:hAnsi="Times New Roman"/>
          <w:noProof/>
          <w:szCs w:val="22"/>
        </w:rPr>
        <w:t>Medicinale sottoposto a monitoraggio addizionale. Ciò permetterà la rapida identificazione di nuove informazioni sulla sicurezza.</w:t>
      </w:r>
      <w:r w:rsidR="00FA027F" w:rsidRPr="00FD788E">
        <w:rPr>
          <w:rFonts w:ascii="Times New Roman" w:hAnsi="Times New Roman"/>
          <w:szCs w:val="22"/>
        </w:rPr>
        <w:t xml:space="preserve"> </w:t>
      </w:r>
      <w:r w:rsidR="00FA027F" w:rsidRPr="00FD788E">
        <w:rPr>
          <w:rFonts w:ascii="Times New Roman" w:hAnsi="Times New Roman"/>
          <w:noProof/>
          <w:szCs w:val="22"/>
        </w:rPr>
        <w:t>Lei può contribuire segnalando qualsiasi effetto indesiderato riscontrato durante l’assunzione di questo medicinale.</w:t>
      </w:r>
      <w:r w:rsidR="00FA027F" w:rsidRPr="00FD788E">
        <w:rPr>
          <w:rFonts w:ascii="Times New Roman" w:hAnsi="Times New Roman"/>
          <w:szCs w:val="22"/>
        </w:rPr>
        <w:t xml:space="preserve"> </w:t>
      </w:r>
      <w:r w:rsidR="00FA027F" w:rsidRPr="00FD788E">
        <w:rPr>
          <w:rFonts w:ascii="Times New Roman" w:hAnsi="Times New Roman"/>
          <w:noProof/>
          <w:szCs w:val="22"/>
        </w:rPr>
        <w:t>Vedere la fine del paragrafo 4 per le informazioni su come segnalare gli effetti indesiderati.</w:t>
      </w:r>
    </w:p>
    <w:p w14:paraId="4871DA7E" w14:textId="77777777" w:rsidR="00257AEA" w:rsidRPr="00FD788E" w:rsidRDefault="00257AEA" w:rsidP="00327880">
      <w:pPr>
        <w:widowControl w:val="0"/>
        <w:jc w:val="center"/>
        <w:rPr>
          <w:rFonts w:ascii="Times New Roman" w:hAnsi="Times New Roman"/>
          <w:szCs w:val="22"/>
        </w:rPr>
      </w:pPr>
    </w:p>
    <w:p w14:paraId="4871DA7F" w14:textId="77777777" w:rsidR="00DD7A61" w:rsidRPr="00FD788E" w:rsidRDefault="00DD7A61" w:rsidP="00327880">
      <w:pPr>
        <w:widowControl w:val="0"/>
        <w:ind w:right="-2"/>
        <w:rPr>
          <w:rFonts w:ascii="Times New Roman" w:hAnsi="Times New Roman"/>
          <w:szCs w:val="22"/>
        </w:rPr>
      </w:pPr>
      <w:r w:rsidRPr="00FD788E">
        <w:rPr>
          <w:rFonts w:ascii="Times New Roman" w:hAnsi="Times New Roman"/>
          <w:b/>
          <w:szCs w:val="22"/>
        </w:rPr>
        <w:t>Legga attentamente questo foglio prima di prendere questo medicinale perchè contiene importanti informazioni per lei.</w:t>
      </w:r>
    </w:p>
    <w:p w14:paraId="4871DA80" w14:textId="77777777" w:rsidR="00DD7A61" w:rsidRPr="00FD788E" w:rsidRDefault="00DD7A61" w:rsidP="00327880">
      <w:pPr>
        <w:widowControl w:val="0"/>
        <w:numPr>
          <w:ilvl w:val="0"/>
          <w:numId w:val="2"/>
        </w:numPr>
        <w:tabs>
          <w:tab w:val="clear" w:pos="644"/>
        </w:tabs>
        <w:ind w:right="-2" w:hanging="567"/>
        <w:rPr>
          <w:rFonts w:ascii="Times New Roman" w:hAnsi="Times New Roman"/>
          <w:szCs w:val="22"/>
        </w:rPr>
      </w:pPr>
      <w:r w:rsidRPr="00FD788E">
        <w:rPr>
          <w:rFonts w:ascii="Times New Roman" w:hAnsi="Times New Roman"/>
          <w:szCs w:val="22"/>
        </w:rPr>
        <w:t>Conservi questo foglio. Potrebbe aver bisogno di leggerlo di nuovo.</w:t>
      </w:r>
    </w:p>
    <w:p w14:paraId="4871DA81" w14:textId="77777777" w:rsidR="00DD7A61" w:rsidRPr="00FD788E" w:rsidRDefault="00DD7A61" w:rsidP="00327880">
      <w:pPr>
        <w:widowControl w:val="0"/>
        <w:numPr>
          <w:ilvl w:val="0"/>
          <w:numId w:val="2"/>
        </w:numPr>
        <w:tabs>
          <w:tab w:val="clear" w:pos="644"/>
        </w:tabs>
        <w:ind w:right="-2" w:hanging="567"/>
        <w:rPr>
          <w:rFonts w:ascii="Times New Roman" w:hAnsi="Times New Roman"/>
          <w:szCs w:val="22"/>
        </w:rPr>
      </w:pPr>
      <w:r w:rsidRPr="00FD788E">
        <w:rPr>
          <w:rFonts w:ascii="Times New Roman" w:hAnsi="Times New Roman"/>
          <w:szCs w:val="22"/>
        </w:rPr>
        <w:t>Se ha qualsiasi dubbio, si rivolga al medico, al farmacista o all’infermiere.</w:t>
      </w:r>
    </w:p>
    <w:p w14:paraId="4871DA82" w14:textId="77777777" w:rsidR="00DD7A61" w:rsidRPr="0076625F" w:rsidRDefault="00DD7A61" w:rsidP="00327880">
      <w:pPr>
        <w:widowControl w:val="0"/>
        <w:numPr>
          <w:ilvl w:val="0"/>
          <w:numId w:val="2"/>
        </w:numPr>
        <w:tabs>
          <w:tab w:val="clear" w:pos="644"/>
        </w:tabs>
        <w:ind w:right="-2" w:hanging="567"/>
        <w:rPr>
          <w:rFonts w:ascii="Times New Roman" w:hAnsi="Times New Roman"/>
          <w:szCs w:val="22"/>
        </w:rPr>
      </w:pPr>
      <w:r w:rsidRPr="00FD788E">
        <w:rPr>
          <w:rFonts w:ascii="Times New Roman" w:hAnsi="Times New Roman"/>
          <w:szCs w:val="22"/>
        </w:rPr>
        <w:t xml:space="preserve">Questo medicinale è stato prescritto soltanto per lei. Non lo dia ad altre persone, anche se i </w:t>
      </w:r>
      <w:r w:rsidRPr="0076625F">
        <w:rPr>
          <w:rFonts w:ascii="Times New Roman" w:hAnsi="Times New Roman"/>
          <w:szCs w:val="22"/>
        </w:rPr>
        <w:t>sintomi della malattia sono uguali ai suoi, perché potrebbe essere pericoloso.</w:t>
      </w:r>
    </w:p>
    <w:p w14:paraId="4871DA83" w14:textId="77777777" w:rsidR="00DD7A61" w:rsidRPr="0076625F" w:rsidRDefault="00DD7A61" w:rsidP="00327880">
      <w:pPr>
        <w:widowControl w:val="0"/>
        <w:numPr>
          <w:ilvl w:val="0"/>
          <w:numId w:val="2"/>
        </w:numPr>
        <w:tabs>
          <w:tab w:val="clear" w:pos="644"/>
        </w:tabs>
        <w:ind w:hanging="567"/>
        <w:rPr>
          <w:rFonts w:ascii="Times New Roman" w:hAnsi="Times New Roman"/>
          <w:szCs w:val="22"/>
        </w:rPr>
      </w:pPr>
      <w:r w:rsidRPr="0076625F">
        <w:rPr>
          <w:rFonts w:ascii="Times New Roman" w:hAnsi="Times New Roman"/>
          <w:szCs w:val="22"/>
        </w:rPr>
        <w:t>Se si manifesta un qualsiasi effetto indesiderato, compresi quelli non elencati in questo foglio, si rivolga al medico, al farmacista o all’infermiere.</w:t>
      </w:r>
      <w:r w:rsidR="009C506F" w:rsidRPr="0076625F">
        <w:rPr>
          <w:rFonts w:ascii="Times New Roman" w:hAnsi="Times New Roman"/>
          <w:szCs w:val="22"/>
        </w:rPr>
        <w:t xml:space="preserve"> Vedere paragrafo 4.</w:t>
      </w:r>
    </w:p>
    <w:p w14:paraId="4871DA84" w14:textId="77777777" w:rsidR="00DD7A61" w:rsidRPr="0076625F" w:rsidRDefault="00DD7A61" w:rsidP="00327880">
      <w:pPr>
        <w:widowControl w:val="0"/>
        <w:numPr>
          <w:ilvl w:val="12"/>
          <w:numId w:val="0"/>
        </w:numPr>
        <w:ind w:right="-2"/>
        <w:rPr>
          <w:rFonts w:ascii="Times New Roman" w:hAnsi="Times New Roman"/>
          <w:szCs w:val="22"/>
        </w:rPr>
      </w:pPr>
    </w:p>
    <w:p w14:paraId="4871DA85" w14:textId="77777777" w:rsidR="00DD7A61" w:rsidRPr="0076625F" w:rsidRDefault="00DD7A61" w:rsidP="00327880">
      <w:pPr>
        <w:widowControl w:val="0"/>
        <w:numPr>
          <w:ilvl w:val="12"/>
          <w:numId w:val="0"/>
        </w:numPr>
        <w:ind w:right="-2"/>
        <w:rPr>
          <w:rFonts w:ascii="Times New Roman" w:hAnsi="Times New Roman"/>
          <w:szCs w:val="22"/>
        </w:rPr>
      </w:pPr>
    </w:p>
    <w:p w14:paraId="4871DA86" w14:textId="77777777" w:rsidR="00DD7A61" w:rsidRPr="0076625F" w:rsidRDefault="00DD7A61" w:rsidP="007C58FF">
      <w:pPr>
        <w:keepNext/>
        <w:widowControl w:val="0"/>
        <w:numPr>
          <w:ilvl w:val="12"/>
          <w:numId w:val="0"/>
        </w:numPr>
        <w:ind w:right="-2"/>
        <w:rPr>
          <w:rFonts w:ascii="Times New Roman" w:hAnsi="Times New Roman"/>
          <w:szCs w:val="22"/>
        </w:rPr>
      </w:pPr>
      <w:r w:rsidRPr="0076625F">
        <w:rPr>
          <w:rFonts w:ascii="Times New Roman" w:hAnsi="Times New Roman"/>
          <w:b/>
          <w:szCs w:val="22"/>
        </w:rPr>
        <w:t>Contenuto di questo foglio</w:t>
      </w:r>
    </w:p>
    <w:p w14:paraId="4871DA87" w14:textId="77777777" w:rsidR="00DD7A61" w:rsidRPr="0076625F" w:rsidRDefault="00DD7A61" w:rsidP="007C58FF">
      <w:pPr>
        <w:keepNext/>
        <w:widowControl w:val="0"/>
        <w:numPr>
          <w:ilvl w:val="12"/>
          <w:numId w:val="0"/>
        </w:numPr>
        <w:ind w:right="-29"/>
        <w:rPr>
          <w:rFonts w:ascii="Times New Roman" w:hAnsi="Times New Roman"/>
          <w:szCs w:val="22"/>
        </w:rPr>
      </w:pPr>
      <w:r w:rsidRPr="0076625F">
        <w:rPr>
          <w:rFonts w:ascii="Times New Roman" w:hAnsi="Times New Roman"/>
          <w:szCs w:val="22"/>
        </w:rPr>
        <w:t>1.</w:t>
      </w:r>
      <w:r w:rsidRPr="0076625F">
        <w:rPr>
          <w:rFonts w:ascii="Times New Roman" w:hAnsi="Times New Roman"/>
          <w:szCs w:val="22"/>
        </w:rPr>
        <w:tab/>
      </w:r>
      <w:r w:rsidR="00601478" w:rsidRPr="0076625F">
        <w:rPr>
          <w:rFonts w:ascii="Times New Roman" w:hAnsi="Times New Roman"/>
          <w:szCs w:val="22"/>
        </w:rPr>
        <w:t>C</w:t>
      </w:r>
      <w:r w:rsidRPr="0076625F">
        <w:rPr>
          <w:rFonts w:ascii="Times New Roman" w:hAnsi="Times New Roman"/>
          <w:szCs w:val="22"/>
        </w:rPr>
        <w:t>os’è Glivec e a cosa serve</w:t>
      </w:r>
    </w:p>
    <w:p w14:paraId="4871DA88" w14:textId="77777777" w:rsidR="00DD7A61" w:rsidRPr="0076625F" w:rsidRDefault="00DD7A61" w:rsidP="007C58FF">
      <w:pPr>
        <w:keepNext/>
        <w:widowControl w:val="0"/>
        <w:numPr>
          <w:ilvl w:val="12"/>
          <w:numId w:val="0"/>
        </w:numPr>
        <w:ind w:right="-29"/>
        <w:rPr>
          <w:rFonts w:ascii="Times New Roman" w:hAnsi="Times New Roman"/>
          <w:szCs w:val="22"/>
        </w:rPr>
      </w:pPr>
      <w:r w:rsidRPr="0076625F">
        <w:rPr>
          <w:rFonts w:ascii="Times New Roman" w:hAnsi="Times New Roman"/>
          <w:szCs w:val="22"/>
        </w:rPr>
        <w:t>2.</w:t>
      </w:r>
      <w:r w:rsidRPr="0076625F">
        <w:rPr>
          <w:rFonts w:ascii="Times New Roman" w:hAnsi="Times New Roman"/>
          <w:szCs w:val="22"/>
        </w:rPr>
        <w:tab/>
        <w:t>Cosa deve sapere prima di prendere Glivec</w:t>
      </w:r>
    </w:p>
    <w:p w14:paraId="4871DA89" w14:textId="77777777" w:rsidR="00DD7A61" w:rsidRPr="0076625F" w:rsidRDefault="00DD7A61" w:rsidP="007C58FF">
      <w:pPr>
        <w:keepNext/>
        <w:widowControl w:val="0"/>
        <w:numPr>
          <w:ilvl w:val="12"/>
          <w:numId w:val="0"/>
        </w:numPr>
        <w:ind w:right="-29"/>
        <w:rPr>
          <w:rFonts w:ascii="Times New Roman" w:hAnsi="Times New Roman"/>
          <w:szCs w:val="22"/>
        </w:rPr>
      </w:pPr>
      <w:r w:rsidRPr="0076625F">
        <w:rPr>
          <w:rFonts w:ascii="Times New Roman" w:hAnsi="Times New Roman"/>
          <w:szCs w:val="22"/>
        </w:rPr>
        <w:t>3.</w:t>
      </w:r>
      <w:r w:rsidRPr="0076625F">
        <w:rPr>
          <w:rFonts w:ascii="Times New Roman" w:hAnsi="Times New Roman"/>
          <w:szCs w:val="22"/>
        </w:rPr>
        <w:tab/>
        <w:t>Come prendere Glivec</w:t>
      </w:r>
    </w:p>
    <w:p w14:paraId="4871DA8A" w14:textId="77777777" w:rsidR="00DD7A61" w:rsidRPr="0076625F" w:rsidRDefault="00DD7A61" w:rsidP="007C58FF">
      <w:pPr>
        <w:keepNext/>
        <w:widowControl w:val="0"/>
        <w:numPr>
          <w:ilvl w:val="12"/>
          <w:numId w:val="0"/>
        </w:numPr>
        <w:ind w:right="-29"/>
        <w:rPr>
          <w:rFonts w:ascii="Times New Roman" w:hAnsi="Times New Roman"/>
          <w:szCs w:val="22"/>
        </w:rPr>
      </w:pPr>
      <w:r w:rsidRPr="0076625F">
        <w:rPr>
          <w:rFonts w:ascii="Times New Roman" w:hAnsi="Times New Roman"/>
          <w:szCs w:val="22"/>
        </w:rPr>
        <w:t>4.</w:t>
      </w:r>
      <w:r w:rsidRPr="0076625F">
        <w:rPr>
          <w:rFonts w:ascii="Times New Roman" w:hAnsi="Times New Roman"/>
          <w:szCs w:val="22"/>
        </w:rPr>
        <w:tab/>
        <w:t>Possibili effetti indesiderati</w:t>
      </w:r>
    </w:p>
    <w:p w14:paraId="4871DA8B" w14:textId="77777777" w:rsidR="00DD7A61" w:rsidRPr="0076625F" w:rsidRDefault="00DD7A61" w:rsidP="007C58FF">
      <w:pPr>
        <w:keepNext/>
        <w:widowControl w:val="0"/>
        <w:ind w:right="-29"/>
        <w:rPr>
          <w:rFonts w:ascii="Times New Roman" w:hAnsi="Times New Roman"/>
          <w:szCs w:val="22"/>
        </w:rPr>
      </w:pPr>
      <w:r w:rsidRPr="0076625F">
        <w:rPr>
          <w:rFonts w:ascii="Times New Roman" w:hAnsi="Times New Roman"/>
          <w:szCs w:val="22"/>
        </w:rPr>
        <w:t>5.</w:t>
      </w:r>
      <w:r w:rsidRPr="0076625F">
        <w:rPr>
          <w:rFonts w:ascii="Times New Roman" w:hAnsi="Times New Roman"/>
          <w:szCs w:val="22"/>
        </w:rPr>
        <w:tab/>
        <w:t>Come conservare Glivec</w:t>
      </w:r>
    </w:p>
    <w:p w14:paraId="4871DA8C" w14:textId="77777777" w:rsidR="00DD7A61" w:rsidRPr="0076625F" w:rsidRDefault="00DD7A61" w:rsidP="00327880">
      <w:pPr>
        <w:widowControl w:val="0"/>
        <w:ind w:right="-29"/>
        <w:rPr>
          <w:rFonts w:ascii="Times New Roman" w:hAnsi="Times New Roman"/>
          <w:szCs w:val="22"/>
        </w:rPr>
      </w:pPr>
      <w:r w:rsidRPr="0076625F">
        <w:rPr>
          <w:rFonts w:ascii="Times New Roman" w:hAnsi="Times New Roman"/>
          <w:szCs w:val="22"/>
        </w:rPr>
        <w:t>6.</w:t>
      </w:r>
      <w:r w:rsidRPr="0076625F">
        <w:rPr>
          <w:rFonts w:ascii="Times New Roman" w:hAnsi="Times New Roman"/>
          <w:szCs w:val="22"/>
        </w:rPr>
        <w:tab/>
        <w:t>Contenuto della confezione e altre informazioni</w:t>
      </w:r>
    </w:p>
    <w:p w14:paraId="4871DA8D" w14:textId="77777777" w:rsidR="00DD7A61" w:rsidRPr="0076625F" w:rsidRDefault="00DD7A61" w:rsidP="00327880">
      <w:pPr>
        <w:pStyle w:val="EndnoteText"/>
        <w:widowControl w:val="0"/>
        <w:numPr>
          <w:ilvl w:val="12"/>
          <w:numId w:val="0"/>
        </w:numPr>
        <w:tabs>
          <w:tab w:val="clear" w:pos="567"/>
        </w:tabs>
        <w:rPr>
          <w:szCs w:val="22"/>
          <w:lang w:val="it-IT"/>
        </w:rPr>
      </w:pPr>
    </w:p>
    <w:p w14:paraId="4871DA8E" w14:textId="77777777" w:rsidR="00DD7A61" w:rsidRPr="0076625F" w:rsidRDefault="00DD7A61" w:rsidP="00327880">
      <w:pPr>
        <w:pStyle w:val="EndnoteText"/>
        <w:widowControl w:val="0"/>
        <w:numPr>
          <w:ilvl w:val="12"/>
          <w:numId w:val="0"/>
        </w:numPr>
        <w:tabs>
          <w:tab w:val="clear" w:pos="567"/>
        </w:tabs>
        <w:rPr>
          <w:szCs w:val="22"/>
          <w:lang w:val="it-IT"/>
        </w:rPr>
      </w:pPr>
    </w:p>
    <w:p w14:paraId="4871DA8F" w14:textId="77777777" w:rsidR="00DD7A61" w:rsidRPr="00FD788E" w:rsidRDefault="00DD7A61" w:rsidP="007C58FF">
      <w:pPr>
        <w:keepNext/>
        <w:widowControl w:val="0"/>
        <w:numPr>
          <w:ilvl w:val="12"/>
          <w:numId w:val="0"/>
        </w:numPr>
        <w:ind w:left="567" w:right="-2" w:hanging="567"/>
        <w:rPr>
          <w:rFonts w:ascii="Times New Roman" w:hAnsi="Times New Roman"/>
          <w:szCs w:val="22"/>
        </w:rPr>
      </w:pPr>
      <w:r w:rsidRPr="0076625F">
        <w:rPr>
          <w:rFonts w:ascii="Times New Roman" w:hAnsi="Times New Roman"/>
          <w:b/>
          <w:szCs w:val="22"/>
        </w:rPr>
        <w:t>1.</w:t>
      </w:r>
      <w:r w:rsidRPr="0076625F">
        <w:rPr>
          <w:rFonts w:ascii="Times New Roman" w:hAnsi="Times New Roman"/>
          <w:b/>
          <w:szCs w:val="22"/>
        </w:rPr>
        <w:tab/>
      </w:r>
      <w:r w:rsidR="00601478" w:rsidRPr="0076625F">
        <w:rPr>
          <w:rFonts w:ascii="Times New Roman" w:hAnsi="Times New Roman"/>
          <w:b/>
          <w:szCs w:val="22"/>
        </w:rPr>
        <w:t>C</w:t>
      </w:r>
      <w:r w:rsidRPr="0076625F">
        <w:rPr>
          <w:rFonts w:ascii="Times New Roman" w:hAnsi="Times New Roman"/>
          <w:b/>
          <w:szCs w:val="22"/>
        </w:rPr>
        <w:t>os’è Glivec</w:t>
      </w:r>
      <w:r w:rsidRPr="00FD788E">
        <w:rPr>
          <w:rFonts w:ascii="Times New Roman" w:hAnsi="Times New Roman"/>
          <w:b/>
          <w:szCs w:val="22"/>
        </w:rPr>
        <w:t xml:space="preserve"> e a cosa serve</w:t>
      </w:r>
    </w:p>
    <w:p w14:paraId="4871DA90" w14:textId="77777777" w:rsidR="00DD7A61" w:rsidRPr="00FD788E" w:rsidRDefault="00DD7A61" w:rsidP="007C58FF">
      <w:pPr>
        <w:pStyle w:val="EndnoteText"/>
        <w:keepNext/>
        <w:widowControl w:val="0"/>
        <w:numPr>
          <w:ilvl w:val="12"/>
          <w:numId w:val="0"/>
        </w:numPr>
        <w:tabs>
          <w:tab w:val="clear" w:pos="567"/>
        </w:tabs>
        <w:rPr>
          <w:szCs w:val="22"/>
          <w:lang w:val="it-IT"/>
        </w:rPr>
      </w:pPr>
    </w:p>
    <w:p w14:paraId="4871DA91" w14:textId="77777777" w:rsidR="00DD7A61" w:rsidRPr="00FD788E" w:rsidRDefault="00DD7A61" w:rsidP="00327880">
      <w:pPr>
        <w:pStyle w:val="Text"/>
        <w:widowControl w:val="0"/>
        <w:spacing w:before="0"/>
        <w:jc w:val="left"/>
        <w:rPr>
          <w:sz w:val="22"/>
          <w:szCs w:val="22"/>
          <w:lang w:val="it-IT"/>
        </w:rPr>
      </w:pPr>
      <w:r w:rsidRPr="00FD788E">
        <w:rPr>
          <w:sz w:val="22"/>
          <w:szCs w:val="22"/>
          <w:lang w:val="it-IT"/>
        </w:rPr>
        <w:t>Glivec è un medicinale contenente un principio attivo chiamato imatinib. Nelle malattie sotto elencate questo medicinale agisce inibendo la crescita di cellule anormali. Queste includono alcuni tipi di cancro.</w:t>
      </w:r>
    </w:p>
    <w:p w14:paraId="4871DA92" w14:textId="77777777" w:rsidR="00DD7A61" w:rsidRPr="00FD788E" w:rsidRDefault="00DD7A61" w:rsidP="00327880">
      <w:pPr>
        <w:pStyle w:val="Text"/>
        <w:widowControl w:val="0"/>
        <w:spacing w:before="0"/>
        <w:jc w:val="left"/>
        <w:rPr>
          <w:sz w:val="22"/>
          <w:szCs w:val="22"/>
          <w:lang w:val="it-IT"/>
        </w:rPr>
      </w:pPr>
    </w:p>
    <w:p w14:paraId="4871DA93" w14:textId="77777777" w:rsidR="00DD7A61" w:rsidRPr="00FD788E" w:rsidRDefault="00DD7A61" w:rsidP="007C58FF">
      <w:pPr>
        <w:pStyle w:val="Text"/>
        <w:keepNext/>
        <w:widowControl w:val="0"/>
        <w:spacing w:before="0"/>
        <w:jc w:val="left"/>
        <w:rPr>
          <w:b/>
          <w:sz w:val="22"/>
          <w:szCs w:val="22"/>
          <w:lang w:val="it-IT"/>
        </w:rPr>
      </w:pPr>
      <w:r w:rsidRPr="00FD788E">
        <w:rPr>
          <w:b/>
          <w:sz w:val="22"/>
          <w:szCs w:val="22"/>
          <w:lang w:val="it-IT"/>
        </w:rPr>
        <w:t>Glivec è indicato nei pazienti adulti e pediatrici per il trattamento di:</w:t>
      </w:r>
    </w:p>
    <w:p w14:paraId="4871DA94" w14:textId="77777777" w:rsidR="00DD7A61" w:rsidRPr="00FD788E" w:rsidRDefault="00DD7A61" w:rsidP="007C58FF">
      <w:pPr>
        <w:pStyle w:val="Text"/>
        <w:keepNext/>
        <w:widowControl w:val="0"/>
        <w:spacing w:before="0"/>
        <w:jc w:val="left"/>
        <w:rPr>
          <w:sz w:val="22"/>
          <w:szCs w:val="22"/>
          <w:lang w:val="it-IT"/>
        </w:rPr>
      </w:pPr>
    </w:p>
    <w:p w14:paraId="4871DA95" w14:textId="77777777" w:rsidR="00DD7A61" w:rsidRPr="00FD788E" w:rsidRDefault="00DD7A61" w:rsidP="00327880">
      <w:pPr>
        <w:pStyle w:val="Text"/>
        <w:widowControl w:val="0"/>
        <w:numPr>
          <w:ilvl w:val="0"/>
          <w:numId w:val="14"/>
        </w:numPr>
        <w:spacing w:before="0"/>
        <w:jc w:val="left"/>
        <w:rPr>
          <w:sz w:val="22"/>
          <w:szCs w:val="22"/>
          <w:lang w:val="it-IT"/>
        </w:rPr>
      </w:pPr>
      <w:r w:rsidRPr="00FD788E">
        <w:rPr>
          <w:b/>
          <w:sz w:val="22"/>
          <w:szCs w:val="22"/>
          <w:lang w:val="it-IT"/>
        </w:rPr>
        <w:t>Leucemia mieloide cronica (LMC)</w:t>
      </w:r>
      <w:r w:rsidRPr="00FD788E">
        <w:rPr>
          <w:sz w:val="22"/>
          <w:szCs w:val="22"/>
          <w:lang w:val="it-IT"/>
        </w:rPr>
        <w:t>. La leucemia è un tumore dei globuli bianchi. I globuli bianchi normalmente aiutano l’organismo a combattere le infezioni. La leucemia mieloide cronica è una forma di leucemia nella quale certi globuli bianchi anormali (chiamati cellule mieloidi) iniziano a crescere senza controllo.</w:t>
      </w:r>
    </w:p>
    <w:p w14:paraId="4871DA96" w14:textId="77777777" w:rsidR="005B0C17" w:rsidRPr="00FD788E" w:rsidRDefault="005B0C17" w:rsidP="00327880">
      <w:pPr>
        <w:pStyle w:val="Text"/>
        <w:widowControl w:val="0"/>
        <w:numPr>
          <w:ilvl w:val="0"/>
          <w:numId w:val="14"/>
        </w:numPr>
        <w:spacing w:before="0"/>
        <w:jc w:val="left"/>
        <w:rPr>
          <w:sz w:val="22"/>
          <w:szCs w:val="22"/>
          <w:lang w:val="it-IT"/>
        </w:rPr>
      </w:pPr>
      <w:r w:rsidRPr="00FD788E">
        <w:rPr>
          <w:b/>
          <w:sz w:val="22"/>
          <w:szCs w:val="22"/>
          <w:lang w:val="it-IT"/>
        </w:rPr>
        <w:t>Leucemia linfoblastica acuta positiva al cromosoma philadelphia (LLA Ph+)</w:t>
      </w:r>
      <w:r w:rsidRPr="00FD788E">
        <w:rPr>
          <w:sz w:val="22"/>
          <w:szCs w:val="22"/>
          <w:lang w:val="it-IT"/>
        </w:rPr>
        <w:t>. La leucemia è un tumore dei globuli bianchi. I globuli bianchi normalmente aiutano l’organismo a combattere le infezioni. La leucemia linfoblastica acuta è una forma di leucemia nella quale certi globuli bianchi anormali (chiamati linfoblasti) iniziano a crescere senza controllo. Glivec inibisce la crescita di queste cellule.</w:t>
      </w:r>
    </w:p>
    <w:p w14:paraId="4871DA97" w14:textId="77777777" w:rsidR="00DD7A61" w:rsidRPr="00FD788E" w:rsidRDefault="00DD7A61" w:rsidP="00327880">
      <w:pPr>
        <w:pStyle w:val="Text"/>
        <w:widowControl w:val="0"/>
        <w:spacing w:before="0"/>
        <w:jc w:val="left"/>
        <w:rPr>
          <w:sz w:val="22"/>
          <w:szCs w:val="22"/>
          <w:lang w:val="it-IT"/>
        </w:rPr>
      </w:pPr>
    </w:p>
    <w:p w14:paraId="4871DA98" w14:textId="77777777" w:rsidR="00DD7A61" w:rsidRPr="00FD788E" w:rsidRDefault="00DD7A61" w:rsidP="007C58FF">
      <w:pPr>
        <w:pStyle w:val="Text"/>
        <w:keepNext/>
        <w:widowControl w:val="0"/>
        <w:spacing w:before="0"/>
        <w:jc w:val="left"/>
        <w:rPr>
          <w:b/>
          <w:sz w:val="22"/>
          <w:szCs w:val="22"/>
          <w:lang w:val="it-IT"/>
        </w:rPr>
      </w:pPr>
      <w:r w:rsidRPr="00FD788E">
        <w:rPr>
          <w:b/>
          <w:sz w:val="22"/>
          <w:szCs w:val="22"/>
          <w:lang w:val="it-IT"/>
        </w:rPr>
        <w:t>Glivec è anche indicato nei pazienti adulti per il trattamento di:</w:t>
      </w:r>
    </w:p>
    <w:p w14:paraId="4871DA99" w14:textId="77777777" w:rsidR="00DD7A61" w:rsidRPr="00FD788E" w:rsidRDefault="00DD7A61" w:rsidP="007C58FF">
      <w:pPr>
        <w:pStyle w:val="Text"/>
        <w:keepNext/>
        <w:widowControl w:val="0"/>
        <w:spacing w:before="0"/>
        <w:jc w:val="left"/>
        <w:rPr>
          <w:sz w:val="22"/>
          <w:szCs w:val="22"/>
          <w:lang w:val="it-IT"/>
        </w:rPr>
      </w:pPr>
    </w:p>
    <w:p w14:paraId="4871DA9A" w14:textId="77777777" w:rsidR="00DD7A61" w:rsidRPr="00FD788E" w:rsidRDefault="00DD7A61" w:rsidP="00327880">
      <w:pPr>
        <w:pStyle w:val="Text"/>
        <w:widowControl w:val="0"/>
        <w:numPr>
          <w:ilvl w:val="0"/>
          <w:numId w:val="14"/>
        </w:numPr>
        <w:spacing w:before="0"/>
        <w:jc w:val="left"/>
        <w:rPr>
          <w:sz w:val="22"/>
          <w:szCs w:val="22"/>
          <w:lang w:val="it-IT"/>
        </w:rPr>
      </w:pPr>
      <w:r w:rsidRPr="00FD788E">
        <w:rPr>
          <w:b/>
          <w:sz w:val="22"/>
          <w:szCs w:val="22"/>
          <w:lang w:val="it-IT"/>
        </w:rPr>
        <w:t>Malattie mielodisplastiche/mieloproliferative (MDS/MPD)</w:t>
      </w:r>
      <w:r w:rsidRPr="00FD788E">
        <w:rPr>
          <w:sz w:val="22"/>
          <w:szCs w:val="22"/>
          <w:lang w:val="it-IT"/>
        </w:rPr>
        <w:t>. Queste sono un gruppo di malattie ematologiche nelle quali alcune cellule del sangue iniziano a crescere senza controllo. Glivec inibisce la crescita di queste cellule in certi sottotipi di queste malattie.</w:t>
      </w:r>
    </w:p>
    <w:p w14:paraId="4871DA9B" w14:textId="77777777" w:rsidR="00DD7A61" w:rsidRPr="00FD788E" w:rsidRDefault="00DD7A61" w:rsidP="00327880">
      <w:pPr>
        <w:pStyle w:val="Text"/>
        <w:widowControl w:val="0"/>
        <w:numPr>
          <w:ilvl w:val="0"/>
          <w:numId w:val="14"/>
        </w:numPr>
        <w:spacing w:before="0"/>
        <w:jc w:val="left"/>
        <w:rPr>
          <w:sz w:val="22"/>
          <w:szCs w:val="22"/>
          <w:lang w:val="it-IT"/>
        </w:rPr>
      </w:pPr>
      <w:r w:rsidRPr="00FD788E">
        <w:rPr>
          <w:b/>
          <w:sz w:val="22"/>
          <w:szCs w:val="22"/>
          <w:lang w:val="it-IT"/>
        </w:rPr>
        <w:t>Sindrome ipereosinofila (HES) e/o leucemia eosinofila cronica (LEC)</w:t>
      </w:r>
      <w:r w:rsidRPr="00FD788E">
        <w:rPr>
          <w:sz w:val="22"/>
          <w:szCs w:val="22"/>
          <w:lang w:val="it-IT"/>
        </w:rPr>
        <w:t>. Sono malattie del sangue dove delle cellule del sangue (chiamate eosinofili) iniziano a crescere senza controllo. Glivec inibisce la crescita di queste cellule in un certo sottotipo di queste malattie.</w:t>
      </w:r>
    </w:p>
    <w:p w14:paraId="4871DA9C" w14:textId="77777777" w:rsidR="00DD7A61" w:rsidRPr="00FD788E" w:rsidRDefault="00DD7A61" w:rsidP="00327880">
      <w:pPr>
        <w:pStyle w:val="Text"/>
        <w:widowControl w:val="0"/>
        <w:numPr>
          <w:ilvl w:val="0"/>
          <w:numId w:val="14"/>
        </w:numPr>
        <w:spacing w:before="0"/>
        <w:jc w:val="left"/>
        <w:rPr>
          <w:sz w:val="22"/>
          <w:szCs w:val="22"/>
          <w:lang w:val="it-IT"/>
        </w:rPr>
      </w:pPr>
      <w:r w:rsidRPr="00FD788E">
        <w:rPr>
          <w:b/>
          <w:sz w:val="22"/>
          <w:szCs w:val="22"/>
          <w:lang w:val="it-IT"/>
        </w:rPr>
        <w:t>Tumori stromali del tratto gastro-intestinale (GIST) maligni</w:t>
      </w:r>
      <w:r w:rsidRPr="00FD788E">
        <w:rPr>
          <w:sz w:val="22"/>
          <w:szCs w:val="22"/>
          <w:lang w:val="it-IT"/>
        </w:rPr>
        <w:t xml:space="preserve">. Il GIST è una neoplasia dello stomaco e dell'intestino. Esso ha origine dalla crescita incontrollata delle cellule che supportano </w:t>
      </w:r>
      <w:r w:rsidRPr="00FD788E">
        <w:rPr>
          <w:sz w:val="22"/>
          <w:szCs w:val="22"/>
          <w:lang w:val="it-IT"/>
        </w:rPr>
        <w:lastRenderedPageBreak/>
        <w:t>i tessuti di questi organi.</w:t>
      </w:r>
    </w:p>
    <w:p w14:paraId="4871DA9D" w14:textId="77777777" w:rsidR="00DD7A61" w:rsidRPr="00FD788E" w:rsidRDefault="00DD7A61" w:rsidP="00327880">
      <w:pPr>
        <w:pStyle w:val="Text"/>
        <w:widowControl w:val="0"/>
        <w:numPr>
          <w:ilvl w:val="0"/>
          <w:numId w:val="14"/>
        </w:numPr>
        <w:spacing w:before="0"/>
        <w:jc w:val="left"/>
        <w:rPr>
          <w:sz w:val="22"/>
          <w:szCs w:val="22"/>
          <w:lang w:val="it-IT"/>
        </w:rPr>
      </w:pPr>
      <w:r w:rsidRPr="00FD788E">
        <w:rPr>
          <w:b/>
          <w:sz w:val="22"/>
          <w:szCs w:val="22"/>
          <w:lang w:val="it-IT"/>
        </w:rPr>
        <w:t>Dermatofibrosarcoma protuberans (DFSP)</w:t>
      </w:r>
      <w:r w:rsidRPr="00FD788E">
        <w:rPr>
          <w:sz w:val="22"/>
          <w:szCs w:val="22"/>
          <w:lang w:val="it-IT"/>
        </w:rPr>
        <w:t>. DFSP è un tumore del tessuto sottocutaneo nel quale alcune cellule iniziano a crescere senza controllo. Glivec inibisce la crescita di queste cellule.</w:t>
      </w:r>
    </w:p>
    <w:p w14:paraId="4871DA9E" w14:textId="77777777" w:rsidR="00DD7A61" w:rsidRPr="00FD788E" w:rsidRDefault="00DD7A61" w:rsidP="00327880">
      <w:pPr>
        <w:pStyle w:val="Text"/>
        <w:widowControl w:val="0"/>
        <w:spacing w:before="0"/>
        <w:jc w:val="left"/>
        <w:rPr>
          <w:sz w:val="22"/>
          <w:szCs w:val="22"/>
          <w:lang w:val="it-IT"/>
        </w:rPr>
      </w:pPr>
      <w:r w:rsidRPr="00FD788E">
        <w:rPr>
          <w:sz w:val="22"/>
          <w:szCs w:val="22"/>
          <w:lang w:val="it-IT"/>
        </w:rPr>
        <w:t>Nel resto di questo foglio illustrativo si useranno le abbreviazioni quando si parlerà di queste malattie.</w:t>
      </w:r>
    </w:p>
    <w:p w14:paraId="4871DA9F" w14:textId="77777777" w:rsidR="00DD7A61" w:rsidRPr="00FD788E" w:rsidRDefault="00DD7A61" w:rsidP="00327880">
      <w:pPr>
        <w:pStyle w:val="Text"/>
        <w:widowControl w:val="0"/>
        <w:spacing w:before="0"/>
        <w:jc w:val="left"/>
        <w:rPr>
          <w:sz w:val="22"/>
          <w:szCs w:val="22"/>
          <w:lang w:val="it-IT"/>
        </w:rPr>
      </w:pPr>
    </w:p>
    <w:p w14:paraId="4871DAA0" w14:textId="77777777" w:rsidR="00DD7A61" w:rsidRPr="00FD788E" w:rsidRDefault="00DD7A61" w:rsidP="00327880">
      <w:pPr>
        <w:pStyle w:val="Text"/>
        <w:widowControl w:val="0"/>
        <w:spacing w:before="0"/>
        <w:jc w:val="left"/>
        <w:rPr>
          <w:sz w:val="22"/>
          <w:szCs w:val="22"/>
          <w:lang w:val="it-IT"/>
        </w:rPr>
      </w:pPr>
      <w:r w:rsidRPr="00FD788E">
        <w:rPr>
          <w:sz w:val="22"/>
          <w:szCs w:val="22"/>
          <w:lang w:val="it-IT"/>
        </w:rPr>
        <w:t>Se ha delle domande riguardo a come Glivec agisce o sul motivo per cui le è stato prescritto Glivec, consulti il medico.</w:t>
      </w:r>
    </w:p>
    <w:p w14:paraId="4871DAA1" w14:textId="77777777" w:rsidR="00DD7A61" w:rsidRPr="00FD788E" w:rsidRDefault="00DD7A61" w:rsidP="00327880">
      <w:pPr>
        <w:pStyle w:val="EndnoteText"/>
        <w:widowControl w:val="0"/>
        <w:numPr>
          <w:ilvl w:val="12"/>
          <w:numId w:val="0"/>
        </w:numPr>
        <w:tabs>
          <w:tab w:val="clear" w:pos="567"/>
        </w:tabs>
        <w:rPr>
          <w:szCs w:val="22"/>
          <w:lang w:val="it-IT"/>
        </w:rPr>
      </w:pPr>
    </w:p>
    <w:p w14:paraId="4871DAA2" w14:textId="77777777" w:rsidR="00DD7A61" w:rsidRPr="00FD788E" w:rsidRDefault="00DD7A61" w:rsidP="00327880">
      <w:pPr>
        <w:pStyle w:val="EndnoteText"/>
        <w:widowControl w:val="0"/>
        <w:numPr>
          <w:ilvl w:val="12"/>
          <w:numId w:val="0"/>
        </w:numPr>
        <w:tabs>
          <w:tab w:val="clear" w:pos="567"/>
        </w:tabs>
        <w:rPr>
          <w:szCs w:val="22"/>
          <w:lang w:val="it-IT"/>
        </w:rPr>
      </w:pPr>
    </w:p>
    <w:p w14:paraId="4871DAA3" w14:textId="77777777" w:rsidR="00DD7A61" w:rsidRPr="00FD788E" w:rsidRDefault="00DD7A61" w:rsidP="007C58FF">
      <w:pPr>
        <w:keepNext/>
        <w:widowControl w:val="0"/>
        <w:numPr>
          <w:ilvl w:val="12"/>
          <w:numId w:val="0"/>
        </w:numPr>
        <w:ind w:left="567" w:right="-2" w:hanging="567"/>
        <w:rPr>
          <w:rFonts w:ascii="Times New Roman" w:hAnsi="Times New Roman"/>
          <w:szCs w:val="22"/>
        </w:rPr>
      </w:pPr>
      <w:r w:rsidRPr="00FD788E">
        <w:rPr>
          <w:rFonts w:ascii="Times New Roman" w:hAnsi="Times New Roman"/>
          <w:b/>
          <w:szCs w:val="22"/>
        </w:rPr>
        <w:t>2.</w:t>
      </w:r>
      <w:r w:rsidRPr="00FD788E">
        <w:rPr>
          <w:rFonts w:ascii="Times New Roman" w:hAnsi="Times New Roman"/>
          <w:b/>
          <w:szCs w:val="22"/>
        </w:rPr>
        <w:tab/>
        <w:t>Cosa deve sapere prima di prendere Glivec</w:t>
      </w:r>
    </w:p>
    <w:p w14:paraId="4871DAA4" w14:textId="77777777" w:rsidR="00DD7A61" w:rsidRPr="00FD788E" w:rsidRDefault="00DD7A61" w:rsidP="007C58FF">
      <w:pPr>
        <w:keepNext/>
        <w:widowControl w:val="0"/>
        <w:numPr>
          <w:ilvl w:val="12"/>
          <w:numId w:val="0"/>
        </w:numPr>
        <w:ind w:right="-2"/>
        <w:rPr>
          <w:rFonts w:ascii="Times New Roman" w:hAnsi="Times New Roman"/>
          <w:szCs w:val="22"/>
        </w:rPr>
      </w:pPr>
    </w:p>
    <w:p w14:paraId="4871DAA5" w14:textId="77777777" w:rsidR="00DD7A61" w:rsidRPr="00FD788E" w:rsidRDefault="00DD7A61" w:rsidP="00327880">
      <w:pPr>
        <w:pStyle w:val="BodyText3"/>
        <w:jc w:val="left"/>
        <w:rPr>
          <w:szCs w:val="22"/>
        </w:rPr>
      </w:pPr>
      <w:r w:rsidRPr="00FD788E">
        <w:rPr>
          <w:szCs w:val="22"/>
        </w:rPr>
        <w:t>Glivec le verrà prescritto solo da medici con esperienza in medicinali per il trattamento dei tumori del sangue e dei tumori solidi.</w:t>
      </w:r>
    </w:p>
    <w:p w14:paraId="4871DAA6" w14:textId="77777777" w:rsidR="00DD7A61" w:rsidRPr="00FD788E" w:rsidRDefault="00DD7A61" w:rsidP="00327880">
      <w:pPr>
        <w:widowControl w:val="0"/>
        <w:numPr>
          <w:ilvl w:val="12"/>
          <w:numId w:val="0"/>
        </w:numPr>
        <w:ind w:right="-2"/>
        <w:rPr>
          <w:rFonts w:ascii="Times New Roman" w:hAnsi="Times New Roman"/>
          <w:szCs w:val="22"/>
        </w:rPr>
      </w:pPr>
    </w:p>
    <w:p w14:paraId="4871DAA7" w14:textId="77777777" w:rsidR="00DD7A61" w:rsidRPr="00FD788E" w:rsidRDefault="00DD7A61" w:rsidP="00327880">
      <w:pPr>
        <w:widowControl w:val="0"/>
        <w:numPr>
          <w:ilvl w:val="12"/>
          <w:numId w:val="0"/>
        </w:numPr>
        <w:ind w:right="-2"/>
        <w:rPr>
          <w:rFonts w:ascii="Times New Roman" w:hAnsi="Times New Roman"/>
          <w:szCs w:val="22"/>
        </w:rPr>
      </w:pPr>
      <w:r w:rsidRPr="00FD788E">
        <w:rPr>
          <w:rFonts w:ascii="Times New Roman" w:hAnsi="Times New Roman"/>
          <w:szCs w:val="22"/>
        </w:rPr>
        <w:t>Segua attentamente tutte le istruzioni del medico, anche se differiscono dalle informazioni generali contenute in questo foglio.</w:t>
      </w:r>
    </w:p>
    <w:p w14:paraId="4871DAA8" w14:textId="77777777" w:rsidR="00DD7A61" w:rsidRPr="00FD788E" w:rsidRDefault="00DD7A61" w:rsidP="00327880">
      <w:pPr>
        <w:widowControl w:val="0"/>
        <w:numPr>
          <w:ilvl w:val="12"/>
          <w:numId w:val="0"/>
        </w:numPr>
        <w:ind w:right="-2"/>
        <w:rPr>
          <w:rFonts w:ascii="Times New Roman" w:hAnsi="Times New Roman"/>
          <w:szCs w:val="22"/>
        </w:rPr>
      </w:pPr>
    </w:p>
    <w:p w14:paraId="4871DAA9" w14:textId="77777777" w:rsidR="00DD7A61" w:rsidRPr="00FD788E" w:rsidRDefault="00DD7A61" w:rsidP="007C58FF">
      <w:pPr>
        <w:keepNext/>
        <w:widowControl w:val="0"/>
        <w:numPr>
          <w:ilvl w:val="12"/>
          <w:numId w:val="0"/>
        </w:numPr>
        <w:rPr>
          <w:rFonts w:ascii="Times New Roman" w:hAnsi="Times New Roman"/>
          <w:szCs w:val="22"/>
        </w:rPr>
      </w:pPr>
      <w:r w:rsidRPr="00FD788E">
        <w:rPr>
          <w:rFonts w:ascii="Times New Roman" w:hAnsi="Times New Roman"/>
          <w:b/>
          <w:szCs w:val="22"/>
        </w:rPr>
        <w:t>Non prenda Glivec:</w:t>
      </w:r>
    </w:p>
    <w:p w14:paraId="4871DAAA" w14:textId="77777777" w:rsidR="00DD7A61" w:rsidRPr="00FD788E" w:rsidRDefault="00DD7A61" w:rsidP="00327880">
      <w:pPr>
        <w:widowControl w:val="0"/>
        <w:numPr>
          <w:ilvl w:val="12"/>
          <w:numId w:val="0"/>
        </w:numPr>
        <w:ind w:left="567" w:hanging="567"/>
        <w:rPr>
          <w:rFonts w:ascii="Times New Roman" w:hAnsi="Times New Roman"/>
          <w:szCs w:val="22"/>
        </w:rPr>
      </w:pPr>
      <w:r w:rsidRPr="00FD788E">
        <w:rPr>
          <w:rFonts w:ascii="Times New Roman" w:hAnsi="Times New Roman"/>
          <w:szCs w:val="22"/>
        </w:rPr>
        <w:t>-</w:t>
      </w:r>
      <w:r w:rsidRPr="00FD788E">
        <w:rPr>
          <w:rFonts w:ascii="Times New Roman" w:hAnsi="Times New Roman"/>
          <w:szCs w:val="22"/>
        </w:rPr>
        <w:tab/>
        <w:t>se è allergico a imatinib o ad uno qualsiasi degli altri componenti di questo medicinale (elencati al paragrafo 6).</w:t>
      </w:r>
    </w:p>
    <w:p w14:paraId="4871DAAB" w14:textId="77777777" w:rsidR="00DD7A61" w:rsidRPr="00FD788E" w:rsidRDefault="00DD7A61" w:rsidP="00327880">
      <w:pPr>
        <w:pStyle w:val="EndnoteText"/>
        <w:widowControl w:val="0"/>
        <w:numPr>
          <w:ilvl w:val="12"/>
          <w:numId w:val="0"/>
        </w:numPr>
        <w:tabs>
          <w:tab w:val="clear" w:pos="567"/>
        </w:tabs>
        <w:rPr>
          <w:szCs w:val="22"/>
          <w:lang w:val="it-IT"/>
        </w:rPr>
      </w:pPr>
      <w:r w:rsidRPr="00FD788E">
        <w:rPr>
          <w:szCs w:val="22"/>
          <w:lang w:val="it-IT"/>
        </w:rPr>
        <w:t xml:space="preserve">Se è in questa situazione, </w:t>
      </w:r>
      <w:r w:rsidRPr="00FD788E">
        <w:rPr>
          <w:b/>
          <w:szCs w:val="22"/>
          <w:lang w:val="it-IT"/>
        </w:rPr>
        <w:t>consulti il medico senza prendere Glivec.</w:t>
      </w:r>
    </w:p>
    <w:p w14:paraId="4871DAAC" w14:textId="77777777" w:rsidR="00DD7A61" w:rsidRPr="00FD788E" w:rsidRDefault="00DD7A61" w:rsidP="00327880">
      <w:pPr>
        <w:widowControl w:val="0"/>
        <w:numPr>
          <w:ilvl w:val="12"/>
          <w:numId w:val="0"/>
        </w:numPr>
        <w:ind w:left="567" w:hanging="567"/>
        <w:rPr>
          <w:rFonts w:ascii="Times New Roman" w:hAnsi="Times New Roman"/>
          <w:szCs w:val="22"/>
        </w:rPr>
      </w:pPr>
    </w:p>
    <w:p w14:paraId="4871DAAD" w14:textId="77777777" w:rsidR="00DD7A61" w:rsidRPr="00FD788E" w:rsidRDefault="00DD7A61" w:rsidP="00327880">
      <w:pPr>
        <w:widowControl w:val="0"/>
        <w:numPr>
          <w:ilvl w:val="12"/>
          <w:numId w:val="0"/>
        </w:numPr>
        <w:ind w:left="567" w:hanging="567"/>
        <w:rPr>
          <w:rFonts w:ascii="Times New Roman" w:hAnsi="Times New Roman"/>
          <w:szCs w:val="22"/>
        </w:rPr>
      </w:pPr>
      <w:r w:rsidRPr="00FD788E">
        <w:rPr>
          <w:rFonts w:ascii="Times New Roman" w:hAnsi="Times New Roman"/>
          <w:szCs w:val="22"/>
        </w:rPr>
        <w:t>Se pensa di poter essere allergico ma non è sicuro, chieda consiglio al medico.</w:t>
      </w:r>
    </w:p>
    <w:p w14:paraId="4871DAAE" w14:textId="77777777" w:rsidR="00DD7A61" w:rsidRPr="00FD788E" w:rsidRDefault="00DD7A61" w:rsidP="00327880">
      <w:pPr>
        <w:widowControl w:val="0"/>
        <w:numPr>
          <w:ilvl w:val="12"/>
          <w:numId w:val="0"/>
        </w:numPr>
        <w:ind w:right="-2"/>
        <w:rPr>
          <w:rFonts w:ascii="Times New Roman" w:hAnsi="Times New Roman"/>
          <w:szCs w:val="22"/>
        </w:rPr>
      </w:pPr>
    </w:p>
    <w:p w14:paraId="4871DAAF" w14:textId="77777777" w:rsidR="00DD7A61" w:rsidRPr="00FD788E" w:rsidRDefault="00DD7A61" w:rsidP="007C58FF">
      <w:pPr>
        <w:keepNext/>
        <w:widowControl w:val="0"/>
        <w:numPr>
          <w:ilvl w:val="12"/>
          <w:numId w:val="0"/>
        </w:numPr>
        <w:ind w:right="-2"/>
        <w:rPr>
          <w:rFonts w:ascii="Times New Roman" w:hAnsi="Times New Roman"/>
          <w:szCs w:val="22"/>
        </w:rPr>
      </w:pPr>
      <w:r w:rsidRPr="00FD788E">
        <w:rPr>
          <w:rFonts w:ascii="Times New Roman" w:hAnsi="Times New Roman"/>
          <w:b/>
          <w:szCs w:val="22"/>
        </w:rPr>
        <w:t>Avvertenze e precauzioni</w:t>
      </w:r>
    </w:p>
    <w:p w14:paraId="4871DAB0" w14:textId="77777777" w:rsidR="00DD7A61" w:rsidRPr="00FD788E" w:rsidRDefault="00DD7A61" w:rsidP="007C58FF">
      <w:pPr>
        <w:keepNext/>
        <w:widowControl w:val="0"/>
        <w:rPr>
          <w:rFonts w:ascii="Times New Roman" w:hAnsi="Times New Roman"/>
          <w:szCs w:val="22"/>
        </w:rPr>
      </w:pPr>
      <w:r w:rsidRPr="00FD788E">
        <w:rPr>
          <w:rFonts w:ascii="Times New Roman" w:hAnsi="Times New Roman"/>
          <w:szCs w:val="22"/>
        </w:rPr>
        <w:t>Si rivolga al medico prima di prendere Glivec:</w:t>
      </w:r>
    </w:p>
    <w:p w14:paraId="4871DAB1" w14:textId="77777777" w:rsidR="00DD7A61" w:rsidRPr="00FD788E" w:rsidRDefault="00DD7A61" w:rsidP="00327880">
      <w:pPr>
        <w:widowControl w:val="0"/>
        <w:numPr>
          <w:ilvl w:val="0"/>
          <w:numId w:val="2"/>
        </w:numPr>
        <w:tabs>
          <w:tab w:val="clear" w:pos="644"/>
          <w:tab w:val="num" w:pos="567"/>
        </w:tabs>
        <w:ind w:left="283"/>
        <w:rPr>
          <w:rFonts w:ascii="Times New Roman" w:hAnsi="Times New Roman"/>
          <w:szCs w:val="22"/>
        </w:rPr>
      </w:pPr>
      <w:r w:rsidRPr="00FD788E">
        <w:rPr>
          <w:rFonts w:ascii="Times New Roman" w:hAnsi="Times New Roman"/>
          <w:szCs w:val="22"/>
        </w:rPr>
        <w:t>se ha o ha avuto disturbi al fegato, renali o cardiaci.</w:t>
      </w:r>
    </w:p>
    <w:p w14:paraId="4871DAB2" w14:textId="77777777" w:rsidR="00DD7A61" w:rsidRPr="00FD788E" w:rsidRDefault="00DD7A61" w:rsidP="00327880">
      <w:pPr>
        <w:widowControl w:val="0"/>
        <w:numPr>
          <w:ilvl w:val="0"/>
          <w:numId w:val="2"/>
        </w:numPr>
        <w:tabs>
          <w:tab w:val="clear" w:pos="644"/>
          <w:tab w:val="num" w:pos="567"/>
        </w:tabs>
        <w:ind w:left="283"/>
        <w:rPr>
          <w:rFonts w:ascii="Times New Roman" w:hAnsi="Times New Roman"/>
          <w:szCs w:val="22"/>
        </w:rPr>
      </w:pPr>
      <w:r w:rsidRPr="00FD788E">
        <w:rPr>
          <w:rFonts w:ascii="Times New Roman" w:hAnsi="Times New Roman"/>
          <w:szCs w:val="22"/>
        </w:rPr>
        <w:t>se sta assumendo il medicinale levotiroxina poichè le è stata asportata la tiroide.</w:t>
      </w:r>
    </w:p>
    <w:p w14:paraId="4871DAB3" w14:textId="77777777" w:rsidR="00D343FD" w:rsidRDefault="00D343FD" w:rsidP="00327880">
      <w:pPr>
        <w:widowControl w:val="0"/>
        <w:numPr>
          <w:ilvl w:val="0"/>
          <w:numId w:val="2"/>
        </w:numPr>
        <w:tabs>
          <w:tab w:val="clear" w:pos="644"/>
          <w:tab w:val="num" w:pos="567"/>
        </w:tabs>
        <w:ind w:hanging="567"/>
        <w:rPr>
          <w:rFonts w:ascii="Times New Roman" w:hAnsi="Times New Roman"/>
          <w:szCs w:val="22"/>
        </w:rPr>
      </w:pPr>
      <w:r w:rsidRPr="00FD788E">
        <w:rPr>
          <w:rFonts w:ascii="Times New Roman" w:hAnsi="Times New Roman"/>
          <w:szCs w:val="22"/>
        </w:rPr>
        <w:t xml:space="preserve">se lei ha mai </w:t>
      </w:r>
      <w:r w:rsidRPr="00297C12">
        <w:rPr>
          <w:rFonts w:ascii="Times New Roman" w:hAnsi="Times New Roman"/>
          <w:szCs w:val="22"/>
        </w:rPr>
        <w:t xml:space="preserve">avuto o </w:t>
      </w:r>
      <w:r w:rsidR="00BF3A17" w:rsidRPr="00297C12">
        <w:rPr>
          <w:rFonts w:ascii="Times New Roman" w:hAnsi="Times New Roman"/>
          <w:szCs w:val="22"/>
        </w:rPr>
        <w:t xml:space="preserve">può </w:t>
      </w:r>
      <w:r w:rsidRPr="00297C12">
        <w:rPr>
          <w:rFonts w:ascii="Times New Roman" w:hAnsi="Times New Roman"/>
          <w:szCs w:val="22"/>
        </w:rPr>
        <w:t xml:space="preserve">avere in corso un’infezione da epatite B . Questo perché Glivec </w:t>
      </w:r>
      <w:r w:rsidR="00BF3A17" w:rsidRPr="00297C12">
        <w:rPr>
          <w:rFonts w:ascii="Times New Roman" w:hAnsi="Times New Roman"/>
          <w:szCs w:val="22"/>
        </w:rPr>
        <w:t>può</w:t>
      </w:r>
      <w:r w:rsidR="00BF3A17" w:rsidRPr="00FD788E">
        <w:rPr>
          <w:rFonts w:ascii="Times New Roman" w:hAnsi="Times New Roman"/>
          <w:szCs w:val="22"/>
        </w:rPr>
        <w:t xml:space="preserve"> </w:t>
      </w:r>
      <w:r w:rsidRPr="00FD788E">
        <w:rPr>
          <w:rFonts w:ascii="Times New Roman" w:hAnsi="Times New Roman"/>
          <w:szCs w:val="22"/>
        </w:rPr>
        <w:t>causare la riattivazione dell’epatite B, che in alcuni casi può essere fatale. I pazienti verranno esaminati attentamente dal medico per i segni di questa infezione prima di iniziare il trattamento.</w:t>
      </w:r>
    </w:p>
    <w:p w14:paraId="4871DAB4" w14:textId="77777777" w:rsidR="00BE1337" w:rsidRPr="00FD788E" w:rsidRDefault="00BE1337" w:rsidP="00327880">
      <w:pPr>
        <w:widowControl w:val="0"/>
        <w:numPr>
          <w:ilvl w:val="0"/>
          <w:numId w:val="2"/>
        </w:numPr>
        <w:tabs>
          <w:tab w:val="clear" w:pos="644"/>
          <w:tab w:val="num" w:pos="567"/>
        </w:tabs>
        <w:ind w:hanging="567"/>
        <w:rPr>
          <w:rFonts w:ascii="Times New Roman" w:hAnsi="Times New Roman"/>
          <w:szCs w:val="22"/>
        </w:rPr>
      </w:pPr>
      <w:r w:rsidRPr="003143E5">
        <w:rPr>
          <w:rFonts w:ascii="Times New Roman" w:hAnsi="Times New Roman"/>
          <w:szCs w:val="22"/>
        </w:rPr>
        <w:t>se presenta lividi, sanguinamento, febbre, st</w:t>
      </w:r>
      <w:r w:rsidR="00421572">
        <w:rPr>
          <w:rFonts w:ascii="Times New Roman" w:hAnsi="Times New Roman"/>
          <w:szCs w:val="22"/>
        </w:rPr>
        <w:t>anchezza e confusione durante l’</w:t>
      </w:r>
      <w:r w:rsidRPr="003143E5">
        <w:rPr>
          <w:rFonts w:ascii="Times New Roman" w:hAnsi="Times New Roman"/>
          <w:szCs w:val="22"/>
        </w:rPr>
        <w:t>assunzione di Glivec, contatti il medico. Questo può essere un segno di danno ai vasi sanguigni noto come microangiopatia trombotica (TMA).</w:t>
      </w:r>
    </w:p>
    <w:p w14:paraId="4871DAB5" w14:textId="77777777" w:rsidR="00DD7A61" w:rsidRPr="00FD788E" w:rsidRDefault="00DD7A61" w:rsidP="00327880">
      <w:pPr>
        <w:pStyle w:val="EndnoteText"/>
        <w:widowControl w:val="0"/>
        <w:numPr>
          <w:ilvl w:val="12"/>
          <w:numId w:val="0"/>
        </w:numPr>
        <w:tabs>
          <w:tab w:val="clear" w:pos="567"/>
        </w:tabs>
        <w:rPr>
          <w:szCs w:val="22"/>
          <w:lang w:val="it-IT"/>
        </w:rPr>
      </w:pPr>
      <w:r w:rsidRPr="00FD788E">
        <w:rPr>
          <w:szCs w:val="22"/>
          <w:lang w:val="it-IT"/>
        </w:rPr>
        <w:t xml:space="preserve">Se è in una di queste situazioni, </w:t>
      </w:r>
      <w:r w:rsidRPr="00FD788E">
        <w:rPr>
          <w:b/>
          <w:szCs w:val="22"/>
          <w:lang w:val="it-IT"/>
        </w:rPr>
        <w:t>consulti il medico prima di prendere Glivec.</w:t>
      </w:r>
    </w:p>
    <w:p w14:paraId="4871DAB6" w14:textId="77777777" w:rsidR="00B3734B" w:rsidRPr="00B3734B" w:rsidRDefault="00B3734B" w:rsidP="00327880">
      <w:pPr>
        <w:pStyle w:val="EndnoteText"/>
        <w:widowControl w:val="0"/>
        <w:numPr>
          <w:ilvl w:val="12"/>
          <w:numId w:val="0"/>
        </w:numPr>
        <w:rPr>
          <w:szCs w:val="22"/>
          <w:lang w:val="it-IT"/>
        </w:rPr>
      </w:pPr>
    </w:p>
    <w:p w14:paraId="4871DAB7" w14:textId="77777777" w:rsidR="00DD7A61" w:rsidRDefault="00B3734B" w:rsidP="00327880">
      <w:pPr>
        <w:pStyle w:val="EndnoteText"/>
        <w:widowControl w:val="0"/>
        <w:numPr>
          <w:ilvl w:val="12"/>
          <w:numId w:val="0"/>
        </w:numPr>
        <w:tabs>
          <w:tab w:val="clear" w:pos="567"/>
        </w:tabs>
        <w:rPr>
          <w:szCs w:val="22"/>
          <w:lang w:val="it-IT"/>
        </w:rPr>
      </w:pPr>
      <w:r w:rsidRPr="00B3734B">
        <w:rPr>
          <w:szCs w:val="22"/>
          <w:lang w:val="it-IT"/>
        </w:rPr>
        <w:t>Durante il trattamento con Glivec può diventare più sensibile al sole. E’ importante coprire le aree della pelle esposte al sole e utilizzare un filtro solare con un elevato fattore di protezione solare (SPF). Queste precauzioni si applicano anche ai bambini.</w:t>
      </w:r>
    </w:p>
    <w:p w14:paraId="4871DAB8" w14:textId="77777777" w:rsidR="00B3734B" w:rsidRPr="00FD788E" w:rsidRDefault="00B3734B" w:rsidP="00327880">
      <w:pPr>
        <w:pStyle w:val="EndnoteText"/>
        <w:widowControl w:val="0"/>
        <w:numPr>
          <w:ilvl w:val="12"/>
          <w:numId w:val="0"/>
        </w:numPr>
        <w:tabs>
          <w:tab w:val="clear" w:pos="567"/>
        </w:tabs>
        <w:rPr>
          <w:szCs w:val="22"/>
          <w:lang w:val="it-IT"/>
        </w:rPr>
      </w:pPr>
    </w:p>
    <w:p w14:paraId="4871DAB9" w14:textId="77777777" w:rsidR="00DD7A61" w:rsidRPr="00FD788E" w:rsidRDefault="00DD7A61" w:rsidP="00327880">
      <w:pPr>
        <w:pStyle w:val="EndnoteText"/>
        <w:widowControl w:val="0"/>
        <w:numPr>
          <w:ilvl w:val="12"/>
          <w:numId w:val="0"/>
        </w:numPr>
        <w:tabs>
          <w:tab w:val="clear" w:pos="567"/>
        </w:tabs>
        <w:rPr>
          <w:szCs w:val="22"/>
          <w:lang w:val="it-IT"/>
        </w:rPr>
      </w:pPr>
      <w:r w:rsidRPr="00FD788E">
        <w:rPr>
          <w:b/>
          <w:szCs w:val="22"/>
          <w:lang w:val="it-IT"/>
        </w:rPr>
        <w:t>Durante il trattamento con Glivec, informi immediatamente il medico</w:t>
      </w:r>
      <w:r w:rsidRPr="00FD788E">
        <w:rPr>
          <w:szCs w:val="22"/>
          <w:lang w:val="it-IT"/>
        </w:rPr>
        <w:t xml:space="preserve"> se aumenta di peso molto velocemente. Glivec può far trattenere al suo corpo acqua (grave ritenzione di fluidi).</w:t>
      </w:r>
    </w:p>
    <w:p w14:paraId="4871DABA" w14:textId="77777777" w:rsidR="00DD7A61" w:rsidRPr="00FD788E" w:rsidRDefault="00DD7A61" w:rsidP="00327880">
      <w:pPr>
        <w:pStyle w:val="EndnoteText"/>
        <w:widowControl w:val="0"/>
        <w:numPr>
          <w:ilvl w:val="12"/>
          <w:numId w:val="0"/>
        </w:numPr>
        <w:tabs>
          <w:tab w:val="clear" w:pos="567"/>
        </w:tabs>
        <w:rPr>
          <w:szCs w:val="22"/>
          <w:lang w:val="it-IT"/>
        </w:rPr>
      </w:pPr>
    </w:p>
    <w:p w14:paraId="4871DABB" w14:textId="77777777" w:rsidR="00DD7A61" w:rsidRPr="00FD788E" w:rsidRDefault="00DD7A61" w:rsidP="00327880">
      <w:pPr>
        <w:pStyle w:val="EndnoteText"/>
        <w:widowControl w:val="0"/>
        <w:numPr>
          <w:ilvl w:val="12"/>
          <w:numId w:val="0"/>
        </w:numPr>
        <w:tabs>
          <w:tab w:val="clear" w:pos="567"/>
        </w:tabs>
        <w:rPr>
          <w:szCs w:val="22"/>
          <w:lang w:val="it-IT"/>
        </w:rPr>
      </w:pPr>
      <w:r w:rsidRPr="00FD788E">
        <w:rPr>
          <w:szCs w:val="22"/>
          <w:lang w:val="it-IT"/>
        </w:rPr>
        <w:t>Mentre sta assumendo Glivec, il medico dovrà regolarmente controllare se il medicinale è efficace. Inoltre le verranno fatti esami del sangue e verrà pesato regolarmente.</w:t>
      </w:r>
    </w:p>
    <w:p w14:paraId="4871DABC" w14:textId="77777777" w:rsidR="00DD7A61" w:rsidRPr="00FD788E" w:rsidRDefault="00DD7A61" w:rsidP="00327880">
      <w:pPr>
        <w:pStyle w:val="EndnoteText"/>
        <w:widowControl w:val="0"/>
        <w:numPr>
          <w:ilvl w:val="12"/>
          <w:numId w:val="0"/>
        </w:numPr>
        <w:tabs>
          <w:tab w:val="clear" w:pos="567"/>
        </w:tabs>
        <w:rPr>
          <w:szCs w:val="22"/>
          <w:lang w:val="it-IT"/>
        </w:rPr>
      </w:pPr>
    </w:p>
    <w:p w14:paraId="4871DABD" w14:textId="77777777" w:rsidR="00DD7A61" w:rsidRPr="00FD788E" w:rsidRDefault="00DD7A61" w:rsidP="007C58FF">
      <w:pPr>
        <w:pStyle w:val="EndnoteText"/>
        <w:keepNext/>
        <w:widowControl w:val="0"/>
        <w:numPr>
          <w:ilvl w:val="12"/>
          <w:numId w:val="0"/>
        </w:numPr>
        <w:tabs>
          <w:tab w:val="clear" w:pos="567"/>
        </w:tabs>
        <w:rPr>
          <w:b/>
          <w:szCs w:val="22"/>
          <w:lang w:val="it-IT"/>
        </w:rPr>
      </w:pPr>
      <w:r w:rsidRPr="00FD788E">
        <w:rPr>
          <w:b/>
          <w:szCs w:val="22"/>
          <w:lang w:val="it-IT"/>
        </w:rPr>
        <w:t>Bambini e adolescenti</w:t>
      </w:r>
    </w:p>
    <w:p w14:paraId="4871DABE" w14:textId="77777777" w:rsidR="00DD7A61" w:rsidRPr="00FD788E" w:rsidRDefault="00DD7A61" w:rsidP="00327880">
      <w:pPr>
        <w:pStyle w:val="EndnoteText"/>
        <w:widowControl w:val="0"/>
        <w:numPr>
          <w:ilvl w:val="12"/>
          <w:numId w:val="0"/>
        </w:numPr>
        <w:tabs>
          <w:tab w:val="clear" w:pos="567"/>
        </w:tabs>
        <w:rPr>
          <w:szCs w:val="22"/>
          <w:lang w:val="it-IT"/>
        </w:rPr>
      </w:pPr>
      <w:r w:rsidRPr="00FD788E">
        <w:rPr>
          <w:szCs w:val="22"/>
          <w:lang w:val="it-IT"/>
        </w:rPr>
        <w:t>Glivec è anche un trattamento per i bambini con LMC. Non c’è esperienza nei bambini con LMC di età inferiore a 2 anni. C’è limitata esperienza nei bambini con LLA Ph+</w:t>
      </w:r>
      <w:r w:rsidR="00817B30" w:rsidRPr="00FD788E">
        <w:rPr>
          <w:szCs w:val="22"/>
          <w:lang w:val="it-IT"/>
        </w:rPr>
        <w:t xml:space="preserve"> e molto limitata esperienza nei bambini con MDS/MPD, DFSP, GIST e HES/LEC</w:t>
      </w:r>
      <w:r w:rsidRPr="00FD788E">
        <w:rPr>
          <w:szCs w:val="22"/>
          <w:lang w:val="it-IT"/>
        </w:rPr>
        <w:t>.</w:t>
      </w:r>
    </w:p>
    <w:p w14:paraId="4871DABF" w14:textId="77777777" w:rsidR="00DD7A61" w:rsidRPr="00FD788E" w:rsidRDefault="00DD7A61" w:rsidP="00327880">
      <w:pPr>
        <w:pStyle w:val="EndnoteText"/>
        <w:widowControl w:val="0"/>
        <w:numPr>
          <w:ilvl w:val="12"/>
          <w:numId w:val="0"/>
        </w:numPr>
        <w:tabs>
          <w:tab w:val="clear" w:pos="567"/>
        </w:tabs>
        <w:rPr>
          <w:szCs w:val="22"/>
          <w:lang w:val="it-IT"/>
        </w:rPr>
      </w:pPr>
    </w:p>
    <w:p w14:paraId="4871DAC0" w14:textId="77777777" w:rsidR="00DD7A61" w:rsidRPr="00FD788E" w:rsidRDefault="00DD7A61" w:rsidP="00327880">
      <w:pPr>
        <w:pStyle w:val="EndnoteText"/>
        <w:widowControl w:val="0"/>
        <w:numPr>
          <w:ilvl w:val="12"/>
          <w:numId w:val="0"/>
        </w:numPr>
        <w:tabs>
          <w:tab w:val="clear" w:pos="567"/>
        </w:tabs>
        <w:rPr>
          <w:szCs w:val="22"/>
          <w:lang w:val="it-IT"/>
        </w:rPr>
      </w:pPr>
      <w:r w:rsidRPr="00FD788E">
        <w:rPr>
          <w:szCs w:val="22"/>
          <w:lang w:val="it-IT"/>
        </w:rPr>
        <w:t>Alcuni bambini e adolescenti che assumono Glivec possono avere una crescita più lenta del normale. Il medico controllerà la crescita a intervalli regolari.</w:t>
      </w:r>
    </w:p>
    <w:p w14:paraId="4871DAC1" w14:textId="77777777" w:rsidR="00DD7A61" w:rsidRPr="00FD788E" w:rsidRDefault="00DD7A61" w:rsidP="00327880">
      <w:pPr>
        <w:pStyle w:val="EndnoteText"/>
        <w:widowControl w:val="0"/>
        <w:numPr>
          <w:ilvl w:val="12"/>
          <w:numId w:val="0"/>
        </w:numPr>
        <w:tabs>
          <w:tab w:val="clear" w:pos="567"/>
        </w:tabs>
        <w:rPr>
          <w:szCs w:val="22"/>
          <w:lang w:val="it-IT"/>
        </w:rPr>
      </w:pPr>
    </w:p>
    <w:p w14:paraId="4871DAC2" w14:textId="77777777" w:rsidR="00DD7A61" w:rsidRPr="00FD788E" w:rsidRDefault="00DD7A61" w:rsidP="007C58FF">
      <w:pPr>
        <w:pStyle w:val="EndnoteText"/>
        <w:keepNext/>
        <w:widowControl w:val="0"/>
        <w:numPr>
          <w:ilvl w:val="12"/>
          <w:numId w:val="0"/>
        </w:numPr>
        <w:tabs>
          <w:tab w:val="clear" w:pos="567"/>
        </w:tabs>
        <w:rPr>
          <w:b/>
          <w:szCs w:val="22"/>
          <w:lang w:val="it-IT"/>
        </w:rPr>
      </w:pPr>
      <w:r w:rsidRPr="00FD788E">
        <w:rPr>
          <w:b/>
          <w:szCs w:val="22"/>
          <w:lang w:val="it-IT"/>
        </w:rPr>
        <w:lastRenderedPageBreak/>
        <w:t>Altri medicinali e Glivec</w:t>
      </w:r>
    </w:p>
    <w:p w14:paraId="4871DAC3" w14:textId="77777777" w:rsidR="003F5583" w:rsidRPr="00FD788E" w:rsidRDefault="00DD7A61" w:rsidP="00327880">
      <w:pPr>
        <w:pStyle w:val="EndnoteText"/>
        <w:widowControl w:val="0"/>
        <w:numPr>
          <w:ilvl w:val="12"/>
          <w:numId w:val="0"/>
        </w:numPr>
        <w:tabs>
          <w:tab w:val="clear" w:pos="567"/>
        </w:tabs>
        <w:rPr>
          <w:szCs w:val="22"/>
          <w:lang w:val="it-IT"/>
        </w:rPr>
      </w:pPr>
      <w:r w:rsidRPr="00FD788E">
        <w:rPr>
          <w:szCs w:val="22"/>
          <w:lang w:val="it-IT"/>
        </w:rPr>
        <w:t>Informi il medico o il farmacista se sta assumendo, ha recentemente assunto o potrebbe assumere qualsiasi altro medicinale, compresi quelli senza prescrizione medica (come il paracetamolo) e inclusi i medicinali a base di erbe (come l’erba di San Giovanni). Alcuni medicinali possono interferire con l’effetto di Glivec quando assunti insieme. Possono aumentare o diminuire l’effetto di Glivec portando ad un aumento degli effetti indesiderati o rendendo Glivec meno efficace. Glivec può fare lo stesso nei confronti di altri medicinali.</w:t>
      </w:r>
    </w:p>
    <w:p w14:paraId="4871DAC4" w14:textId="77777777" w:rsidR="003F5583" w:rsidRPr="00FD788E" w:rsidRDefault="003F5583" w:rsidP="00327880">
      <w:pPr>
        <w:pStyle w:val="EndnoteText"/>
        <w:widowControl w:val="0"/>
        <w:numPr>
          <w:ilvl w:val="12"/>
          <w:numId w:val="0"/>
        </w:numPr>
        <w:tabs>
          <w:tab w:val="clear" w:pos="567"/>
        </w:tabs>
        <w:rPr>
          <w:szCs w:val="22"/>
          <w:lang w:val="it-IT"/>
        </w:rPr>
      </w:pPr>
    </w:p>
    <w:p w14:paraId="4871DAC5" w14:textId="77777777" w:rsidR="00DD7A61" w:rsidRPr="00FD788E" w:rsidRDefault="003F5583" w:rsidP="00327880">
      <w:pPr>
        <w:pStyle w:val="EndnoteText"/>
        <w:widowControl w:val="0"/>
        <w:numPr>
          <w:ilvl w:val="12"/>
          <w:numId w:val="0"/>
        </w:numPr>
        <w:tabs>
          <w:tab w:val="clear" w:pos="567"/>
        </w:tabs>
        <w:rPr>
          <w:szCs w:val="22"/>
          <w:lang w:val="it-IT"/>
        </w:rPr>
      </w:pPr>
      <w:r w:rsidRPr="00FD788E">
        <w:rPr>
          <w:szCs w:val="22"/>
          <w:lang w:val="it-IT"/>
        </w:rPr>
        <w:t>Informi il medico se sta usando medicinali che prevengono la formazione di coaguli di sangue.</w:t>
      </w:r>
    </w:p>
    <w:p w14:paraId="4871DAC6" w14:textId="77777777" w:rsidR="00DD7A61" w:rsidRPr="00FD788E" w:rsidRDefault="00DD7A61" w:rsidP="00327880">
      <w:pPr>
        <w:pStyle w:val="EndnoteText"/>
        <w:widowControl w:val="0"/>
        <w:numPr>
          <w:ilvl w:val="12"/>
          <w:numId w:val="0"/>
        </w:numPr>
        <w:tabs>
          <w:tab w:val="clear" w:pos="567"/>
        </w:tabs>
        <w:rPr>
          <w:szCs w:val="22"/>
          <w:lang w:val="it-IT"/>
        </w:rPr>
      </w:pPr>
    </w:p>
    <w:p w14:paraId="4871DAC7" w14:textId="77777777" w:rsidR="00DD7A61" w:rsidRPr="00FD788E" w:rsidRDefault="00DD7A61" w:rsidP="007C58FF">
      <w:pPr>
        <w:pStyle w:val="EndnoteText"/>
        <w:keepNext/>
        <w:widowControl w:val="0"/>
        <w:numPr>
          <w:ilvl w:val="12"/>
          <w:numId w:val="0"/>
        </w:numPr>
        <w:tabs>
          <w:tab w:val="clear" w:pos="567"/>
        </w:tabs>
        <w:rPr>
          <w:b/>
          <w:szCs w:val="22"/>
          <w:lang w:val="it-IT"/>
        </w:rPr>
      </w:pPr>
      <w:r w:rsidRPr="00FD788E">
        <w:rPr>
          <w:b/>
          <w:szCs w:val="22"/>
          <w:lang w:val="it-IT"/>
        </w:rPr>
        <w:t>Gravidanza</w:t>
      </w:r>
      <w:r w:rsidR="006A3B14" w:rsidRPr="00FD788E">
        <w:rPr>
          <w:b/>
          <w:szCs w:val="22"/>
          <w:lang w:val="it-IT"/>
        </w:rPr>
        <w:t>,</w:t>
      </w:r>
      <w:r w:rsidRPr="00FD788E">
        <w:rPr>
          <w:b/>
          <w:szCs w:val="22"/>
          <w:lang w:val="it-IT"/>
        </w:rPr>
        <w:t xml:space="preserve"> allattamento e fertilità</w:t>
      </w:r>
    </w:p>
    <w:p w14:paraId="4871DAC8" w14:textId="77777777" w:rsidR="00DD7A61" w:rsidRPr="00FD788E" w:rsidRDefault="00DD7A61" w:rsidP="00327880">
      <w:pPr>
        <w:widowControl w:val="0"/>
        <w:numPr>
          <w:ilvl w:val="0"/>
          <w:numId w:val="15"/>
        </w:numPr>
        <w:rPr>
          <w:rFonts w:ascii="Times New Roman" w:hAnsi="Times New Roman"/>
          <w:szCs w:val="22"/>
        </w:rPr>
      </w:pPr>
      <w:r w:rsidRPr="00FD788E">
        <w:rPr>
          <w:rFonts w:ascii="Times New Roman" w:hAnsi="Times New Roman"/>
          <w:szCs w:val="22"/>
        </w:rPr>
        <w:t>Se è in corso una gravidanza, se sospetta o sta pianificando una gravidanza, o se sta allattando con latte materno chieda consiglio al medico prima di prendere questo medicinale.</w:t>
      </w:r>
    </w:p>
    <w:p w14:paraId="4871DAC9" w14:textId="77777777" w:rsidR="00DD7A61" w:rsidRPr="00FD788E" w:rsidRDefault="00DD7A61" w:rsidP="00327880">
      <w:pPr>
        <w:widowControl w:val="0"/>
        <w:numPr>
          <w:ilvl w:val="0"/>
          <w:numId w:val="15"/>
        </w:numPr>
        <w:rPr>
          <w:rFonts w:ascii="Times New Roman" w:hAnsi="Times New Roman"/>
          <w:szCs w:val="22"/>
        </w:rPr>
      </w:pPr>
      <w:r w:rsidRPr="00FD788E">
        <w:rPr>
          <w:rFonts w:ascii="Times New Roman" w:hAnsi="Times New Roman"/>
          <w:szCs w:val="22"/>
        </w:rPr>
        <w:t>Glivec non è raccomandato durante la gravidanza a meno che non sia strettamente necessario in quanto può nuocere al bambino. Il medico discuterà con lei i possibili rischi dell’assunzione di Glivec durante la gravidanza.</w:t>
      </w:r>
    </w:p>
    <w:p w14:paraId="4871DACA" w14:textId="77777777" w:rsidR="00DD7A61" w:rsidRPr="00FD788E" w:rsidRDefault="00DD7A61" w:rsidP="001F18F3">
      <w:pPr>
        <w:widowControl w:val="0"/>
        <w:numPr>
          <w:ilvl w:val="0"/>
          <w:numId w:val="15"/>
        </w:numPr>
        <w:rPr>
          <w:rFonts w:ascii="Times New Roman" w:hAnsi="Times New Roman"/>
          <w:szCs w:val="22"/>
        </w:rPr>
      </w:pPr>
      <w:r w:rsidRPr="00FD788E">
        <w:rPr>
          <w:rFonts w:ascii="Times New Roman" w:hAnsi="Times New Roman"/>
          <w:szCs w:val="22"/>
        </w:rPr>
        <w:t xml:space="preserve">Alle donne </w:t>
      </w:r>
      <w:r w:rsidRPr="00297C12">
        <w:rPr>
          <w:rFonts w:ascii="Times New Roman" w:hAnsi="Times New Roman"/>
          <w:szCs w:val="22"/>
        </w:rPr>
        <w:t xml:space="preserve">che </w:t>
      </w:r>
      <w:r w:rsidR="00BF3A17" w:rsidRPr="00297C12">
        <w:rPr>
          <w:rFonts w:ascii="Times New Roman" w:hAnsi="Times New Roman"/>
          <w:szCs w:val="22"/>
        </w:rPr>
        <w:t xml:space="preserve">possono </w:t>
      </w:r>
      <w:r w:rsidRPr="00297C12">
        <w:rPr>
          <w:rFonts w:ascii="Times New Roman" w:hAnsi="Times New Roman"/>
          <w:szCs w:val="22"/>
        </w:rPr>
        <w:t>rimanere</w:t>
      </w:r>
      <w:r w:rsidRPr="00FD788E">
        <w:rPr>
          <w:rFonts w:ascii="Times New Roman" w:hAnsi="Times New Roman"/>
          <w:szCs w:val="22"/>
        </w:rPr>
        <w:t xml:space="preserve"> in stato di gravidanza si consiglia l’utilizzo di un’efficace contraccezione durante il trattamento</w:t>
      </w:r>
      <w:r w:rsidR="001F18F3" w:rsidRPr="001F18F3">
        <w:rPr>
          <w:rFonts w:ascii="Times New Roman" w:hAnsi="Times New Roman"/>
          <w:szCs w:val="22"/>
        </w:rPr>
        <w:t xml:space="preserve"> e per 15</w:t>
      </w:r>
      <w:r w:rsidR="00CB61E4">
        <w:rPr>
          <w:rFonts w:ascii="Times New Roman" w:hAnsi="Times New Roman"/>
          <w:szCs w:val="22"/>
        </w:rPr>
        <w:t> </w:t>
      </w:r>
      <w:r w:rsidR="001F18F3" w:rsidRPr="001F18F3">
        <w:rPr>
          <w:rFonts w:ascii="Times New Roman" w:hAnsi="Times New Roman"/>
          <w:szCs w:val="22"/>
        </w:rPr>
        <w:t>giorni dopo la fine del trattamento</w:t>
      </w:r>
      <w:r w:rsidRPr="00FD788E">
        <w:rPr>
          <w:rFonts w:ascii="Times New Roman" w:hAnsi="Times New Roman"/>
          <w:szCs w:val="22"/>
        </w:rPr>
        <w:t>.</w:t>
      </w:r>
    </w:p>
    <w:p w14:paraId="4871DACB" w14:textId="77777777" w:rsidR="00DD7A61" w:rsidRPr="00FD788E" w:rsidRDefault="00DD7A61" w:rsidP="002D3CD7">
      <w:pPr>
        <w:widowControl w:val="0"/>
        <w:numPr>
          <w:ilvl w:val="0"/>
          <w:numId w:val="15"/>
        </w:numPr>
        <w:rPr>
          <w:rFonts w:ascii="Times New Roman" w:hAnsi="Times New Roman"/>
          <w:szCs w:val="22"/>
        </w:rPr>
      </w:pPr>
      <w:r w:rsidRPr="00FD788E">
        <w:rPr>
          <w:rFonts w:ascii="Times New Roman" w:hAnsi="Times New Roman"/>
          <w:szCs w:val="22"/>
        </w:rPr>
        <w:t>Non allatti durante il trattamento con Glivec</w:t>
      </w:r>
      <w:r w:rsidR="002D3CD7" w:rsidRPr="002D3CD7">
        <w:rPr>
          <w:rFonts w:ascii="Times New Roman" w:hAnsi="Times New Roman"/>
          <w:szCs w:val="22"/>
        </w:rPr>
        <w:t xml:space="preserve"> e per 15</w:t>
      </w:r>
      <w:r w:rsidR="00CB61E4">
        <w:rPr>
          <w:rFonts w:ascii="Times New Roman" w:hAnsi="Times New Roman"/>
          <w:szCs w:val="22"/>
        </w:rPr>
        <w:t> </w:t>
      </w:r>
      <w:r w:rsidR="002D3CD7" w:rsidRPr="002D3CD7">
        <w:rPr>
          <w:rFonts w:ascii="Times New Roman" w:hAnsi="Times New Roman"/>
          <w:szCs w:val="22"/>
        </w:rPr>
        <w:t xml:space="preserve">giorni dopo la fine del trattamento, perchè può </w:t>
      </w:r>
      <w:r w:rsidR="00A732F0">
        <w:rPr>
          <w:rFonts w:ascii="Times New Roman" w:hAnsi="Times New Roman"/>
          <w:szCs w:val="22"/>
        </w:rPr>
        <w:t>nuocere al</w:t>
      </w:r>
      <w:r w:rsidR="002D3CD7" w:rsidRPr="002D3CD7">
        <w:rPr>
          <w:rFonts w:ascii="Times New Roman" w:hAnsi="Times New Roman"/>
          <w:szCs w:val="22"/>
        </w:rPr>
        <w:t xml:space="preserve"> bambino</w:t>
      </w:r>
      <w:r w:rsidRPr="00FD788E">
        <w:rPr>
          <w:rFonts w:ascii="Times New Roman" w:hAnsi="Times New Roman"/>
          <w:szCs w:val="22"/>
        </w:rPr>
        <w:t>.</w:t>
      </w:r>
    </w:p>
    <w:p w14:paraId="4871DACC" w14:textId="77777777" w:rsidR="00DD7A61" w:rsidRPr="00FD788E" w:rsidRDefault="00DD7A61" w:rsidP="00327880">
      <w:pPr>
        <w:widowControl w:val="0"/>
        <w:numPr>
          <w:ilvl w:val="0"/>
          <w:numId w:val="15"/>
        </w:numPr>
        <w:rPr>
          <w:rFonts w:ascii="Times New Roman" w:hAnsi="Times New Roman"/>
          <w:szCs w:val="22"/>
        </w:rPr>
      </w:pPr>
      <w:r w:rsidRPr="00FD788E">
        <w:rPr>
          <w:rFonts w:ascii="Times New Roman" w:hAnsi="Times New Roman"/>
          <w:szCs w:val="22"/>
        </w:rPr>
        <w:t>Ai pazienti che sono preoccupati per la loro fertilità durante il trattamento con Glivec si consiglia di consultare il medico.</w:t>
      </w:r>
    </w:p>
    <w:p w14:paraId="4871DACD" w14:textId="77777777" w:rsidR="00DD7A61" w:rsidRPr="00FD788E" w:rsidRDefault="00DD7A61" w:rsidP="00327880">
      <w:pPr>
        <w:widowControl w:val="0"/>
        <w:numPr>
          <w:ilvl w:val="12"/>
          <w:numId w:val="0"/>
        </w:numPr>
        <w:rPr>
          <w:rFonts w:ascii="Times New Roman" w:hAnsi="Times New Roman"/>
          <w:szCs w:val="22"/>
        </w:rPr>
      </w:pPr>
    </w:p>
    <w:p w14:paraId="4871DACE" w14:textId="77777777" w:rsidR="00DD7A61" w:rsidRPr="00FD788E" w:rsidRDefault="00DD7A61" w:rsidP="007C58FF">
      <w:pPr>
        <w:keepNext/>
        <w:widowControl w:val="0"/>
        <w:numPr>
          <w:ilvl w:val="12"/>
          <w:numId w:val="0"/>
        </w:numPr>
        <w:ind w:right="-2"/>
        <w:rPr>
          <w:rFonts w:ascii="Times New Roman" w:hAnsi="Times New Roman"/>
          <w:szCs w:val="22"/>
        </w:rPr>
      </w:pPr>
      <w:r w:rsidRPr="00FD788E">
        <w:rPr>
          <w:rFonts w:ascii="Times New Roman" w:hAnsi="Times New Roman"/>
          <w:b/>
          <w:szCs w:val="22"/>
        </w:rPr>
        <w:t>Guida di veicoli e utilizzo di macchinari</w:t>
      </w:r>
    </w:p>
    <w:p w14:paraId="4871DACF" w14:textId="77777777" w:rsidR="00DD7A61" w:rsidRPr="00FD788E" w:rsidRDefault="00DD7A61" w:rsidP="00327880">
      <w:pPr>
        <w:widowControl w:val="0"/>
        <w:numPr>
          <w:ilvl w:val="12"/>
          <w:numId w:val="0"/>
        </w:numPr>
        <w:ind w:right="-29"/>
        <w:rPr>
          <w:rFonts w:ascii="Times New Roman" w:hAnsi="Times New Roman"/>
          <w:szCs w:val="22"/>
        </w:rPr>
      </w:pPr>
      <w:r w:rsidRPr="00FD788E">
        <w:rPr>
          <w:rFonts w:ascii="Times New Roman" w:hAnsi="Times New Roman"/>
          <w:szCs w:val="22"/>
        </w:rPr>
        <w:t>Si possono avere vertigini o sonnolenza o offuscamento della vista mentre si assume questo medicinale. Se ciò accade, non guidi un veicolo o non usi strumenti o macchinari finchè si sente di nuovo bene.</w:t>
      </w:r>
    </w:p>
    <w:p w14:paraId="4871DAD0" w14:textId="77777777" w:rsidR="00DD7A61" w:rsidRPr="00FD788E" w:rsidRDefault="00DD7A61" w:rsidP="00327880">
      <w:pPr>
        <w:widowControl w:val="0"/>
        <w:numPr>
          <w:ilvl w:val="12"/>
          <w:numId w:val="0"/>
        </w:numPr>
        <w:ind w:right="-29"/>
        <w:rPr>
          <w:rFonts w:ascii="Times New Roman" w:hAnsi="Times New Roman"/>
          <w:szCs w:val="22"/>
        </w:rPr>
      </w:pPr>
    </w:p>
    <w:p w14:paraId="4871DAD1" w14:textId="77777777" w:rsidR="00DD7A61" w:rsidRPr="00FD788E" w:rsidRDefault="00DD7A61" w:rsidP="00327880">
      <w:pPr>
        <w:pStyle w:val="EndnoteText"/>
        <w:widowControl w:val="0"/>
        <w:numPr>
          <w:ilvl w:val="12"/>
          <w:numId w:val="0"/>
        </w:numPr>
        <w:tabs>
          <w:tab w:val="clear" w:pos="567"/>
        </w:tabs>
        <w:rPr>
          <w:szCs w:val="22"/>
          <w:lang w:val="it-IT"/>
        </w:rPr>
      </w:pPr>
    </w:p>
    <w:p w14:paraId="4871DAD2" w14:textId="77777777" w:rsidR="00257AEA" w:rsidRPr="00FD788E" w:rsidRDefault="00257AEA" w:rsidP="007C58FF">
      <w:pPr>
        <w:keepNext/>
        <w:widowControl w:val="0"/>
        <w:numPr>
          <w:ilvl w:val="12"/>
          <w:numId w:val="0"/>
        </w:numPr>
        <w:ind w:left="567" w:right="-2" w:hanging="567"/>
        <w:rPr>
          <w:rFonts w:ascii="Times New Roman" w:hAnsi="Times New Roman"/>
          <w:szCs w:val="22"/>
        </w:rPr>
      </w:pPr>
      <w:r w:rsidRPr="00FD788E">
        <w:rPr>
          <w:rFonts w:ascii="Times New Roman" w:hAnsi="Times New Roman"/>
          <w:b/>
          <w:szCs w:val="22"/>
        </w:rPr>
        <w:t>3.</w:t>
      </w:r>
      <w:r w:rsidRPr="00FD788E">
        <w:rPr>
          <w:rFonts w:ascii="Times New Roman" w:hAnsi="Times New Roman"/>
          <w:b/>
          <w:szCs w:val="22"/>
        </w:rPr>
        <w:tab/>
      </w:r>
      <w:r w:rsidR="001A69E0" w:rsidRPr="00FD788E">
        <w:rPr>
          <w:rFonts w:ascii="Times New Roman" w:hAnsi="Times New Roman"/>
          <w:b/>
          <w:szCs w:val="22"/>
        </w:rPr>
        <w:t>Come prendere Glivec</w:t>
      </w:r>
    </w:p>
    <w:p w14:paraId="4871DAD3" w14:textId="77777777" w:rsidR="00257AEA" w:rsidRPr="00FD788E" w:rsidRDefault="00257AEA" w:rsidP="007C58FF">
      <w:pPr>
        <w:pStyle w:val="EndnoteText"/>
        <w:keepNext/>
        <w:widowControl w:val="0"/>
        <w:numPr>
          <w:ilvl w:val="12"/>
          <w:numId w:val="0"/>
        </w:numPr>
        <w:tabs>
          <w:tab w:val="clear" w:pos="567"/>
        </w:tabs>
        <w:rPr>
          <w:szCs w:val="22"/>
          <w:lang w:val="it-IT"/>
        </w:rPr>
      </w:pPr>
    </w:p>
    <w:p w14:paraId="4871DAD4" w14:textId="77777777" w:rsidR="00257AEA" w:rsidRPr="00FD788E" w:rsidRDefault="00257AEA" w:rsidP="00327880">
      <w:pPr>
        <w:pStyle w:val="Text"/>
        <w:widowControl w:val="0"/>
        <w:spacing w:before="0"/>
        <w:jc w:val="left"/>
        <w:rPr>
          <w:sz w:val="22"/>
          <w:szCs w:val="22"/>
          <w:lang w:val="it-IT"/>
        </w:rPr>
      </w:pPr>
      <w:r w:rsidRPr="00FD788E">
        <w:rPr>
          <w:sz w:val="22"/>
          <w:szCs w:val="22"/>
          <w:lang w:val="it-IT"/>
        </w:rPr>
        <w:t>Il medico le ha prescritto Glivec perché lei soffre di una grave condizione. Glivec può aiutarla a combattere questa condizione.</w:t>
      </w:r>
    </w:p>
    <w:p w14:paraId="4871DAD5" w14:textId="77777777" w:rsidR="00257AEA" w:rsidRPr="00FD788E" w:rsidRDefault="00257AEA" w:rsidP="00327880">
      <w:pPr>
        <w:pStyle w:val="Text"/>
        <w:widowControl w:val="0"/>
        <w:spacing w:before="0"/>
        <w:jc w:val="left"/>
        <w:rPr>
          <w:sz w:val="22"/>
          <w:szCs w:val="22"/>
          <w:lang w:val="it-IT"/>
        </w:rPr>
      </w:pPr>
    </w:p>
    <w:p w14:paraId="4871DAD6" w14:textId="77777777" w:rsidR="00257AEA" w:rsidRPr="00FD788E" w:rsidRDefault="00257AEA" w:rsidP="00327880">
      <w:pPr>
        <w:pStyle w:val="Text"/>
        <w:widowControl w:val="0"/>
        <w:spacing w:before="0"/>
        <w:jc w:val="left"/>
        <w:rPr>
          <w:sz w:val="22"/>
          <w:szCs w:val="22"/>
          <w:lang w:val="it-IT"/>
        </w:rPr>
      </w:pPr>
      <w:r w:rsidRPr="00FD788E">
        <w:rPr>
          <w:sz w:val="22"/>
          <w:szCs w:val="22"/>
          <w:lang w:val="it-IT"/>
        </w:rPr>
        <w:t xml:space="preserve">Comunque, prenda </w:t>
      </w:r>
      <w:r w:rsidR="001A69E0" w:rsidRPr="00FD788E">
        <w:rPr>
          <w:sz w:val="22"/>
          <w:szCs w:val="22"/>
          <w:lang w:val="it-IT"/>
        </w:rPr>
        <w:t>questo medicinale</w:t>
      </w:r>
      <w:r w:rsidRPr="00FD788E">
        <w:rPr>
          <w:sz w:val="22"/>
          <w:szCs w:val="22"/>
          <w:lang w:val="it-IT"/>
        </w:rPr>
        <w:t xml:space="preserve"> seguendo </w:t>
      </w:r>
      <w:r w:rsidR="001A69E0" w:rsidRPr="00FD788E">
        <w:rPr>
          <w:sz w:val="22"/>
          <w:szCs w:val="22"/>
          <w:lang w:val="it-IT"/>
        </w:rPr>
        <w:t xml:space="preserve">sempre </w:t>
      </w:r>
      <w:r w:rsidRPr="00FD788E">
        <w:rPr>
          <w:sz w:val="22"/>
          <w:szCs w:val="22"/>
          <w:lang w:val="it-IT"/>
        </w:rPr>
        <w:t>esattamente le istruzioni del medico</w:t>
      </w:r>
      <w:r w:rsidR="001A69E0" w:rsidRPr="00FD788E">
        <w:rPr>
          <w:sz w:val="22"/>
          <w:szCs w:val="22"/>
          <w:lang w:val="it-IT"/>
        </w:rPr>
        <w:t xml:space="preserve"> o del farmacista</w:t>
      </w:r>
      <w:r w:rsidRPr="00FD788E">
        <w:rPr>
          <w:sz w:val="22"/>
          <w:szCs w:val="22"/>
          <w:lang w:val="it-IT"/>
        </w:rPr>
        <w:t>. E’ importante che faccia ciò finchè non lo dice il medico</w:t>
      </w:r>
      <w:r w:rsidR="001A69E0" w:rsidRPr="00FD788E">
        <w:rPr>
          <w:sz w:val="22"/>
          <w:szCs w:val="22"/>
          <w:lang w:val="it-IT"/>
        </w:rPr>
        <w:t xml:space="preserve"> o il farmacista</w:t>
      </w:r>
      <w:r w:rsidRPr="00FD788E">
        <w:rPr>
          <w:sz w:val="22"/>
          <w:szCs w:val="22"/>
          <w:lang w:val="it-IT"/>
        </w:rPr>
        <w:t>. Se ha dubbi consulti il medico o il farmacista.</w:t>
      </w:r>
    </w:p>
    <w:p w14:paraId="4871DAD7" w14:textId="77777777" w:rsidR="00257AEA" w:rsidRPr="00FD788E" w:rsidRDefault="00257AEA" w:rsidP="00327880">
      <w:pPr>
        <w:pStyle w:val="Text"/>
        <w:widowControl w:val="0"/>
        <w:spacing w:before="0"/>
        <w:jc w:val="left"/>
        <w:rPr>
          <w:sz w:val="22"/>
          <w:szCs w:val="22"/>
          <w:lang w:val="it-IT"/>
        </w:rPr>
      </w:pPr>
    </w:p>
    <w:p w14:paraId="4871DAD8" w14:textId="77777777" w:rsidR="00257AEA" w:rsidRPr="00FD788E" w:rsidRDefault="00257AEA" w:rsidP="00327880">
      <w:pPr>
        <w:pStyle w:val="Text"/>
        <w:widowControl w:val="0"/>
        <w:spacing w:before="0"/>
        <w:jc w:val="left"/>
        <w:rPr>
          <w:sz w:val="22"/>
          <w:szCs w:val="22"/>
          <w:lang w:val="it-IT"/>
        </w:rPr>
      </w:pPr>
      <w:r w:rsidRPr="00FD788E">
        <w:rPr>
          <w:sz w:val="22"/>
          <w:szCs w:val="22"/>
          <w:lang w:val="it-IT"/>
        </w:rPr>
        <w:t>Non smetta di pendere Glivec a meno che lo dica il medico. Se non è in grado di prendere il medicinale come prescritto dal medico o sente di non averne più bisogno, contatti il medico immediatamente.</w:t>
      </w:r>
    </w:p>
    <w:p w14:paraId="4871DAD9" w14:textId="77777777" w:rsidR="00257AEA" w:rsidRPr="00FD788E" w:rsidRDefault="00257AEA" w:rsidP="00327880">
      <w:pPr>
        <w:pStyle w:val="Text"/>
        <w:widowControl w:val="0"/>
        <w:spacing w:before="0"/>
        <w:jc w:val="left"/>
        <w:rPr>
          <w:sz w:val="22"/>
          <w:szCs w:val="22"/>
          <w:lang w:val="it-IT"/>
        </w:rPr>
      </w:pPr>
    </w:p>
    <w:p w14:paraId="4871DADA" w14:textId="77777777" w:rsidR="00257AEA" w:rsidRPr="00FD788E" w:rsidRDefault="00257AEA" w:rsidP="007C58FF">
      <w:pPr>
        <w:pStyle w:val="Heading2"/>
        <w:widowControl w:val="0"/>
        <w:tabs>
          <w:tab w:val="clear" w:pos="567"/>
        </w:tabs>
        <w:spacing w:before="0" w:after="0" w:line="240" w:lineRule="auto"/>
        <w:rPr>
          <w:rFonts w:ascii="Times New Roman" w:hAnsi="Times New Roman"/>
          <w:i w:val="0"/>
          <w:sz w:val="22"/>
          <w:szCs w:val="22"/>
          <w:lang w:val="it-IT"/>
        </w:rPr>
      </w:pPr>
      <w:r w:rsidRPr="00FD788E">
        <w:rPr>
          <w:rFonts w:ascii="Times New Roman" w:hAnsi="Times New Roman"/>
          <w:i w:val="0"/>
          <w:sz w:val="22"/>
          <w:szCs w:val="22"/>
          <w:lang w:val="it-IT"/>
        </w:rPr>
        <w:t xml:space="preserve">Quanto </w:t>
      </w:r>
      <w:r w:rsidR="00327AC9" w:rsidRPr="00FD788E">
        <w:rPr>
          <w:rFonts w:ascii="Times New Roman" w:hAnsi="Times New Roman"/>
          <w:i w:val="0"/>
          <w:sz w:val="22"/>
          <w:szCs w:val="22"/>
          <w:lang w:val="it-IT"/>
        </w:rPr>
        <w:t xml:space="preserve">Glivec </w:t>
      </w:r>
      <w:r w:rsidRPr="00FD788E">
        <w:rPr>
          <w:rFonts w:ascii="Times New Roman" w:hAnsi="Times New Roman"/>
          <w:i w:val="0"/>
          <w:sz w:val="22"/>
          <w:szCs w:val="22"/>
          <w:lang w:val="it-IT"/>
        </w:rPr>
        <w:t>prender</w:t>
      </w:r>
      <w:r w:rsidR="00327AC9" w:rsidRPr="00FD788E">
        <w:rPr>
          <w:rFonts w:ascii="Times New Roman" w:hAnsi="Times New Roman"/>
          <w:i w:val="0"/>
          <w:sz w:val="22"/>
          <w:szCs w:val="22"/>
          <w:lang w:val="it-IT"/>
        </w:rPr>
        <w:t>e</w:t>
      </w:r>
    </w:p>
    <w:p w14:paraId="4871DADB" w14:textId="77777777" w:rsidR="00257AEA" w:rsidRPr="00FD788E" w:rsidRDefault="00257AEA" w:rsidP="007C58FF">
      <w:pPr>
        <w:keepNext/>
        <w:widowControl w:val="0"/>
        <w:rPr>
          <w:rFonts w:ascii="Times New Roman" w:hAnsi="Times New Roman"/>
          <w:szCs w:val="22"/>
        </w:rPr>
      </w:pPr>
    </w:p>
    <w:p w14:paraId="4871DADC" w14:textId="77777777" w:rsidR="00257AEA" w:rsidRPr="00FD788E" w:rsidRDefault="00257AEA" w:rsidP="007C58FF">
      <w:pPr>
        <w:keepNext/>
        <w:widowControl w:val="0"/>
        <w:rPr>
          <w:rFonts w:ascii="Times New Roman" w:hAnsi="Times New Roman"/>
          <w:b/>
          <w:szCs w:val="22"/>
        </w:rPr>
      </w:pPr>
      <w:r w:rsidRPr="00FD788E">
        <w:rPr>
          <w:rFonts w:ascii="Times New Roman" w:hAnsi="Times New Roman"/>
          <w:b/>
          <w:szCs w:val="22"/>
        </w:rPr>
        <w:t>Uso negli adulti</w:t>
      </w:r>
    </w:p>
    <w:p w14:paraId="4871DADD" w14:textId="77777777" w:rsidR="00257AEA" w:rsidRPr="00FD788E" w:rsidRDefault="00257AEA" w:rsidP="00327880">
      <w:pPr>
        <w:pStyle w:val="Text"/>
        <w:widowControl w:val="0"/>
        <w:spacing w:before="0"/>
        <w:jc w:val="left"/>
        <w:rPr>
          <w:sz w:val="22"/>
          <w:szCs w:val="22"/>
          <w:lang w:val="it-IT"/>
        </w:rPr>
      </w:pPr>
      <w:r w:rsidRPr="00FD788E">
        <w:rPr>
          <w:sz w:val="22"/>
          <w:szCs w:val="22"/>
          <w:lang w:val="it-IT"/>
        </w:rPr>
        <w:t>Il medico le dirà esattamente quante capsule di Glivec dovrà prendere.</w:t>
      </w:r>
    </w:p>
    <w:p w14:paraId="4871DADE" w14:textId="77777777" w:rsidR="00257AEA" w:rsidRPr="00FD788E" w:rsidRDefault="00257AEA" w:rsidP="00327880">
      <w:pPr>
        <w:pStyle w:val="Text"/>
        <w:widowControl w:val="0"/>
        <w:spacing w:before="0"/>
        <w:jc w:val="left"/>
        <w:rPr>
          <w:sz w:val="22"/>
          <w:szCs w:val="22"/>
          <w:lang w:val="it-IT"/>
        </w:rPr>
      </w:pPr>
    </w:p>
    <w:p w14:paraId="4871DADF" w14:textId="77777777" w:rsidR="00257AEA" w:rsidRPr="00FD788E" w:rsidRDefault="00257AEA" w:rsidP="007C58FF">
      <w:pPr>
        <w:pStyle w:val="Text"/>
        <w:keepNext/>
        <w:widowControl w:val="0"/>
        <w:numPr>
          <w:ilvl w:val="0"/>
          <w:numId w:val="24"/>
        </w:numPr>
        <w:tabs>
          <w:tab w:val="clear" w:pos="927"/>
        </w:tabs>
        <w:spacing w:before="0"/>
        <w:ind w:left="567" w:hanging="567"/>
        <w:jc w:val="left"/>
        <w:rPr>
          <w:b/>
          <w:sz w:val="22"/>
          <w:szCs w:val="22"/>
          <w:lang w:val="it-IT"/>
        </w:rPr>
      </w:pPr>
      <w:r w:rsidRPr="00FD788E">
        <w:rPr>
          <w:b/>
          <w:sz w:val="22"/>
          <w:szCs w:val="22"/>
          <w:lang w:val="it-IT"/>
        </w:rPr>
        <w:t>Se è in trattamento per la LMC:</w:t>
      </w:r>
    </w:p>
    <w:p w14:paraId="4871DAE0" w14:textId="77777777" w:rsidR="00257AEA" w:rsidRPr="00FD788E" w:rsidRDefault="00257AEA" w:rsidP="007C58FF">
      <w:pPr>
        <w:pStyle w:val="Text"/>
        <w:keepNext/>
        <w:widowControl w:val="0"/>
        <w:spacing w:before="0"/>
        <w:ind w:firstLine="567"/>
        <w:jc w:val="left"/>
        <w:rPr>
          <w:sz w:val="22"/>
          <w:szCs w:val="22"/>
          <w:lang w:val="it-IT"/>
        </w:rPr>
      </w:pPr>
      <w:r w:rsidRPr="00FD788E">
        <w:rPr>
          <w:sz w:val="22"/>
          <w:szCs w:val="22"/>
          <w:lang w:val="it-IT"/>
        </w:rPr>
        <w:t>A seconda della sua condizione la dose abituale iniziale è di 400 mg o di 600 mg:</w:t>
      </w:r>
    </w:p>
    <w:p w14:paraId="4871DAE1" w14:textId="77777777" w:rsidR="00257AEA" w:rsidRPr="00FD788E" w:rsidRDefault="00257AEA" w:rsidP="007C58FF">
      <w:pPr>
        <w:pStyle w:val="Text"/>
        <w:keepNext/>
        <w:widowControl w:val="0"/>
        <w:numPr>
          <w:ilvl w:val="0"/>
          <w:numId w:val="1"/>
        </w:numPr>
        <w:spacing w:before="0"/>
        <w:ind w:left="1134" w:hanging="567"/>
        <w:jc w:val="left"/>
        <w:rPr>
          <w:sz w:val="22"/>
          <w:szCs w:val="22"/>
          <w:lang w:val="it-IT"/>
        </w:rPr>
      </w:pPr>
      <w:r w:rsidRPr="00FD788E">
        <w:rPr>
          <w:b/>
          <w:sz w:val="22"/>
          <w:szCs w:val="22"/>
          <w:lang w:val="it-IT"/>
        </w:rPr>
        <w:t>400 mg</w:t>
      </w:r>
      <w:r w:rsidRPr="00FD788E">
        <w:rPr>
          <w:sz w:val="22"/>
          <w:szCs w:val="22"/>
          <w:lang w:val="it-IT"/>
        </w:rPr>
        <w:t xml:space="preserve"> da assumere come 4 capsule </w:t>
      </w:r>
      <w:r w:rsidRPr="00FD788E">
        <w:rPr>
          <w:b/>
          <w:sz w:val="22"/>
          <w:szCs w:val="22"/>
          <w:lang w:val="it-IT"/>
        </w:rPr>
        <w:t>una volta</w:t>
      </w:r>
      <w:r w:rsidRPr="00FD788E">
        <w:rPr>
          <w:sz w:val="22"/>
          <w:szCs w:val="22"/>
          <w:lang w:val="it-IT"/>
        </w:rPr>
        <w:t xml:space="preserve"> al giorno</w:t>
      </w:r>
    </w:p>
    <w:p w14:paraId="4871DAE2" w14:textId="77777777" w:rsidR="00257AEA" w:rsidRPr="00FD788E" w:rsidRDefault="00257AEA" w:rsidP="00327880">
      <w:pPr>
        <w:pStyle w:val="Text"/>
        <w:widowControl w:val="0"/>
        <w:numPr>
          <w:ilvl w:val="0"/>
          <w:numId w:val="1"/>
        </w:numPr>
        <w:spacing w:before="0"/>
        <w:ind w:left="1134" w:hanging="567"/>
        <w:jc w:val="left"/>
        <w:rPr>
          <w:sz w:val="22"/>
          <w:szCs w:val="22"/>
          <w:lang w:val="it-IT"/>
        </w:rPr>
      </w:pPr>
      <w:r w:rsidRPr="00FD788E">
        <w:rPr>
          <w:b/>
          <w:sz w:val="22"/>
          <w:szCs w:val="22"/>
          <w:lang w:val="it-IT"/>
        </w:rPr>
        <w:t>600 mg</w:t>
      </w:r>
      <w:r w:rsidRPr="00FD788E">
        <w:rPr>
          <w:sz w:val="22"/>
          <w:szCs w:val="22"/>
          <w:lang w:val="it-IT"/>
        </w:rPr>
        <w:t xml:space="preserve"> da assumere come 6 capsule </w:t>
      </w:r>
      <w:r w:rsidRPr="00FD788E">
        <w:rPr>
          <w:b/>
          <w:sz w:val="22"/>
          <w:szCs w:val="22"/>
          <w:lang w:val="it-IT"/>
        </w:rPr>
        <w:t>una volta</w:t>
      </w:r>
      <w:r w:rsidRPr="00FD788E">
        <w:rPr>
          <w:sz w:val="22"/>
          <w:szCs w:val="22"/>
          <w:lang w:val="it-IT"/>
        </w:rPr>
        <w:t xml:space="preserve"> al giorno.</w:t>
      </w:r>
    </w:p>
    <w:p w14:paraId="4871DAE3" w14:textId="77777777" w:rsidR="00257AEA" w:rsidRPr="00FD788E" w:rsidRDefault="00257AEA" w:rsidP="00327880">
      <w:pPr>
        <w:pStyle w:val="Text"/>
        <w:widowControl w:val="0"/>
        <w:spacing w:before="0"/>
        <w:jc w:val="left"/>
        <w:rPr>
          <w:sz w:val="22"/>
          <w:szCs w:val="22"/>
          <w:lang w:val="it-IT"/>
        </w:rPr>
      </w:pPr>
    </w:p>
    <w:p w14:paraId="4871DAE4" w14:textId="77777777" w:rsidR="00257AEA" w:rsidRPr="00FD788E" w:rsidRDefault="00257AEA" w:rsidP="007C58FF">
      <w:pPr>
        <w:pStyle w:val="Text"/>
        <w:keepNext/>
        <w:widowControl w:val="0"/>
        <w:numPr>
          <w:ilvl w:val="0"/>
          <w:numId w:val="24"/>
        </w:numPr>
        <w:tabs>
          <w:tab w:val="clear" w:pos="927"/>
        </w:tabs>
        <w:spacing w:before="0"/>
        <w:ind w:left="567" w:hanging="567"/>
        <w:jc w:val="left"/>
        <w:rPr>
          <w:b/>
          <w:sz w:val="22"/>
          <w:szCs w:val="22"/>
          <w:lang w:val="it-IT"/>
        </w:rPr>
      </w:pPr>
      <w:r w:rsidRPr="00FD788E">
        <w:rPr>
          <w:b/>
          <w:sz w:val="22"/>
          <w:szCs w:val="22"/>
          <w:lang w:val="it-IT"/>
        </w:rPr>
        <w:t>Se è in trattamento per i GIST:</w:t>
      </w:r>
    </w:p>
    <w:p w14:paraId="4871DAE5" w14:textId="77777777" w:rsidR="00257AEA" w:rsidRPr="00FD788E" w:rsidRDefault="00257AEA" w:rsidP="00327880">
      <w:pPr>
        <w:pStyle w:val="Text"/>
        <w:widowControl w:val="0"/>
        <w:spacing w:before="0"/>
        <w:ind w:firstLine="567"/>
        <w:jc w:val="left"/>
        <w:rPr>
          <w:sz w:val="22"/>
          <w:szCs w:val="22"/>
          <w:lang w:val="it-IT"/>
        </w:rPr>
      </w:pPr>
      <w:r w:rsidRPr="00FD788E">
        <w:rPr>
          <w:sz w:val="22"/>
          <w:szCs w:val="22"/>
          <w:lang w:val="it-IT"/>
        </w:rPr>
        <w:t xml:space="preserve">La dose iniziale è di 400 mg, da assumere come 4 capsule </w:t>
      </w:r>
      <w:r w:rsidRPr="00FD788E">
        <w:rPr>
          <w:b/>
          <w:sz w:val="22"/>
          <w:szCs w:val="22"/>
          <w:lang w:val="it-IT"/>
        </w:rPr>
        <w:t>una volta</w:t>
      </w:r>
      <w:r w:rsidRPr="00FD788E">
        <w:rPr>
          <w:sz w:val="22"/>
          <w:szCs w:val="22"/>
          <w:lang w:val="it-IT"/>
        </w:rPr>
        <w:t xml:space="preserve"> al giorno.</w:t>
      </w:r>
    </w:p>
    <w:p w14:paraId="4871DAE6" w14:textId="77777777" w:rsidR="00257AEA" w:rsidRPr="00FD788E" w:rsidRDefault="00257AEA" w:rsidP="00327880">
      <w:pPr>
        <w:pStyle w:val="Text"/>
        <w:widowControl w:val="0"/>
        <w:spacing w:before="0"/>
        <w:jc w:val="left"/>
        <w:rPr>
          <w:sz w:val="22"/>
          <w:szCs w:val="22"/>
          <w:lang w:val="it-IT"/>
        </w:rPr>
      </w:pPr>
    </w:p>
    <w:p w14:paraId="4871DAE7" w14:textId="77777777" w:rsidR="00257AEA" w:rsidRPr="00FD788E" w:rsidRDefault="00257AEA" w:rsidP="00327880">
      <w:pPr>
        <w:pStyle w:val="Text"/>
        <w:widowControl w:val="0"/>
        <w:spacing w:before="0"/>
        <w:jc w:val="left"/>
        <w:rPr>
          <w:sz w:val="22"/>
          <w:szCs w:val="22"/>
          <w:lang w:val="it-IT"/>
        </w:rPr>
      </w:pPr>
      <w:r w:rsidRPr="00FD788E">
        <w:rPr>
          <w:sz w:val="22"/>
          <w:szCs w:val="22"/>
          <w:lang w:val="it-IT"/>
        </w:rPr>
        <w:t xml:space="preserve">Per LMC e GIST, il medico potrà prescrivere un dosaggio maggiore o minore a seconda di come risponderà al trattamento. Se la dose giornaliera è 800 mg (8 capsule), dovrà assumere 4 capsule al </w:t>
      </w:r>
      <w:r w:rsidRPr="00FD788E">
        <w:rPr>
          <w:sz w:val="22"/>
          <w:szCs w:val="22"/>
          <w:lang w:val="it-IT"/>
        </w:rPr>
        <w:lastRenderedPageBreak/>
        <w:t>mattino e 4 capsule alla sera.</w:t>
      </w:r>
    </w:p>
    <w:p w14:paraId="4871DAE8" w14:textId="77777777" w:rsidR="00257AEA" w:rsidRPr="00FD788E" w:rsidRDefault="00257AEA" w:rsidP="00327880">
      <w:pPr>
        <w:pStyle w:val="Text"/>
        <w:widowControl w:val="0"/>
        <w:spacing w:before="0"/>
        <w:jc w:val="left"/>
        <w:rPr>
          <w:sz w:val="22"/>
          <w:szCs w:val="22"/>
          <w:lang w:val="it-IT"/>
        </w:rPr>
      </w:pPr>
    </w:p>
    <w:p w14:paraId="4871DAE9" w14:textId="77777777" w:rsidR="00257AEA" w:rsidRPr="00FD788E" w:rsidRDefault="00257AEA" w:rsidP="007C58FF">
      <w:pPr>
        <w:pStyle w:val="Text"/>
        <w:keepNext/>
        <w:widowControl w:val="0"/>
        <w:numPr>
          <w:ilvl w:val="0"/>
          <w:numId w:val="24"/>
        </w:numPr>
        <w:tabs>
          <w:tab w:val="clear" w:pos="927"/>
        </w:tabs>
        <w:spacing w:before="0"/>
        <w:ind w:left="567" w:hanging="567"/>
        <w:jc w:val="left"/>
        <w:rPr>
          <w:b/>
          <w:sz w:val="22"/>
          <w:szCs w:val="22"/>
          <w:lang w:val="it-IT"/>
        </w:rPr>
      </w:pPr>
      <w:r w:rsidRPr="00FD788E">
        <w:rPr>
          <w:b/>
          <w:sz w:val="22"/>
          <w:szCs w:val="22"/>
          <w:lang w:val="it-IT"/>
        </w:rPr>
        <w:t>Se è in trattamento per la LLA Ph+:</w:t>
      </w:r>
    </w:p>
    <w:p w14:paraId="4871DAEA" w14:textId="77777777" w:rsidR="00257AEA" w:rsidRPr="00FD788E" w:rsidRDefault="00257AEA" w:rsidP="00327880">
      <w:pPr>
        <w:pStyle w:val="Text"/>
        <w:widowControl w:val="0"/>
        <w:spacing w:before="0"/>
        <w:ind w:firstLine="567"/>
        <w:jc w:val="left"/>
        <w:rPr>
          <w:sz w:val="22"/>
          <w:szCs w:val="22"/>
          <w:lang w:val="it-IT"/>
        </w:rPr>
      </w:pPr>
      <w:r w:rsidRPr="00FD788E">
        <w:rPr>
          <w:sz w:val="22"/>
          <w:szCs w:val="22"/>
          <w:lang w:val="it-IT"/>
        </w:rPr>
        <w:t xml:space="preserve">La dose iniziale è di 600 mg da assumere come 6 capsule </w:t>
      </w:r>
      <w:r w:rsidRPr="00FD788E">
        <w:rPr>
          <w:b/>
          <w:sz w:val="22"/>
          <w:szCs w:val="22"/>
          <w:lang w:val="it-IT"/>
        </w:rPr>
        <w:t>una volta</w:t>
      </w:r>
      <w:r w:rsidRPr="00FD788E">
        <w:rPr>
          <w:sz w:val="22"/>
          <w:szCs w:val="22"/>
          <w:lang w:val="it-IT"/>
        </w:rPr>
        <w:t xml:space="preserve"> al giorno.</w:t>
      </w:r>
    </w:p>
    <w:p w14:paraId="4871DAEB" w14:textId="77777777" w:rsidR="00257AEA" w:rsidRPr="00FD788E" w:rsidRDefault="00257AEA" w:rsidP="00327880">
      <w:pPr>
        <w:pStyle w:val="Text"/>
        <w:widowControl w:val="0"/>
        <w:spacing w:before="0"/>
        <w:jc w:val="left"/>
        <w:rPr>
          <w:sz w:val="22"/>
          <w:szCs w:val="22"/>
          <w:lang w:val="it-IT"/>
        </w:rPr>
      </w:pPr>
    </w:p>
    <w:p w14:paraId="4871DAEC" w14:textId="77777777" w:rsidR="00257AEA" w:rsidRPr="00FD788E" w:rsidRDefault="00257AEA" w:rsidP="007C58FF">
      <w:pPr>
        <w:pStyle w:val="Text"/>
        <w:keepNext/>
        <w:widowControl w:val="0"/>
        <w:numPr>
          <w:ilvl w:val="0"/>
          <w:numId w:val="24"/>
        </w:numPr>
        <w:tabs>
          <w:tab w:val="clear" w:pos="927"/>
        </w:tabs>
        <w:spacing w:before="0"/>
        <w:ind w:left="567" w:hanging="567"/>
        <w:jc w:val="left"/>
        <w:rPr>
          <w:b/>
          <w:sz w:val="22"/>
          <w:szCs w:val="22"/>
          <w:lang w:val="it-IT"/>
        </w:rPr>
      </w:pPr>
      <w:r w:rsidRPr="00FD788E">
        <w:rPr>
          <w:b/>
          <w:sz w:val="22"/>
          <w:szCs w:val="22"/>
          <w:lang w:val="it-IT"/>
        </w:rPr>
        <w:t>Se è in trattamento per le MSD/MPD:</w:t>
      </w:r>
    </w:p>
    <w:p w14:paraId="4871DAED" w14:textId="77777777" w:rsidR="00257AEA" w:rsidRPr="00FD788E" w:rsidRDefault="00257AEA" w:rsidP="00327880">
      <w:pPr>
        <w:pStyle w:val="Text"/>
        <w:widowControl w:val="0"/>
        <w:spacing w:before="0"/>
        <w:ind w:firstLine="567"/>
        <w:jc w:val="left"/>
        <w:rPr>
          <w:sz w:val="22"/>
          <w:szCs w:val="22"/>
          <w:lang w:val="it-IT"/>
        </w:rPr>
      </w:pPr>
      <w:r w:rsidRPr="00FD788E">
        <w:rPr>
          <w:sz w:val="22"/>
          <w:szCs w:val="22"/>
          <w:lang w:val="it-IT"/>
        </w:rPr>
        <w:t xml:space="preserve">La dose iniziale è di 400 mg, da assumere come 4 capsule </w:t>
      </w:r>
      <w:r w:rsidRPr="00FD788E">
        <w:rPr>
          <w:b/>
          <w:sz w:val="22"/>
          <w:szCs w:val="22"/>
          <w:lang w:val="it-IT"/>
        </w:rPr>
        <w:t>una volta</w:t>
      </w:r>
      <w:r w:rsidRPr="00FD788E">
        <w:rPr>
          <w:sz w:val="22"/>
          <w:szCs w:val="22"/>
          <w:lang w:val="it-IT"/>
        </w:rPr>
        <w:t xml:space="preserve"> al giorno.</w:t>
      </w:r>
    </w:p>
    <w:p w14:paraId="4871DAEE" w14:textId="77777777" w:rsidR="00257AEA" w:rsidRPr="00FD788E" w:rsidRDefault="00257AEA" w:rsidP="00327880">
      <w:pPr>
        <w:pStyle w:val="Text"/>
        <w:widowControl w:val="0"/>
        <w:spacing w:before="0"/>
        <w:jc w:val="left"/>
        <w:rPr>
          <w:sz w:val="22"/>
          <w:szCs w:val="22"/>
          <w:lang w:val="it-IT"/>
        </w:rPr>
      </w:pPr>
    </w:p>
    <w:p w14:paraId="4871DAEF" w14:textId="77777777" w:rsidR="00257AEA" w:rsidRPr="00FD788E" w:rsidRDefault="00257AEA" w:rsidP="007C58FF">
      <w:pPr>
        <w:pStyle w:val="Text"/>
        <w:keepNext/>
        <w:widowControl w:val="0"/>
        <w:numPr>
          <w:ilvl w:val="0"/>
          <w:numId w:val="24"/>
        </w:numPr>
        <w:tabs>
          <w:tab w:val="clear" w:pos="927"/>
        </w:tabs>
        <w:spacing w:before="0"/>
        <w:ind w:left="567" w:hanging="567"/>
        <w:jc w:val="left"/>
        <w:rPr>
          <w:b/>
          <w:sz w:val="22"/>
          <w:szCs w:val="22"/>
          <w:lang w:val="it-IT"/>
        </w:rPr>
      </w:pPr>
      <w:r w:rsidRPr="00FD788E">
        <w:rPr>
          <w:b/>
          <w:sz w:val="22"/>
          <w:szCs w:val="22"/>
          <w:lang w:val="it-IT"/>
        </w:rPr>
        <w:t>Se è in trattamento per la HES/LEC:</w:t>
      </w:r>
    </w:p>
    <w:p w14:paraId="4871DAF0" w14:textId="77777777" w:rsidR="00257AEA" w:rsidRPr="00FD788E" w:rsidRDefault="00257AEA" w:rsidP="00327880">
      <w:pPr>
        <w:pStyle w:val="Text"/>
        <w:widowControl w:val="0"/>
        <w:spacing w:before="0"/>
        <w:ind w:left="567"/>
        <w:jc w:val="left"/>
        <w:rPr>
          <w:sz w:val="22"/>
          <w:szCs w:val="22"/>
          <w:lang w:val="it-IT"/>
        </w:rPr>
      </w:pPr>
      <w:r w:rsidRPr="00FD788E">
        <w:rPr>
          <w:sz w:val="22"/>
          <w:szCs w:val="22"/>
          <w:lang w:val="it-IT"/>
        </w:rPr>
        <w:t xml:space="preserve">La dose iniziale è di 100 mg, da assumere come una capsula </w:t>
      </w:r>
      <w:r w:rsidRPr="00FD788E">
        <w:rPr>
          <w:b/>
          <w:sz w:val="22"/>
          <w:szCs w:val="22"/>
          <w:lang w:val="it-IT"/>
        </w:rPr>
        <w:t>una volta</w:t>
      </w:r>
      <w:r w:rsidRPr="00FD788E">
        <w:rPr>
          <w:sz w:val="22"/>
          <w:szCs w:val="22"/>
          <w:lang w:val="it-IT"/>
        </w:rPr>
        <w:t xml:space="preserve"> al giorno. Il medico può decidere di aumentare il dosaggio a 400 mg, da assumere come 4 capsule </w:t>
      </w:r>
      <w:r w:rsidRPr="00FD788E">
        <w:rPr>
          <w:b/>
          <w:sz w:val="22"/>
          <w:szCs w:val="22"/>
          <w:lang w:val="it-IT"/>
        </w:rPr>
        <w:t>una volta</w:t>
      </w:r>
      <w:r w:rsidRPr="00FD788E">
        <w:rPr>
          <w:sz w:val="22"/>
          <w:szCs w:val="22"/>
          <w:lang w:val="it-IT"/>
        </w:rPr>
        <w:t xml:space="preserve"> al giorno sulla base della sua risposta al trattamento.</w:t>
      </w:r>
    </w:p>
    <w:p w14:paraId="4871DAF1" w14:textId="77777777" w:rsidR="00257AEA" w:rsidRPr="00FD788E" w:rsidRDefault="00257AEA" w:rsidP="00327880">
      <w:pPr>
        <w:pStyle w:val="Text"/>
        <w:widowControl w:val="0"/>
        <w:spacing w:before="0"/>
        <w:jc w:val="left"/>
        <w:rPr>
          <w:sz w:val="22"/>
          <w:szCs w:val="22"/>
          <w:lang w:val="it-IT"/>
        </w:rPr>
      </w:pPr>
    </w:p>
    <w:p w14:paraId="4871DAF2" w14:textId="77777777" w:rsidR="00257AEA" w:rsidRPr="00FD788E" w:rsidRDefault="00257AEA" w:rsidP="007C58FF">
      <w:pPr>
        <w:pStyle w:val="Text"/>
        <w:keepNext/>
        <w:widowControl w:val="0"/>
        <w:numPr>
          <w:ilvl w:val="0"/>
          <w:numId w:val="24"/>
        </w:numPr>
        <w:tabs>
          <w:tab w:val="clear" w:pos="927"/>
        </w:tabs>
        <w:spacing w:before="0"/>
        <w:ind w:left="567" w:hanging="567"/>
        <w:jc w:val="left"/>
        <w:rPr>
          <w:b/>
          <w:sz w:val="22"/>
          <w:szCs w:val="22"/>
          <w:lang w:val="it-IT"/>
        </w:rPr>
      </w:pPr>
      <w:r w:rsidRPr="00FD788E">
        <w:rPr>
          <w:b/>
          <w:sz w:val="22"/>
          <w:szCs w:val="22"/>
          <w:lang w:val="it-IT"/>
        </w:rPr>
        <w:t>Se è in trattamento per il DFSP:</w:t>
      </w:r>
    </w:p>
    <w:p w14:paraId="4871DAF3" w14:textId="77777777" w:rsidR="00257AEA" w:rsidRPr="00FD788E" w:rsidRDefault="00257AEA" w:rsidP="00327880">
      <w:pPr>
        <w:pStyle w:val="Text"/>
        <w:widowControl w:val="0"/>
        <w:spacing w:before="0"/>
        <w:ind w:left="567"/>
        <w:jc w:val="left"/>
        <w:rPr>
          <w:sz w:val="22"/>
          <w:szCs w:val="22"/>
          <w:lang w:val="it-IT"/>
        </w:rPr>
      </w:pPr>
      <w:r w:rsidRPr="00FD788E">
        <w:rPr>
          <w:sz w:val="22"/>
          <w:szCs w:val="22"/>
          <w:lang w:val="it-IT"/>
        </w:rPr>
        <w:t>La dose è di 800 mg al giorno (8 capsule), da assumere come 4 capsule al mattino e 4 capsule alla sera.</w:t>
      </w:r>
    </w:p>
    <w:p w14:paraId="4871DAF4" w14:textId="77777777" w:rsidR="00257AEA" w:rsidRPr="00FD788E" w:rsidRDefault="00257AEA" w:rsidP="00327880">
      <w:pPr>
        <w:pStyle w:val="Text"/>
        <w:widowControl w:val="0"/>
        <w:spacing w:before="0"/>
        <w:jc w:val="left"/>
        <w:rPr>
          <w:sz w:val="22"/>
          <w:szCs w:val="22"/>
          <w:lang w:val="it-IT"/>
        </w:rPr>
      </w:pPr>
    </w:p>
    <w:p w14:paraId="4871DAF5" w14:textId="77777777" w:rsidR="00257AEA" w:rsidRPr="00FD788E" w:rsidRDefault="00257AEA" w:rsidP="007C58FF">
      <w:pPr>
        <w:pStyle w:val="Text"/>
        <w:keepNext/>
        <w:widowControl w:val="0"/>
        <w:spacing w:before="0"/>
        <w:jc w:val="left"/>
        <w:rPr>
          <w:b/>
          <w:sz w:val="22"/>
          <w:szCs w:val="22"/>
          <w:lang w:val="it-IT"/>
        </w:rPr>
      </w:pPr>
      <w:r w:rsidRPr="00FD788E">
        <w:rPr>
          <w:b/>
          <w:sz w:val="22"/>
          <w:szCs w:val="22"/>
          <w:lang w:val="it-IT"/>
        </w:rPr>
        <w:t>Uso nei bambini</w:t>
      </w:r>
      <w:r w:rsidR="00327AC9" w:rsidRPr="00FD788E">
        <w:rPr>
          <w:b/>
          <w:sz w:val="22"/>
          <w:szCs w:val="22"/>
          <w:lang w:val="it-IT"/>
        </w:rPr>
        <w:t xml:space="preserve"> e negli adolescenti</w:t>
      </w:r>
    </w:p>
    <w:p w14:paraId="4871DAF6" w14:textId="77777777" w:rsidR="00257AEA" w:rsidRPr="00FD788E" w:rsidRDefault="00257AEA" w:rsidP="00327880">
      <w:pPr>
        <w:pStyle w:val="Text"/>
        <w:widowControl w:val="0"/>
        <w:spacing w:before="0"/>
        <w:jc w:val="left"/>
        <w:rPr>
          <w:sz w:val="22"/>
          <w:szCs w:val="22"/>
          <w:lang w:val="it-IT"/>
        </w:rPr>
      </w:pPr>
      <w:r w:rsidRPr="00FD788E">
        <w:rPr>
          <w:sz w:val="22"/>
          <w:szCs w:val="22"/>
          <w:lang w:val="it-IT"/>
        </w:rPr>
        <w:t xml:space="preserve">Il medico le dirà quante capsule di Glivec vanno somministrate al bambino. La quantità di Glivec somministrata dipenderà dalle condizioni del bambino, dal suo peso ed altezza. </w:t>
      </w:r>
      <w:r w:rsidR="00B152AC" w:rsidRPr="00FD788E">
        <w:rPr>
          <w:sz w:val="22"/>
          <w:szCs w:val="22"/>
          <w:lang w:val="it-IT"/>
        </w:rPr>
        <w:t>L</w:t>
      </w:r>
      <w:r w:rsidRPr="00FD788E">
        <w:rPr>
          <w:sz w:val="22"/>
          <w:szCs w:val="22"/>
          <w:lang w:val="it-IT"/>
        </w:rPr>
        <w:t>a dose totale giornaliera non deve superare 800 mg</w:t>
      </w:r>
      <w:r w:rsidR="00D156AA" w:rsidRPr="00FD788E">
        <w:rPr>
          <w:sz w:val="22"/>
          <w:szCs w:val="22"/>
          <w:lang w:val="it-IT"/>
        </w:rPr>
        <w:t xml:space="preserve"> </w:t>
      </w:r>
      <w:r w:rsidR="00B152AC" w:rsidRPr="00FD788E">
        <w:rPr>
          <w:sz w:val="22"/>
          <w:szCs w:val="22"/>
          <w:lang w:val="it-IT"/>
        </w:rPr>
        <w:t xml:space="preserve">nei bambini con LMC </w:t>
      </w:r>
      <w:r w:rsidR="00D156AA" w:rsidRPr="00FD788E">
        <w:rPr>
          <w:sz w:val="22"/>
          <w:szCs w:val="22"/>
          <w:lang w:val="it-IT"/>
        </w:rPr>
        <w:t>e 600 mg nei bambini con LLA Ph+</w:t>
      </w:r>
      <w:r w:rsidRPr="00FD788E">
        <w:rPr>
          <w:sz w:val="22"/>
          <w:szCs w:val="22"/>
          <w:lang w:val="it-IT"/>
        </w:rPr>
        <w:t>. Il trattamento può essere somministrato al bambino come dose singola giornaliera o, in alternativa, la dose giornaliera può essere suddivisa in due somministrazioni (metà al mattino e metà alla sera).</w:t>
      </w:r>
    </w:p>
    <w:p w14:paraId="4871DAF7" w14:textId="77777777" w:rsidR="00257AEA" w:rsidRPr="00FD788E" w:rsidRDefault="00257AEA" w:rsidP="00327880">
      <w:pPr>
        <w:pStyle w:val="Text"/>
        <w:widowControl w:val="0"/>
        <w:spacing w:before="0"/>
        <w:jc w:val="left"/>
        <w:rPr>
          <w:sz w:val="22"/>
          <w:szCs w:val="22"/>
          <w:lang w:val="it-IT"/>
        </w:rPr>
      </w:pPr>
    </w:p>
    <w:p w14:paraId="4871DAF8" w14:textId="77777777" w:rsidR="00257AEA" w:rsidRPr="00FD788E" w:rsidRDefault="00257AEA" w:rsidP="007C58FF">
      <w:pPr>
        <w:pStyle w:val="Text"/>
        <w:keepNext/>
        <w:widowControl w:val="0"/>
        <w:spacing w:before="0"/>
        <w:jc w:val="left"/>
        <w:rPr>
          <w:b/>
          <w:sz w:val="22"/>
          <w:szCs w:val="22"/>
          <w:lang w:val="it-IT"/>
        </w:rPr>
      </w:pPr>
      <w:r w:rsidRPr="00FD788E">
        <w:rPr>
          <w:b/>
          <w:sz w:val="22"/>
          <w:szCs w:val="22"/>
          <w:lang w:val="it-IT"/>
        </w:rPr>
        <w:t>Quando e come prendere Glivec</w:t>
      </w:r>
    </w:p>
    <w:p w14:paraId="4871DAF9" w14:textId="77777777" w:rsidR="00257AEA" w:rsidRPr="00FD788E" w:rsidRDefault="00257AEA" w:rsidP="00327880">
      <w:pPr>
        <w:pStyle w:val="Text"/>
        <w:widowControl w:val="0"/>
        <w:numPr>
          <w:ilvl w:val="0"/>
          <w:numId w:val="16"/>
        </w:numPr>
        <w:spacing w:before="0"/>
        <w:jc w:val="left"/>
        <w:rPr>
          <w:sz w:val="22"/>
          <w:szCs w:val="22"/>
          <w:lang w:val="it-IT"/>
        </w:rPr>
      </w:pPr>
      <w:r w:rsidRPr="00FD788E">
        <w:rPr>
          <w:b/>
          <w:sz w:val="22"/>
          <w:szCs w:val="22"/>
          <w:lang w:val="it-IT"/>
        </w:rPr>
        <w:t>Prenda Glivec con un pasto.</w:t>
      </w:r>
      <w:r w:rsidRPr="00FD788E">
        <w:rPr>
          <w:sz w:val="22"/>
          <w:szCs w:val="22"/>
          <w:lang w:val="it-IT"/>
        </w:rPr>
        <w:t xml:space="preserve"> Questo la aiuterà a proteggere lo stomaco quando prende Glivec.</w:t>
      </w:r>
    </w:p>
    <w:p w14:paraId="4871DAFA" w14:textId="77777777" w:rsidR="00257AEA" w:rsidRPr="00FD788E" w:rsidRDefault="00257AEA" w:rsidP="00327880">
      <w:pPr>
        <w:pStyle w:val="Text"/>
        <w:widowControl w:val="0"/>
        <w:numPr>
          <w:ilvl w:val="0"/>
          <w:numId w:val="16"/>
        </w:numPr>
        <w:spacing w:before="0"/>
        <w:jc w:val="left"/>
        <w:rPr>
          <w:sz w:val="22"/>
          <w:szCs w:val="22"/>
          <w:lang w:val="it-IT"/>
        </w:rPr>
      </w:pPr>
      <w:r w:rsidRPr="00FD788E">
        <w:rPr>
          <w:b/>
          <w:sz w:val="22"/>
          <w:szCs w:val="22"/>
          <w:lang w:val="it-IT"/>
        </w:rPr>
        <w:t xml:space="preserve">Deglutisca le capsule intere con un grosso bicchiere d'acqua. </w:t>
      </w:r>
      <w:r w:rsidRPr="00FD788E">
        <w:rPr>
          <w:sz w:val="22"/>
          <w:szCs w:val="22"/>
          <w:lang w:val="it-IT"/>
        </w:rPr>
        <w:t>Non apra o rompa le capsule a meno che non abbia difficoltà a ingoiare (es. nei bambini).</w:t>
      </w:r>
    </w:p>
    <w:p w14:paraId="4871DAFB" w14:textId="77777777" w:rsidR="00257AEA" w:rsidRPr="00FD788E" w:rsidRDefault="00257AEA" w:rsidP="00327880">
      <w:pPr>
        <w:pStyle w:val="Text"/>
        <w:widowControl w:val="0"/>
        <w:numPr>
          <w:ilvl w:val="0"/>
          <w:numId w:val="16"/>
        </w:numPr>
        <w:spacing w:before="0"/>
        <w:jc w:val="left"/>
        <w:rPr>
          <w:sz w:val="22"/>
          <w:szCs w:val="22"/>
          <w:lang w:val="it-IT"/>
        </w:rPr>
      </w:pPr>
      <w:r w:rsidRPr="00FD788E">
        <w:rPr>
          <w:sz w:val="22"/>
          <w:szCs w:val="22"/>
          <w:lang w:val="it-IT"/>
        </w:rPr>
        <w:t>Se non è in grado di deglutire le capsule, può aprirle e versare la polvere in un bicchiere d’acqua non gassata o di succo di mela.</w:t>
      </w:r>
    </w:p>
    <w:p w14:paraId="4871DAFC" w14:textId="77777777" w:rsidR="00257AEA" w:rsidRPr="00FD788E" w:rsidRDefault="00257AEA" w:rsidP="00327880">
      <w:pPr>
        <w:pStyle w:val="Text"/>
        <w:widowControl w:val="0"/>
        <w:numPr>
          <w:ilvl w:val="0"/>
          <w:numId w:val="16"/>
        </w:numPr>
        <w:spacing w:before="0"/>
        <w:jc w:val="left"/>
        <w:rPr>
          <w:sz w:val="22"/>
          <w:szCs w:val="22"/>
          <w:lang w:val="it-IT"/>
        </w:rPr>
      </w:pPr>
      <w:r w:rsidRPr="00FD788E">
        <w:rPr>
          <w:sz w:val="22"/>
          <w:szCs w:val="22"/>
          <w:lang w:val="it-IT"/>
        </w:rPr>
        <w:t xml:space="preserve">Se è in </w:t>
      </w:r>
      <w:r w:rsidRPr="00297C12">
        <w:rPr>
          <w:sz w:val="22"/>
          <w:szCs w:val="22"/>
          <w:lang w:val="it-IT"/>
        </w:rPr>
        <w:t xml:space="preserve">gravidanza o </w:t>
      </w:r>
      <w:r w:rsidR="00BF3A17" w:rsidRPr="00297C12">
        <w:rPr>
          <w:sz w:val="22"/>
          <w:szCs w:val="22"/>
          <w:lang w:val="it-IT"/>
        </w:rPr>
        <w:t xml:space="preserve">può </w:t>
      </w:r>
      <w:r w:rsidRPr="00297C12">
        <w:rPr>
          <w:sz w:val="22"/>
          <w:szCs w:val="22"/>
          <w:lang w:val="it-IT"/>
        </w:rPr>
        <w:t>diventarlo</w:t>
      </w:r>
      <w:r w:rsidRPr="00FD788E">
        <w:rPr>
          <w:sz w:val="22"/>
          <w:szCs w:val="22"/>
          <w:lang w:val="it-IT"/>
        </w:rPr>
        <w:t xml:space="preserve"> e sta cercando di aprire le capsule, deve maneggiare il contenuto con cautela per evitare il contatto con la cute e con gli occhi o l’inalazione. Si deve lavare le mani immediatamente dopo l’apertura delle capsule.</w:t>
      </w:r>
    </w:p>
    <w:p w14:paraId="4871DAFD" w14:textId="77777777" w:rsidR="00257AEA" w:rsidRPr="00FD788E" w:rsidRDefault="00257AEA" w:rsidP="00327880">
      <w:pPr>
        <w:pStyle w:val="Text"/>
        <w:widowControl w:val="0"/>
        <w:spacing w:before="0"/>
        <w:jc w:val="left"/>
        <w:rPr>
          <w:sz w:val="22"/>
          <w:szCs w:val="22"/>
          <w:lang w:val="it-IT"/>
        </w:rPr>
      </w:pPr>
    </w:p>
    <w:p w14:paraId="4871DAFE" w14:textId="77777777" w:rsidR="00257AEA" w:rsidRPr="00FD788E" w:rsidRDefault="00257AEA" w:rsidP="007C58FF">
      <w:pPr>
        <w:pStyle w:val="Text"/>
        <w:keepNext/>
        <w:widowControl w:val="0"/>
        <w:spacing w:before="0"/>
        <w:jc w:val="left"/>
        <w:rPr>
          <w:b/>
          <w:sz w:val="22"/>
          <w:szCs w:val="22"/>
          <w:lang w:val="it-IT"/>
        </w:rPr>
      </w:pPr>
      <w:r w:rsidRPr="00FD788E">
        <w:rPr>
          <w:b/>
          <w:sz w:val="22"/>
          <w:szCs w:val="22"/>
          <w:lang w:val="it-IT"/>
        </w:rPr>
        <w:t>Per quanto tempo prendere Glivec</w:t>
      </w:r>
    </w:p>
    <w:p w14:paraId="4871DAFF" w14:textId="77777777" w:rsidR="00257AEA" w:rsidRPr="00FD788E" w:rsidRDefault="00257AEA" w:rsidP="00327880">
      <w:pPr>
        <w:pStyle w:val="Text"/>
        <w:widowControl w:val="0"/>
        <w:spacing w:before="0"/>
        <w:jc w:val="left"/>
        <w:rPr>
          <w:sz w:val="22"/>
          <w:szCs w:val="22"/>
          <w:lang w:val="it-IT"/>
        </w:rPr>
      </w:pPr>
      <w:r w:rsidRPr="00FD788E">
        <w:rPr>
          <w:sz w:val="22"/>
          <w:szCs w:val="22"/>
          <w:lang w:val="it-IT"/>
        </w:rPr>
        <w:t>Continui a prendere Glivec ogni giorno per tutto il tempo che le dice il medico.</w:t>
      </w:r>
    </w:p>
    <w:p w14:paraId="4871DB00" w14:textId="77777777" w:rsidR="00257AEA" w:rsidRPr="00FD788E" w:rsidRDefault="00257AEA" w:rsidP="00327880">
      <w:pPr>
        <w:pStyle w:val="Text"/>
        <w:widowControl w:val="0"/>
        <w:spacing w:before="0"/>
        <w:jc w:val="left"/>
        <w:rPr>
          <w:sz w:val="22"/>
          <w:szCs w:val="22"/>
          <w:lang w:val="it-IT"/>
        </w:rPr>
      </w:pPr>
    </w:p>
    <w:p w14:paraId="4871DB01" w14:textId="77777777" w:rsidR="00257AEA" w:rsidRPr="00FD788E" w:rsidRDefault="00257AEA" w:rsidP="007C58FF">
      <w:pPr>
        <w:keepNext/>
        <w:widowControl w:val="0"/>
        <w:numPr>
          <w:ilvl w:val="12"/>
          <w:numId w:val="0"/>
        </w:numPr>
        <w:ind w:right="-2"/>
        <w:rPr>
          <w:rFonts w:ascii="Times New Roman" w:hAnsi="Times New Roman"/>
          <w:szCs w:val="22"/>
        </w:rPr>
      </w:pPr>
      <w:r w:rsidRPr="00FD788E">
        <w:rPr>
          <w:rFonts w:ascii="Times New Roman" w:hAnsi="Times New Roman"/>
          <w:b/>
          <w:szCs w:val="22"/>
        </w:rPr>
        <w:t>Se prende più Glivec di quanto deve</w:t>
      </w:r>
    </w:p>
    <w:p w14:paraId="4871DB02" w14:textId="77777777" w:rsidR="00257AEA" w:rsidRPr="00FD788E" w:rsidRDefault="00257AEA" w:rsidP="00327880">
      <w:pPr>
        <w:pStyle w:val="Text"/>
        <w:widowControl w:val="0"/>
        <w:spacing w:before="0"/>
        <w:jc w:val="left"/>
        <w:rPr>
          <w:sz w:val="22"/>
          <w:szCs w:val="22"/>
          <w:lang w:val="it-IT"/>
        </w:rPr>
      </w:pPr>
      <w:r w:rsidRPr="00FD788E">
        <w:rPr>
          <w:sz w:val="22"/>
          <w:szCs w:val="22"/>
          <w:lang w:val="it-IT"/>
        </w:rPr>
        <w:t xml:space="preserve">Se ha preso accidentalmente troppe capsule contatti </w:t>
      </w:r>
      <w:r w:rsidRPr="00FD788E">
        <w:rPr>
          <w:b/>
          <w:sz w:val="22"/>
          <w:szCs w:val="22"/>
          <w:lang w:val="it-IT"/>
        </w:rPr>
        <w:t>immediatamente</w:t>
      </w:r>
      <w:r w:rsidRPr="00FD788E">
        <w:rPr>
          <w:sz w:val="22"/>
          <w:szCs w:val="22"/>
          <w:lang w:val="it-IT"/>
        </w:rPr>
        <w:t xml:space="preserve"> il medico. Può aver bisogno di assistenza medica. Porti con sé la scatola del medicinale.</w:t>
      </w:r>
    </w:p>
    <w:p w14:paraId="4871DB03" w14:textId="77777777" w:rsidR="00257AEA" w:rsidRPr="00FD788E" w:rsidRDefault="00257AEA" w:rsidP="00327880">
      <w:pPr>
        <w:widowControl w:val="0"/>
        <w:numPr>
          <w:ilvl w:val="12"/>
          <w:numId w:val="0"/>
        </w:numPr>
        <w:ind w:right="-2"/>
        <w:rPr>
          <w:rFonts w:ascii="Times New Roman" w:hAnsi="Times New Roman"/>
          <w:szCs w:val="22"/>
        </w:rPr>
      </w:pPr>
    </w:p>
    <w:p w14:paraId="4871DB04" w14:textId="77777777" w:rsidR="00257AEA" w:rsidRPr="00FD788E" w:rsidRDefault="00257AEA" w:rsidP="007C58FF">
      <w:pPr>
        <w:keepNext/>
        <w:widowControl w:val="0"/>
        <w:numPr>
          <w:ilvl w:val="12"/>
          <w:numId w:val="0"/>
        </w:numPr>
        <w:ind w:right="-2"/>
        <w:rPr>
          <w:rFonts w:ascii="Times New Roman" w:hAnsi="Times New Roman"/>
          <w:b/>
          <w:szCs w:val="22"/>
        </w:rPr>
      </w:pPr>
      <w:r w:rsidRPr="00FD788E">
        <w:rPr>
          <w:rFonts w:ascii="Times New Roman" w:hAnsi="Times New Roman"/>
          <w:b/>
          <w:szCs w:val="22"/>
        </w:rPr>
        <w:t>Se dimentica di prendere Glivec</w:t>
      </w:r>
    </w:p>
    <w:p w14:paraId="4871DB05" w14:textId="77777777" w:rsidR="00257AEA" w:rsidRPr="00FD788E" w:rsidRDefault="00257AEA" w:rsidP="00327880">
      <w:pPr>
        <w:widowControl w:val="0"/>
        <w:numPr>
          <w:ilvl w:val="0"/>
          <w:numId w:val="17"/>
        </w:numPr>
        <w:ind w:right="-2"/>
        <w:rPr>
          <w:rFonts w:ascii="Times New Roman" w:hAnsi="Times New Roman"/>
          <w:szCs w:val="22"/>
        </w:rPr>
      </w:pPr>
      <w:r w:rsidRPr="00FD788E">
        <w:rPr>
          <w:rFonts w:ascii="Times New Roman" w:hAnsi="Times New Roman"/>
          <w:szCs w:val="22"/>
        </w:rPr>
        <w:t>Se dimentica una dose, la prenda appena si ricorda. Tuttavia se è quasi il tempo per la prossima dose, salti la dose dimenticata.</w:t>
      </w:r>
    </w:p>
    <w:p w14:paraId="4871DB06" w14:textId="77777777" w:rsidR="00257AEA" w:rsidRPr="00FD788E" w:rsidRDefault="00257AEA" w:rsidP="00327880">
      <w:pPr>
        <w:widowControl w:val="0"/>
        <w:numPr>
          <w:ilvl w:val="0"/>
          <w:numId w:val="17"/>
        </w:numPr>
        <w:ind w:right="-2"/>
        <w:rPr>
          <w:rFonts w:ascii="Times New Roman" w:hAnsi="Times New Roman"/>
          <w:szCs w:val="22"/>
        </w:rPr>
      </w:pPr>
      <w:r w:rsidRPr="00FD788E">
        <w:rPr>
          <w:rFonts w:ascii="Times New Roman" w:hAnsi="Times New Roman"/>
          <w:szCs w:val="22"/>
        </w:rPr>
        <w:t>Quindi continui con il dosaggio normale.</w:t>
      </w:r>
    </w:p>
    <w:p w14:paraId="4871DB07" w14:textId="77777777" w:rsidR="00257AEA" w:rsidRPr="00FD788E" w:rsidRDefault="00257AEA" w:rsidP="00327880">
      <w:pPr>
        <w:widowControl w:val="0"/>
        <w:numPr>
          <w:ilvl w:val="0"/>
          <w:numId w:val="17"/>
        </w:numPr>
        <w:ind w:right="-2"/>
        <w:rPr>
          <w:rFonts w:ascii="Times New Roman" w:hAnsi="Times New Roman"/>
          <w:szCs w:val="22"/>
        </w:rPr>
      </w:pPr>
      <w:r w:rsidRPr="00FD788E">
        <w:rPr>
          <w:rFonts w:ascii="Times New Roman" w:hAnsi="Times New Roman"/>
          <w:szCs w:val="22"/>
        </w:rPr>
        <w:t>Non prenda una dose doppia per compensare la dimenticanza della dose.</w:t>
      </w:r>
    </w:p>
    <w:p w14:paraId="4871DB08" w14:textId="77777777" w:rsidR="00257AEA" w:rsidRPr="00FD788E" w:rsidRDefault="00257AEA" w:rsidP="00327880">
      <w:pPr>
        <w:widowControl w:val="0"/>
        <w:numPr>
          <w:ilvl w:val="12"/>
          <w:numId w:val="0"/>
        </w:numPr>
        <w:ind w:right="-2"/>
        <w:rPr>
          <w:rFonts w:ascii="Times New Roman" w:hAnsi="Times New Roman"/>
          <w:szCs w:val="22"/>
        </w:rPr>
      </w:pPr>
    </w:p>
    <w:p w14:paraId="4871DB09" w14:textId="77777777" w:rsidR="00257AEA" w:rsidRPr="00FD788E" w:rsidRDefault="00257AEA" w:rsidP="00327880">
      <w:pPr>
        <w:widowControl w:val="0"/>
        <w:numPr>
          <w:ilvl w:val="12"/>
          <w:numId w:val="0"/>
        </w:numPr>
        <w:ind w:right="-2"/>
        <w:rPr>
          <w:rFonts w:ascii="Times New Roman" w:hAnsi="Times New Roman"/>
          <w:szCs w:val="22"/>
        </w:rPr>
      </w:pPr>
      <w:r w:rsidRPr="00FD788E">
        <w:rPr>
          <w:rFonts w:ascii="Times New Roman" w:hAnsi="Times New Roman"/>
          <w:szCs w:val="22"/>
        </w:rPr>
        <w:t xml:space="preserve">Se ha qualsiasi dubbio sull’uso di </w:t>
      </w:r>
      <w:r w:rsidR="00327AC9" w:rsidRPr="00FD788E">
        <w:rPr>
          <w:rFonts w:ascii="Times New Roman" w:hAnsi="Times New Roman"/>
          <w:szCs w:val="22"/>
        </w:rPr>
        <w:t>questo medicinale</w:t>
      </w:r>
      <w:r w:rsidRPr="00FD788E">
        <w:rPr>
          <w:rFonts w:ascii="Times New Roman" w:hAnsi="Times New Roman"/>
          <w:szCs w:val="22"/>
        </w:rPr>
        <w:t>, si rivolga al medico</w:t>
      </w:r>
      <w:r w:rsidR="00327AC9" w:rsidRPr="00FD788E">
        <w:rPr>
          <w:rFonts w:ascii="Times New Roman" w:hAnsi="Times New Roman"/>
          <w:szCs w:val="22"/>
        </w:rPr>
        <w:t>,</w:t>
      </w:r>
      <w:r w:rsidRPr="00FD788E">
        <w:rPr>
          <w:rFonts w:ascii="Times New Roman" w:hAnsi="Times New Roman"/>
          <w:szCs w:val="22"/>
        </w:rPr>
        <w:t xml:space="preserve"> al farmacista</w:t>
      </w:r>
      <w:r w:rsidR="00327AC9" w:rsidRPr="00FD788E">
        <w:rPr>
          <w:rFonts w:ascii="Times New Roman" w:hAnsi="Times New Roman"/>
          <w:szCs w:val="22"/>
        </w:rPr>
        <w:t xml:space="preserve"> o all’infermiere</w:t>
      </w:r>
      <w:r w:rsidRPr="00FD788E">
        <w:rPr>
          <w:rFonts w:ascii="Times New Roman" w:hAnsi="Times New Roman"/>
          <w:szCs w:val="22"/>
        </w:rPr>
        <w:t>.</w:t>
      </w:r>
    </w:p>
    <w:p w14:paraId="4871DB0A" w14:textId="77777777" w:rsidR="00257AEA" w:rsidRPr="00FD788E" w:rsidRDefault="00257AEA" w:rsidP="00327880">
      <w:pPr>
        <w:widowControl w:val="0"/>
        <w:numPr>
          <w:ilvl w:val="12"/>
          <w:numId w:val="0"/>
        </w:numPr>
        <w:ind w:right="-2"/>
        <w:rPr>
          <w:rFonts w:ascii="Times New Roman" w:hAnsi="Times New Roman"/>
          <w:szCs w:val="22"/>
        </w:rPr>
      </w:pPr>
    </w:p>
    <w:p w14:paraId="4871DB0B" w14:textId="77777777" w:rsidR="00257AEA" w:rsidRPr="00FD788E" w:rsidRDefault="00257AEA" w:rsidP="00327880">
      <w:pPr>
        <w:widowControl w:val="0"/>
        <w:numPr>
          <w:ilvl w:val="12"/>
          <w:numId w:val="0"/>
        </w:numPr>
        <w:ind w:right="-2"/>
        <w:rPr>
          <w:rFonts w:ascii="Times New Roman" w:hAnsi="Times New Roman"/>
          <w:szCs w:val="22"/>
        </w:rPr>
      </w:pPr>
    </w:p>
    <w:p w14:paraId="4871DB0C" w14:textId="77777777" w:rsidR="003D5D47" w:rsidRPr="00FD788E" w:rsidRDefault="003D5D47" w:rsidP="007C58FF">
      <w:pPr>
        <w:keepNext/>
        <w:widowControl w:val="0"/>
        <w:numPr>
          <w:ilvl w:val="12"/>
          <w:numId w:val="0"/>
        </w:numPr>
        <w:ind w:left="567" w:right="-2" w:hanging="567"/>
        <w:rPr>
          <w:rFonts w:ascii="Times New Roman" w:hAnsi="Times New Roman"/>
          <w:szCs w:val="22"/>
        </w:rPr>
      </w:pPr>
      <w:r w:rsidRPr="00FD788E">
        <w:rPr>
          <w:rFonts w:ascii="Times New Roman" w:hAnsi="Times New Roman"/>
          <w:b/>
          <w:szCs w:val="22"/>
        </w:rPr>
        <w:t>4.</w:t>
      </w:r>
      <w:r w:rsidRPr="00FD788E">
        <w:rPr>
          <w:rFonts w:ascii="Times New Roman" w:hAnsi="Times New Roman"/>
          <w:b/>
          <w:szCs w:val="22"/>
        </w:rPr>
        <w:tab/>
        <w:t>Possibili effetti indesiderati</w:t>
      </w:r>
    </w:p>
    <w:p w14:paraId="4871DB0D" w14:textId="77777777" w:rsidR="003D5D47" w:rsidRPr="00FD788E" w:rsidRDefault="003D5D47" w:rsidP="007C58FF">
      <w:pPr>
        <w:pStyle w:val="Text"/>
        <w:keepNext/>
        <w:widowControl w:val="0"/>
        <w:spacing w:before="0"/>
        <w:jc w:val="left"/>
        <w:rPr>
          <w:sz w:val="22"/>
          <w:szCs w:val="22"/>
          <w:lang w:val="it-IT"/>
        </w:rPr>
      </w:pPr>
    </w:p>
    <w:p w14:paraId="4871DB0E" w14:textId="77777777" w:rsidR="003D5D47" w:rsidRPr="00FD788E" w:rsidRDefault="003D5D47" w:rsidP="00327880">
      <w:pPr>
        <w:pStyle w:val="Text"/>
        <w:widowControl w:val="0"/>
        <w:spacing w:before="0"/>
        <w:jc w:val="left"/>
        <w:rPr>
          <w:sz w:val="22"/>
          <w:szCs w:val="22"/>
          <w:lang w:val="it-IT"/>
        </w:rPr>
      </w:pPr>
      <w:r w:rsidRPr="00FD788E">
        <w:rPr>
          <w:sz w:val="22"/>
          <w:szCs w:val="22"/>
          <w:lang w:val="it-IT"/>
        </w:rPr>
        <w:t>Come tutti i medicinali, questo medicinale può causare effetti indesiderati sebbene non tutte le persone li manifestino. Questi sono generalmente da lievi a moderati.</w:t>
      </w:r>
    </w:p>
    <w:p w14:paraId="4871DB0F" w14:textId="77777777" w:rsidR="003D5D47" w:rsidRPr="00FD788E" w:rsidRDefault="003D5D47" w:rsidP="00327880">
      <w:pPr>
        <w:pStyle w:val="Text"/>
        <w:widowControl w:val="0"/>
        <w:spacing w:before="0"/>
        <w:jc w:val="left"/>
        <w:rPr>
          <w:sz w:val="22"/>
          <w:szCs w:val="22"/>
          <w:lang w:val="it-IT"/>
        </w:rPr>
      </w:pPr>
    </w:p>
    <w:p w14:paraId="4871DB10" w14:textId="77777777" w:rsidR="003D5D47" w:rsidRPr="00FD788E" w:rsidRDefault="003D5D47" w:rsidP="007C58FF">
      <w:pPr>
        <w:pStyle w:val="Text"/>
        <w:keepNext/>
        <w:widowControl w:val="0"/>
        <w:spacing w:before="0"/>
        <w:jc w:val="left"/>
        <w:rPr>
          <w:b/>
          <w:sz w:val="22"/>
          <w:szCs w:val="22"/>
          <w:lang w:val="it-IT"/>
        </w:rPr>
      </w:pPr>
      <w:r w:rsidRPr="00FD788E">
        <w:rPr>
          <w:b/>
          <w:sz w:val="22"/>
          <w:szCs w:val="22"/>
          <w:lang w:val="it-IT"/>
        </w:rPr>
        <w:t xml:space="preserve">Alcuni effetti indesiderati possono essere gravi. Informi il medico immediatamente se manifesta </w:t>
      </w:r>
      <w:r w:rsidRPr="00FD788E">
        <w:rPr>
          <w:b/>
          <w:sz w:val="22"/>
          <w:szCs w:val="22"/>
          <w:lang w:val="it-IT"/>
        </w:rPr>
        <w:lastRenderedPageBreak/>
        <w:t>uno dei seguenti effetti:</w:t>
      </w:r>
    </w:p>
    <w:p w14:paraId="4871DB11" w14:textId="77777777" w:rsidR="003D5D47" w:rsidRPr="00FD788E" w:rsidRDefault="003D5D47" w:rsidP="007C58FF">
      <w:pPr>
        <w:pStyle w:val="Text"/>
        <w:keepNext/>
        <w:widowControl w:val="0"/>
        <w:spacing w:before="0"/>
        <w:jc w:val="left"/>
        <w:rPr>
          <w:sz w:val="22"/>
          <w:szCs w:val="22"/>
          <w:lang w:val="it-IT"/>
        </w:rPr>
      </w:pPr>
    </w:p>
    <w:p w14:paraId="4871DB12" w14:textId="77777777" w:rsidR="003D5D47" w:rsidRPr="00FD788E" w:rsidRDefault="003D5D47" w:rsidP="007C58FF">
      <w:pPr>
        <w:pStyle w:val="Text"/>
        <w:keepNext/>
        <w:widowControl w:val="0"/>
        <w:spacing w:before="0"/>
        <w:jc w:val="left"/>
        <w:rPr>
          <w:sz w:val="22"/>
          <w:szCs w:val="22"/>
          <w:lang w:val="it-IT"/>
        </w:rPr>
      </w:pPr>
      <w:r w:rsidRPr="00FD788E">
        <w:rPr>
          <w:b/>
          <w:sz w:val="22"/>
          <w:szCs w:val="22"/>
          <w:lang w:val="it-IT"/>
        </w:rPr>
        <w:t xml:space="preserve">Molto comuni </w:t>
      </w:r>
      <w:r w:rsidRPr="00FD788E">
        <w:rPr>
          <w:sz w:val="22"/>
          <w:szCs w:val="22"/>
          <w:lang w:val="it-IT"/>
        </w:rPr>
        <w:t>(possono interessare più di 1 persona su 10)</w:t>
      </w:r>
      <w:r w:rsidRPr="00FD788E">
        <w:rPr>
          <w:b/>
          <w:sz w:val="22"/>
          <w:szCs w:val="22"/>
          <w:lang w:val="it-IT"/>
        </w:rPr>
        <w:t xml:space="preserve"> o comuni </w:t>
      </w:r>
      <w:r w:rsidRPr="00FD788E">
        <w:rPr>
          <w:sz w:val="22"/>
          <w:szCs w:val="22"/>
          <w:lang w:val="it-IT"/>
        </w:rPr>
        <w:t>(possono interessare fino a 1 persona su 10):</w:t>
      </w:r>
    </w:p>
    <w:p w14:paraId="4871DB13"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Rapido aumento di peso. Glivec può far trattenere al suo corpo acqua (grave ritenzione di liquidi).</w:t>
      </w:r>
    </w:p>
    <w:p w14:paraId="4871DB14"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 xml:space="preserve">Segni di infezione quali febbre, brividi intensi, faringite o ulcerazioni della bocca. Glivec può ridurre il numero dei globuli bianchi </w:t>
      </w:r>
      <w:r w:rsidRPr="00297C12">
        <w:rPr>
          <w:sz w:val="22"/>
          <w:szCs w:val="22"/>
          <w:lang w:val="it-IT"/>
        </w:rPr>
        <w:t xml:space="preserve">così </w:t>
      </w:r>
      <w:r w:rsidR="00BF3A17" w:rsidRPr="00297C12">
        <w:rPr>
          <w:sz w:val="22"/>
          <w:szCs w:val="22"/>
          <w:lang w:val="it-IT"/>
        </w:rPr>
        <w:t xml:space="preserve">può </w:t>
      </w:r>
      <w:r w:rsidRPr="00297C12">
        <w:rPr>
          <w:sz w:val="22"/>
          <w:szCs w:val="22"/>
          <w:lang w:val="it-IT"/>
        </w:rPr>
        <w:t>prendere</w:t>
      </w:r>
      <w:r w:rsidRPr="00FD788E">
        <w:rPr>
          <w:sz w:val="22"/>
          <w:szCs w:val="22"/>
          <w:lang w:val="it-IT"/>
        </w:rPr>
        <w:t xml:space="preserve"> più facilmente delle infezioni.</w:t>
      </w:r>
    </w:p>
    <w:p w14:paraId="4871DB15"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Sanguinamenti inattesi o ecchimosi (quando non si è fatto male da solo).</w:t>
      </w:r>
    </w:p>
    <w:p w14:paraId="4871DB16" w14:textId="77777777" w:rsidR="003D5D47" w:rsidRPr="00FD788E" w:rsidRDefault="003D5D47" w:rsidP="00327880">
      <w:pPr>
        <w:pStyle w:val="Text"/>
        <w:widowControl w:val="0"/>
        <w:spacing w:before="0"/>
        <w:jc w:val="left"/>
        <w:rPr>
          <w:sz w:val="22"/>
          <w:szCs w:val="22"/>
          <w:lang w:val="it-IT"/>
        </w:rPr>
      </w:pPr>
    </w:p>
    <w:p w14:paraId="4871DB17" w14:textId="77777777" w:rsidR="003D5D47" w:rsidRPr="00FD788E" w:rsidRDefault="003D5D47" w:rsidP="007C58FF">
      <w:pPr>
        <w:pStyle w:val="Text"/>
        <w:keepNext/>
        <w:widowControl w:val="0"/>
        <w:spacing w:before="0"/>
        <w:jc w:val="left"/>
        <w:rPr>
          <w:sz w:val="22"/>
          <w:szCs w:val="22"/>
          <w:lang w:val="it-IT"/>
        </w:rPr>
      </w:pPr>
      <w:r w:rsidRPr="00FD788E">
        <w:rPr>
          <w:b/>
          <w:sz w:val="22"/>
          <w:szCs w:val="22"/>
          <w:lang w:val="it-IT"/>
        </w:rPr>
        <w:t xml:space="preserve">Non comuni </w:t>
      </w:r>
      <w:r w:rsidRPr="00FD788E">
        <w:rPr>
          <w:sz w:val="22"/>
          <w:szCs w:val="22"/>
          <w:lang w:val="it-IT"/>
        </w:rPr>
        <w:t>(possono</w:t>
      </w:r>
      <w:r w:rsidRPr="00FD788E">
        <w:rPr>
          <w:b/>
          <w:sz w:val="22"/>
          <w:szCs w:val="22"/>
          <w:lang w:val="it-IT"/>
        </w:rPr>
        <w:t xml:space="preserve"> </w:t>
      </w:r>
      <w:r w:rsidRPr="00FD788E">
        <w:rPr>
          <w:sz w:val="22"/>
          <w:szCs w:val="22"/>
          <w:lang w:val="it-IT"/>
        </w:rPr>
        <w:t xml:space="preserve">interessare fino a 1 persona su 100) </w:t>
      </w:r>
      <w:r w:rsidRPr="00FD788E">
        <w:rPr>
          <w:b/>
          <w:sz w:val="22"/>
          <w:szCs w:val="22"/>
          <w:lang w:val="it-IT"/>
        </w:rPr>
        <w:t xml:space="preserve">o rari </w:t>
      </w:r>
      <w:r w:rsidRPr="00FD788E">
        <w:rPr>
          <w:sz w:val="22"/>
          <w:szCs w:val="22"/>
          <w:lang w:val="it-IT"/>
        </w:rPr>
        <w:t>(possono</w:t>
      </w:r>
      <w:r w:rsidRPr="00FD788E">
        <w:rPr>
          <w:b/>
          <w:sz w:val="22"/>
          <w:szCs w:val="22"/>
          <w:lang w:val="it-IT"/>
        </w:rPr>
        <w:t xml:space="preserve"> </w:t>
      </w:r>
      <w:r w:rsidRPr="00FD788E">
        <w:rPr>
          <w:sz w:val="22"/>
          <w:szCs w:val="22"/>
          <w:lang w:val="it-IT"/>
        </w:rPr>
        <w:t>interessare fino a 1 persona su 1.000):</w:t>
      </w:r>
    </w:p>
    <w:p w14:paraId="4871DB18"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Dolore al torace, ritmo cardiaco irregolare (segni di problemi al cuore).</w:t>
      </w:r>
    </w:p>
    <w:p w14:paraId="4871DB19"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Tosse, difficoltà respiratoria o respirazione dolorosa (segni di problemi ai polmoni).</w:t>
      </w:r>
    </w:p>
    <w:p w14:paraId="4871DB1A"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Sensazione di testa vuota, stordimento o svenimento (segni di pressione bassa).</w:t>
      </w:r>
    </w:p>
    <w:p w14:paraId="4871DB1B"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 xml:space="preserve">Sensazione di malessere (nausea), con perdita di appetito, urine di colore scuro, </w:t>
      </w:r>
      <w:r w:rsidR="00C23E39" w:rsidRPr="00FD788E">
        <w:rPr>
          <w:sz w:val="22"/>
          <w:szCs w:val="22"/>
          <w:lang w:val="it-IT"/>
        </w:rPr>
        <w:t xml:space="preserve">ingiallimento della </w:t>
      </w:r>
      <w:r w:rsidRPr="00FD788E">
        <w:rPr>
          <w:sz w:val="22"/>
          <w:szCs w:val="22"/>
          <w:lang w:val="it-IT"/>
        </w:rPr>
        <w:t xml:space="preserve">pelle o </w:t>
      </w:r>
      <w:r w:rsidR="00C23E39" w:rsidRPr="00FD788E">
        <w:rPr>
          <w:sz w:val="22"/>
          <w:szCs w:val="22"/>
          <w:lang w:val="it-IT"/>
        </w:rPr>
        <w:t xml:space="preserve">degli </w:t>
      </w:r>
      <w:r w:rsidRPr="00FD788E">
        <w:rPr>
          <w:sz w:val="22"/>
          <w:szCs w:val="22"/>
          <w:lang w:val="it-IT"/>
        </w:rPr>
        <w:t>occhi (segni di problemi al fegato).</w:t>
      </w:r>
    </w:p>
    <w:p w14:paraId="4871DB1C"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Eruzione cutanea, arrossamento cutaneo con vesciche sulle labbra, occhi, pelle o bocca, desquamazione cutanea, febbre, macchie in rilievo di colore rosso o viola sulla pelle, prurito, sensazione di bruciore, eruzione pustolosa (segni di problemi della pelle).</w:t>
      </w:r>
    </w:p>
    <w:p w14:paraId="4871DB1D"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Forte dolore addominale, presenza di sangue nel vomito, nelle feci o nelle urine, feci nere (segni di disturbi gastrointestinali).</w:t>
      </w:r>
    </w:p>
    <w:p w14:paraId="4871DB1E"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Importante diminuzione della quantità di urina, sensazione di sete (segni di problemi renali).</w:t>
      </w:r>
    </w:p>
    <w:p w14:paraId="4871DB1F"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Sensazione di malessere (nausea) con diarrea e vomito, dolore addominale o febbre (segni di problemi intestinali).</w:t>
      </w:r>
    </w:p>
    <w:p w14:paraId="4871DB20"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Forte mal di testa, debolezza o paralisi degli arti o del viso, difficoltà di parola, improvvisa perdita di coscienza (segni di problemi del sistema nervoso come sanguinamento o gonfiore nel cranio/cervello).</w:t>
      </w:r>
    </w:p>
    <w:p w14:paraId="4871DB21"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Pallore, sensazione di stanchezza e affanno e urine di colore scuro (segni di bassi valori di globuli rossi).</w:t>
      </w:r>
    </w:p>
    <w:p w14:paraId="4871DB22"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Dolore agli occhi o deterioramento della visione, sanguinamento negli occhi.</w:t>
      </w:r>
    </w:p>
    <w:p w14:paraId="4871DB23"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Dolore all’anca o difficoltà a camminare.</w:t>
      </w:r>
    </w:p>
    <w:p w14:paraId="4871DB24"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Dita dei piedi o delle mani intorpidite o fredde (segni della sindrome di Raynaud).</w:t>
      </w:r>
    </w:p>
    <w:p w14:paraId="4871DB25"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Improvviso gonfiore e arrossamento della pelle (segni di una infezione della pelle chiamata cellulite).</w:t>
      </w:r>
    </w:p>
    <w:p w14:paraId="4871DB26"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Problemi d’udito.</w:t>
      </w:r>
    </w:p>
    <w:p w14:paraId="4871DB27"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Debolezza muscolare e spasmi muscolari con un ritmo cardiaco anormale (segni di modifiche del quantitativo di potassio nel sangue).</w:t>
      </w:r>
    </w:p>
    <w:p w14:paraId="4871DB28"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Ecchimosi (lividi).</w:t>
      </w:r>
    </w:p>
    <w:p w14:paraId="4871DB29"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Dolore allo stomaco con sensazione di malessere (nausea).</w:t>
      </w:r>
    </w:p>
    <w:p w14:paraId="4871DB2A"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Spasmi muscolari con febbre, urine rosso brune, dolore o debolezza muscolare (segni di problemi ai muscoli).</w:t>
      </w:r>
    </w:p>
    <w:p w14:paraId="4871DB2B"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Dolore pelvico talvolta con nausea e vomito, con sanguinamento vaginale inatteso, sensazione di vertigini o svenimento dovuto a pressione bassa (segni di problemi con le ovaie e l’utero).</w:t>
      </w:r>
    </w:p>
    <w:p w14:paraId="4871DB2C" w14:textId="77777777" w:rsidR="003D5D47" w:rsidRDefault="003D5D47" w:rsidP="00327880">
      <w:pPr>
        <w:pStyle w:val="Text"/>
        <w:widowControl w:val="0"/>
        <w:numPr>
          <w:ilvl w:val="0"/>
          <w:numId w:val="19"/>
        </w:numPr>
        <w:spacing w:before="0"/>
        <w:jc w:val="left"/>
        <w:rPr>
          <w:sz w:val="22"/>
          <w:szCs w:val="22"/>
          <w:lang w:val="it-IT"/>
        </w:rPr>
      </w:pPr>
      <w:r w:rsidRPr="00FD788E">
        <w:rPr>
          <w:sz w:val="22"/>
          <w:szCs w:val="22"/>
          <w:lang w:val="it-IT"/>
        </w:rPr>
        <w:t xml:space="preserve">Nausea, respiro corto, battito cardiaco irregolare, intorbidimento delle urine, stanchezza e/o disturbi alle articolazioni associati a risultati anomali dei test di laboratorio (ad esempio alti livelli di potassio, acido urico e </w:t>
      </w:r>
      <w:r w:rsidR="00127A43" w:rsidRPr="00FD788E">
        <w:rPr>
          <w:sz w:val="22"/>
          <w:szCs w:val="22"/>
          <w:lang w:val="it-IT"/>
        </w:rPr>
        <w:t xml:space="preserve">calcio </w:t>
      </w:r>
      <w:r w:rsidRPr="00FD788E">
        <w:rPr>
          <w:sz w:val="22"/>
          <w:szCs w:val="22"/>
          <w:lang w:val="it-IT"/>
        </w:rPr>
        <w:t xml:space="preserve">e bassi livelli di </w:t>
      </w:r>
      <w:r w:rsidR="00127A43" w:rsidRPr="00FD788E">
        <w:rPr>
          <w:sz w:val="22"/>
          <w:szCs w:val="22"/>
          <w:lang w:val="it-IT"/>
        </w:rPr>
        <w:t>fosforo</w:t>
      </w:r>
      <w:r w:rsidR="00127A43" w:rsidRPr="00FD788E" w:rsidDel="00127A43">
        <w:rPr>
          <w:sz w:val="22"/>
          <w:szCs w:val="22"/>
          <w:lang w:val="it-IT"/>
        </w:rPr>
        <w:t xml:space="preserve"> </w:t>
      </w:r>
      <w:r w:rsidRPr="00FD788E">
        <w:rPr>
          <w:sz w:val="22"/>
          <w:szCs w:val="22"/>
          <w:lang w:val="it-IT"/>
        </w:rPr>
        <w:t>nel sangue).</w:t>
      </w:r>
    </w:p>
    <w:p w14:paraId="4871DB2D" w14:textId="77777777" w:rsidR="00BE1337" w:rsidRPr="00FD788E" w:rsidRDefault="00BE1337" w:rsidP="00327880">
      <w:pPr>
        <w:pStyle w:val="Text"/>
        <w:widowControl w:val="0"/>
        <w:numPr>
          <w:ilvl w:val="0"/>
          <w:numId w:val="19"/>
        </w:numPr>
        <w:spacing w:before="0"/>
        <w:jc w:val="left"/>
        <w:rPr>
          <w:sz w:val="22"/>
          <w:szCs w:val="22"/>
          <w:lang w:val="it-IT"/>
        </w:rPr>
      </w:pPr>
      <w:r w:rsidRPr="003143E5">
        <w:rPr>
          <w:sz w:val="22"/>
          <w:szCs w:val="22"/>
          <w:lang w:val="it-IT"/>
        </w:rPr>
        <w:t>Coaguli di sangue in piccoli vasi sanguigni (microangiopatia trombotica).</w:t>
      </w:r>
    </w:p>
    <w:p w14:paraId="4871DB2E" w14:textId="77777777" w:rsidR="00D156AA" w:rsidRPr="00FD788E" w:rsidRDefault="00D156AA" w:rsidP="00327880">
      <w:pPr>
        <w:pStyle w:val="Text"/>
        <w:widowControl w:val="0"/>
        <w:spacing w:before="0"/>
        <w:jc w:val="left"/>
        <w:rPr>
          <w:sz w:val="22"/>
          <w:szCs w:val="22"/>
          <w:lang w:val="it-IT"/>
        </w:rPr>
      </w:pPr>
    </w:p>
    <w:p w14:paraId="4871DB2F" w14:textId="77777777" w:rsidR="00D156AA" w:rsidRPr="00FD788E" w:rsidRDefault="00D156AA" w:rsidP="007C58FF">
      <w:pPr>
        <w:pStyle w:val="Text"/>
        <w:keepNext/>
        <w:widowControl w:val="0"/>
        <w:spacing w:before="0"/>
        <w:jc w:val="left"/>
        <w:rPr>
          <w:sz w:val="22"/>
          <w:szCs w:val="22"/>
          <w:lang w:val="it-IT"/>
        </w:rPr>
      </w:pPr>
      <w:r w:rsidRPr="00FD788E">
        <w:rPr>
          <w:b/>
          <w:sz w:val="22"/>
          <w:szCs w:val="22"/>
          <w:lang w:val="it-IT"/>
        </w:rPr>
        <w:t>Non nota</w:t>
      </w:r>
      <w:r w:rsidR="00127A43" w:rsidRPr="00FD788E">
        <w:rPr>
          <w:sz w:val="22"/>
          <w:szCs w:val="22"/>
          <w:lang w:val="it-IT"/>
        </w:rPr>
        <w:t xml:space="preserve"> (la frequenza non può essere definita sulla base dei dati disponibili)</w:t>
      </w:r>
      <w:r w:rsidRPr="00FD788E">
        <w:rPr>
          <w:sz w:val="22"/>
          <w:szCs w:val="22"/>
          <w:lang w:val="it-IT"/>
        </w:rPr>
        <w:t>:</w:t>
      </w:r>
    </w:p>
    <w:p w14:paraId="4871DB30" w14:textId="77777777" w:rsidR="00EB18D9" w:rsidRPr="00FD788E" w:rsidRDefault="00D156AA" w:rsidP="00327880">
      <w:pPr>
        <w:pStyle w:val="Text"/>
        <w:widowControl w:val="0"/>
        <w:numPr>
          <w:ilvl w:val="0"/>
          <w:numId w:val="19"/>
        </w:numPr>
        <w:spacing w:before="0"/>
        <w:jc w:val="left"/>
        <w:rPr>
          <w:sz w:val="22"/>
          <w:szCs w:val="22"/>
          <w:lang w:val="it-IT"/>
        </w:rPr>
      </w:pPr>
      <w:r w:rsidRPr="00FD788E">
        <w:rPr>
          <w:sz w:val="22"/>
          <w:szCs w:val="22"/>
          <w:lang w:val="it-IT"/>
        </w:rPr>
        <w:t xml:space="preserve">Combinazione di una diffusa reazione cutanea grave, sensazione di malessere, febbre, </w:t>
      </w:r>
      <w:r w:rsidR="00C23E39" w:rsidRPr="00FD788E">
        <w:rPr>
          <w:sz w:val="22"/>
          <w:szCs w:val="22"/>
          <w:lang w:val="it-IT"/>
        </w:rPr>
        <w:t xml:space="preserve">aumento del numero </w:t>
      </w:r>
      <w:r w:rsidRPr="00FD788E">
        <w:rPr>
          <w:sz w:val="22"/>
          <w:szCs w:val="22"/>
          <w:lang w:val="it-IT"/>
        </w:rPr>
        <w:t xml:space="preserve">di </w:t>
      </w:r>
      <w:r w:rsidR="00C23E39" w:rsidRPr="00FD788E">
        <w:rPr>
          <w:sz w:val="22"/>
          <w:szCs w:val="22"/>
          <w:lang w:val="it-IT"/>
        </w:rPr>
        <w:t>alcuni tipi di</w:t>
      </w:r>
      <w:r w:rsidRPr="00FD788E">
        <w:rPr>
          <w:sz w:val="22"/>
          <w:szCs w:val="22"/>
          <w:lang w:val="it-IT"/>
        </w:rPr>
        <w:t xml:space="preserve"> globuli bianchi o </w:t>
      </w:r>
      <w:r w:rsidR="00C23E39" w:rsidRPr="00FD788E">
        <w:rPr>
          <w:sz w:val="22"/>
          <w:szCs w:val="22"/>
          <w:lang w:val="it-IT"/>
        </w:rPr>
        <w:t xml:space="preserve">ingiallimento della </w:t>
      </w:r>
      <w:r w:rsidRPr="00FD788E">
        <w:rPr>
          <w:sz w:val="22"/>
          <w:szCs w:val="22"/>
          <w:lang w:val="it-IT"/>
        </w:rPr>
        <w:t xml:space="preserve">pelle o </w:t>
      </w:r>
      <w:r w:rsidR="00C23E39" w:rsidRPr="00FD788E">
        <w:rPr>
          <w:sz w:val="22"/>
          <w:szCs w:val="22"/>
          <w:lang w:val="it-IT"/>
        </w:rPr>
        <w:t xml:space="preserve">degli </w:t>
      </w:r>
      <w:r w:rsidRPr="00FD788E">
        <w:rPr>
          <w:sz w:val="22"/>
          <w:szCs w:val="22"/>
          <w:lang w:val="it-IT"/>
        </w:rPr>
        <w:t>occhi (segni di ittero</w:t>
      </w:r>
      <w:r w:rsidR="00C23E39" w:rsidRPr="00FD788E">
        <w:rPr>
          <w:sz w:val="22"/>
          <w:szCs w:val="22"/>
          <w:lang w:val="it-IT"/>
        </w:rPr>
        <w:t xml:space="preserve"> cioè di un problema al fegato</w:t>
      </w:r>
      <w:r w:rsidRPr="00FD788E">
        <w:rPr>
          <w:sz w:val="22"/>
          <w:szCs w:val="22"/>
          <w:lang w:val="it-IT"/>
        </w:rPr>
        <w:t xml:space="preserve">) con </w:t>
      </w:r>
      <w:r w:rsidR="0050642F" w:rsidRPr="00FD788E">
        <w:rPr>
          <w:sz w:val="22"/>
          <w:szCs w:val="22"/>
          <w:lang w:val="it-IT"/>
        </w:rPr>
        <w:t>mancanza di respiro</w:t>
      </w:r>
      <w:r w:rsidRPr="00FD788E">
        <w:rPr>
          <w:sz w:val="22"/>
          <w:szCs w:val="22"/>
          <w:lang w:val="it-IT"/>
        </w:rPr>
        <w:t>, dolore al torace/disagio, importante diminuzione della produzione di urina e sensazione di sete, ecc. (segni di una reazione allergica correlata al trattamento).</w:t>
      </w:r>
    </w:p>
    <w:p w14:paraId="4871DB31" w14:textId="77777777" w:rsidR="00D156AA" w:rsidRPr="00FD788E" w:rsidRDefault="00EB18D9" w:rsidP="00327880">
      <w:pPr>
        <w:pStyle w:val="Text"/>
        <w:widowControl w:val="0"/>
        <w:numPr>
          <w:ilvl w:val="0"/>
          <w:numId w:val="19"/>
        </w:numPr>
        <w:spacing w:before="0"/>
        <w:jc w:val="left"/>
        <w:rPr>
          <w:sz w:val="22"/>
          <w:szCs w:val="22"/>
          <w:lang w:val="it-IT"/>
        </w:rPr>
      </w:pPr>
      <w:r w:rsidRPr="00FD788E">
        <w:rPr>
          <w:sz w:val="22"/>
          <w:szCs w:val="22"/>
          <w:lang w:val="it-IT"/>
        </w:rPr>
        <w:lastRenderedPageBreak/>
        <w:t>Insufficienza renale cronica</w:t>
      </w:r>
      <w:r w:rsidR="00D343FD" w:rsidRPr="00FD788E">
        <w:rPr>
          <w:sz w:val="22"/>
          <w:szCs w:val="22"/>
          <w:lang w:val="it-IT"/>
        </w:rPr>
        <w:t>.</w:t>
      </w:r>
    </w:p>
    <w:p w14:paraId="4871DB32" w14:textId="77777777" w:rsidR="00D343FD" w:rsidRPr="00FD788E" w:rsidRDefault="00D343FD" w:rsidP="00327880">
      <w:pPr>
        <w:pStyle w:val="Text"/>
        <w:widowControl w:val="0"/>
        <w:numPr>
          <w:ilvl w:val="0"/>
          <w:numId w:val="19"/>
        </w:numPr>
        <w:spacing w:before="0"/>
        <w:jc w:val="left"/>
        <w:rPr>
          <w:sz w:val="22"/>
          <w:szCs w:val="22"/>
          <w:lang w:val="it-IT"/>
        </w:rPr>
      </w:pPr>
      <w:r w:rsidRPr="00FD788E">
        <w:rPr>
          <w:rFonts w:eastAsia="Verdana"/>
          <w:spacing w:val="1"/>
          <w:sz w:val="22"/>
          <w:szCs w:val="22"/>
          <w:lang w:val="it-IT"/>
        </w:rPr>
        <w:t>L</w:t>
      </w:r>
      <w:r w:rsidRPr="00FD788E">
        <w:rPr>
          <w:rFonts w:eastAsia="Verdana"/>
          <w:sz w:val="22"/>
          <w:szCs w:val="22"/>
          <w:lang w:val="it-IT"/>
        </w:rPr>
        <w:t>a</w:t>
      </w:r>
      <w:r w:rsidRPr="00FD788E">
        <w:rPr>
          <w:rFonts w:eastAsia="Verdana"/>
          <w:spacing w:val="-1"/>
          <w:sz w:val="22"/>
          <w:szCs w:val="22"/>
          <w:lang w:val="it-IT"/>
        </w:rPr>
        <w:t xml:space="preserve"> </w:t>
      </w:r>
      <w:r w:rsidRPr="00FD788E">
        <w:rPr>
          <w:rFonts w:eastAsia="Verdana"/>
          <w:sz w:val="22"/>
          <w:szCs w:val="22"/>
          <w:lang w:val="it-IT"/>
        </w:rPr>
        <w:t>r</w:t>
      </w:r>
      <w:r w:rsidRPr="00FD788E">
        <w:rPr>
          <w:rFonts w:eastAsia="Verdana"/>
          <w:spacing w:val="1"/>
          <w:sz w:val="22"/>
          <w:szCs w:val="22"/>
          <w:lang w:val="it-IT"/>
        </w:rPr>
        <w:t>i</w:t>
      </w:r>
      <w:r w:rsidRPr="00FD788E">
        <w:rPr>
          <w:rFonts w:eastAsia="Verdana"/>
          <w:sz w:val="22"/>
          <w:szCs w:val="22"/>
          <w:lang w:val="it-IT"/>
        </w:rPr>
        <w:t>c</w:t>
      </w:r>
      <w:r w:rsidRPr="00FD788E">
        <w:rPr>
          <w:rFonts w:eastAsia="Verdana"/>
          <w:spacing w:val="1"/>
          <w:sz w:val="22"/>
          <w:szCs w:val="22"/>
          <w:lang w:val="it-IT"/>
        </w:rPr>
        <w:t>o</w:t>
      </w:r>
      <w:r w:rsidRPr="00FD788E">
        <w:rPr>
          <w:rFonts w:eastAsia="Verdana"/>
          <w:sz w:val="22"/>
          <w:szCs w:val="22"/>
          <w:lang w:val="it-IT"/>
        </w:rPr>
        <w:t>rr</w:t>
      </w:r>
      <w:r w:rsidRPr="00FD788E">
        <w:rPr>
          <w:rFonts w:eastAsia="Verdana"/>
          <w:spacing w:val="1"/>
          <w:sz w:val="22"/>
          <w:szCs w:val="22"/>
          <w:lang w:val="it-IT"/>
        </w:rPr>
        <w:t>e</w:t>
      </w:r>
      <w:r w:rsidRPr="00FD788E">
        <w:rPr>
          <w:rFonts w:eastAsia="Verdana"/>
          <w:spacing w:val="-1"/>
          <w:sz w:val="22"/>
          <w:szCs w:val="22"/>
          <w:lang w:val="it-IT"/>
        </w:rPr>
        <w:t>nz</w:t>
      </w:r>
      <w:r w:rsidRPr="00FD788E">
        <w:rPr>
          <w:rFonts w:eastAsia="Verdana"/>
          <w:sz w:val="22"/>
          <w:szCs w:val="22"/>
          <w:lang w:val="it-IT"/>
        </w:rPr>
        <w:t>a</w:t>
      </w:r>
      <w:r w:rsidRPr="00FD788E">
        <w:rPr>
          <w:rFonts w:eastAsia="Verdana"/>
          <w:spacing w:val="-1"/>
          <w:sz w:val="22"/>
          <w:szCs w:val="22"/>
          <w:lang w:val="it-IT"/>
        </w:rPr>
        <w:t xml:space="preserve"> </w:t>
      </w:r>
      <w:r w:rsidRPr="00FD788E">
        <w:rPr>
          <w:rFonts w:eastAsia="Verdana"/>
          <w:sz w:val="22"/>
          <w:szCs w:val="22"/>
          <w:lang w:val="it-IT"/>
        </w:rPr>
        <w:t>(r</w:t>
      </w:r>
      <w:r w:rsidRPr="00FD788E">
        <w:rPr>
          <w:rFonts w:eastAsia="Verdana"/>
          <w:spacing w:val="1"/>
          <w:sz w:val="22"/>
          <w:szCs w:val="22"/>
          <w:lang w:val="it-IT"/>
        </w:rPr>
        <w:t>i</w:t>
      </w:r>
      <w:r w:rsidRPr="00FD788E">
        <w:rPr>
          <w:rFonts w:eastAsia="Verdana"/>
          <w:sz w:val="22"/>
          <w:szCs w:val="22"/>
          <w:lang w:val="it-IT"/>
        </w:rPr>
        <w:t>a</w:t>
      </w:r>
      <w:r w:rsidRPr="00FD788E">
        <w:rPr>
          <w:rFonts w:eastAsia="Verdana"/>
          <w:spacing w:val="1"/>
          <w:sz w:val="22"/>
          <w:szCs w:val="22"/>
          <w:lang w:val="it-IT"/>
        </w:rPr>
        <w:t>tti</w:t>
      </w:r>
      <w:r w:rsidRPr="00FD788E">
        <w:rPr>
          <w:rFonts w:eastAsia="Verdana"/>
          <w:spacing w:val="-1"/>
          <w:sz w:val="22"/>
          <w:szCs w:val="22"/>
          <w:lang w:val="it-IT"/>
        </w:rPr>
        <w:t>v</w:t>
      </w:r>
      <w:r w:rsidRPr="00FD788E">
        <w:rPr>
          <w:rFonts w:eastAsia="Verdana"/>
          <w:sz w:val="22"/>
          <w:szCs w:val="22"/>
          <w:lang w:val="it-IT"/>
        </w:rPr>
        <w:t>a</w:t>
      </w:r>
      <w:r w:rsidRPr="00FD788E">
        <w:rPr>
          <w:rFonts w:eastAsia="Verdana"/>
          <w:spacing w:val="-1"/>
          <w:sz w:val="22"/>
          <w:szCs w:val="22"/>
          <w:lang w:val="it-IT"/>
        </w:rPr>
        <w:t>z</w:t>
      </w:r>
      <w:r w:rsidRPr="00FD788E">
        <w:rPr>
          <w:rFonts w:eastAsia="Verdana"/>
          <w:spacing w:val="1"/>
          <w:sz w:val="22"/>
          <w:szCs w:val="22"/>
          <w:lang w:val="it-IT"/>
        </w:rPr>
        <w:t>io</w:t>
      </w:r>
      <w:r w:rsidRPr="00FD788E">
        <w:rPr>
          <w:rFonts w:eastAsia="Verdana"/>
          <w:spacing w:val="-1"/>
          <w:sz w:val="22"/>
          <w:szCs w:val="22"/>
          <w:lang w:val="it-IT"/>
        </w:rPr>
        <w:t>n</w:t>
      </w:r>
      <w:r w:rsidRPr="00FD788E">
        <w:rPr>
          <w:rFonts w:eastAsia="Verdana"/>
          <w:spacing w:val="-2"/>
          <w:sz w:val="22"/>
          <w:szCs w:val="22"/>
          <w:lang w:val="it-IT"/>
        </w:rPr>
        <w:t>e</w:t>
      </w:r>
      <w:r w:rsidRPr="00FD788E">
        <w:rPr>
          <w:rFonts w:eastAsia="Verdana"/>
          <w:sz w:val="22"/>
          <w:szCs w:val="22"/>
          <w:lang w:val="it-IT"/>
        </w:rPr>
        <w:t>)</w:t>
      </w:r>
      <w:r w:rsidRPr="00FD788E">
        <w:rPr>
          <w:rFonts w:eastAsia="Verdana"/>
          <w:spacing w:val="-1"/>
          <w:sz w:val="22"/>
          <w:szCs w:val="22"/>
          <w:lang w:val="it-IT"/>
        </w:rPr>
        <w:t xml:space="preserve"> </w:t>
      </w:r>
      <w:r w:rsidRPr="00FD788E">
        <w:rPr>
          <w:rFonts w:eastAsia="Verdana"/>
          <w:spacing w:val="1"/>
          <w:sz w:val="22"/>
          <w:szCs w:val="22"/>
          <w:lang w:val="it-IT"/>
        </w:rPr>
        <w:t>della</w:t>
      </w:r>
      <w:r w:rsidRPr="00FD788E">
        <w:rPr>
          <w:rFonts w:eastAsia="Verdana"/>
          <w:spacing w:val="-2"/>
          <w:sz w:val="22"/>
          <w:szCs w:val="22"/>
          <w:lang w:val="it-IT"/>
        </w:rPr>
        <w:t xml:space="preserve"> </w:t>
      </w:r>
      <w:r w:rsidRPr="00FD788E">
        <w:rPr>
          <w:rFonts w:eastAsia="Verdana"/>
          <w:spacing w:val="1"/>
          <w:sz w:val="22"/>
          <w:szCs w:val="22"/>
          <w:lang w:val="it-IT"/>
        </w:rPr>
        <w:t>i</w:t>
      </w:r>
      <w:r w:rsidRPr="00FD788E">
        <w:rPr>
          <w:rFonts w:eastAsia="Verdana"/>
          <w:spacing w:val="-1"/>
          <w:sz w:val="22"/>
          <w:szCs w:val="22"/>
          <w:lang w:val="it-IT"/>
        </w:rPr>
        <w:t>nf</w:t>
      </w:r>
      <w:r w:rsidRPr="00FD788E">
        <w:rPr>
          <w:rFonts w:eastAsia="Verdana"/>
          <w:spacing w:val="1"/>
          <w:sz w:val="22"/>
          <w:szCs w:val="22"/>
          <w:lang w:val="it-IT"/>
        </w:rPr>
        <w:t>e</w:t>
      </w:r>
      <w:r w:rsidRPr="00FD788E">
        <w:rPr>
          <w:rFonts w:eastAsia="Verdana"/>
          <w:spacing w:val="-1"/>
          <w:sz w:val="22"/>
          <w:szCs w:val="22"/>
          <w:lang w:val="it-IT"/>
        </w:rPr>
        <w:t>z</w:t>
      </w:r>
      <w:r w:rsidRPr="00FD788E">
        <w:rPr>
          <w:rFonts w:eastAsia="Verdana"/>
          <w:spacing w:val="1"/>
          <w:sz w:val="22"/>
          <w:szCs w:val="22"/>
          <w:lang w:val="it-IT"/>
        </w:rPr>
        <w:t>io</w:t>
      </w:r>
      <w:r w:rsidRPr="00FD788E">
        <w:rPr>
          <w:rFonts w:eastAsia="Verdana"/>
          <w:spacing w:val="-1"/>
          <w:sz w:val="22"/>
          <w:szCs w:val="22"/>
          <w:lang w:val="it-IT"/>
        </w:rPr>
        <w:t>n</w:t>
      </w:r>
      <w:r w:rsidRPr="00FD788E">
        <w:rPr>
          <w:rFonts w:eastAsia="Verdana"/>
          <w:sz w:val="22"/>
          <w:szCs w:val="22"/>
          <w:lang w:val="it-IT"/>
        </w:rPr>
        <w:t xml:space="preserve">e </w:t>
      </w:r>
      <w:r w:rsidRPr="00FD788E">
        <w:rPr>
          <w:rFonts w:eastAsia="Verdana"/>
          <w:spacing w:val="1"/>
          <w:sz w:val="22"/>
          <w:szCs w:val="22"/>
          <w:lang w:val="it-IT"/>
        </w:rPr>
        <w:t>d</w:t>
      </w:r>
      <w:r w:rsidRPr="00FD788E">
        <w:rPr>
          <w:rFonts w:eastAsia="Verdana"/>
          <w:sz w:val="22"/>
          <w:szCs w:val="22"/>
          <w:lang w:val="it-IT"/>
        </w:rPr>
        <w:t>a</w:t>
      </w:r>
      <w:r w:rsidRPr="00FD788E">
        <w:rPr>
          <w:rFonts w:eastAsia="Verdana"/>
          <w:spacing w:val="-1"/>
          <w:sz w:val="22"/>
          <w:szCs w:val="22"/>
          <w:lang w:val="it-IT"/>
        </w:rPr>
        <w:t xml:space="preserve"> </w:t>
      </w:r>
      <w:r w:rsidRPr="00FD788E">
        <w:rPr>
          <w:rFonts w:eastAsia="Verdana"/>
          <w:spacing w:val="1"/>
          <w:sz w:val="22"/>
          <w:szCs w:val="22"/>
          <w:lang w:val="it-IT"/>
        </w:rPr>
        <w:t>ep</w:t>
      </w:r>
      <w:r w:rsidRPr="00FD788E">
        <w:rPr>
          <w:rFonts w:eastAsia="Verdana"/>
          <w:sz w:val="22"/>
          <w:szCs w:val="22"/>
          <w:lang w:val="it-IT"/>
        </w:rPr>
        <w:t>a</w:t>
      </w:r>
      <w:r w:rsidRPr="00FD788E">
        <w:rPr>
          <w:rFonts w:eastAsia="Verdana"/>
          <w:spacing w:val="-1"/>
          <w:sz w:val="22"/>
          <w:szCs w:val="22"/>
          <w:lang w:val="it-IT"/>
        </w:rPr>
        <w:t>t</w:t>
      </w:r>
      <w:r w:rsidRPr="00FD788E">
        <w:rPr>
          <w:rFonts w:eastAsia="Verdana"/>
          <w:spacing w:val="1"/>
          <w:sz w:val="22"/>
          <w:szCs w:val="22"/>
          <w:lang w:val="it-IT"/>
        </w:rPr>
        <w:t>ite</w:t>
      </w:r>
      <w:r w:rsidRPr="00FD788E">
        <w:rPr>
          <w:rFonts w:eastAsia="Verdana"/>
          <w:spacing w:val="-4"/>
          <w:sz w:val="22"/>
          <w:szCs w:val="22"/>
          <w:lang w:val="it-IT"/>
        </w:rPr>
        <w:t xml:space="preserve"> </w:t>
      </w:r>
      <w:r w:rsidRPr="00FD788E">
        <w:rPr>
          <w:rFonts w:eastAsia="Verdana"/>
          <w:sz w:val="22"/>
          <w:szCs w:val="22"/>
          <w:lang w:val="it-IT"/>
        </w:rPr>
        <w:t>B</w:t>
      </w:r>
      <w:r w:rsidRPr="00FD788E">
        <w:rPr>
          <w:rFonts w:eastAsia="Verdana"/>
          <w:spacing w:val="-2"/>
          <w:sz w:val="22"/>
          <w:szCs w:val="22"/>
          <w:lang w:val="it-IT"/>
        </w:rPr>
        <w:t xml:space="preserve"> </w:t>
      </w:r>
      <w:r w:rsidRPr="00FD788E">
        <w:rPr>
          <w:rFonts w:eastAsia="Verdana"/>
          <w:sz w:val="22"/>
          <w:szCs w:val="22"/>
          <w:lang w:val="it-IT"/>
        </w:rPr>
        <w:t xml:space="preserve">se si è </w:t>
      </w:r>
      <w:r w:rsidRPr="00FD788E">
        <w:rPr>
          <w:rFonts w:eastAsia="Verdana"/>
          <w:spacing w:val="2"/>
          <w:sz w:val="22"/>
          <w:szCs w:val="22"/>
          <w:lang w:val="it-IT"/>
        </w:rPr>
        <w:t>a</w:t>
      </w:r>
      <w:r w:rsidRPr="00FD788E">
        <w:rPr>
          <w:rFonts w:eastAsia="Verdana"/>
          <w:spacing w:val="-1"/>
          <w:sz w:val="22"/>
          <w:szCs w:val="22"/>
          <w:lang w:val="it-IT"/>
        </w:rPr>
        <w:t>vu</w:t>
      </w:r>
      <w:r w:rsidRPr="00FD788E">
        <w:rPr>
          <w:rFonts w:eastAsia="Verdana"/>
          <w:spacing w:val="1"/>
          <w:sz w:val="22"/>
          <w:szCs w:val="22"/>
          <w:lang w:val="it-IT"/>
        </w:rPr>
        <w:t>ta</w:t>
      </w:r>
      <w:r w:rsidRPr="00FD788E">
        <w:rPr>
          <w:rFonts w:eastAsia="Verdana"/>
          <w:spacing w:val="-2"/>
          <w:sz w:val="22"/>
          <w:szCs w:val="22"/>
          <w:lang w:val="it-IT"/>
        </w:rPr>
        <w:t xml:space="preserve"> </w:t>
      </w:r>
      <w:r w:rsidRPr="00FD788E">
        <w:rPr>
          <w:rFonts w:eastAsia="Verdana"/>
          <w:spacing w:val="1"/>
          <w:sz w:val="22"/>
          <w:szCs w:val="22"/>
          <w:lang w:val="it-IT"/>
        </w:rPr>
        <w:t>l</w:t>
      </w:r>
      <w:r w:rsidRPr="00FD788E">
        <w:rPr>
          <w:rFonts w:eastAsia="Verdana"/>
          <w:sz w:val="22"/>
          <w:szCs w:val="22"/>
          <w:lang w:val="it-IT"/>
        </w:rPr>
        <w:t>’</w:t>
      </w:r>
      <w:r w:rsidRPr="00FD788E">
        <w:rPr>
          <w:rFonts w:eastAsia="Verdana"/>
          <w:spacing w:val="1"/>
          <w:sz w:val="22"/>
          <w:szCs w:val="22"/>
          <w:lang w:val="it-IT"/>
        </w:rPr>
        <w:t>ep</w:t>
      </w:r>
      <w:r w:rsidRPr="00FD788E">
        <w:rPr>
          <w:rFonts w:eastAsia="Verdana"/>
          <w:sz w:val="22"/>
          <w:szCs w:val="22"/>
          <w:lang w:val="it-IT"/>
        </w:rPr>
        <w:t>a</w:t>
      </w:r>
      <w:r w:rsidRPr="00FD788E">
        <w:rPr>
          <w:rFonts w:eastAsia="Verdana"/>
          <w:spacing w:val="1"/>
          <w:sz w:val="22"/>
          <w:szCs w:val="22"/>
          <w:lang w:val="it-IT"/>
        </w:rPr>
        <w:t>tite</w:t>
      </w:r>
      <w:r w:rsidRPr="00FD788E">
        <w:rPr>
          <w:rFonts w:eastAsia="Verdana"/>
          <w:spacing w:val="-1"/>
          <w:sz w:val="22"/>
          <w:szCs w:val="22"/>
          <w:lang w:val="it-IT"/>
        </w:rPr>
        <w:t xml:space="preserve"> </w:t>
      </w:r>
      <w:r w:rsidRPr="00FD788E">
        <w:rPr>
          <w:rFonts w:eastAsia="Verdana"/>
          <w:sz w:val="22"/>
          <w:szCs w:val="22"/>
          <w:lang w:val="it-IT"/>
        </w:rPr>
        <w:t>B</w:t>
      </w:r>
      <w:r w:rsidRPr="00FD788E">
        <w:rPr>
          <w:rFonts w:eastAsia="Verdana"/>
          <w:spacing w:val="-2"/>
          <w:sz w:val="22"/>
          <w:szCs w:val="22"/>
          <w:lang w:val="it-IT"/>
        </w:rPr>
        <w:t xml:space="preserve"> </w:t>
      </w:r>
      <w:r w:rsidRPr="00FD788E">
        <w:rPr>
          <w:rFonts w:eastAsia="Verdana"/>
          <w:spacing w:val="1"/>
          <w:sz w:val="22"/>
          <w:szCs w:val="22"/>
          <w:lang w:val="it-IT"/>
        </w:rPr>
        <w:t>in</w:t>
      </w:r>
      <w:r w:rsidRPr="00FD788E">
        <w:rPr>
          <w:rFonts w:eastAsia="Verdana"/>
          <w:spacing w:val="-3"/>
          <w:sz w:val="22"/>
          <w:szCs w:val="22"/>
          <w:lang w:val="it-IT"/>
        </w:rPr>
        <w:t xml:space="preserve"> </w:t>
      </w:r>
      <w:r w:rsidRPr="00FD788E">
        <w:rPr>
          <w:rFonts w:eastAsia="Verdana"/>
          <w:spacing w:val="1"/>
          <w:sz w:val="22"/>
          <w:szCs w:val="22"/>
          <w:lang w:val="it-IT"/>
        </w:rPr>
        <w:t>p</w:t>
      </w:r>
      <w:r w:rsidRPr="00FD788E">
        <w:rPr>
          <w:rFonts w:eastAsia="Verdana"/>
          <w:sz w:val="22"/>
          <w:szCs w:val="22"/>
          <w:lang w:val="it-IT"/>
        </w:rPr>
        <w:t>assa</w:t>
      </w:r>
      <w:r w:rsidRPr="00FD788E">
        <w:rPr>
          <w:rFonts w:eastAsia="Verdana"/>
          <w:spacing w:val="1"/>
          <w:sz w:val="22"/>
          <w:szCs w:val="22"/>
          <w:lang w:val="it-IT"/>
        </w:rPr>
        <w:t>to</w:t>
      </w:r>
      <w:r w:rsidRPr="00FD788E">
        <w:rPr>
          <w:rFonts w:eastAsia="Verdana"/>
          <w:spacing w:val="-1"/>
          <w:sz w:val="22"/>
          <w:szCs w:val="22"/>
          <w:lang w:val="it-IT"/>
        </w:rPr>
        <w:t xml:space="preserve"> </w:t>
      </w:r>
      <w:r w:rsidRPr="00FD788E">
        <w:rPr>
          <w:rFonts w:eastAsia="Verdana"/>
          <w:sz w:val="22"/>
          <w:szCs w:val="22"/>
          <w:lang w:val="it-IT"/>
        </w:rPr>
        <w:t>(</w:t>
      </w:r>
      <w:r w:rsidRPr="00FD788E">
        <w:rPr>
          <w:rFonts w:eastAsia="Verdana"/>
          <w:spacing w:val="-1"/>
          <w:sz w:val="22"/>
          <w:szCs w:val="22"/>
          <w:lang w:val="it-IT"/>
        </w:rPr>
        <w:t>un</w:t>
      </w:r>
      <w:r w:rsidRPr="00FD788E">
        <w:rPr>
          <w:rFonts w:eastAsia="Verdana"/>
          <w:sz w:val="22"/>
          <w:szCs w:val="22"/>
          <w:lang w:val="it-IT"/>
        </w:rPr>
        <w:t xml:space="preserve">a </w:t>
      </w:r>
      <w:r w:rsidRPr="00FD788E">
        <w:rPr>
          <w:rFonts w:eastAsia="Verdana"/>
          <w:spacing w:val="1"/>
          <w:sz w:val="22"/>
          <w:szCs w:val="22"/>
          <w:lang w:val="it-IT"/>
        </w:rPr>
        <w:t>i</w:t>
      </w:r>
      <w:r w:rsidRPr="00FD788E">
        <w:rPr>
          <w:rFonts w:eastAsia="Verdana"/>
          <w:spacing w:val="-1"/>
          <w:sz w:val="22"/>
          <w:szCs w:val="22"/>
          <w:lang w:val="it-IT"/>
        </w:rPr>
        <w:t>nf</w:t>
      </w:r>
      <w:r w:rsidRPr="00FD788E">
        <w:rPr>
          <w:rFonts w:eastAsia="Verdana"/>
          <w:spacing w:val="1"/>
          <w:sz w:val="22"/>
          <w:szCs w:val="22"/>
          <w:lang w:val="it-IT"/>
        </w:rPr>
        <w:t>e</w:t>
      </w:r>
      <w:r w:rsidRPr="00FD788E">
        <w:rPr>
          <w:rFonts w:eastAsia="Verdana"/>
          <w:spacing w:val="-1"/>
          <w:sz w:val="22"/>
          <w:szCs w:val="22"/>
          <w:lang w:val="it-IT"/>
        </w:rPr>
        <w:t>z</w:t>
      </w:r>
      <w:r w:rsidRPr="00FD788E">
        <w:rPr>
          <w:rFonts w:eastAsia="Verdana"/>
          <w:spacing w:val="1"/>
          <w:sz w:val="22"/>
          <w:szCs w:val="22"/>
          <w:lang w:val="it-IT"/>
        </w:rPr>
        <w:t>io</w:t>
      </w:r>
      <w:r w:rsidRPr="00FD788E">
        <w:rPr>
          <w:rFonts w:eastAsia="Verdana"/>
          <w:spacing w:val="-1"/>
          <w:sz w:val="22"/>
          <w:szCs w:val="22"/>
          <w:lang w:val="it-IT"/>
        </w:rPr>
        <w:t>n</w:t>
      </w:r>
      <w:r w:rsidRPr="00FD788E">
        <w:rPr>
          <w:rFonts w:eastAsia="Verdana"/>
          <w:sz w:val="22"/>
          <w:szCs w:val="22"/>
          <w:lang w:val="it-IT"/>
        </w:rPr>
        <w:t xml:space="preserve">e </w:t>
      </w:r>
      <w:r w:rsidRPr="00FD788E">
        <w:rPr>
          <w:rFonts w:eastAsia="Verdana"/>
          <w:spacing w:val="1"/>
          <w:sz w:val="22"/>
          <w:szCs w:val="22"/>
          <w:lang w:val="it-IT"/>
        </w:rPr>
        <w:t>del</w:t>
      </w:r>
      <w:r w:rsidRPr="00FD788E">
        <w:rPr>
          <w:rFonts w:eastAsia="Verdana"/>
          <w:spacing w:val="-1"/>
          <w:sz w:val="22"/>
          <w:szCs w:val="22"/>
          <w:lang w:val="it-IT"/>
        </w:rPr>
        <w:t xml:space="preserve"> f</w:t>
      </w:r>
      <w:r w:rsidRPr="00FD788E">
        <w:rPr>
          <w:rFonts w:eastAsia="Verdana"/>
          <w:spacing w:val="1"/>
          <w:sz w:val="22"/>
          <w:szCs w:val="22"/>
          <w:lang w:val="it-IT"/>
        </w:rPr>
        <w:t>eg</w:t>
      </w:r>
      <w:r w:rsidRPr="00FD788E">
        <w:rPr>
          <w:rFonts w:eastAsia="Verdana"/>
          <w:sz w:val="22"/>
          <w:szCs w:val="22"/>
          <w:lang w:val="it-IT"/>
        </w:rPr>
        <w:t>a</w:t>
      </w:r>
      <w:r w:rsidRPr="00FD788E">
        <w:rPr>
          <w:rFonts w:eastAsia="Verdana"/>
          <w:spacing w:val="-1"/>
          <w:sz w:val="22"/>
          <w:szCs w:val="22"/>
          <w:lang w:val="it-IT"/>
        </w:rPr>
        <w:t>t</w:t>
      </w:r>
      <w:r w:rsidRPr="00FD788E">
        <w:rPr>
          <w:rFonts w:eastAsia="Verdana"/>
          <w:spacing w:val="1"/>
          <w:sz w:val="22"/>
          <w:szCs w:val="22"/>
          <w:lang w:val="it-IT"/>
        </w:rPr>
        <w:t>o</w:t>
      </w:r>
      <w:r w:rsidRPr="00FD788E">
        <w:rPr>
          <w:rFonts w:eastAsia="Verdana"/>
          <w:sz w:val="22"/>
          <w:szCs w:val="22"/>
          <w:lang w:val="it-IT"/>
        </w:rPr>
        <w:t>).</w:t>
      </w:r>
    </w:p>
    <w:p w14:paraId="4871DB33" w14:textId="77777777" w:rsidR="00D156AA" w:rsidRPr="00FD788E" w:rsidRDefault="00D156AA" w:rsidP="00327880">
      <w:pPr>
        <w:pStyle w:val="Text"/>
        <w:widowControl w:val="0"/>
        <w:spacing w:before="0"/>
        <w:jc w:val="left"/>
        <w:rPr>
          <w:sz w:val="22"/>
          <w:szCs w:val="22"/>
          <w:lang w:val="it-IT"/>
        </w:rPr>
      </w:pPr>
    </w:p>
    <w:p w14:paraId="4871DB34" w14:textId="77777777" w:rsidR="003D5D47" w:rsidRPr="00FD788E" w:rsidRDefault="003D5D47" w:rsidP="00327880">
      <w:pPr>
        <w:pStyle w:val="Text"/>
        <w:widowControl w:val="0"/>
        <w:spacing w:before="0"/>
        <w:jc w:val="left"/>
        <w:rPr>
          <w:b/>
          <w:sz w:val="22"/>
          <w:szCs w:val="22"/>
          <w:lang w:val="it-IT"/>
        </w:rPr>
      </w:pPr>
      <w:r w:rsidRPr="00FD788E">
        <w:rPr>
          <w:sz w:val="22"/>
          <w:szCs w:val="22"/>
          <w:lang w:val="it-IT"/>
        </w:rPr>
        <w:t xml:space="preserve">Se manifesta uno degli effetti sopra descritti, </w:t>
      </w:r>
      <w:r w:rsidRPr="00FD788E">
        <w:rPr>
          <w:b/>
          <w:sz w:val="22"/>
          <w:szCs w:val="22"/>
          <w:lang w:val="it-IT"/>
        </w:rPr>
        <w:t>informi il medico immediatamente.</w:t>
      </w:r>
    </w:p>
    <w:p w14:paraId="4871DB35" w14:textId="77777777" w:rsidR="003D5D47" w:rsidRPr="00FD788E" w:rsidRDefault="003D5D47" w:rsidP="00327880">
      <w:pPr>
        <w:pStyle w:val="Text"/>
        <w:widowControl w:val="0"/>
        <w:spacing w:before="0"/>
        <w:jc w:val="left"/>
        <w:rPr>
          <w:sz w:val="22"/>
          <w:szCs w:val="22"/>
          <w:lang w:val="it-IT"/>
        </w:rPr>
      </w:pPr>
    </w:p>
    <w:p w14:paraId="4871DB36" w14:textId="77777777" w:rsidR="003D5D47" w:rsidRPr="00FD788E" w:rsidRDefault="003D5D47" w:rsidP="007C58FF">
      <w:pPr>
        <w:pStyle w:val="Text"/>
        <w:keepNext/>
        <w:widowControl w:val="0"/>
        <w:spacing w:before="0"/>
        <w:jc w:val="left"/>
        <w:rPr>
          <w:b/>
          <w:sz w:val="22"/>
          <w:szCs w:val="22"/>
          <w:lang w:val="it-IT"/>
        </w:rPr>
      </w:pPr>
      <w:r w:rsidRPr="00FD788E">
        <w:rPr>
          <w:b/>
          <w:sz w:val="22"/>
          <w:szCs w:val="22"/>
          <w:lang w:val="it-IT"/>
        </w:rPr>
        <w:t>Altri effetti indesiderati possono includere:</w:t>
      </w:r>
    </w:p>
    <w:p w14:paraId="4871DB37" w14:textId="77777777" w:rsidR="003D5D47" w:rsidRPr="00FD788E" w:rsidRDefault="003D5D47" w:rsidP="007C58FF">
      <w:pPr>
        <w:pStyle w:val="Text"/>
        <w:keepNext/>
        <w:widowControl w:val="0"/>
        <w:spacing w:before="0"/>
        <w:jc w:val="left"/>
        <w:rPr>
          <w:sz w:val="22"/>
          <w:szCs w:val="22"/>
          <w:lang w:val="it-IT"/>
        </w:rPr>
      </w:pPr>
    </w:p>
    <w:p w14:paraId="4871DB38" w14:textId="77777777" w:rsidR="003D5D47" w:rsidRPr="00FD788E" w:rsidRDefault="003D5D47" w:rsidP="007C58FF">
      <w:pPr>
        <w:pStyle w:val="Text"/>
        <w:keepNext/>
        <w:widowControl w:val="0"/>
        <w:spacing w:before="0"/>
        <w:jc w:val="left"/>
        <w:rPr>
          <w:sz w:val="22"/>
          <w:szCs w:val="22"/>
          <w:lang w:val="it-IT"/>
        </w:rPr>
      </w:pPr>
      <w:r w:rsidRPr="00FD788E">
        <w:rPr>
          <w:b/>
          <w:sz w:val="22"/>
          <w:szCs w:val="22"/>
          <w:lang w:val="it-IT"/>
        </w:rPr>
        <w:t xml:space="preserve">Molto comuni </w:t>
      </w:r>
      <w:r w:rsidRPr="00FD788E">
        <w:rPr>
          <w:sz w:val="22"/>
          <w:szCs w:val="22"/>
          <w:lang w:val="it-IT"/>
        </w:rPr>
        <w:t>(possono interessare più di 1 persona su 10):</w:t>
      </w:r>
    </w:p>
    <w:p w14:paraId="4871DB39"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Mal di testa o sensazione di stanchezza.</w:t>
      </w:r>
    </w:p>
    <w:p w14:paraId="4871DB3A"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Sensazione di malessere (nausea), vomito, diarrea o indigestione.</w:t>
      </w:r>
    </w:p>
    <w:p w14:paraId="4871DB3B"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Eruzione cutanea.</w:t>
      </w:r>
    </w:p>
    <w:p w14:paraId="4871DB3C"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Crampi muscolari o dolori articolari, ai muscoli o alle ossa</w:t>
      </w:r>
      <w:r w:rsidR="006A3B14" w:rsidRPr="00FD788E">
        <w:rPr>
          <w:sz w:val="22"/>
          <w:szCs w:val="22"/>
          <w:lang w:val="it-IT"/>
        </w:rPr>
        <w:t>, durante il trattamento con Glivec o dopo aver smesso di prendere Glivec</w:t>
      </w:r>
      <w:r w:rsidRPr="00FD788E">
        <w:rPr>
          <w:sz w:val="22"/>
          <w:szCs w:val="22"/>
          <w:lang w:val="it-IT"/>
        </w:rPr>
        <w:t>.</w:t>
      </w:r>
    </w:p>
    <w:p w14:paraId="4871DB3D"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Gonfiore per esempio intorno alle caviglie o occhi gonfi.</w:t>
      </w:r>
    </w:p>
    <w:p w14:paraId="4871DB3E"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Aumento di peso.</w:t>
      </w:r>
    </w:p>
    <w:p w14:paraId="4871DB3F" w14:textId="77777777" w:rsidR="003D5D47" w:rsidRPr="00FD788E" w:rsidRDefault="003D5D47" w:rsidP="00327880">
      <w:pPr>
        <w:pStyle w:val="Text"/>
        <w:widowControl w:val="0"/>
        <w:spacing w:before="0"/>
        <w:jc w:val="left"/>
        <w:rPr>
          <w:sz w:val="22"/>
          <w:szCs w:val="22"/>
          <w:lang w:val="it-IT"/>
        </w:rPr>
      </w:pPr>
      <w:r w:rsidRPr="00FD788E">
        <w:rPr>
          <w:sz w:val="22"/>
          <w:szCs w:val="22"/>
          <w:lang w:val="it-IT"/>
        </w:rPr>
        <w:t xml:space="preserve">Se uno di questi effetti si manifesta in maniera grave, </w:t>
      </w:r>
      <w:r w:rsidRPr="00FD788E">
        <w:rPr>
          <w:b/>
          <w:sz w:val="22"/>
          <w:szCs w:val="22"/>
          <w:lang w:val="it-IT"/>
        </w:rPr>
        <w:t>informi il medico.</w:t>
      </w:r>
    </w:p>
    <w:p w14:paraId="4871DB40" w14:textId="77777777" w:rsidR="003D5D47" w:rsidRPr="00FD788E" w:rsidRDefault="003D5D47" w:rsidP="00327880">
      <w:pPr>
        <w:pStyle w:val="Text"/>
        <w:widowControl w:val="0"/>
        <w:spacing w:before="0"/>
        <w:jc w:val="left"/>
        <w:rPr>
          <w:sz w:val="22"/>
          <w:szCs w:val="22"/>
          <w:lang w:val="it-IT"/>
        </w:rPr>
      </w:pPr>
    </w:p>
    <w:p w14:paraId="4871DB41" w14:textId="77777777" w:rsidR="003D5D47" w:rsidRPr="00FD788E" w:rsidRDefault="003D5D47" w:rsidP="007C58FF">
      <w:pPr>
        <w:pStyle w:val="Text"/>
        <w:keepNext/>
        <w:widowControl w:val="0"/>
        <w:spacing w:before="0"/>
        <w:jc w:val="left"/>
        <w:rPr>
          <w:bCs/>
          <w:sz w:val="22"/>
          <w:szCs w:val="22"/>
          <w:lang w:val="it-IT"/>
        </w:rPr>
      </w:pPr>
      <w:r w:rsidRPr="00FD788E">
        <w:rPr>
          <w:b/>
          <w:bCs/>
          <w:sz w:val="22"/>
          <w:szCs w:val="22"/>
          <w:lang w:val="it-IT"/>
        </w:rPr>
        <w:t xml:space="preserve">Comuni </w:t>
      </w:r>
      <w:r w:rsidRPr="00FD788E">
        <w:rPr>
          <w:sz w:val="22"/>
          <w:szCs w:val="22"/>
          <w:lang w:val="it-IT"/>
        </w:rPr>
        <w:t>(possono interessare fino a 1 persona su 10)</w:t>
      </w:r>
      <w:r w:rsidRPr="00FD788E">
        <w:rPr>
          <w:bCs/>
          <w:sz w:val="22"/>
          <w:szCs w:val="22"/>
          <w:lang w:val="it-IT"/>
        </w:rPr>
        <w:t>:</w:t>
      </w:r>
    </w:p>
    <w:p w14:paraId="4871DB42"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Anoressia, perdita di peso o disturbi del senso del gusto.</w:t>
      </w:r>
    </w:p>
    <w:p w14:paraId="4871DB43"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Sensazione di stordimento o di debolezza.</w:t>
      </w:r>
    </w:p>
    <w:p w14:paraId="4871DB44"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Disturbi del sonno (insonnia).</w:t>
      </w:r>
    </w:p>
    <w:p w14:paraId="4871DB45"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Secrezione dagli occhi con prurito, arrossamento e gonfiore (congiuntivite), aumento della lacrimazione o visione offuscata.</w:t>
      </w:r>
    </w:p>
    <w:p w14:paraId="4871DB46"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Sanguinamento del naso.</w:t>
      </w:r>
    </w:p>
    <w:p w14:paraId="4871DB47"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Dolore o rigonfiamento addominale, flatulenza, bruciori di stomaco o stipsi.</w:t>
      </w:r>
    </w:p>
    <w:p w14:paraId="4871DB48"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Prurito.</w:t>
      </w:r>
    </w:p>
    <w:p w14:paraId="4871DB49"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Insolita perdita o assottigliamento dei capelli.</w:t>
      </w:r>
    </w:p>
    <w:p w14:paraId="4871DB4A"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Torpore delle mani o dei piedi.</w:t>
      </w:r>
    </w:p>
    <w:p w14:paraId="4871DB4B"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Ulcerazioni della bocca.</w:t>
      </w:r>
    </w:p>
    <w:p w14:paraId="4871DB4C"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Dolore articolare con gonfiore.</w:t>
      </w:r>
    </w:p>
    <w:p w14:paraId="4871DB4D"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Secchezza della bocca, secchezza della pelle o secchezza degli occhi.</w:t>
      </w:r>
    </w:p>
    <w:p w14:paraId="4871DB4E"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Riduzione o aumento della sensibilità della pelle.</w:t>
      </w:r>
    </w:p>
    <w:p w14:paraId="4871DB4F"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Vampate di calore, brividi o sudorazione notturna.</w:t>
      </w:r>
    </w:p>
    <w:p w14:paraId="4871DB50" w14:textId="77777777" w:rsidR="003D5D47" w:rsidRPr="00FD788E" w:rsidRDefault="003D5D47" w:rsidP="00327880">
      <w:pPr>
        <w:pStyle w:val="Text"/>
        <w:widowControl w:val="0"/>
        <w:spacing w:before="0"/>
        <w:jc w:val="left"/>
        <w:rPr>
          <w:b/>
          <w:sz w:val="22"/>
          <w:szCs w:val="22"/>
          <w:lang w:val="it-IT"/>
        </w:rPr>
      </w:pPr>
      <w:r w:rsidRPr="00FD788E">
        <w:rPr>
          <w:sz w:val="22"/>
          <w:szCs w:val="22"/>
          <w:lang w:val="it-IT"/>
        </w:rPr>
        <w:t>Se uno di questi effetti si manifesta in maniera grave,</w:t>
      </w:r>
      <w:r w:rsidRPr="00FD788E">
        <w:rPr>
          <w:b/>
          <w:sz w:val="22"/>
          <w:szCs w:val="22"/>
          <w:lang w:val="it-IT"/>
        </w:rPr>
        <w:t xml:space="preserve"> informi il medico.</w:t>
      </w:r>
    </w:p>
    <w:p w14:paraId="4871DB51" w14:textId="77777777" w:rsidR="003D5D47" w:rsidRPr="00FD788E" w:rsidRDefault="003D5D47" w:rsidP="00327880">
      <w:pPr>
        <w:pStyle w:val="Text"/>
        <w:widowControl w:val="0"/>
        <w:spacing w:before="0"/>
        <w:jc w:val="left"/>
        <w:rPr>
          <w:sz w:val="22"/>
          <w:szCs w:val="22"/>
          <w:lang w:val="it-IT"/>
        </w:rPr>
      </w:pPr>
    </w:p>
    <w:p w14:paraId="4871DB52" w14:textId="77777777" w:rsidR="003D5D47" w:rsidRPr="00FD788E" w:rsidRDefault="003D5D47" w:rsidP="007C58FF">
      <w:pPr>
        <w:pStyle w:val="Text"/>
        <w:keepNext/>
        <w:widowControl w:val="0"/>
        <w:spacing w:before="0"/>
        <w:jc w:val="left"/>
        <w:rPr>
          <w:sz w:val="22"/>
          <w:szCs w:val="22"/>
          <w:lang w:val="it-IT"/>
        </w:rPr>
      </w:pPr>
      <w:r w:rsidRPr="00FD788E">
        <w:rPr>
          <w:b/>
          <w:sz w:val="22"/>
          <w:szCs w:val="22"/>
          <w:lang w:val="it-IT"/>
        </w:rPr>
        <w:t>Non nota</w:t>
      </w:r>
      <w:r w:rsidRPr="00FD788E">
        <w:rPr>
          <w:sz w:val="22"/>
          <w:szCs w:val="22"/>
          <w:lang w:val="it-IT"/>
        </w:rPr>
        <w:t xml:space="preserve"> (la frequenza non può essere definita sulla base dei dati disponibili):</w:t>
      </w:r>
    </w:p>
    <w:p w14:paraId="4871DB53" w14:textId="77777777" w:rsidR="003D5D47" w:rsidRDefault="003D5D47" w:rsidP="00327880">
      <w:pPr>
        <w:pStyle w:val="Text"/>
        <w:widowControl w:val="0"/>
        <w:numPr>
          <w:ilvl w:val="0"/>
          <w:numId w:val="21"/>
        </w:numPr>
        <w:spacing w:before="0"/>
        <w:jc w:val="left"/>
        <w:rPr>
          <w:sz w:val="22"/>
          <w:szCs w:val="22"/>
          <w:lang w:val="it-IT"/>
        </w:rPr>
      </w:pPr>
      <w:r w:rsidRPr="00FD788E">
        <w:rPr>
          <w:sz w:val="22"/>
          <w:szCs w:val="22"/>
          <w:lang w:val="it-IT"/>
        </w:rPr>
        <w:t>Arrossamento e/o gonfiore dei palmi delle mani e delle piante dei piedi che può essere accompagnato da sensazione di formicolio e bruciore doloroso.</w:t>
      </w:r>
    </w:p>
    <w:p w14:paraId="4871DB54" w14:textId="77777777" w:rsidR="00A82C26" w:rsidRPr="00FD788E" w:rsidRDefault="00A82C26" w:rsidP="00327880">
      <w:pPr>
        <w:pStyle w:val="Text"/>
        <w:widowControl w:val="0"/>
        <w:numPr>
          <w:ilvl w:val="0"/>
          <w:numId w:val="21"/>
        </w:numPr>
        <w:spacing w:before="0"/>
        <w:jc w:val="left"/>
        <w:rPr>
          <w:sz w:val="22"/>
          <w:szCs w:val="22"/>
          <w:lang w:val="it-IT"/>
        </w:rPr>
      </w:pPr>
      <w:r>
        <w:rPr>
          <w:sz w:val="22"/>
          <w:szCs w:val="22"/>
          <w:lang w:val="it-IT"/>
        </w:rPr>
        <w:t>Lesioni della cute dolorose e/o con formazioni di vesciche.</w:t>
      </w:r>
    </w:p>
    <w:p w14:paraId="4871DB55" w14:textId="77777777" w:rsidR="003D5D47" w:rsidRPr="00FD788E" w:rsidRDefault="003D5D47" w:rsidP="00327880">
      <w:pPr>
        <w:pStyle w:val="Text"/>
        <w:widowControl w:val="0"/>
        <w:numPr>
          <w:ilvl w:val="0"/>
          <w:numId w:val="21"/>
        </w:numPr>
        <w:spacing w:before="0"/>
        <w:jc w:val="left"/>
        <w:rPr>
          <w:sz w:val="22"/>
          <w:szCs w:val="22"/>
          <w:lang w:val="it-IT"/>
        </w:rPr>
      </w:pPr>
      <w:r w:rsidRPr="00FD788E">
        <w:rPr>
          <w:sz w:val="22"/>
          <w:szCs w:val="22"/>
          <w:lang w:val="it-IT"/>
        </w:rPr>
        <w:t>Rallentamento della crescita in bambini e adolescenti.</w:t>
      </w:r>
    </w:p>
    <w:p w14:paraId="4871DB56" w14:textId="77777777" w:rsidR="003D5D47" w:rsidRPr="00FD788E" w:rsidRDefault="003D5D47" w:rsidP="00327880">
      <w:pPr>
        <w:pStyle w:val="Text"/>
        <w:widowControl w:val="0"/>
        <w:spacing w:before="0"/>
        <w:jc w:val="left"/>
        <w:rPr>
          <w:b/>
          <w:sz w:val="22"/>
          <w:szCs w:val="22"/>
          <w:lang w:val="it-IT"/>
        </w:rPr>
      </w:pPr>
      <w:r w:rsidRPr="00FD788E">
        <w:rPr>
          <w:sz w:val="22"/>
          <w:szCs w:val="22"/>
          <w:lang w:val="it-IT"/>
        </w:rPr>
        <w:t>Se uno di questi effetti si manifesta in maniera grave,</w:t>
      </w:r>
      <w:r w:rsidRPr="00FD788E">
        <w:rPr>
          <w:b/>
          <w:sz w:val="22"/>
          <w:szCs w:val="22"/>
          <w:lang w:val="it-IT"/>
        </w:rPr>
        <w:t xml:space="preserve"> informi il medico.</w:t>
      </w:r>
    </w:p>
    <w:p w14:paraId="4871DB57" w14:textId="77777777" w:rsidR="003D5D47" w:rsidRPr="00FD788E" w:rsidRDefault="003D5D47" w:rsidP="00327880">
      <w:pPr>
        <w:pStyle w:val="Text"/>
        <w:widowControl w:val="0"/>
        <w:spacing w:before="0"/>
        <w:jc w:val="left"/>
        <w:rPr>
          <w:sz w:val="22"/>
          <w:szCs w:val="22"/>
          <w:lang w:val="it-IT"/>
        </w:rPr>
      </w:pPr>
    </w:p>
    <w:p w14:paraId="4871DB58" w14:textId="77777777" w:rsidR="003D5D47" w:rsidRPr="00FD788E" w:rsidRDefault="003D5D47" w:rsidP="007C58FF">
      <w:pPr>
        <w:keepNext/>
        <w:widowControl w:val="0"/>
        <w:tabs>
          <w:tab w:val="left" w:pos="6300"/>
        </w:tabs>
        <w:rPr>
          <w:rFonts w:ascii="Times New Roman" w:hAnsi="Times New Roman"/>
          <w:b/>
          <w:noProof/>
          <w:szCs w:val="22"/>
        </w:rPr>
      </w:pPr>
      <w:r w:rsidRPr="00FD788E">
        <w:rPr>
          <w:rFonts w:ascii="Times New Roman" w:hAnsi="Times New Roman"/>
          <w:b/>
          <w:noProof/>
          <w:szCs w:val="22"/>
        </w:rPr>
        <w:t>Segnalazione degli effetti indesiderati</w:t>
      </w:r>
    </w:p>
    <w:p w14:paraId="4871DB59" w14:textId="77777777" w:rsidR="003D5D47" w:rsidRPr="00FD788E" w:rsidRDefault="003D5D47" w:rsidP="00327880">
      <w:pPr>
        <w:widowControl w:val="0"/>
        <w:suppressAutoHyphens/>
        <w:rPr>
          <w:rFonts w:ascii="Times New Roman" w:hAnsi="Times New Roman"/>
          <w:noProof/>
          <w:szCs w:val="22"/>
        </w:rPr>
      </w:pPr>
      <w:r w:rsidRPr="00FD788E">
        <w:rPr>
          <w:rFonts w:ascii="Times New Roman" w:hAnsi="Times New Roman"/>
          <w:szCs w:val="22"/>
        </w:rPr>
        <w:t>Se manifesta un qualsiasi effetto indesiderato, compresi quelli non elencati in questo foglio, si rivolga al</w:t>
      </w:r>
      <w:r w:rsidRPr="00FD788E">
        <w:rPr>
          <w:rFonts w:ascii="Times New Roman" w:hAnsi="Times New Roman"/>
          <w:szCs w:val="22"/>
          <w:shd w:val="clear" w:color="auto" w:fill="FFFFFF"/>
        </w:rPr>
        <w:t xml:space="preserve"> </w:t>
      </w:r>
      <w:r w:rsidRPr="00FD788E">
        <w:rPr>
          <w:rFonts w:ascii="Times New Roman" w:hAnsi="Times New Roman"/>
          <w:szCs w:val="22"/>
        </w:rPr>
        <w:t>medico, al farmacista o all’infermiere.</w:t>
      </w:r>
      <w:r w:rsidRPr="00FD788E">
        <w:rPr>
          <w:rFonts w:ascii="Times New Roman" w:hAnsi="Times New Roman"/>
          <w:noProof/>
          <w:szCs w:val="22"/>
        </w:rPr>
        <w:t xml:space="preserve"> </w:t>
      </w:r>
      <w:r w:rsidR="006A3B14" w:rsidRPr="00FD788E">
        <w:rPr>
          <w:rFonts w:ascii="Times New Roman" w:hAnsi="Times New Roman"/>
          <w:noProof/>
          <w:szCs w:val="22"/>
        </w:rPr>
        <w:t>P</w:t>
      </w:r>
      <w:r w:rsidRPr="00FD788E">
        <w:rPr>
          <w:rFonts w:ascii="Times New Roman" w:hAnsi="Times New Roman"/>
          <w:noProof/>
          <w:szCs w:val="22"/>
        </w:rPr>
        <w:t xml:space="preserve">uò inoltre segnalare gli effetti indesiderati direttamente tramite </w:t>
      </w:r>
      <w:r w:rsidRPr="00FD788E">
        <w:rPr>
          <w:rFonts w:ascii="Times New Roman" w:hAnsi="Times New Roman"/>
          <w:noProof/>
          <w:szCs w:val="22"/>
          <w:shd w:val="pct15" w:color="auto" w:fill="auto"/>
        </w:rPr>
        <w:t>il sistema nazionale di segnalazione riportato nell’</w:t>
      </w:r>
      <w:hyperlink r:id="rId15" w:history="1">
        <w:r w:rsidRPr="00FD788E">
          <w:rPr>
            <w:rStyle w:val="Hyperlink"/>
            <w:rFonts w:ascii="Times New Roman" w:hAnsi="Times New Roman"/>
            <w:noProof/>
            <w:szCs w:val="22"/>
            <w:shd w:val="pct15" w:color="auto" w:fill="auto"/>
          </w:rPr>
          <w:t>Allegato V</w:t>
        </w:r>
      </w:hyperlink>
      <w:r w:rsidRPr="00FD788E">
        <w:rPr>
          <w:rFonts w:ascii="Times New Roman" w:hAnsi="Times New Roman"/>
          <w:noProof/>
          <w:szCs w:val="22"/>
          <w:shd w:val="pct15" w:color="auto" w:fill="auto"/>
        </w:rPr>
        <w:t>.</w:t>
      </w:r>
      <w:r w:rsidRPr="00FD788E">
        <w:rPr>
          <w:rFonts w:ascii="Times New Roman" w:hAnsi="Times New Roman"/>
          <w:noProof/>
          <w:szCs w:val="22"/>
        </w:rPr>
        <w:t xml:space="preserve"> Segnalando gli effetti indesiderati può contribuire a fornire maggiori informazioni sulla sicurezza di questo medicinale.</w:t>
      </w:r>
    </w:p>
    <w:p w14:paraId="4871DB5A" w14:textId="77777777" w:rsidR="003D5D47" w:rsidRPr="00FD788E" w:rsidRDefault="003D5D47" w:rsidP="00327880">
      <w:pPr>
        <w:widowControl w:val="0"/>
        <w:numPr>
          <w:ilvl w:val="12"/>
          <w:numId w:val="0"/>
        </w:numPr>
        <w:ind w:right="-2"/>
        <w:rPr>
          <w:rFonts w:ascii="Times New Roman" w:hAnsi="Times New Roman"/>
          <w:szCs w:val="22"/>
        </w:rPr>
      </w:pPr>
    </w:p>
    <w:p w14:paraId="4871DB5B" w14:textId="77777777" w:rsidR="003D5D47" w:rsidRPr="00FD788E" w:rsidRDefault="003D5D47" w:rsidP="00327880">
      <w:pPr>
        <w:widowControl w:val="0"/>
        <w:numPr>
          <w:ilvl w:val="12"/>
          <w:numId w:val="0"/>
        </w:numPr>
        <w:ind w:right="-2"/>
        <w:rPr>
          <w:rFonts w:ascii="Times New Roman" w:hAnsi="Times New Roman"/>
          <w:szCs w:val="22"/>
        </w:rPr>
      </w:pPr>
    </w:p>
    <w:p w14:paraId="4871DB5C" w14:textId="77777777" w:rsidR="00DD7A61" w:rsidRPr="00FD788E" w:rsidRDefault="00DD7A61" w:rsidP="007C58FF">
      <w:pPr>
        <w:keepNext/>
        <w:widowControl w:val="0"/>
        <w:numPr>
          <w:ilvl w:val="12"/>
          <w:numId w:val="0"/>
        </w:numPr>
        <w:ind w:left="567" w:hanging="567"/>
        <w:rPr>
          <w:rFonts w:ascii="Times New Roman" w:hAnsi="Times New Roman"/>
          <w:szCs w:val="22"/>
        </w:rPr>
      </w:pPr>
      <w:r w:rsidRPr="00FD788E">
        <w:rPr>
          <w:rFonts w:ascii="Times New Roman" w:hAnsi="Times New Roman"/>
          <w:b/>
          <w:szCs w:val="22"/>
        </w:rPr>
        <w:t>5.</w:t>
      </w:r>
      <w:r w:rsidRPr="00FD788E">
        <w:rPr>
          <w:rFonts w:ascii="Times New Roman" w:hAnsi="Times New Roman"/>
          <w:b/>
          <w:szCs w:val="22"/>
        </w:rPr>
        <w:tab/>
        <w:t>Come conservare Glivec</w:t>
      </w:r>
    </w:p>
    <w:p w14:paraId="4871DB5D" w14:textId="77777777" w:rsidR="00DD7A61" w:rsidRPr="00FD788E" w:rsidRDefault="00DD7A61" w:rsidP="007C58FF">
      <w:pPr>
        <w:keepNext/>
        <w:widowControl w:val="0"/>
        <w:numPr>
          <w:ilvl w:val="12"/>
          <w:numId w:val="0"/>
        </w:numPr>
        <w:rPr>
          <w:rFonts w:ascii="Times New Roman" w:hAnsi="Times New Roman"/>
          <w:szCs w:val="22"/>
        </w:rPr>
      </w:pPr>
    </w:p>
    <w:p w14:paraId="4871DB5E" w14:textId="77777777" w:rsidR="00DD7A61" w:rsidRPr="00FD788E" w:rsidRDefault="00DD7A61" w:rsidP="00327880">
      <w:pPr>
        <w:pStyle w:val="Text"/>
        <w:widowControl w:val="0"/>
        <w:numPr>
          <w:ilvl w:val="0"/>
          <w:numId w:val="3"/>
        </w:numPr>
        <w:tabs>
          <w:tab w:val="clear" w:pos="360"/>
        </w:tabs>
        <w:spacing w:before="0"/>
        <w:ind w:left="567" w:hanging="567"/>
        <w:jc w:val="left"/>
        <w:rPr>
          <w:sz w:val="22"/>
          <w:szCs w:val="22"/>
          <w:lang w:val="it-IT"/>
        </w:rPr>
      </w:pPr>
      <w:r w:rsidRPr="00FD788E">
        <w:rPr>
          <w:sz w:val="22"/>
          <w:szCs w:val="22"/>
          <w:lang w:val="it-IT"/>
        </w:rPr>
        <w:t>Tenere questo medicinale fuori dalla vista e dalla portata dei bambini.</w:t>
      </w:r>
    </w:p>
    <w:p w14:paraId="4871DB5F" w14:textId="77777777" w:rsidR="00DD7A61" w:rsidRPr="00FD788E" w:rsidRDefault="00DD7A61" w:rsidP="00327880">
      <w:pPr>
        <w:pStyle w:val="Text"/>
        <w:widowControl w:val="0"/>
        <w:numPr>
          <w:ilvl w:val="0"/>
          <w:numId w:val="3"/>
        </w:numPr>
        <w:tabs>
          <w:tab w:val="clear" w:pos="360"/>
        </w:tabs>
        <w:spacing w:before="0"/>
        <w:ind w:left="567" w:hanging="567"/>
        <w:jc w:val="left"/>
        <w:rPr>
          <w:sz w:val="22"/>
          <w:szCs w:val="22"/>
          <w:lang w:val="it-IT"/>
        </w:rPr>
      </w:pPr>
      <w:r w:rsidRPr="00FD788E">
        <w:rPr>
          <w:sz w:val="22"/>
          <w:szCs w:val="22"/>
          <w:lang w:val="it-IT"/>
        </w:rPr>
        <w:t>Non usi questo medicinale dopo la data di scadenza che è riportata sulla scatola</w:t>
      </w:r>
      <w:r w:rsidR="00A82C26">
        <w:rPr>
          <w:sz w:val="22"/>
          <w:szCs w:val="22"/>
          <w:lang w:val="it-IT"/>
        </w:rPr>
        <w:t xml:space="preserve"> dopo Scad</w:t>
      </w:r>
      <w:r w:rsidRPr="00FD788E">
        <w:rPr>
          <w:sz w:val="22"/>
          <w:szCs w:val="22"/>
          <w:lang w:val="it-IT"/>
        </w:rPr>
        <w:t>.</w:t>
      </w:r>
    </w:p>
    <w:p w14:paraId="4871DB60" w14:textId="77777777" w:rsidR="00DD7A61" w:rsidRPr="00FD788E" w:rsidRDefault="00DD7A61" w:rsidP="00327880">
      <w:pPr>
        <w:pStyle w:val="Text"/>
        <w:widowControl w:val="0"/>
        <w:numPr>
          <w:ilvl w:val="0"/>
          <w:numId w:val="3"/>
        </w:numPr>
        <w:tabs>
          <w:tab w:val="clear" w:pos="360"/>
        </w:tabs>
        <w:spacing w:before="0"/>
        <w:ind w:left="567" w:hanging="567"/>
        <w:jc w:val="left"/>
        <w:rPr>
          <w:sz w:val="22"/>
          <w:szCs w:val="22"/>
          <w:lang w:val="it-IT"/>
        </w:rPr>
      </w:pPr>
      <w:r w:rsidRPr="00FD788E">
        <w:rPr>
          <w:sz w:val="22"/>
          <w:szCs w:val="22"/>
          <w:lang w:val="it-IT"/>
        </w:rPr>
        <w:t>Non conservare a temperatura superiore ai 30°C.</w:t>
      </w:r>
    </w:p>
    <w:p w14:paraId="4871DB61" w14:textId="77777777" w:rsidR="00DD7A61" w:rsidRPr="00FD788E" w:rsidRDefault="00DD7A61" w:rsidP="00327880">
      <w:pPr>
        <w:pStyle w:val="Text"/>
        <w:widowControl w:val="0"/>
        <w:numPr>
          <w:ilvl w:val="0"/>
          <w:numId w:val="3"/>
        </w:numPr>
        <w:tabs>
          <w:tab w:val="clear" w:pos="360"/>
        </w:tabs>
        <w:spacing w:before="0"/>
        <w:ind w:left="567" w:hanging="567"/>
        <w:jc w:val="left"/>
        <w:rPr>
          <w:sz w:val="22"/>
          <w:szCs w:val="22"/>
          <w:lang w:val="it-IT"/>
        </w:rPr>
      </w:pPr>
      <w:r w:rsidRPr="00FD788E">
        <w:rPr>
          <w:sz w:val="22"/>
          <w:szCs w:val="22"/>
          <w:lang w:val="it-IT"/>
        </w:rPr>
        <w:lastRenderedPageBreak/>
        <w:t>Conservare nella confezione originale per proteggere il medicinale dall’umidità.</w:t>
      </w:r>
    </w:p>
    <w:p w14:paraId="4871DB62" w14:textId="77777777" w:rsidR="00DD7A61" w:rsidRPr="00FD788E" w:rsidRDefault="00DD7A61" w:rsidP="00327880">
      <w:pPr>
        <w:pStyle w:val="Text"/>
        <w:widowControl w:val="0"/>
        <w:numPr>
          <w:ilvl w:val="0"/>
          <w:numId w:val="3"/>
        </w:numPr>
        <w:tabs>
          <w:tab w:val="clear" w:pos="360"/>
        </w:tabs>
        <w:spacing w:before="0"/>
        <w:ind w:left="567" w:hanging="567"/>
        <w:jc w:val="left"/>
        <w:rPr>
          <w:sz w:val="22"/>
          <w:szCs w:val="22"/>
          <w:lang w:val="it-IT"/>
        </w:rPr>
      </w:pPr>
      <w:r w:rsidRPr="00FD788E">
        <w:rPr>
          <w:sz w:val="22"/>
          <w:szCs w:val="22"/>
          <w:lang w:val="it-IT"/>
        </w:rPr>
        <w:t>Non utilizzare se la confezione dovesse essere danneggiata o presentare segni di manomissione.</w:t>
      </w:r>
    </w:p>
    <w:p w14:paraId="4871DB63" w14:textId="77777777" w:rsidR="005B0C17" w:rsidRPr="00FD788E" w:rsidRDefault="005B0C17" w:rsidP="00327880">
      <w:pPr>
        <w:pStyle w:val="Text"/>
        <w:widowControl w:val="0"/>
        <w:numPr>
          <w:ilvl w:val="0"/>
          <w:numId w:val="3"/>
        </w:numPr>
        <w:tabs>
          <w:tab w:val="clear" w:pos="360"/>
        </w:tabs>
        <w:spacing w:before="0"/>
        <w:ind w:left="567" w:hanging="567"/>
        <w:jc w:val="left"/>
        <w:rPr>
          <w:sz w:val="22"/>
          <w:szCs w:val="22"/>
          <w:lang w:val="it-IT"/>
        </w:rPr>
      </w:pPr>
      <w:r w:rsidRPr="00FD788E">
        <w:rPr>
          <w:noProof/>
          <w:sz w:val="22"/>
          <w:szCs w:val="22"/>
          <w:lang w:val="it-IT"/>
        </w:rPr>
        <w:t>Non getti alcun medicinale</w:t>
      </w:r>
      <w:r w:rsidRPr="00FD788E">
        <w:rPr>
          <w:sz w:val="22"/>
          <w:szCs w:val="22"/>
          <w:lang w:val="it-IT"/>
        </w:rPr>
        <w:t xml:space="preserve"> nell’acqua di scarico e nei rifiuti domestici</w:t>
      </w:r>
      <w:r w:rsidRPr="00FD788E">
        <w:rPr>
          <w:noProof/>
          <w:sz w:val="22"/>
          <w:szCs w:val="22"/>
          <w:lang w:val="it-IT"/>
        </w:rPr>
        <w:t>.</w:t>
      </w:r>
      <w:r w:rsidRPr="00FD788E">
        <w:rPr>
          <w:sz w:val="22"/>
          <w:szCs w:val="22"/>
          <w:lang w:val="it-IT"/>
        </w:rPr>
        <w:t xml:space="preserve"> Chieda al farmacista come eliminare i medicinali che non utilizza più. Questo aiuterà a proteggere l’ambiente.</w:t>
      </w:r>
    </w:p>
    <w:p w14:paraId="4871DB64" w14:textId="77777777" w:rsidR="00DD7A61" w:rsidRPr="00FD788E" w:rsidRDefault="00DD7A61" w:rsidP="00327880">
      <w:pPr>
        <w:pStyle w:val="Text"/>
        <w:widowControl w:val="0"/>
        <w:spacing w:before="0"/>
        <w:jc w:val="left"/>
        <w:rPr>
          <w:sz w:val="22"/>
          <w:szCs w:val="22"/>
          <w:lang w:val="it-IT"/>
        </w:rPr>
      </w:pPr>
    </w:p>
    <w:p w14:paraId="4871DB65" w14:textId="77777777" w:rsidR="00DD7A61" w:rsidRPr="00FD788E" w:rsidRDefault="00DD7A61" w:rsidP="00327880">
      <w:pPr>
        <w:pStyle w:val="Text"/>
        <w:widowControl w:val="0"/>
        <w:spacing w:before="0"/>
        <w:jc w:val="left"/>
        <w:rPr>
          <w:sz w:val="22"/>
          <w:szCs w:val="22"/>
          <w:lang w:val="it-IT"/>
        </w:rPr>
      </w:pPr>
    </w:p>
    <w:p w14:paraId="4871DB66" w14:textId="77777777" w:rsidR="00257AEA" w:rsidRPr="00FD788E" w:rsidRDefault="00257AEA" w:rsidP="007C58FF">
      <w:pPr>
        <w:pStyle w:val="Heading1"/>
        <w:widowControl w:val="0"/>
        <w:rPr>
          <w:caps/>
          <w:szCs w:val="22"/>
        </w:rPr>
      </w:pPr>
      <w:r w:rsidRPr="00FD788E">
        <w:rPr>
          <w:caps/>
          <w:szCs w:val="22"/>
        </w:rPr>
        <w:t>6.</w:t>
      </w:r>
      <w:r w:rsidRPr="00FD788E">
        <w:rPr>
          <w:caps/>
          <w:szCs w:val="22"/>
        </w:rPr>
        <w:tab/>
      </w:r>
      <w:r w:rsidR="00327AC9" w:rsidRPr="00FD788E">
        <w:rPr>
          <w:szCs w:val="22"/>
        </w:rPr>
        <w:t>Contenuto della confezione e altre informazioni</w:t>
      </w:r>
    </w:p>
    <w:p w14:paraId="4871DB67" w14:textId="77777777" w:rsidR="00257AEA" w:rsidRPr="00FD788E" w:rsidRDefault="00257AEA" w:rsidP="007C58FF">
      <w:pPr>
        <w:keepNext/>
        <w:widowControl w:val="0"/>
        <w:numPr>
          <w:ilvl w:val="12"/>
          <w:numId w:val="0"/>
        </w:numPr>
        <w:ind w:right="-2"/>
        <w:rPr>
          <w:rFonts w:ascii="Times New Roman" w:hAnsi="Times New Roman"/>
          <w:szCs w:val="22"/>
        </w:rPr>
      </w:pPr>
    </w:p>
    <w:p w14:paraId="4871DB68" w14:textId="77777777" w:rsidR="00257AEA" w:rsidRPr="00FD788E" w:rsidRDefault="00257AEA" w:rsidP="007C58FF">
      <w:pPr>
        <w:keepNext/>
        <w:widowControl w:val="0"/>
        <w:ind w:right="-2"/>
        <w:rPr>
          <w:rFonts w:ascii="Times New Roman" w:hAnsi="Times New Roman"/>
          <w:b/>
          <w:szCs w:val="22"/>
        </w:rPr>
      </w:pPr>
      <w:r w:rsidRPr="00FD788E">
        <w:rPr>
          <w:rFonts w:ascii="Times New Roman" w:hAnsi="Times New Roman"/>
          <w:b/>
          <w:szCs w:val="22"/>
        </w:rPr>
        <w:t>Cosa contiene Glivec</w:t>
      </w:r>
    </w:p>
    <w:p w14:paraId="4871DB69" w14:textId="77777777" w:rsidR="00257AEA" w:rsidRPr="00FD788E" w:rsidRDefault="00257AEA" w:rsidP="00327880">
      <w:pPr>
        <w:widowControl w:val="0"/>
        <w:numPr>
          <w:ilvl w:val="0"/>
          <w:numId w:val="1"/>
        </w:numPr>
        <w:ind w:left="567" w:right="-2" w:hanging="567"/>
        <w:rPr>
          <w:rFonts w:ascii="Times New Roman" w:hAnsi="Times New Roman"/>
          <w:szCs w:val="22"/>
        </w:rPr>
      </w:pPr>
      <w:r w:rsidRPr="00FD788E">
        <w:rPr>
          <w:rFonts w:ascii="Times New Roman" w:hAnsi="Times New Roman"/>
          <w:szCs w:val="22"/>
        </w:rPr>
        <w:t xml:space="preserve">Il principio attivo è imatinib mesilato. Ogni capsula di Glivec contiene 100 mg di imatinib </w:t>
      </w:r>
      <w:r w:rsidR="00743543" w:rsidRPr="00FD788E">
        <w:rPr>
          <w:rFonts w:ascii="Times New Roman" w:hAnsi="Times New Roman"/>
          <w:szCs w:val="22"/>
        </w:rPr>
        <w:t xml:space="preserve">(come </w:t>
      </w:r>
      <w:r w:rsidRPr="00FD788E">
        <w:rPr>
          <w:rFonts w:ascii="Times New Roman" w:hAnsi="Times New Roman"/>
          <w:szCs w:val="22"/>
        </w:rPr>
        <w:t>mesilato</w:t>
      </w:r>
      <w:r w:rsidR="00743543" w:rsidRPr="00FD788E">
        <w:rPr>
          <w:rFonts w:ascii="Times New Roman" w:hAnsi="Times New Roman"/>
          <w:szCs w:val="22"/>
        </w:rPr>
        <w:t>)</w:t>
      </w:r>
      <w:r w:rsidRPr="00FD788E">
        <w:rPr>
          <w:rFonts w:ascii="Times New Roman" w:hAnsi="Times New Roman"/>
          <w:szCs w:val="22"/>
        </w:rPr>
        <w:t>.</w:t>
      </w:r>
    </w:p>
    <w:p w14:paraId="4871DB6A" w14:textId="77777777" w:rsidR="00257AEA" w:rsidRPr="00FD788E" w:rsidRDefault="00257AEA" w:rsidP="00327880">
      <w:pPr>
        <w:widowControl w:val="0"/>
        <w:numPr>
          <w:ilvl w:val="0"/>
          <w:numId w:val="1"/>
        </w:numPr>
        <w:ind w:left="567" w:right="-2" w:hanging="567"/>
        <w:rPr>
          <w:rFonts w:ascii="Times New Roman" w:hAnsi="Times New Roman"/>
          <w:szCs w:val="22"/>
        </w:rPr>
      </w:pPr>
      <w:r w:rsidRPr="00FD788E">
        <w:rPr>
          <w:rFonts w:ascii="Times New Roman" w:hAnsi="Times New Roman"/>
          <w:szCs w:val="22"/>
        </w:rPr>
        <w:t xml:space="preserve">Gli </w:t>
      </w:r>
      <w:r w:rsidR="00327AC9" w:rsidRPr="00FD788E">
        <w:rPr>
          <w:rFonts w:ascii="Times New Roman" w:hAnsi="Times New Roman"/>
          <w:szCs w:val="22"/>
        </w:rPr>
        <w:t>altri componenti</w:t>
      </w:r>
      <w:r w:rsidRPr="00FD788E">
        <w:rPr>
          <w:rFonts w:ascii="Times New Roman" w:hAnsi="Times New Roman"/>
          <w:szCs w:val="22"/>
        </w:rPr>
        <w:t xml:space="preserve"> sono cellulosa microcristallina, crospovidone, magnesio stearato e silice colloidale anidra. L’involucro della capsula è costituito da gelatina, ferro ossido rosso (E172), ferro ossido giallo (E172) e titanio diossido (E171). L’inchiostro per la stampa è costituito da </w:t>
      </w:r>
      <w:r w:rsidR="0081356B" w:rsidRPr="00FD788E">
        <w:rPr>
          <w:rFonts w:ascii="Times New Roman" w:hAnsi="Times New Roman"/>
          <w:szCs w:val="22"/>
        </w:rPr>
        <w:t>ferro ossido rosso (E172) e gommalacca.</w:t>
      </w:r>
    </w:p>
    <w:p w14:paraId="4871DB6B" w14:textId="77777777" w:rsidR="00257AEA" w:rsidRPr="00FD788E" w:rsidRDefault="00257AEA" w:rsidP="00327880">
      <w:pPr>
        <w:pStyle w:val="Text"/>
        <w:widowControl w:val="0"/>
        <w:spacing w:before="0"/>
        <w:jc w:val="left"/>
        <w:rPr>
          <w:sz w:val="22"/>
          <w:szCs w:val="22"/>
          <w:lang w:val="it-IT"/>
        </w:rPr>
      </w:pPr>
    </w:p>
    <w:p w14:paraId="4871DB6C" w14:textId="77777777" w:rsidR="00257AEA" w:rsidRPr="00FD788E" w:rsidRDefault="00257AEA" w:rsidP="007C58FF">
      <w:pPr>
        <w:keepNext/>
        <w:widowControl w:val="0"/>
        <w:ind w:right="-2"/>
        <w:rPr>
          <w:rFonts w:ascii="Times New Roman" w:hAnsi="Times New Roman"/>
          <w:b/>
          <w:szCs w:val="22"/>
        </w:rPr>
      </w:pPr>
      <w:r w:rsidRPr="00FD788E">
        <w:rPr>
          <w:rFonts w:ascii="Times New Roman" w:hAnsi="Times New Roman"/>
          <w:b/>
          <w:szCs w:val="22"/>
        </w:rPr>
        <w:t>Descrizione dell’aspetto di Glivec e contenuto della confezione</w:t>
      </w:r>
    </w:p>
    <w:p w14:paraId="4871DB6D" w14:textId="77777777" w:rsidR="00257AEA" w:rsidRPr="00FD788E" w:rsidRDefault="00257AEA" w:rsidP="00327880">
      <w:pPr>
        <w:widowControl w:val="0"/>
        <w:ind w:right="-2"/>
        <w:rPr>
          <w:rFonts w:ascii="Times New Roman" w:hAnsi="Times New Roman"/>
          <w:szCs w:val="22"/>
        </w:rPr>
      </w:pPr>
      <w:r w:rsidRPr="00FD788E">
        <w:rPr>
          <w:rFonts w:ascii="Times New Roman" w:hAnsi="Times New Roman"/>
          <w:szCs w:val="22"/>
        </w:rPr>
        <w:t>Le capsule di Glivec da 100 mg sono di colore da arancione ad arancio-grigiastro e con la scritta “NVR SI”. Esse contengono una polvere di colore da bianco a giallo.</w:t>
      </w:r>
    </w:p>
    <w:p w14:paraId="4871DB6E" w14:textId="77777777" w:rsidR="00257AEA" w:rsidRPr="00FD788E" w:rsidRDefault="00257AEA" w:rsidP="00327880">
      <w:pPr>
        <w:widowControl w:val="0"/>
        <w:ind w:right="-2"/>
        <w:rPr>
          <w:rFonts w:ascii="Times New Roman" w:hAnsi="Times New Roman"/>
          <w:szCs w:val="22"/>
        </w:rPr>
      </w:pPr>
    </w:p>
    <w:p w14:paraId="4871DB6F" w14:textId="77777777" w:rsidR="00257AEA" w:rsidRPr="00FD788E" w:rsidRDefault="00257AEA" w:rsidP="00327880">
      <w:pPr>
        <w:widowControl w:val="0"/>
        <w:ind w:right="-2"/>
        <w:rPr>
          <w:rFonts w:ascii="Times New Roman" w:hAnsi="Times New Roman"/>
          <w:szCs w:val="22"/>
        </w:rPr>
      </w:pPr>
      <w:r w:rsidRPr="00FD788E">
        <w:rPr>
          <w:rFonts w:ascii="Times New Roman" w:hAnsi="Times New Roman"/>
          <w:szCs w:val="22"/>
        </w:rPr>
        <w:t>Sono fornite in confezioni da 24, 48, 96, 120 o 180 capsule, ma non tutte le confezioni potrebbero essere disponibili nel paese.</w:t>
      </w:r>
    </w:p>
    <w:p w14:paraId="4871DB70" w14:textId="77777777" w:rsidR="00257AEA" w:rsidRPr="00FD788E" w:rsidRDefault="00257AEA" w:rsidP="00327880">
      <w:pPr>
        <w:widowControl w:val="0"/>
        <w:ind w:right="-2"/>
        <w:rPr>
          <w:rFonts w:ascii="Times New Roman" w:hAnsi="Times New Roman"/>
          <w:szCs w:val="22"/>
        </w:rPr>
      </w:pPr>
    </w:p>
    <w:p w14:paraId="4871DB71" w14:textId="77777777" w:rsidR="00257AEA" w:rsidRPr="00FD788E" w:rsidRDefault="00257AEA" w:rsidP="007C58FF">
      <w:pPr>
        <w:keepNext/>
        <w:widowControl w:val="0"/>
        <w:ind w:right="-2"/>
        <w:rPr>
          <w:rFonts w:ascii="Times New Roman" w:hAnsi="Times New Roman"/>
          <w:b/>
          <w:szCs w:val="22"/>
        </w:rPr>
      </w:pPr>
      <w:r w:rsidRPr="00FD788E">
        <w:rPr>
          <w:rFonts w:ascii="Times New Roman" w:hAnsi="Times New Roman"/>
          <w:b/>
          <w:szCs w:val="22"/>
        </w:rPr>
        <w:t>Titolare dell’autorizzazione all’immissione in commercio</w:t>
      </w:r>
    </w:p>
    <w:p w14:paraId="4871DB72" w14:textId="77777777" w:rsidR="00257AEA" w:rsidRPr="00FD788E" w:rsidRDefault="00257AEA" w:rsidP="007C58FF">
      <w:pPr>
        <w:pStyle w:val="EndnoteText"/>
        <w:keepNext/>
        <w:widowControl w:val="0"/>
        <w:tabs>
          <w:tab w:val="clear" w:pos="567"/>
        </w:tabs>
        <w:rPr>
          <w:szCs w:val="22"/>
          <w:lang w:val="it-IT"/>
        </w:rPr>
      </w:pPr>
      <w:r w:rsidRPr="00FD788E">
        <w:rPr>
          <w:szCs w:val="22"/>
          <w:lang w:val="it-IT"/>
        </w:rPr>
        <w:t>Novartis Europharm Limited</w:t>
      </w:r>
    </w:p>
    <w:p w14:paraId="4871DB73" w14:textId="77777777" w:rsidR="0024372E" w:rsidRPr="0024372E" w:rsidRDefault="0024372E" w:rsidP="007C58FF">
      <w:pPr>
        <w:keepNext/>
        <w:widowControl w:val="0"/>
        <w:rPr>
          <w:rFonts w:ascii="Times New Roman" w:hAnsi="Times New Roman"/>
          <w:color w:val="000000"/>
          <w:lang w:val="en-US"/>
        </w:rPr>
      </w:pPr>
      <w:r w:rsidRPr="0024372E">
        <w:rPr>
          <w:rFonts w:ascii="Times New Roman" w:hAnsi="Times New Roman"/>
          <w:color w:val="000000"/>
          <w:lang w:val="en-US"/>
        </w:rPr>
        <w:t>Vista Building</w:t>
      </w:r>
    </w:p>
    <w:p w14:paraId="4871DB74" w14:textId="77777777" w:rsidR="0024372E" w:rsidRPr="0024372E" w:rsidRDefault="0024372E" w:rsidP="007C58FF">
      <w:pPr>
        <w:keepNext/>
        <w:widowControl w:val="0"/>
        <w:rPr>
          <w:rFonts w:ascii="Times New Roman" w:hAnsi="Times New Roman"/>
          <w:color w:val="000000"/>
          <w:lang w:val="en-US"/>
        </w:rPr>
      </w:pPr>
      <w:r w:rsidRPr="0024372E">
        <w:rPr>
          <w:rFonts w:ascii="Times New Roman" w:hAnsi="Times New Roman"/>
          <w:color w:val="000000"/>
          <w:lang w:val="en-US"/>
        </w:rPr>
        <w:t>Elm Park, Merrion Road</w:t>
      </w:r>
    </w:p>
    <w:p w14:paraId="4871DB75" w14:textId="77777777" w:rsidR="0024372E" w:rsidRPr="00A10B5D" w:rsidRDefault="0024372E" w:rsidP="007C58FF">
      <w:pPr>
        <w:keepNext/>
        <w:widowControl w:val="0"/>
        <w:rPr>
          <w:rFonts w:ascii="Times New Roman" w:hAnsi="Times New Roman"/>
          <w:color w:val="000000"/>
        </w:rPr>
      </w:pPr>
      <w:r w:rsidRPr="00A10B5D">
        <w:rPr>
          <w:rFonts w:ascii="Times New Roman" w:hAnsi="Times New Roman"/>
          <w:color w:val="000000"/>
        </w:rPr>
        <w:t>Dublin 4</w:t>
      </w:r>
    </w:p>
    <w:p w14:paraId="4871DB76" w14:textId="77777777" w:rsidR="00257AEA" w:rsidRPr="00FD788E" w:rsidRDefault="0024372E" w:rsidP="00327880">
      <w:pPr>
        <w:widowControl w:val="0"/>
        <w:ind w:right="-2"/>
        <w:rPr>
          <w:rFonts w:ascii="Times New Roman" w:hAnsi="Times New Roman"/>
          <w:szCs w:val="22"/>
        </w:rPr>
      </w:pPr>
      <w:r w:rsidRPr="00EB33FE">
        <w:rPr>
          <w:rFonts w:ascii="Times New Roman" w:hAnsi="Times New Roman"/>
          <w:color w:val="000000"/>
        </w:rPr>
        <w:t>Irlanda</w:t>
      </w:r>
    </w:p>
    <w:p w14:paraId="4871DB77" w14:textId="77777777" w:rsidR="00257AEA" w:rsidRPr="00FD788E" w:rsidRDefault="00257AEA" w:rsidP="00327880">
      <w:pPr>
        <w:widowControl w:val="0"/>
        <w:ind w:right="-2"/>
        <w:rPr>
          <w:rFonts w:ascii="Times New Roman" w:hAnsi="Times New Roman"/>
          <w:szCs w:val="22"/>
        </w:rPr>
      </w:pPr>
    </w:p>
    <w:p w14:paraId="4871DB78" w14:textId="77777777" w:rsidR="00257AEA" w:rsidRPr="00FD788E" w:rsidRDefault="00257AEA" w:rsidP="007C58FF">
      <w:pPr>
        <w:keepNext/>
        <w:widowControl w:val="0"/>
        <w:ind w:right="-2"/>
        <w:rPr>
          <w:rFonts w:ascii="Times New Roman" w:hAnsi="Times New Roman"/>
          <w:b/>
          <w:szCs w:val="22"/>
        </w:rPr>
      </w:pPr>
      <w:r w:rsidRPr="00FD788E">
        <w:rPr>
          <w:rFonts w:ascii="Times New Roman" w:hAnsi="Times New Roman"/>
          <w:b/>
          <w:szCs w:val="22"/>
        </w:rPr>
        <w:t>Produttore</w:t>
      </w:r>
    </w:p>
    <w:p w14:paraId="4871DB79" w14:textId="77777777" w:rsidR="00257AEA" w:rsidRPr="00FD788E" w:rsidRDefault="00257AEA" w:rsidP="007C58FF">
      <w:pPr>
        <w:keepNext/>
        <w:widowControl w:val="0"/>
        <w:rPr>
          <w:rFonts w:ascii="Times New Roman" w:hAnsi="Times New Roman"/>
          <w:snapToGrid w:val="0"/>
          <w:szCs w:val="22"/>
        </w:rPr>
      </w:pPr>
      <w:r w:rsidRPr="00FD788E">
        <w:rPr>
          <w:rFonts w:ascii="Times New Roman" w:hAnsi="Times New Roman"/>
          <w:snapToGrid w:val="0"/>
          <w:szCs w:val="22"/>
        </w:rPr>
        <w:t>Novartis Pharma GmbH</w:t>
      </w:r>
    </w:p>
    <w:p w14:paraId="4871DB7A" w14:textId="77777777" w:rsidR="00257AEA" w:rsidRPr="00FD788E" w:rsidRDefault="00257AEA" w:rsidP="007C58FF">
      <w:pPr>
        <w:keepNext/>
        <w:widowControl w:val="0"/>
        <w:ind w:left="709" w:hanging="709"/>
        <w:rPr>
          <w:rFonts w:ascii="Times New Roman" w:hAnsi="Times New Roman"/>
          <w:snapToGrid w:val="0"/>
          <w:szCs w:val="22"/>
        </w:rPr>
      </w:pPr>
      <w:r w:rsidRPr="00FD788E">
        <w:rPr>
          <w:rFonts w:ascii="Times New Roman" w:hAnsi="Times New Roman"/>
          <w:snapToGrid w:val="0"/>
          <w:szCs w:val="22"/>
        </w:rPr>
        <w:t>Roonstrasse 25</w:t>
      </w:r>
    </w:p>
    <w:p w14:paraId="4871DB7B" w14:textId="77777777" w:rsidR="00257AEA" w:rsidRPr="00FD788E" w:rsidRDefault="00257AEA" w:rsidP="007C58FF">
      <w:pPr>
        <w:keepNext/>
        <w:widowControl w:val="0"/>
        <w:ind w:left="709" w:hanging="709"/>
        <w:rPr>
          <w:rFonts w:ascii="Times New Roman" w:hAnsi="Times New Roman"/>
          <w:snapToGrid w:val="0"/>
          <w:szCs w:val="22"/>
        </w:rPr>
      </w:pPr>
      <w:r w:rsidRPr="00FD788E">
        <w:rPr>
          <w:rFonts w:ascii="Times New Roman" w:hAnsi="Times New Roman"/>
          <w:snapToGrid w:val="0"/>
          <w:szCs w:val="22"/>
        </w:rPr>
        <w:t>D-90429 Norimberga</w:t>
      </w:r>
    </w:p>
    <w:p w14:paraId="4871DB7C" w14:textId="77777777" w:rsidR="00257AEA" w:rsidRPr="00FD788E" w:rsidRDefault="00257AEA" w:rsidP="00327880">
      <w:pPr>
        <w:pStyle w:val="EndnoteText"/>
        <w:widowControl w:val="0"/>
        <w:numPr>
          <w:ilvl w:val="12"/>
          <w:numId w:val="0"/>
        </w:numPr>
        <w:tabs>
          <w:tab w:val="clear" w:pos="567"/>
        </w:tabs>
        <w:rPr>
          <w:snapToGrid w:val="0"/>
          <w:szCs w:val="22"/>
          <w:lang w:val="it-IT"/>
        </w:rPr>
      </w:pPr>
      <w:r w:rsidRPr="00FD788E">
        <w:rPr>
          <w:snapToGrid w:val="0"/>
          <w:szCs w:val="22"/>
          <w:lang w:val="it-IT"/>
        </w:rPr>
        <w:t>Germania</w:t>
      </w:r>
    </w:p>
    <w:p w14:paraId="4871DB7D" w14:textId="1C51C01B" w:rsidR="00257AEA" w:rsidRDefault="00257AEA" w:rsidP="00327880">
      <w:pPr>
        <w:widowControl w:val="0"/>
        <w:ind w:right="-2"/>
        <w:rPr>
          <w:rFonts w:ascii="Times New Roman" w:hAnsi="Times New Roman"/>
          <w:szCs w:val="22"/>
        </w:rPr>
      </w:pPr>
    </w:p>
    <w:p w14:paraId="61410D40" w14:textId="77777777" w:rsidR="00A90D84" w:rsidRPr="00A90D84" w:rsidRDefault="00A90D84" w:rsidP="00A90D84">
      <w:pPr>
        <w:keepNext/>
        <w:widowControl w:val="0"/>
        <w:numPr>
          <w:ilvl w:val="12"/>
          <w:numId w:val="0"/>
        </w:numPr>
        <w:rPr>
          <w:rFonts w:ascii="Times New Roman" w:hAnsi="Times New Roman"/>
          <w:szCs w:val="22"/>
          <w:shd w:val="pct15" w:color="auto" w:fill="auto"/>
        </w:rPr>
      </w:pPr>
      <w:r w:rsidRPr="00A90D84">
        <w:rPr>
          <w:rFonts w:ascii="Times New Roman" w:hAnsi="Times New Roman"/>
          <w:szCs w:val="22"/>
          <w:shd w:val="pct15" w:color="auto" w:fill="auto"/>
        </w:rPr>
        <w:t>Sandoz S.R.L.</w:t>
      </w:r>
    </w:p>
    <w:p w14:paraId="17A6497D" w14:textId="77777777" w:rsidR="00A90D84" w:rsidRPr="00473630" w:rsidRDefault="00A90D84" w:rsidP="00A90D84">
      <w:pPr>
        <w:keepNext/>
        <w:widowControl w:val="0"/>
        <w:numPr>
          <w:ilvl w:val="12"/>
          <w:numId w:val="0"/>
        </w:numPr>
        <w:rPr>
          <w:rFonts w:ascii="Times New Roman" w:hAnsi="Times New Roman"/>
          <w:szCs w:val="22"/>
          <w:shd w:val="pct15" w:color="auto" w:fill="auto"/>
          <w:lang w:val="en-US"/>
        </w:rPr>
      </w:pPr>
      <w:r w:rsidRPr="00473630">
        <w:rPr>
          <w:rFonts w:ascii="Times New Roman" w:hAnsi="Times New Roman"/>
          <w:szCs w:val="22"/>
          <w:shd w:val="pct15" w:color="auto" w:fill="auto"/>
          <w:lang w:val="en-US"/>
        </w:rPr>
        <w:t>Str. Livezeni nr. 7A</w:t>
      </w:r>
    </w:p>
    <w:p w14:paraId="615DFB4D" w14:textId="77777777" w:rsidR="00A90D84" w:rsidRPr="00473630" w:rsidRDefault="00A90D84" w:rsidP="00A90D84">
      <w:pPr>
        <w:keepNext/>
        <w:widowControl w:val="0"/>
        <w:numPr>
          <w:ilvl w:val="12"/>
          <w:numId w:val="0"/>
        </w:numPr>
        <w:rPr>
          <w:rFonts w:ascii="Times New Roman" w:hAnsi="Times New Roman"/>
          <w:szCs w:val="22"/>
          <w:shd w:val="pct15" w:color="auto" w:fill="auto"/>
          <w:lang w:val="en-US"/>
        </w:rPr>
      </w:pPr>
      <w:r w:rsidRPr="00473630">
        <w:rPr>
          <w:rFonts w:ascii="Times New Roman" w:hAnsi="Times New Roman"/>
          <w:szCs w:val="22"/>
          <w:shd w:val="pct15" w:color="auto" w:fill="auto"/>
          <w:lang w:val="en-US"/>
        </w:rPr>
        <w:t>540472, Targu Mures</w:t>
      </w:r>
    </w:p>
    <w:p w14:paraId="6D7EB055" w14:textId="77777777" w:rsidR="00A90D84" w:rsidRPr="00A90D84" w:rsidRDefault="00A90D84" w:rsidP="00A90D84">
      <w:pPr>
        <w:widowControl w:val="0"/>
        <w:numPr>
          <w:ilvl w:val="12"/>
          <w:numId w:val="0"/>
        </w:numPr>
        <w:rPr>
          <w:rFonts w:ascii="Times New Roman" w:hAnsi="Times New Roman"/>
          <w:szCs w:val="22"/>
          <w:shd w:val="pct15" w:color="auto" w:fill="auto"/>
        </w:rPr>
      </w:pPr>
      <w:r w:rsidRPr="00A90D84">
        <w:rPr>
          <w:rFonts w:ascii="Times New Roman" w:hAnsi="Times New Roman"/>
          <w:szCs w:val="22"/>
          <w:shd w:val="pct15" w:color="auto" w:fill="auto"/>
        </w:rPr>
        <w:t>Romania</w:t>
      </w:r>
    </w:p>
    <w:p w14:paraId="0743928B" w14:textId="77777777" w:rsidR="00A90D84" w:rsidRPr="00FD788E" w:rsidRDefault="00A90D84" w:rsidP="00327880">
      <w:pPr>
        <w:widowControl w:val="0"/>
        <w:ind w:right="-2"/>
        <w:rPr>
          <w:rFonts w:ascii="Times New Roman" w:hAnsi="Times New Roman"/>
          <w:szCs w:val="22"/>
        </w:rPr>
      </w:pPr>
    </w:p>
    <w:p w14:paraId="4871DB7E" w14:textId="77777777" w:rsidR="00257AEA" w:rsidRPr="00FD788E" w:rsidRDefault="00257AEA" w:rsidP="007C58FF">
      <w:pPr>
        <w:pStyle w:val="BodyText3"/>
        <w:keepNext/>
        <w:keepLines/>
        <w:jc w:val="left"/>
        <w:rPr>
          <w:szCs w:val="22"/>
        </w:rPr>
      </w:pPr>
      <w:r w:rsidRPr="00FD788E">
        <w:rPr>
          <w:szCs w:val="22"/>
        </w:rPr>
        <w:t>Per ulteriori informazioni su questo medicinale, contatti il rappresentante locale del titolare dell’autorizzazione all’immissione in commercio:</w:t>
      </w:r>
    </w:p>
    <w:p w14:paraId="4871DB7F" w14:textId="77777777" w:rsidR="00277A8F" w:rsidRPr="00FD788E" w:rsidRDefault="00277A8F" w:rsidP="007C58FF">
      <w:pPr>
        <w:keepNext/>
        <w:keepLines/>
        <w:widowControl w:val="0"/>
        <w:ind w:right="-449"/>
        <w:rPr>
          <w:rFonts w:ascii="Times New Roman" w:hAnsi="Times New Roman"/>
          <w:color w:val="000000"/>
          <w:szCs w:val="22"/>
        </w:rPr>
      </w:pPr>
    </w:p>
    <w:tbl>
      <w:tblPr>
        <w:tblW w:w="9300" w:type="dxa"/>
        <w:tblLayout w:type="fixed"/>
        <w:tblLook w:val="0000" w:firstRow="0" w:lastRow="0" w:firstColumn="0" w:lastColumn="0" w:noHBand="0" w:noVBand="0"/>
      </w:tblPr>
      <w:tblGrid>
        <w:gridCol w:w="4650"/>
        <w:gridCol w:w="4650"/>
      </w:tblGrid>
      <w:tr w:rsidR="00277A8F" w:rsidRPr="000C302E" w14:paraId="4871DB88" w14:textId="77777777" w:rsidTr="00BE7D2E">
        <w:trPr>
          <w:cantSplit/>
        </w:trPr>
        <w:tc>
          <w:tcPr>
            <w:tcW w:w="4650" w:type="dxa"/>
          </w:tcPr>
          <w:p w14:paraId="4871DB80" w14:textId="77777777" w:rsidR="00277A8F" w:rsidRPr="00FD788E" w:rsidRDefault="00277A8F" w:rsidP="00327880">
            <w:pPr>
              <w:widowControl w:val="0"/>
              <w:rPr>
                <w:rFonts w:ascii="Times New Roman" w:hAnsi="Times New Roman"/>
                <w:b/>
                <w:color w:val="000000"/>
                <w:szCs w:val="22"/>
                <w:lang w:val="fr-FR"/>
              </w:rPr>
            </w:pPr>
            <w:r w:rsidRPr="00FD788E">
              <w:rPr>
                <w:rFonts w:ascii="Times New Roman" w:hAnsi="Times New Roman"/>
                <w:b/>
                <w:color w:val="000000"/>
                <w:szCs w:val="22"/>
                <w:lang w:val="fr-FR"/>
              </w:rPr>
              <w:t>België/Belgique/Belgien</w:t>
            </w:r>
          </w:p>
          <w:p w14:paraId="4871DB81" w14:textId="77777777" w:rsidR="00277A8F" w:rsidRPr="00FD788E" w:rsidRDefault="00277A8F" w:rsidP="00327880">
            <w:pPr>
              <w:widowControl w:val="0"/>
              <w:rPr>
                <w:rFonts w:ascii="Times New Roman" w:hAnsi="Times New Roman"/>
                <w:color w:val="000000"/>
                <w:szCs w:val="22"/>
                <w:lang w:val="fr-FR"/>
              </w:rPr>
            </w:pPr>
            <w:r w:rsidRPr="00FD788E">
              <w:rPr>
                <w:rFonts w:ascii="Times New Roman" w:hAnsi="Times New Roman"/>
                <w:color w:val="000000"/>
                <w:szCs w:val="22"/>
                <w:lang w:val="fr-FR"/>
              </w:rPr>
              <w:t>Novartis Pharma N.V.</w:t>
            </w:r>
          </w:p>
          <w:p w14:paraId="4871DB82" w14:textId="77777777" w:rsidR="00277A8F" w:rsidRPr="00FD788E" w:rsidRDefault="00277A8F" w:rsidP="00327880">
            <w:pPr>
              <w:widowControl w:val="0"/>
              <w:rPr>
                <w:rFonts w:ascii="Times New Roman" w:hAnsi="Times New Roman"/>
                <w:color w:val="000000"/>
                <w:szCs w:val="22"/>
              </w:rPr>
            </w:pPr>
            <w:r w:rsidRPr="00FD788E">
              <w:rPr>
                <w:rFonts w:ascii="Times New Roman" w:hAnsi="Times New Roman"/>
                <w:color w:val="000000"/>
                <w:szCs w:val="22"/>
              </w:rPr>
              <w:t>Tél/Tel: +32 2 246 16 11</w:t>
            </w:r>
          </w:p>
          <w:p w14:paraId="4871DB83" w14:textId="77777777" w:rsidR="00277A8F" w:rsidRPr="00FD788E" w:rsidRDefault="00277A8F" w:rsidP="00327880">
            <w:pPr>
              <w:widowControl w:val="0"/>
              <w:rPr>
                <w:rFonts w:ascii="Times New Roman" w:hAnsi="Times New Roman"/>
                <w:b/>
                <w:color w:val="000000"/>
                <w:szCs w:val="22"/>
              </w:rPr>
            </w:pPr>
          </w:p>
        </w:tc>
        <w:tc>
          <w:tcPr>
            <w:tcW w:w="4650" w:type="dxa"/>
          </w:tcPr>
          <w:p w14:paraId="4871DB84" w14:textId="77777777" w:rsidR="00277A8F" w:rsidRPr="000C302E" w:rsidRDefault="00277A8F" w:rsidP="00327880">
            <w:pPr>
              <w:widowControl w:val="0"/>
              <w:rPr>
                <w:rFonts w:ascii="Times New Roman" w:hAnsi="Times New Roman"/>
                <w:b/>
                <w:color w:val="000000"/>
                <w:szCs w:val="22"/>
                <w:lang w:val="fr-FR"/>
              </w:rPr>
            </w:pPr>
            <w:r w:rsidRPr="000C302E">
              <w:rPr>
                <w:rFonts w:ascii="Times New Roman" w:hAnsi="Times New Roman"/>
                <w:b/>
                <w:color w:val="000000"/>
                <w:szCs w:val="22"/>
                <w:lang w:val="fr-FR"/>
              </w:rPr>
              <w:t>Lietuva</w:t>
            </w:r>
          </w:p>
          <w:p w14:paraId="4871DB85" w14:textId="7912885A" w:rsidR="00277A8F" w:rsidRPr="000C302E" w:rsidRDefault="000C302E" w:rsidP="00327880">
            <w:pPr>
              <w:widowControl w:val="0"/>
              <w:rPr>
                <w:rFonts w:ascii="Times New Roman" w:hAnsi="Times New Roman"/>
                <w:color w:val="000000"/>
                <w:szCs w:val="22"/>
                <w:lang w:val="fr-FR"/>
              </w:rPr>
            </w:pPr>
            <w:r w:rsidRPr="000C302E">
              <w:rPr>
                <w:rFonts w:ascii="Times New Roman" w:hAnsi="Times New Roman"/>
                <w:color w:val="000000"/>
                <w:szCs w:val="22"/>
                <w:lang w:val="fr-FR"/>
              </w:rPr>
              <w:t>SIA Novartis Baltics Lietuvos filialas</w:t>
            </w:r>
          </w:p>
          <w:p w14:paraId="4871DB86" w14:textId="77777777" w:rsidR="00277A8F" w:rsidRPr="000C302E" w:rsidRDefault="00277A8F" w:rsidP="00327880">
            <w:pPr>
              <w:widowControl w:val="0"/>
              <w:rPr>
                <w:rFonts w:ascii="Times New Roman" w:hAnsi="Times New Roman"/>
                <w:color w:val="000000"/>
                <w:szCs w:val="22"/>
              </w:rPr>
            </w:pPr>
            <w:r w:rsidRPr="000C302E">
              <w:rPr>
                <w:rFonts w:ascii="Times New Roman" w:hAnsi="Times New Roman"/>
                <w:color w:val="000000"/>
                <w:szCs w:val="22"/>
              </w:rPr>
              <w:t>Tel: +370 5 269 16 50</w:t>
            </w:r>
          </w:p>
          <w:p w14:paraId="4871DB87" w14:textId="77777777" w:rsidR="00277A8F" w:rsidRPr="000C302E" w:rsidRDefault="00277A8F" w:rsidP="00327880">
            <w:pPr>
              <w:widowControl w:val="0"/>
              <w:rPr>
                <w:rFonts w:ascii="Times New Roman" w:hAnsi="Times New Roman"/>
                <w:color w:val="000000"/>
                <w:szCs w:val="22"/>
                <w:lang w:val="de-CH"/>
              </w:rPr>
            </w:pPr>
          </w:p>
        </w:tc>
      </w:tr>
      <w:tr w:rsidR="00277A8F" w:rsidRPr="00FD788E" w14:paraId="4871DB91" w14:textId="77777777" w:rsidTr="00BE7D2E">
        <w:trPr>
          <w:cantSplit/>
        </w:trPr>
        <w:tc>
          <w:tcPr>
            <w:tcW w:w="4650" w:type="dxa"/>
          </w:tcPr>
          <w:p w14:paraId="4871DB89" w14:textId="77777777" w:rsidR="00277A8F" w:rsidRPr="00FD788E" w:rsidRDefault="00277A8F" w:rsidP="00327880">
            <w:pPr>
              <w:widowControl w:val="0"/>
              <w:rPr>
                <w:rFonts w:ascii="Times New Roman" w:hAnsi="Times New Roman"/>
                <w:b/>
                <w:noProof/>
                <w:color w:val="000000"/>
                <w:szCs w:val="22"/>
                <w:lang w:val="fr-FR"/>
              </w:rPr>
            </w:pPr>
            <w:r w:rsidRPr="00FD788E">
              <w:rPr>
                <w:rFonts w:ascii="Times New Roman" w:hAnsi="Times New Roman"/>
                <w:b/>
                <w:noProof/>
                <w:color w:val="000000"/>
                <w:szCs w:val="22"/>
              </w:rPr>
              <w:t>България</w:t>
            </w:r>
          </w:p>
          <w:p w14:paraId="4871DB8A" w14:textId="77777777" w:rsidR="00277A8F" w:rsidRPr="00FD788E" w:rsidRDefault="00A82C26" w:rsidP="00327880">
            <w:pPr>
              <w:widowControl w:val="0"/>
              <w:rPr>
                <w:rFonts w:ascii="Times New Roman" w:hAnsi="Times New Roman"/>
                <w:noProof/>
                <w:color w:val="000000"/>
                <w:szCs w:val="22"/>
                <w:lang w:val="fr-FR"/>
              </w:rPr>
            </w:pPr>
            <w:r w:rsidRPr="00A82C26">
              <w:rPr>
                <w:rFonts w:ascii="Times New Roman" w:hAnsi="Times New Roman"/>
                <w:noProof/>
                <w:color w:val="000000"/>
                <w:szCs w:val="22"/>
                <w:lang w:val="fr-FR"/>
              </w:rPr>
              <w:t>Novartis Bulgaria EOOD</w:t>
            </w:r>
          </w:p>
          <w:p w14:paraId="4871DB8B" w14:textId="77777777" w:rsidR="00277A8F" w:rsidRPr="00C44596" w:rsidRDefault="00277A8F" w:rsidP="00327880">
            <w:pPr>
              <w:widowControl w:val="0"/>
              <w:rPr>
                <w:rFonts w:ascii="Times New Roman" w:hAnsi="Times New Roman"/>
                <w:noProof/>
                <w:color w:val="000000"/>
                <w:szCs w:val="22"/>
              </w:rPr>
            </w:pPr>
            <w:r w:rsidRPr="00FD788E">
              <w:rPr>
                <w:rFonts w:ascii="Times New Roman" w:hAnsi="Times New Roman"/>
                <w:noProof/>
                <w:color w:val="000000"/>
                <w:szCs w:val="22"/>
              </w:rPr>
              <w:t>Тел</w:t>
            </w:r>
            <w:r w:rsidRPr="00C44596">
              <w:rPr>
                <w:rFonts w:ascii="Times New Roman" w:hAnsi="Times New Roman"/>
                <w:noProof/>
                <w:color w:val="000000"/>
                <w:szCs w:val="22"/>
              </w:rPr>
              <w:t>.: +359 2 489 98 28</w:t>
            </w:r>
          </w:p>
          <w:p w14:paraId="4871DB8C" w14:textId="77777777" w:rsidR="00277A8F" w:rsidRPr="00FD788E" w:rsidRDefault="00277A8F" w:rsidP="00327880">
            <w:pPr>
              <w:widowControl w:val="0"/>
              <w:rPr>
                <w:rFonts w:ascii="Times New Roman" w:hAnsi="Times New Roman"/>
                <w:b/>
                <w:color w:val="000000"/>
                <w:szCs w:val="22"/>
                <w:lang w:val="pt-BR"/>
              </w:rPr>
            </w:pPr>
          </w:p>
        </w:tc>
        <w:tc>
          <w:tcPr>
            <w:tcW w:w="4650" w:type="dxa"/>
          </w:tcPr>
          <w:p w14:paraId="4871DB8D" w14:textId="77777777" w:rsidR="00277A8F" w:rsidRPr="00FD788E" w:rsidRDefault="00277A8F" w:rsidP="00327880">
            <w:pPr>
              <w:widowControl w:val="0"/>
              <w:rPr>
                <w:rFonts w:ascii="Times New Roman" w:hAnsi="Times New Roman"/>
                <w:b/>
                <w:color w:val="000000"/>
                <w:szCs w:val="22"/>
                <w:lang w:val="de-CH"/>
              </w:rPr>
            </w:pPr>
            <w:r w:rsidRPr="00FD788E">
              <w:rPr>
                <w:rFonts w:ascii="Times New Roman" w:hAnsi="Times New Roman"/>
                <w:b/>
                <w:color w:val="000000"/>
                <w:szCs w:val="22"/>
                <w:lang w:val="de-CH"/>
              </w:rPr>
              <w:t>Luxembourg/Luxemburg</w:t>
            </w:r>
          </w:p>
          <w:p w14:paraId="4871DB8E" w14:textId="77777777" w:rsidR="00277A8F" w:rsidRPr="00FD788E" w:rsidRDefault="00277A8F" w:rsidP="00327880">
            <w:pPr>
              <w:widowControl w:val="0"/>
              <w:rPr>
                <w:rFonts w:ascii="Times New Roman" w:hAnsi="Times New Roman"/>
                <w:color w:val="000000"/>
                <w:szCs w:val="22"/>
                <w:lang w:val="de-CH"/>
              </w:rPr>
            </w:pPr>
            <w:r w:rsidRPr="00FD788E">
              <w:rPr>
                <w:rFonts w:ascii="Times New Roman" w:hAnsi="Times New Roman"/>
                <w:color w:val="000000"/>
                <w:szCs w:val="22"/>
                <w:lang w:val="de-CH"/>
              </w:rPr>
              <w:t>Novartis Pharma N.V.</w:t>
            </w:r>
          </w:p>
          <w:p w14:paraId="4871DB8F" w14:textId="77777777" w:rsidR="00277A8F" w:rsidRPr="00FD788E" w:rsidRDefault="00277A8F" w:rsidP="00327880">
            <w:pPr>
              <w:widowControl w:val="0"/>
              <w:rPr>
                <w:rFonts w:ascii="Times New Roman" w:hAnsi="Times New Roman"/>
                <w:color w:val="000000"/>
                <w:szCs w:val="22"/>
                <w:lang w:val="de-CH"/>
              </w:rPr>
            </w:pPr>
            <w:r w:rsidRPr="00FD788E">
              <w:rPr>
                <w:rFonts w:ascii="Times New Roman" w:hAnsi="Times New Roman"/>
                <w:color w:val="000000"/>
                <w:szCs w:val="22"/>
                <w:lang w:val="de-CH"/>
              </w:rPr>
              <w:t>Tél/Tel: +32 2 246 16 11</w:t>
            </w:r>
          </w:p>
          <w:p w14:paraId="4871DB90" w14:textId="77777777" w:rsidR="00277A8F" w:rsidRPr="00FD788E" w:rsidRDefault="00277A8F" w:rsidP="00327880">
            <w:pPr>
              <w:widowControl w:val="0"/>
              <w:rPr>
                <w:rFonts w:ascii="Times New Roman" w:hAnsi="Times New Roman"/>
                <w:color w:val="000000"/>
                <w:szCs w:val="22"/>
                <w:lang w:val="de-CH"/>
              </w:rPr>
            </w:pPr>
          </w:p>
        </w:tc>
      </w:tr>
      <w:tr w:rsidR="00277A8F" w:rsidRPr="00A10B5D" w14:paraId="4871DB99" w14:textId="77777777" w:rsidTr="00BE7D2E">
        <w:trPr>
          <w:cantSplit/>
        </w:trPr>
        <w:tc>
          <w:tcPr>
            <w:tcW w:w="4650" w:type="dxa"/>
          </w:tcPr>
          <w:p w14:paraId="4871DB92" w14:textId="77777777" w:rsidR="00277A8F" w:rsidRPr="00FD788E" w:rsidRDefault="00277A8F" w:rsidP="00327880">
            <w:pPr>
              <w:widowControl w:val="0"/>
              <w:rPr>
                <w:rFonts w:ascii="Times New Roman" w:hAnsi="Times New Roman"/>
                <w:b/>
                <w:color w:val="000000"/>
                <w:szCs w:val="22"/>
                <w:lang w:val="pt-BR"/>
              </w:rPr>
            </w:pPr>
            <w:r w:rsidRPr="00FD788E">
              <w:rPr>
                <w:rFonts w:ascii="Times New Roman" w:hAnsi="Times New Roman"/>
                <w:b/>
                <w:color w:val="000000"/>
                <w:szCs w:val="22"/>
                <w:lang w:val="pt-BR"/>
              </w:rPr>
              <w:t>Česká republika</w:t>
            </w:r>
          </w:p>
          <w:p w14:paraId="4871DB93"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Novartis s.r.o.</w:t>
            </w:r>
          </w:p>
          <w:p w14:paraId="4871DB94" w14:textId="77777777" w:rsidR="00277A8F" w:rsidRPr="00FD788E" w:rsidRDefault="00277A8F" w:rsidP="00327880">
            <w:pPr>
              <w:widowControl w:val="0"/>
              <w:rPr>
                <w:rFonts w:ascii="Times New Roman" w:hAnsi="Times New Roman"/>
                <w:color w:val="000000"/>
                <w:szCs w:val="22"/>
              </w:rPr>
            </w:pPr>
            <w:r w:rsidRPr="00FD788E">
              <w:rPr>
                <w:rFonts w:ascii="Times New Roman" w:hAnsi="Times New Roman"/>
                <w:color w:val="000000"/>
                <w:szCs w:val="22"/>
              </w:rPr>
              <w:t>Tel: +420 225 775 111</w:t>
            </w:r>
          </w:p>
          <w:p w14:paraId="4871DB95" w14:textId="77777777" w:rsidR="00277A8F" w:rsidRPr="00FD788E" w:rsidRDefault="00277A8F" w:rsidP="00327880">
            <w:pPr>
              <w:widowControl w:val="0"/>
              <w:rPr>
                <w:rFonts w:ascii="Times New Roman" w:hAnsi="Times New Roman"/>
                <w:b/>
                <w:color w:val="000000"/>
                <w:szCs w:val="22"/>
              </w:rPr>
            </w:pPr>
          </w:p>
        </w:tc>
        <w:tc>
          <w:tcPr>
            <w:tcW w:w="4650" w:type="dxa"/>
          </w:tcPr>
          <w:p w14:paraId="4871DB96" w14:textId="77777777" w:rsidR="00277A8F" w:rsidRPr="00FD788E" w:rsidRDefault="00277A8F" w:rsidP="00327880">
            <w:pPr>
              <w:widowControl w:val="0"/>
              <w:rPr>
                <w:rFonts w:ascii="Times New Roman" w:hAnsi="Times New Roman"/>
                <w:b/>
                <w:color w:val="000000"/>
                <w:szCs w:val="22"/>
                <w:lang w:val="pt-BR"/>
              </w:rPr>
            </w:pPr>
            <w:r w:rsidRPr="00FD788E">
              <w:rPr>
                <w:rFonts w:ascii="Times New Roman" w:hAnsi="Times New Roman"/>
                <w:b/>
                <w:color w:val="000000"/>
                <w:szCs w:val="22"/>
                <w:lang w:val="pt-BR"/>
              </w:rPr>
              <w:t>Magyarország</w:t>
            </w:r>
          </w:p>
          <w:p w14:paraId="4871DB97"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Novartis Hungária Kft.</w:t>
            </w:r>
          </w:p>
          <w:p w14:paraId="4871DB98"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Tel.: +36 1 457 65 00</w:t>
            </w:r>
          </w:p>
        </w:tc>
      </w:tr>
      <w:tr w:rsidR="00277A8F" w:rsidRPr="00FD788E" w14:paraId="4871DBA1" w14:textId="77777777" w:rsidTr="00BE7D2E">
        <w:trPr>
          <w:cantSplit/>
        </w:trPr>
        <w:tc>
          <w:tcPr>
            <w:tcW w:w="4650" w:type="dxa"/>
          </w:tcPr>
          <w:p w14:paraId="4871DB9A" w14:textId="77777777" w:rsidR="00277A8F" w:rsidRPr="00FD788E" w:rsidRDefault="00277A8F" w:rsidP="00327880">
            <w:pPr>
              <w:widowControl w:val="0"/>
              <w:rPr>
                <w:rFonts w:ascii="Times New Roman" w:hAnsi="Times New Roman"/>
                <w:b/>
                <w:color w:val="000000"/>
                <w:szCs w:val="22"/>
                <w:lang w:val="en-US"/>
              </w:rPr>
            </w:pPr>
            <w:r w:rsidRPr="00FD788E">
              <w:rPr>
                <w:rFonts w:ascii="Times New Roman" w:hAnsi="Times New Roman"/>
                <w:b/>
                <w:color w:val="000000"/>
                <w:szCs w:val="22"/>
                <w:lang w:val="en-US"/>
              </w:rPr>
              <w:lastRenderedPageBreak/>
              <w:t>Danmark</w:t>
            </w:r>
          </w:p>
          <w:p w14:paraId="4871DB9B" w14:textId="77777777" w:rsidR="00277A8F" w:rsidRPr="00FD788E" w:rsidRDefault="00277A8F" w:rsidP="00327880">
            <w:pPr>
              <w:widowControl w:val="0"/>
              <w:rPr>
                <w:rFonts w:ascii="Times New Roman" w:hAnsi="Times New Roman"/>
                <w:color w:val="000000"/>
                <w:szCs w:val="22"/>
                <w:lang w:val="en-US"/>
              </w:rPr>
            </w:pPr>
            <w:r w:rsidRPr="00FD788E">
              <w:rPr>
                <w:rFonts w:ascii="Times New Roman" w:hAnsi="Times New Roman"/>
                <w:color w:val="000000"/>
                <w:szCs w:val="22"/>
                <w:lang w:val="en-US"/>
              </w:rPr>
              <w:t>Novartis Healthcare A/S</w:t>
            </w:r>
          </w:p>
          <w:p w14:paraId="4871DB9C" w14:textId="77777777" w:rsidR="00277A8F" w:rsidRPr="00FD788E" w:rsidRDefault="00277A8F" w:rsidP="00327880">
            <w:pPr>
              <w:widowControl w:val="0"/>
              <w:rPr>
                <w:rFonts w:ascii="Times New Roman" w:hAnsi="Times New Roman"/>
                <w:color w:val="000000"/>
                <w:szCs w:val="22"/>
                <w:lang w:val="en-US"/>
              </w:rPr>
            </w:pPr>
            <w:r w:rsidRPr="00FD788E">
              <w:rPr>
                <w:rFonts w:ascii="Times New Roman" w:hAnsi="Times New Roman"/>
                <w:color w:val="000000"/>
                <w:szCs w:val="22"/>
                <w:lang w:val="en-US"/>
              </w:rPr>
              <w:t>Tlf: +45 39 16 84 00</w:t>
            </w:r>
          </w:p>
          <w:p w14:paraId="4871DB9D" w14:textId="77777777" w:rsidR="00277A8F" w:rsidRPr="00FD788E" w:rsidRDefault="00277A8F" w:rsidP="00327880">
            <w:pPr>
              <w:widowControl w:val="0"/>
              <w:rPr>
                <w:rFonts w:ascii="Times New Roman" w:hAnsi="Times New Roman"/>
                <w:b/>
                <w:color w:val="000000"/>
                <w:szCs w:val="22"/>
                <w:lang w:val="en-US"/>
              </w:rPr>
            </w:pPr>
          </w:p>
        </w:tc>
        <w:tc>
          <w:tcPr>
            <w:tcW w:w="4650" w:type="dxa"/>
          </w:tcPr>
          <w:p w14:paraId="4871DB9E" w14:textId="77777777" w:rsidR="00277A8F" w:rsidRPr="00FD788E" w:rsidRDefault="00277A8F" w:rsidP="00327880">
            <w:pPr>
              <w:widowControl w:val="0"/>
              <w:rPr>
                <w:rFonts w:ascii="Times New Roman" w:hAnsi="Times New Roman"/>
                <w:b/>
                <w:color w:val="000000"/>
                <w:szCs w:val="22"/>
                <w:lang w:val="pt-BR"/>
              </w:rPr>
            </w:pPr>
            <w:r w:rsidRPr="00FD788E">
              <w:rPr>
                <w:rFonts w:ascii="Times New Roman" w:hAnsi="Times New Roman"/>
                <w:b/>
                <w:color w:val="000000"/>
                <w:szCs w:val="22"/>
                <w:lang w:val="pt-BR"/>
              </w:rPr>
              <w:t>Malta</w:t>
            </w:r>
          </w:p>
          <w:p w14:paraId="4871DB9F"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Novartis Pharma Services Inc.</w:t>
            </w:r>
          </w:p>
          <w:p w14:paraId="4871DBA0" w14:textId="77777777" w:rsidR="00277A8F" w:rsidRPr="00FD788E" w:rsidRDefault="00277A8F" w:rsidP="00327880">
            <w:pPr>
              <w:widowControl w:val="0"/>
              <w:rPr>
                <w:rFonts w:ascii="Times New Roman" w:hAnsi="Times New Roman"/>
                <w:color w:val="000000"/>
                <w:szCs w:val="22"/>
              </w:rPr>
            </w:pPr>
            <w:r w:rsidRPr="00FD788E">
              <w:rPr>
                <w:rFonts w:ascii="Times New Roman" w:hAnsi="Times New Roman"/>
                <w:color w:val="000000"/>
                <w:szCs w:val="22"/>
              </w:rPr>
              <w:t>Tel: +356 2122 2872</w:t>
            </w:r>
          </w:p>
        </w:tc>
      </w:tr>
      <w:tr w:rsidR="00277A8F" w:rsidRPr="00FD788E" w14:paraId="4871DBA9" w14:textId="77777777" w:rsidTr="00BE7D2E">
        <w:trPr>
          <w:cantSplit/>
        </w:trPr>
        <w:tc>
          <w:tcPr>
            <w:tcW w:w="4650" w:type="dxa"/>
          </w:tcPr>
          <w:p w14:paraId="4871DBA2" w14:textId="77777777" w:rsidR="00277A8F" w:rsidRPr="00FD788E" w:rsidRDefault="00277A8F" w:rsidP="00327880">
            <w:pPr>
              <w:widowControl w:val="0"/>
              <w:rPr>
                <w:rFonts w:ascii="Times New Roman" w:hAnsi="Times New Roman"/>
                <w:b/>
                <w:color w:val="000000"/>
                <w:szCs w:val="22"/>
                <w:lang w:val="de-CH"/>
              </w:rPr>
            </w:pPr>
            <w:r w:rsidRPr="00FD788E">
              <w:rPr>
                <w:rFonts w:ascii="Times New Roman" w:hAnsi="Times New Roman"/>
                <w:b/>
                <w:color w:val="000000"/>
                <w:szCs w:val="22"/>
                <w:lang w:val="de-CH"/>
              </w:rPr>
              <w:t>Deutschland</w:t>
            </w:r>
          </w:p>
          <w:p w14:paraId="4871DBA3" w14:textId="77777777" w:rsidR="00277A8F" w:rsidRPr="00FD788E" w:rsidRDefault="00277A8F" w:rsidP="00327880">
            <w:pPr>
              <w:widowControl w:val="0"/>
              <w:rPr>
                <w:rFonts w:ascii="Times New Roman" w:hAnsi="Times New Roman"/>
                <w:color w:val="000000"/>
                <w:szCs w:val="22"/>
                <w:lang w:val="de-CH"/>
              </w:rPr>
            </w:pPr>
            <w:r w:rsidRPr="00FD788E">
              <w:rPr>
                <w:rFonts w:ascii="Times New Roman" w:hAnsi="Times New Roman"/>
                <w:color w:val="000000"/>
                <w:szCs w:val="22"/>
                <w:lang w:val="de-CH"/>
              </w:rPr>
              <w:t>Novartis Pharma GmbH</w:t>
            </w:r>
          </w:p>
          <w:p w14:paraId="4871DBA4" w14:textId="77777777" w:rsidR="00277A8F" w:rsidRPr="00FD788E" w:rsidRDefault="00277A8F" w:rsidP="00327880">
            <w:pPr>
              <w:widowControl w:val="0"/>
              <w:rPr>
                <w:rFonts w:ascii="Times New Roman" w:hAnsi="Times New Roman"/>
                <w:color w:val="000000"/>
                <w:szCs w:val="22"/>
                <w:lang w:val="de-CH"/>
              </w:rPr>
            </w:pPr>
            <w:r w:rsidRPr="00FD788E">
              <w:rPr>
                <w:rFonts w:ascii="Times New Roman" w:hAnsi="Times New Roman"/>
                <w:color w:val="000000"/>
                <w:szCs w:val="22"/>
                <w:lang w:val="de-CH"/>
              </w:rPr>
              <w:t>Tel: +49 911 273 0</w:t>
            </w:r>
          </w:p>
          <w:p w14:paraId="4871DBA5" w14:textId="77777777" w:rsidR="00277A8F" w:rsidRPr="00FD788E" w:rsidRDefault="00277A8F" w:rsidP="00327880">
            <w:pPr>
              <w:widowControl w:val="0"/>
              <w:rPr>
                <w:rFonts w:ascii="Times New Roman" w:hAnsi="Times New Roman"/>
                <w:b/>
                <w:color w:val="000000"/>
                <w:szCs w:val="22"/>
                <w:lang w:val="de-CH"/>
              </w:rPr>
            </w:pPr>
          </w:p>
        </w:tc>
        <w:tc>
          <w:tcPr>
            <w:tcW w:w="4650" w:type="dxa"/>
          </w:tcPr>
          <w:p w14:paraId="4871DBA6" w14:textId="77777777" w:rsidR="00277A8F" w:rsidRPr="00FD788E" w:rsidRDefault="00277A8F" w:rsidP="00327880">
            <w:pPr>
              <w:widowControl w:val="0"/>
              <w:rPr>
                <w:rFonts w:ascii="Times New Roman" w:hAnsi="Times New Roman"/>
                <w:b/>
                <w:color w:val="000000"/>
                <w:szCs w:val="22"/>
                <w:lang w:val="de-CH"/>
              </w:rPr>
            </w:pPr>
            <w:r w:rsidRPr="00FD788E">
              <w:rPr>
                <w:rFonts w:ascii="Times New Roman" w:hAnsi="Times New Roman"/>
                <w:b/>
                <w:color w:val="000000"/>
                <w:szCs w:val="22"/>
                <w:lang w:val="de-CH"/>
              </w:rPr>
              <w:t>Nederland</w:t>
            </w:r>
          </w:p>
          <w:p w14:paraId="4871DBA7" w14:textId="77777777" w:rsidR="00277A8F" w:rsidRPr="00FD788E" w:rsidRDefault="00277A8F" w:rsidP="00327880">
            <w:pPr>
              <w:widowControl w:val="0"/>
              <w:rPr>
                <w:rFonts w:ascii="Times New Roman" w:hAnsi="Times New Roman"/>
                <w:color w:val="000000"/>
                <w:szCs w:val="22"/>
                <w:lang w:val="de-CH"/>
              </w:rPr>
            </w:pPr>
            <w:r w:rsidRPr="00FD788E">
              <w:rPr>
                <w:rFonts w:ascii="Times New Roman" w:hAnsi="Times New Roman"/>
                <w:color w:val="000000"/>
                <w:szCs w:val="22"/>
                <w:lang w:val="de-CH"/>
              </w:rPr>
              <w:t>Novartis Pharma B.V.</w:t>
            </w:r>
          </w:p>
          <w:p w14:paraId="4871DBA8" w14:textId="5705D46A" w:rsidR="00277A8F" w:rsidRPr="00FD788E" w:rsidRDefault="00277A8F" w:rsidP="00473630">
            <w:pPr>
              <w:widowControl w:val="0"/>
              <w:rPr>
                <w:rFonts w:ascii="Times New Roman" w:hAnsi="Times New Roman"/>
                <w:color w:val="000000"/>
                <w:szCs w:val="22"/>
              </w:rPr>
            </w:pPr>
            <w:r w:rsidRPr="00FD788E">
              <w:rPr>
                <w:rFonts w:ascii="Times New Roman" w:hAnsi="Times New Roman"/>
                <w:color w:val="000000"/>
                <w:szCs w:val="22"/>
              </w:rPr>
              <w:t xml:space="preserve">Tel: +31 </w:t>
            </w:r>
            <w:r w:rsidR="00473630">
              <w:rPr>
                <w:rFonts w:ascii="Times New Roman" w:hAnsi="Times New Roman"/>
                <w:color w:val="000000"/>
                <w:szCs w:val="22"/>
              </w:rPr>
              <w:t>88 04 52</w:t>
            </w:r>
            <w:r w:rsidRPr="00FD788E">
              <w:rPr>
                <w:rFonts w:ascii="Times New Roman" w:hAnsi="Times New Roman"/>
                <w:color w:val="000000"/>
                <w:szCs w:val="22"/>
              </w:rPr>
              <w:t xml:space="preserve"> </w:t>
            </w:r>
            <w:r w:rsidR="009C506F" w:rsidRPr="00FD788E">
              <w:rPr>
                <w:rFonts w:ascii="Times New Roman" w:hAnsi="Times New Roman"/>
                <w:color w:val="000000"/>
                <w:szCs w:val="22"/>
              </w:rPr>
              <w:t>555</w:t>
            </w:r>
          </w:p>
        </w:tc>
      </w:tr>
      <w:tr w:rsidR="00277A8F" w:rsidRPr="00A10B5D" w14:paraId="4871DBB1" w14:textId="77777777" w:rsidTr="00BE7D2E">
        <w:trPr>
          <w:cantSplit/>
        </w:trPr>
        <w:tc>
          <w:tcPr>
            <w:tcW w:w="4650" w:type="dxa"/>
          </w:tcPr>
          <w:p w14:paraId="4871DBAA" w14:textId="77777777" w:rsidR="00277A8F" w:rsidRPr="000C302E" w:rsidRDefault="00277A8F" w:rsidP="00327880">
            <w:pPr>
              <w:widowControl w:val="0"/>
              <w:rPr>
                <w:rFonts w:ascii="Times New Roman" w:hAnsi="Times New Roman"/>
                <w:b/>
                <w:color w:val="000000"/>
                <w:szCs w:val="22"/>
                <w:lang w:val="fr-FR"/>
              </w:rPr>
            </w:pPr>
            <w:r w:rsidRPr="000C302E">
              <w:rPr>
                <w:rFonts w:ascii="Times New Roman" w:hAnsi="Times New Roman"/>
                <w:b/>
                <w:color w:val="000000"/>
                <w:szCs w:val="22"/>
                <w:lang w:val="fr-FR"/>
              </w:rPr>
              <w:t>Eesti</w:t>
            </w:r>
          </w:p>
          <w:p w14:paraId="4871DBAB" w14:textId="77777777" w:rsidR="00277A8F" w:rsidRPr="000C302E" w:rsidRDefault="000C302E" w:rsidP="00327880">
            <w:pPr>
              <w:widowControl w:val="0"/>
              <w:rPr>
                <w:rFonts w:ascii="Times New Roman" w:hAnsi="Times New Roman"/>
                <w:color w:val="000000"/>
                <w:szCs w:val="22"/>
                <w:lang w:val="fr-FR"/>
              </w:rPr>
            </w:pPr>
            <w:r w:rsidRPr="000C302E">
              <w:rPr>
                <w:rFonts w:ascii="Times New Roman" w:hAnsi="Times New Roman"/>
                <w:color w:val="000000"/>
                <w:szCs w:val="22"/>
                <w:lang w:val="fr-FR"/>
              </w:rPr>
              <w:t>SIA Novartis Baltics Eesti filiaal</w:t>
            </w:r>
          </w:p>
          <w:p w14:paraId="4871DBAC" w14:textId="77777777" w:rsidR="00277A8F" w:rsidRPr="00FD788E" w:rsidRDefault="00277A8F" w:rsidP="00327880">
            <w:pPr>
              <w:widowControl w:val="0"/>
              <w:rPr>
                <w:rFonts w:ascii="Times New Roman" w:hAnsi="Times New Roman"/>
                <w:color w:val="000000"/>
                <w:szCs w:val="22"/>
              </w:rPr>
            </w:pPr>
            <w:r w:rsidRPr="00FD788E">
              <w:rPr>
                <w:rFonts w:ascii="Times New Roman" w:hAnsi="Times New Roman"/>
                <w:color w:val="000000"/>
                <w:szCs w:val="22"/>
              </w:rPr>
              <w:t>Tel: +372 66 30 810</w:t>
            </w:r>
          </w:p>
          <w:p w14:paraId="4871DBAD" w14:textId="77777777" w:rsidR="00277A8F" w:rsidRPr="00FD788E" w:rsidRDefault="00277A8F" w:rsidP="00327880">
            <w:pPr>
              <w:widowControl w:val="0"/>
              <w:rPr>
                <w:rFonts w:ascii="Times New Roman" w:hAnsi="Times New Roman"/>
                <w:b/>
                <w:color w:val="000000"/>
                <w:szCs w:val="22"/>
              </w:rPr>
            </w:pPr>
          </w:p>
        </w:tc>
        <w:tc>
          <w:tcPr>
            <w:tcW w:w="4650" w:type="dxa"/>
          </w:tcPr>
          <w:p w14:paraId="4871DBAE" w14:textId="77777777" w:rsidR="00277A8F" w:rsidRPr="00FD788E" w:rsidRDefault="00277A8F" w:rsidP="00327880">
            <w:pPr>
              <w:widowControl w:val="0"/>
              <w:rPr>
                <w:rFonts w:ascii="Times New Roman" w:hAnsi="Times New Roman"/>
                <w:b/>
                <w:color w:val="000000"/>
                <w:szCs w:val="22"/>
                <w:lang w:val="pt-BR"/>
              </w:rPr>
            </w:pPr>
            <w:r w:rsidRPr="00FD788E">
              <w:rPr>
                <w:rFonts w:ascii="Times New Roman" w:hAnsi="Times New Roman"/>
                <w:b/>
                <w:color w:val="000000"/>
                <w:szCs w:val="22"/>
                <w:lang w:val="pt-BR"/>
              </w:rPr>
              <w:t>Norge</w:t>
            </w:r>
          </w:p>
          <w:p w14:paraId="4871DBAF"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Novartis Norge AS</w:t>
            </w:r>
          </w:p>
          <w:p w14:paraId="4871DBB0"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Tlf: +47 23 05 20 00</w:t>
            </w:r>
          </w:p>
        </w:tc>
      </w:tr>
      <w:tr w:rsidR="00277A8F" w:rsidRPr="00FD788E" w14:paraId="4871DBB9" w14:textId="77777777" w:rsidTr="00BE7D2E">
        <w:trPr>
          <w:cantSplit/>
        </w:trPr>
        <w:tc>
          <w:tcPr>
            <w:tcW w:w="4650" w:type="dxa"/>
          </w:tcPr>
          <w:p w14:paraId="4871DBB2" w14:textId="77777777" w:rsidR="00277A8F" w:rsidRPr="00FD788E" w:rsidRDefault="00277A8F" w:rsidP="00327880">
            <w:pPr>
              <w:widowControl w:val="0"/>
              <w:rPr>
                <w:rFonts w:ascii="Times New Roman" w:hAnsi="Times New Roman"/>
                <w:b/>
                <w:color w:val="000000"/>
                <w:szCs w:val="22"/>
                <w:lang w:val="pt-BR"/>
              </w:rPr>
            </w:pPr>
            <w:r w:rsidRPr="00FD788E">
              <w:rPr>
                <w:rFonts w:ascii="Times New Roman" w:hAnsi="Times New Roman"/>
                <w:b/>
                <w:color w:val="000000"/>
                <w:szCs w:val="22"/>
              </w:rPr>
              <w:t>Ελλάδα</w:t>
            </w:r>
          </w:p>
          <w:p w14:paraId="4871DBB3"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Novartis (Hellas) A.E.B.E.</w:t>
            </w:r>
          </w:p>
          <w:p w14:paraId="4871DBB4"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rPr>
              <w:t>Τηλ</w:t>
            </w:r>
            <w:r w:rsidRPr="00FD788E">
              <w:rPr>
                <w:rFonts w:ascii="Times New Roman" w:hAnsi="Times New Roman"/>
                <w:color w:val="000000"/>
                <w:szCs w:val="22"/>
                <w:lang w:val="pt-BR"/>
              </w:rPr>
              <w:t>: +30 210 281 17 12</w:t>
            </w:r>
          </w:p>
          <w:p w14:paraId="4871DBB5" w14:textId="77777777" w:rsidR="00277A8F" w:rsidRPr="00FD788E" w:rsidRDefault="00277A8F" w:rsidP="00327880">
            <w:pPr>
              <w:widowControl w:val="0"/>
              <w:rPr>
                <w:rFonts w:ascii="Times New Roman" w:hAnsi="Times New Roman"/>
                <w:b/>
                <w:color w:val="000000"/>
                <w:szCs w:val="22"/>
                <w:lang w:val="pt-BR"/>
              </w:rPr>
            </w:pPr>
          </w:p>
        </w:tc>
        <w:tc>
          <w:tcPr>
            <w:tcW w:w="4650" w:type="dxa"/>
          </w:tcPr>
          <w:p w14:paraId="4871DBB6" w14:textId="77777777" w:rsidR="00277A8F" w:rsidRPr="00FD788E" w:rsidRDefault="00277A8F" w:rsidP="00327880">
            <w:pPr>
              <w:widowControl w:val="0"/>
              <w:rPr>
                <w:rFonts w:ascii="Times New Roman" w:hAnsi="Times New Roman"/>
                <w:b/>
                <w:color w:val="000000"/>
                <w:szCs w:val="22"/>
                <w:lang w:val="de-CH"/>
              </w:rPr>
            </w:pPr>
            <w:r w:rsidRPr="00FD788E">
              <w:rPr>
                <w:rFonts w:ascii="Times New Roman" w:hAnsi="Times New Roman"/>
                <w:b/>
                <w:color w:val="000000"/>
                <w:szCs w:val="22"/>
                <w:lang w:val="de-CH"/>
              </w:rPr>
              <w:t>Österreich</w:t>
            </w:r>
          </w:p>
          <w:p w14:paraId="4871DBB7" w14:textId="77777777" w:rsidR="00277A8F" w:rsidRPr="00FD788E" w:rsidRDefault="00277A8F" w:rsidP="00327880">
            <w:pPr>
              <w:widowControl w:val="0"/>
              <w:rPr>
                <w:rFonts w:ascii="Times New Roman" w:hAnsi="Times New Roman"/>
                <w:color w:val="000000"/>
                <w:szCs w:val="22"/>
                <w:lang w:val="de-CH"/>
              </w:rPr>
            </w:pPr>
            <w:r w:rsidRPr="00FD788E">
              <w:rPr>
                <w:rFonts w:ascii="Times New Roman" w:hAnsi="Times New Roman"/>
                <w:color w:val="000000"/>
                <w:szCs w:val="22"/>
                <w:lang w:val="de-CH"/>
              </w:rPr>
              <w:t>Novartis Pharma GmbH</w:t>
            </w:r>
          </w:p>
          <w:p w14:paraId="4871DBB8" w14:textId="77777777" w:rsidR="00277A8F" w:rsidRPr="00FD788E" w:rsidRDefault="00277A8F" w:rsidP="00327880">
            <w:pPr>
              <w:widowControl w:val="0"/>
              <w:rPr>
                <w:rFonts w:ascii="Times New Roman" w:hAnsi="Times New Roman"/>
                <w:color w:val="000000"/>
                <w:szCs w:val="22"/>
                <w:lang w:val="de-CH"/>
              </w:rPr>
            </w:pPr>
            <w:r w:rsidRPr="00FD788E">
              <w:rPr>
                <w:rFonts w:ascii="Times New Roman" w:hAnsi="Times New Roman"/>
                <w:color w:val="000000"/>
                <w:szCs w:val="22"/>
                <w:lang w:val="de-CH"/>
              </w:rPr>
              <w:t>Tel: +43 1 86 6570</w:t>
            </w:r>
          </w:p>
        </w:tc>
      </w:tr>
      <w:tr w:rsidR="00277A8F" w:rsidRPr="00FD788E" w14:paraId="4871DBC1" w14:textId="77777777" w:rsidTr="00BE7D2E">
        <w:trPr>
          <w:cantSplit/>
        </w:trPr>
        <w:tc>
          <w:tcPr>
            <w:tcW w:w="4650" w:type="dxa"/>
          </w:tcPr>
          <w:p w14:paraId="4871DBBA" w14:textId="77777777" w:rsidR="00277A8F" w:rsidRPr="00FD788E" w:rsidRDefault="00277A8F" w:rsidP="00327880">
            <w:pPr>
              <w:widowControl w:val="0"/>
              <w:rPr>
                <w:rFonts w:ascii="Times New Roman" w:hAnsi="Times New Roman"/>
                <w:b/>
                <w:color w:val="000000"/>
                <w:szCs w:val="22"/>
                <w:lang w:val="pt-BR"/>
              </w:rPr>
            </w:pPr>
            <w:r w:rsidRPr="00FD788E">
              <w:rPr>
                <w:rFonts w:ascii="Times New Roman" w:hAnsi="Times New Roman"/>
                <w:b/>
                <w:color w:val="000000"/>
                <w:szCs w:val="22"/>
                <w:lang w:val="pt-BR"/>
              </w:rPr>
              <w:t>España</w:t>
            </w:r>
          </w:p>
          <w:p w14:paraId="4871DBBB"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Novartis Farmacéutica, S.A.</w:t>
            </w:r>
          </w:p>
          <w:p w14:paraId="4871DBBC" w14:textId="77777777" w:rsidR="00277A8F" w:rsidRPr="00FD788E" w:rsidRDefault="00277A8F" w:rsidP="00327880">
            <w:pPr>
              <w:widowControl w:val="0"/>
              <w:rPr>
                <w:rFonts w:ascii="Times New Roman" w:hAnsi="Times New Roman"/>
                <w:color w:val="000000"/>
                <w:szCs w:val="22"/>
              </w:rPr>
            </w:pPr>
            <w:r w:rsidRPr="00FD788E">
              <w:rPr>
                <w:rFonts w:ascii="Times New Roman" w:hAnsi="Times New Roman"/>
                <w:color w:val="000000"/>
                <w:szCs w:val="22"/>
              </w:rPr>
              <w:t>Tel: +34 93 306 42 00</w:t>
            </w:r>
          </w:p>
          <w:p w14:paraId="4871DBBD" w14:textId="77777777" w:rsidR="00277A8F" w:rsidRPr="00FD788E" w:rsidRDefault="00277A8F" w:rsidP="00327880">
            <w:pPr>
              <w:widowControl w:val="0"/>
              <w:rPr>
                <w:rFonts w:ascii="Times New Roman" w:hAnsi="Times New Roman"/>
                <w:b/>
                <w:color w:val="000000"/>
                <w:szCs w:val="22"/>
              </w:rPr>
            </w:pPr>
          </w:p>
        </w:tc>
        <w:tc>
          <w:tcPr>
            <w:tcW w:w="4650" w:type="dxa"/>
          </w:tcPr>
          <w:p w14:paraId="4871DBBE" w14:textId="77777777" w:rsidR="00277A8F" w:rsidRPr="00FD788E" w:rsidRDefault="00277A8F" w:rsidP="00327880">
            <w:pPr>
              <w:widowControl w:val="0"/>
              <w:rPr>
                <w:rFonts w:ascii="Times New Roman" w:hAnsi="Times New Roman"/>
                <w:b/>
                <w:color w:val="000000"/>
                <w:szCs w:val="22"/>
                <w:lang w:val="pt-BR"/>
              </w:rPr>
            </w:pPr>
            <w:r w:rsidRPr="00FD788E">
              <w:rPr>
                <w:rFonts w:ascii="Times New Roman" w:hAnsi="Times New Roman"/>
                <w:b/>
                <w:color w:val="000000"/>
                <w:szCs w:val="22"/>
                <w:lang w:val="pt-BR"/>
              </w:rPr>
              <w:t>Polska</w:t>
            </w:r>
          </w:p>
          <w:p w14:paraId="4871DBBF"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Novartis Poland Sp. z o.o.</w:t>
            </w:r>
          </w:p>
          <w:p w14:paraId="4871DBC0"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 xml:space="preserve">Tel.: +48 22 </w:t>
            </w:r>
            <w:r w:rsidRPr="00FD788E">
              <w:rPr>
                <w:rFonts w:ascii="Times New Roman" w:hAnsi="Times New Roman"/>
                <w:szCs w:val="22"/>
              </w:rPr>
              <w:t>375 4888</w:t>
            </w:r>
          </w:p>
        </w:tc>
      </w:tr>
      <w:tr w:rsidR="00277A8F" w:rsidRPr="00FD788E" w14:paraId="4871DBC9" w14:textId="77777777" w:rsidTr="00BE7D2E">
        <w:trPr>
          <w:cantSplit/>
        </w:trPr>
        <w:tc>
          <w:tcPr>
            <w:tcW w:w="4650" w:type="dxa"/>
          </w:tcPr>
          <w:p w14:paraId="4871DBC2" w14:textId="77777777" w:rsidR="00277A8F" w:rsidRPr="00FD788E" w:rsidRDefault="00277A8F" w:rsidP="00327880">
            <w:pPr>
              <w:widowControl w:val="0"/>
              <w:rPr>
                <w:rFonts w:ascii="Times New Roman" w:hAnsi="Times New Roman"/>
                <w:b/>
                <w:color w:val="000000"/>
                <w:szCs w:val="22"/>
                <w:lang w:val="fr-FR"/>
              </w:rPr>
            </w:pPr>
            <w:r w:rsidRPr="00FD788E">
              <w:rPr>
                <w:rFonts w:ascii="Times New Roman" w:hAnsi="Times New Roman"/>
                <w:b/>
                <w:color w:val="000000"/>
                <w:szCs w:val="22"/>
                <w:lang w:val="fr-FR"/>
              </w:rPr>
              <w:t>France</w:t>
            </w:r>
          </w:p>
          <w:p w14:paraId="4871DBC3" w14:textId="77777777" w:rsidR="00277A8F" w:rsidRPr="00FD788E" w:rsidRDefault="00277A8F" w:rsidP="00327880">
            <w:pPr>
              <w:widowControl w:val="0"/>
              <w:rPr>
                <w:rFonts w:ascii="Times New Roman" w:hAnsi="Times New Roman"/>
                <w:color w:val="000000"/>
                <w:szCs w:val="22"/>
                <w:lang w:val="fr-FR"/>
              </w:rPr>
            </w:pPr>
            <w:r w:rsidRPr="00FD788E">
              <w:rPr>
                <w:rFonts w:ascii="Times New Roman" w:hAnsi="Times New Roman"/>
                <w:color w:val="000000"/>
                <w:szCs w:val="22"/>
                <w:lang w:val="fr-FR"/>
              </w:rPr>
              <w:t>Novartis Pharma S.A.S.</w:t>
            </w:r>
          </w:p>
          <w:p w14:paraId="4871DBC4" w14:textId="77777777" w:rsidR="00277A8F" w:rsidRPr="00FD788E" w:rsidRDefault="00277A8F" w:rsidP="00327880">
            <w:pPr>
              <w:widowControl w:val="0"/>
              <w:rPr>
                <w:rFonts w:ascii="Times New Roman" w:hAnsi="Times New Roman"/>
                <w:color w:val="000000"/>
                <w:szCs w:val="22"/>
                <w:lang w:val="fr-FR"/>
              </w:rPr>
            </w:pPr>
            <w:r w:rsidRPr="00FD788E">
              <w:rPr>
                <w:rFonts w:ascii="Times New Roman" w:hAnsi="Times New Roman"/>
                <w:color w:val="000000"/>
                <w:szCs w:val="22"/>
                <w:lang w:val="fr-FR"/>
              </w:rPr>
              <w:t>Tél: +33 1 55 47 66 00</w:t>
            </w:r>
          </w:p>
          <w:p w14:paraId="4871DBC5" w14:textId="77777777" w:rsidR="00277A8F" w:rsidRPr="00FD788E" w:rsidRDefault="00277A8F" w:rsidP="00327880">
            <w:pPr>
              <w:widowControl w:val="0"/>
              <w:rPr>
                <w:rFonts w:ascii="Times New Roman" w:hAnsi="Times New Roman"/>
                <w:b/>
                <w:color w:val="000000"/>
                <w:szCs w:val="22"/>
                <w:lang w:val="fr-FR"/>
              </w:rPr>
            </w:pPr>
          </w:p>
        </w:tc>
        <w:tc>
          <w:tcPr>
            <w:tcW w:w="4650" w:type="dxa"/>
          </w:tcPr>
          <w:p w14:paraId="4871DBC6" w14:textId="77777777" w:rsidR="00277A8F" w:rsidRPr="00FD788E" w:rsidRDefault="00277A8F" w:rsidP="00327880">
            <w:pPr>
              <w:widowControl w:val="0"/>
              <w:rPr>
                <w:rFonts w:ascii="Times New Roman" w:hAnsi="Times New Roman"/>
                <w:b/>
                <w:color w:val="000000"/>
                <w:szCs w:val="22"/>
                <w:lang w:val="pt-BR"/>
              </w:rPr>
            </w:pPr>
            <w:r w:rsidRPr="00FD788E">
              <w:rPr>
                <w:rFonts w:ascii="Times New Roman" w:hAnsi="Times New Roman"/>
                <w:b/>
                <w:color w:val="000000"/>
                <w:szCs w:val="22"/>
                <w:lang w:val="pt-BR"/>
              </w:rPr>
              <w:t>Portugal</w:t>
            </w:r>
          </w:p>
          <w:p w14:paraId="4871DBC7"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Novartis Farma - Produtos Farmacêuticos, S.A.</w:t>
            </w:r>
          </w:p>
          <w:p w14:paraId="4871DBC8" w14:textId="77777777" w:rsidR="00277A8F" w:rsidRPr="00FD788E" w:rsidRDefault="00277A8F" w:rsidP="00327880">
            <w:pPr>
              <w:widowControl w:val="0"/>
              <w:rPr>
                <w:rFonts w:ascii="Times New Roman" w:hAnsi="Times New Roman"/>
                <w:color w:val="000000"/>
                <w:szCs w:val="22"/>
              </w:rPr>
            </w:pPr>
            <w:r w:rsidRPr="00FD788E">
              <w:rPr>
                <w:rFonts w:ascii="Times New Roman" w:hAnsi="Times New Roman"/>
                <w:color w:val="000000"/>
                <w:szCs w:val="22"/>
              </w:rPr>
              <w:t>Tel: +351 21 000 8600</w:t>
            </w:r>
          </w:p>
        </w:tc>
      </w:tr>
      <w:tr w:rsidR="00277A8F" w:rsidRPr="00FD788E" w14:paraId="4871DBD1" w14:textId="77777777" w:rsidTr="00BE7D2E">
        <w:trPr>
          <w:cantSplit/>
        </w:trPr>
        <w:tc>
          <w:tcPr>
            <w:tcW w:w="4650" w:type="dxa"/>
          </w:tcPr>
          <w:p w14:paraId="4871DBCA" w14:textId="77777777" w:rsidR="00277A8F" w:rsidRPr="00FD788E" w:rsidRDefault="00277A8F" w:rsidP="00327880">
            <w:pPr>
              <w:widowControl w:val="0"/>
              <w:rPr>
                <w:rFonts w:ascii="Times New Roman" w:eastAsia="PMingLiU" w:hAnsi="Times New Roman"/>
                <w:b/>
                <w:szCs w:val="22"/>
              </w:rPr>
            </w:pPr>
            <w:r w:rsidRPr="00FD788E">
              <w:rPr>
                <w:rFonts w:ascii="Times New Roman" w:eastAsia="PMingLiU" w:hAnsi="Times New Roman"/>
                <w:b/>
                <w:szCs w:val="22"/>
              </w:rPr>
              <w:t>Hrvatska</w:t>
            </w:r>
          </w:p>
          <w:p w14:paraId="4871DBCB" w14:textId="77777777" w:rsidR="00277A8F" w:rsidRPr="00FD788E" w:rsidRDefault="00277A8F" w:rsidP="00327880">
            <w:pPr>
              <w:widowControl w:val="0"/>
              <w:rPr>
                <w:rFonts w:ascii="Times New Roman" w:hAnsi="Times New Roman"/>
                <w:szCs w:val="22"/>
              </w:rPr>
            </w:pPr>
            <w:r w:rsidRPr="00FD788E">
              <w:rPr>
                <w:rFonts w:ascii="Times New Roman" w:hAnsi="Times New Roman"/>
                <w:szCs w:val="22"/>
              </w:rPr>
              <w:t>Novartis Hrvatska d.o.o.</w:t>
            </w:r>
          </w:p>
          <w:p w14:paraId="4871DBCC" w14:textId="77777777" w:rsidR="00277A8F" w:rsidRPr="00FD788E" w:rsidRDefault="00277A8F" w:rsidP="00327880">
            <w:pPr>
              <w:widowControl w:val="0"/>
              <w:rPr>
                <w:rFonts w:ascii="Times New Roman" w:hAnsi="Times New Roman"/>
                <w:szCs w:val="22"/>
              </w:rPr>
            </w:pPr>
            <w:r w:rsidRPr="00FD788E">
              <w:rPr>
                <w:rFonts w:ascii="Times New Roman" w:hAnsi="Times New Roman"/>
                <w:szCs w:val="22"/>
              </w:rPr>
              <w:t>Tel. +385 1 6274 220</w:t>
            </w:r>
          </w:p>
          <w:p w14:paraId="4871DBCD" w14:textId="77777777" w:rsidR="00277A8F" w:rsidRPr="00FD788E" w:rsidRDefault="00277A8F" w:rsidP="00327880">
            <w:pPr>
              <w:widowControl w:val="0"/>
              <w:rPr>
                <w:rFonts w:ascii="Times New Roman" w:hAnsi="Times New Roman"/>
                <w:b/>
                <w:color w:val="000000"/>
                <w:szCs w:val="22"/>
                <w:lang w:val="fr-FR"/>
              </w:rPr>
            </w:pPr>
          </w:p>
        </w:tc>
        <w:tc>
          <w:tcPr>
            <w:tcW w:w="4650" w:type="dxa"/>
          </w:tcPr>
          <w:p w14:paraId="4871DBCE" w14:textId="77777777" w:rsidR="00277A8F" w:rsidRPr="00FD788E" w:rsidRDefault="00277A8F" w:rsidP="00327880">
            <w:pPr>
              <w:widowControl w:val="0"/>
              <w:rPr>
                <w:rFonts w:ascii="Times New Roman" w:hAnsi="Times New Roman"/>
                <w:b/>
                <w:noProof/>
                <w:color w:val="000000"/>
                <w:szCs w:val="22"/>
              </w:rPr>
            </w:pPr>
            <w:r w:rsidRPr="00FD788E">
              <w:rPr>
                <w:rFonts w:ascii="Times New Roman" w:hAnsi="Times New Roman"/>
                <w:b/>
                <w:noProof/>
                <w:color w:val="000000"/>
                <w:szCs w:val="22"/>
              </w:rPr>
              <w:t>România</w:t>
            </w:r>
          </w:p>
          <w:p w14:paraId="4871DBCF" w14:textId="77777777" w:rsidR="00277A8F" w:rsidRPr="00FD788E" w:rsidRDefault="00277A8F" w:rsidP="00327880">
            <w:pPr>
              <w:widowControl w:val="0"/>
              <w:rPr>
                <w:rFonts w:ascii="Times New Roman" w:hAnsi="Times New Roman"/>
                <w:noProof/>
                <w:color w:val="000000"/>
                <w:szCs w:val="22"/>
              </w:rPr>
            </w:pPr>
            <w:r w:rsidRPr="00FD788E">
              <w:rPr>
                <w:rFonts w:ascii="Times New Roman" w:hAnsi="Times New Roman"/>
                <w:noProof/>
                <w:color w:val="000000"/>
                <w:szCs w:val="22"/>
              </w:rPr>
              <w:t xml:space="preserve">Novartis Pharma Services </w:t>
            </w:r>
            <w:r w:rsidRPr="00FD788E">
              <w:rPr>
                <w:rFonts w:ascii="Times New Roman" w:hAnsi="Times New Roman"/>
                <w:color w:val="2F2F2F"/>
                <w:szCs w:val="22"/>
              </w:rPr>
              <w:t>Romania SRL</w:t>
            </w:r>
          </w:p>
          <w:p w14:paraId="4871DBD0" w14:textId="77777777" w:rsidR="00277A8F" w:rsidRPr="00FD788E" w:rsidRDefault="00277A8F" w:rsidP="00327880">
            <w:pPr>
              <w:widowControl w:val="0"/>
              <w:rPr>
                <w:rFonts w:ascii="Times New Roman" w:hAnsi="Times New Roman"/>
                <w:color w:val="000000"/>
                <w:szCs w:val="22"/>
              </w:rPr>
            </w:pPr>
            <w:r w:rsidRPr="00FD788E">
              <w:rPr>
                <w:rFonts w:ascii="Times New Roman" w:hAnsi="Times New Roman"/>
                <w:noProof/>
                <w:color w:val="000000"/>
                <w:szCs w:val="22"/>
              </w:rPr>
              <w:t>Tel: +40 21 31299 01</w:t>
            </w:r>
          </w:p>
        </w:tc>
      </w:tr>
      <w:tr w:rsidR="00277A8F" w:rsidRPr="00FD788E" w14:paraId="4871DBD9" w14:textId="77777777" w:rsidTr="00BE7D2E">
        <w:trPr>
          <w:cantSplit/>
        </w:trPr>
        <w:tc>
          <w:tcPr>
            <w:tcW w:w="4650" w:type="dxa"/>
          </w:tcPr>
          <w:p w14:paraId="4871DBD2" w14:textId="77777777" w:rsidR="00277A8F" w:rsidRPr="00FD788E" w:rsidRDefault="00277A8F" w:rsidP="00327880">
            <w:pPr>
              <w:widowControl w:val="0"/>
              <w:rPr>
                <w:rFonts w:ascii="Times New Roman" w:hAnsi="Times New Roman"/>
                <w:b/>
                <w:color w:val="000000"/>
                <w:szCs w:val="22"/>
                <w:lang w:val="en-US"/>
              </w:rPr>
            </w:pPr>
            <w:r w:rsidRPr="00FD788E">
              <w:rPr>
                <w:rFonts w:ascii="Times New Roman" w:hAnsi="Times New Roman"/>
                <w:b/>
                <w:color w:val="000000"/>
                <w:szCs w:val="22"/>
                <w:lang w:val="en-US"/>
              </w:rPr>
              <w:t>Ireland</w:t>
            </w:r>
          </w:p>
          <w:p w14:paraId="4871DBD3" w14:textId="77777777" w:rsidR="00277A8F" w:rsidRPr="00FD788E" w:rsidRDefault="00277A8F" w:rsidP="00327880">
            <w:pPr>
              <w:widowControl w:val="0"/>
              <w:rPr>
                <w:rFonts w:ascii="Times New Roman" w:hAnsi="Times New Roman"/>
                <w:color w:val="000000"/>
                <w:szCs w:val="22"/>
                <w:lang w:val="en-US"/>
              </w:rPr>
            </w:pPr>
            <w:r w:rsidRPr="00FD788E">
              <w:rPr>
                <w:rFonts w:ascii="Times New Roman" w:hAnsi="Times New Roman"/>
                <w:color w:val="000000"/>
                <w:szCs w:val="22"/>
                <w:lang w:val="en-US"/>
              </w:rPr>
              <w:t>Novartis Ireland Limited</w:t>
            </w:r>
          </w:p>
          <w:p w14:paraId="4871DBD4" w14:textId="77777777" w:rsidR="00277A8F" w:rsidRPr="00FD788E" w:rsidRDefault="00277A8F" w:rsidP="00327880">
            <w:pPr>
              <w:widowControl w:val="0"/>
              <w:rPr>
                <w:rFonts w:ascii="Times New Roman" w:hAnsi="Times New Roman"/>
                <w:color w:val="000000"/>
                <w:szCs w:val="22"/>
                <w:lang w:val="en-US"/>
              </w:rPr>
            </w:pPr>
            <w:r w:rsidRPr="00FD788E">
              <w:rPr>
                <w:rFonts w:ascii="Times New Roman" w:hAnsi="Times New Roman"/>
                <w:color w:val="000000"/>
                <w:szCs w:val="22"/>
                <w:lang w:val="en-US"/>
              </w:rPr>
              <w:t>Tel: +353 1 260 12 55</w:t>
            </w:r>
          </w:p>
          <w:p w14:paraId="4871DBD5" w14:textId="77777777" w:rsidR="00277A8F" w:rsidRPr="00FD788E" w:rsidRDefault="00277A8F" w:rsidP="00327880">
            <w:pPr>
              <w:widowControl w:val="0"/>
              <w:rPr>
                <w:rFonts w:ascii="Times New Roman" w:hAnsi="Times New Roman"/>
                <w:b/>
                <w:color w:val="000000"/>
                <w:szCs w:val="22"/>
                <w:lang w:val="en-US"/>
              </w:rPr>
            </w:pPr>
          </w:p>
        </w:tc>
        <w:tc>
          <w:tcPr>
            <w:tcW w:w="4650" w:type="dxa"/>
          </w:tcPr>
          <w:p w14:paraId="4871DBD6" w14:textId="77777777" w:rsidR="00277A8F" w:rsidRPr="00FD788E" w:rsidRDefault="00277A8F" w:rsidP="00327880">
            <w:pPr>
              <w:widowControl w:val="0"/>
              <w:rPr>
                <w:rFonts w:ascii="Times New Roman" w:hAnsi="Times New Roman"/>
                <w:b/>
                <w:color w:val="000000"/>
                <w:szCs w:val="22"/>
                <w:lang w:val="fr-FR"/>
              </w:rPr>
            </w:pPr>
            <w:r w:rsidRPr="00FD788E">
              <w:rPr>
                <w:rFonts w:ascii="Times New Roman" w:hAnsi="Times New Roman"/>
                <w:b/>
                <w:color w:val="000000"/>
                <w:szCs w:val="22"/>
                <w:lang w:val="fr-FR"/>
              </w:rPr>
              <w:t>Slovenija</w:t>
            </w:r>
          </w:p>
          <w:p w14:paraId="4871DBD7" w14:textId="77777777" w:rsidR="00277A8F" w:rsidRPr="00FD788E" w:rsidRDefault="00277A8F" w:rsidP="00327880">
            <w:pPr>
              <w:widowControl w:val="0"/>
              <w:rPr>
                <w:rFonts w:ascii="Times New Roman" w:hAnsi="Times New Roman"/>
                <w:color w:val="000000"/>
                <w:szCs w:val="22"/>
                <w:lang w:val="fr-FR"/>
              </w:rPr>
            </w:pPr>
            <w:r w:rsidRPr="00FD788E">
              <w:rPr>
                <w:rFonts w:ascii="Times New Roman" w:hAnsi="Times New Roman"/>
                <w:color w:val="000000"/>
                <w:szCs w:val="22"/>
                <w:lang w:val="fr-FR"/>
              </w:rPr>
              <w:t>Novartis Pharma Services Inc.</w:t>
            </w:r>
          </w:p>
          <w:p w14:paraId="4871DBD8" w14:textId="77777777" w:rsidR="00277A8F" w:rsidRPr="00FD788E" w:rsidRDefault="00277A8F" w:rsidP="00327880">
            <w:pPr>
              <w:widowControl w:val="0"/>
              <w:rPr>
                <w:rFonts w:ascii="Times New Roman" w:hAnsi="Times New Roman"/>
                <w:color w:val="000000"/>
                <w:szCs w:val="22"/>
                <w:lang w:val="fr-FR"/>
              </w:rPr>
            </w:pPr>
            <w:r w:rsidRPr="00FD788E">
              <w:rPr>
                <w:rFonts w:ascii="Times New Roman" w:hAnsi="Times New Roman"/>
                <w:color w:val="000000"/>
                <w:szCs w:val="22"/>
                <w:lang w:val="fr-FR"/>
              </w:rPr>
              <w:t>Tel: +386 1 300 75 50</w:t>
            </w:r>
          </w:p>
        </w:tc>
      </w:tr>
      <w:tr w:rsidR="00277A8F" w:rsidRPr="00FD788E" w14:paraId="4871DBE2" w14:textId="77777777" w:rsidTr="00BE7D2E">
        <w:trPr>
          <w:cantSplit/>
        </w:trPr>
        <w:tc>
          <w:tcPr>
            <w:tcW w:w="4650" w:type="dxa"/>
          </w:tcPr>
          <w:p w14:paraId="4871DBDA" w14:textId="77777777" w:rsidR="00277A8F" w:rsidRPr="00FD788E" w:rsidRDefault="00277A8F" w:rsidP="00327880">
            <w:pPr>
              <w:widowControl w:val="0"/>
              <w:rPr>
                <w:rFonts w:ascii="Times New Roman" w:hAnsi="Times New Roman"/>
                <w:b/>
                <w:color w:val="000000"/>
                <w:szCs w:val="22"/>
              </w:rPr>
            </w:pPr>
            <w:r w:rsidRPr="00FD788E">
              <w:rPr>
                <w:rFonts w:ascii="Times New Roman" w:hAnsi="Times New Roman"/>
                <w:b/>
                <w:color w:val="000000"/>
                <w:szCs w:val="22"/>
              </w:rPr>
              <w:t>Ísland</w:t>
            </w:r>
          </w:p>
          <w:p w14:paraId="4871DBDB" w14:textId="77777777" w:rsidR="00277A8F" w:rsidRPr="00FD788E" w:rsidRDefault="00277A8F" w:rsidP="00327880">
            <w:pPr>
              <w:widowControl w:val="0"/>
              <w:rPr>
                <w:rFonts w:ascii="Times New Roman" w:hAnsi="Times New Roman"/>
                <w:color w:val="000000"/>
                <w:szCs w:val="22"/>
              </w:rPr>
            </w:pPr>
            <w:r w:rsidRPr="00FD788E">
              <w:rPr>
                <w:rFonts w:ascii="Times New Roman" w:hAnsi="Times New Roman"/>
                <w:color w:val="000000"/>
                <w:szCs w:val="22"/>
              </w:rPr>
              <w:t>Vistor hf.</w:t>
            </w:r>
          </w:p>
          <w:p w14:paraId="4871DBDC" w14:textId="77777777" w:rsidR="00277A8F" w:rsidRPr="00FD788E" w:rsidRDefault="00277A8F" w:rsidP="00327880">
            <w:pPr>
              <w:widowControl w:val="0"/>
              <w:rPr>
                <w:rFonts w:ascii="Times New Roman" w:hAnsi="Times New Roman"/>
                <w:color w:val="000000"/>
                <w:szCs w:val="22"/>
              </w:rPr>
            </w:pPr>
            <w:r w:rsidRPr="00FD788E">
              <w:rPr>
                <w:rFonts w:ascii="Times New Roman" w:hAnsi="Times New Roman"/>
                <w:noProof/>
                <w:color w:val="000000"/>
                <w:szCs w:val="22"/>
              </w:rPr>
              <w:t>S</w:t>
            </w:r>
            <w:r w:rsidRPr="00FD788E">
              <w:rPr>
                <w:rFonts w:ascii="Times New Roman" w:hAnsi="Times New Roman"/>
                <w:noProof/>
                <w:color w:val="000000"/>
                <w:szCs w:val="22"/>
                <w:lang w:val="cs-CZ"/>
              </w:rPr>
              <w:t>í</w:t>
            </w:r>
            <w:r w:rsidRPr="00FD788E">
              <w:rPr>
                <w:rFonts w:ascii="Times New Roman" w:hAnsi="Times New Roman"/>
                <w:noProof/>
                <w:color w:val="000000"/>
                <w:szCs w:val="22"/>
              </w:rPr>
              <w:t>mi</w:t>
            </w:r>
            <w:r w:rsidRPr="00FD788E">
              <w:rPr>
                <w:rFonts w:ascii="Times New Roman" w:hAnsi="Times New Roman"/>
                <w:color w:val="000000"/>
                <w:szCs w:val="22"/>
              </w:rPr>
              <w:t>: +354 535 7000</w:t>
            </w:r>
          </w:p>
          <w:p w14:paraId="4871DBDD" w14:textId="77777777" w:rsidR="00277A8F" w:rsidRPr="00FD788E" w:rsidRDefault="00277A8F" w:rsidP="00327880">
            <w:pPr>
              <w:widowControl w:val="0"/>
              <w:rPr>
                <w:rFonts w:ascii="Times New Roman" w:hAnsi="Times New Roman"/>
                <w:b/>
                <w:color w:val="000000"/>
                <w:szCs w:val="22"/>
              </w:rPr>
            </w:pPr>
          </w:p>
        </w:tc>
        <w:tc>
          <w:tcPr>
            <w:tcW w:w="4650" w:type="dxa"/>
          </w:tcPr>
          <w:p w14:paraId="4871DBDE" w14:textId="77777777" w:rsidR="00277A8F" w:rsidRPr="00FD788E" w:rsidRDefault="00277A8F" w:rsidP="00327880">
            <w:pPr>
              <w:widowControl w:val="0"/>
              <w:rPr>
                <w:rFonts w:ascii="Times New Roman" w:hAnsi="Times New Roman"/>
                <w:b/>
                <w:color w:val="000000"/>
                <w:szCs w:val="22"/>
                <w:lang w:val="pt-BR"/>
              </w:rPr>
            </w:pPr>
            <w:r w:rsidRPr="00FD788E">
              <w:rPr>
                <w:rFonts w:ascii="Times New Roman" w:hAnsi="Times New Roman"/>
                <w:b/>
                <w:color w:val="000000"/>
                <w:szCs w:val="22"/>
                <w:lang w:val="pt-BR"/>
              </w:rPr>
              <w:t>Slovenská republika</w:t>
            </w:r>
          </w:p>
          <w:p w14:paraId="4871DBDF"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Novartis Slovakia s.r.o.</w:t>
            </w:r>
          </w:p>
          <w:p w14:paraId="4871DBE0" w14:textId="77777777" w:rsidR="00277A8F" w:rsidRPr="00FD788E" w:rsidRDefault="00277A8F" w:rsidP="00327880">
            <w:pPr>
              <w:widowControl w:val="0"/>
              <w:rPr>
                <w:rFonts w:ascii="Times New Roman" w:hAnsi="Times New Roman"/>
                <w:color w:val="000000"/>
                <w:szCs w:val="22"/>
              </w:rPr>
            </w:pPr>
            <w:r w:rsidRPr="00FD788E">
              <w:rPr>
                <w:rFonts w:ascii="Times New Roman" w:hAnsi="Times New Roman"/>
                <w:color w:val="000000"/>
                <w:szCs w:val="22"/>
              </w:rPr>
              <w:t>Tel: +421 2 5542 5439</w:t>
            </w:r>
          </w:p>
          <w:p w14:paraId="4871DBE1" w14:textId="77777777" w:rsidR="00277A8F" w:rsidRPr="00FD788E" w:rsidRDefault="00277A8F" w:rsidP="00327880">
            <w:pPr>
              <w:widowControl w:val="0"/>
              <w:rPr>
                <w:rFonts w:ascii="Times New Roman" w:hAnsi="Times New Roman"/>
                <w:color w:val="000000"/>
                <w:szCs w:val="22"/>
              </w:rPr>
            </w:pPr>
          </w:p>
        </w:tc>
      </w:tr>
      <w:tr w:rsidR="00277A8F" w:rsidRPr="00FD788E" w14:paraId="4871DBEA" w14:textId="77777777" w:rsidTr="00BE7D2E">
        <w:trPr>
          <w:cantSplit/>
        </w:trPr>
        <w:tc>
          <w:tcPr>
            <w:tcW w:w="4650" w:type="dxa"/>
          </w:tcPr>
          <w:p w14:paraId="4871DBE3" w14:textId="77777777" w:rsidR="00277A8F" w:rsidRPr="00FD788E" w:rsidRDefault="00277A8F" w:rsidP="00327880">
            <w:pPr>
              <w:widowControl w:val="0"/>
              <w:rPr>
                <w:rFonts w:ascii="Times New Roman" w:hAnsi="Times New Roman"/>
                <w:b/>
                <w:color w:val="000000"/>
                <w:szCs w:val="22"/>
                <w:lang w:val="pt-BR"/>
              </w:rPr>
            </w:pPr>
            <w:r w:rsidRPr="00FD788E">
              <w:rPr>
                <w:rFonts w:ascii="Times New Roman" w:hAnsi="Times New Roman"/>
                <w:b/>
                <w:color w:val="000000"/>
                <w:szCs w:val="22"/>
                <w:lang w:val="pt-BR"/>
              </w:rPr>
              <w:t>Italia</w:t>
            </w:r>
          </w:p>
          <w:p w14:paraId="4871DBE4"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Novartis Farma S.p.A.</w:t>
            </w:r>
          </w:p>
          <w:p w14:paraId="4871DBE5" w14:textId="77777777" w:rsidR="00277A8F" w:rsidRPr="00FD788E" w:rsidRDefault="00277A8F" w:rsidP="00327880">
            <w:pPr>
              <w:widowControl w:val="0"/>
              <w:rPr>
                <w:rFonts w:ascii="Times New Roman" w:hAnsi="Times New Roman"/>
                <w:b/>
                <w:color w:val="000000"/>
                <w:szCs w:val="22"/>
              </w:rPr>
            </w:pPr>
            <w:r w:rsidRPr="00FD788E">
              <w:rPr>
                <w:rFonts w:ascii="Times New Roman" w:hAnsi="Times New Roman"/>
                <w:color w:val="000000"/>
                <w:szCs w:val="22"/>
              </w:rPr>
              <w:t>Tel: +39 02 96 54 1</w:t>
            </w:r>
          </w:p>
        </w:tc>
        <w:tc>
          <w:tcPr>
            <w:tcW w:w="4650" w:type="dxa"/>
          </w:tcPr>
          <w:p w14:paraId="4871DBE6" w14:textId="77777777" w:rsidR="00277A8F" w:rsidRPr="00FD788E" w:rsidRDefault="00277A8F" w:rsidP="00327880">
            <w:pPr>
              <w:widowControl w:val="0"/>
              <w:rPr>
                <w:rFonts w:ascii="Times New Roman" w:hAnsi="Times New Roman"/>
                <w:b/>
                <w:color w:val="000000"/>
                <w:szCs w:val="22"/>
                <w:lang w:val="fr-FR"/>
              </w:rPr>
            </w:pPr>
            <w:r w:rsidRPr="00FD788E">
              <w:rPr>
                <w:rFonts w:ascii="Times New Roman" w:hAnsi="Times New Roman"/>
                <w:b/>
                <w:color w:val="000000"/>
                <w:szCs w:val="22"/>
                <w:lang w:val="fr-FR"/>
              </w:rPr>
              <w:t>Suomi/Finland</w:t>
            </w:r>
          </w:p>
          <w:p w14:paraId="4871DBE7" w14:textId="77777777" w:rsidR="00277A8F" w:rsidRPr="00FD788E" w:rsidRDefault="00277A8F" w:rsidP="00327880">
            <w:pPr>
              <w:widowControl w:val="0"/>
              <w:rPr>
                <w:rFonts w:ascii="Times New Roman" w:hAnsi="Times New Roman"/>
                <w:color w:val="000000"/>
                <w:szCs w:val="22"/>
                <w:lang w:val="fr-FR"/>
              </w:rPr>
            </w:pPr>
            <w:r w:rsidRPr="00FD788E">
              <w:rPr>
                <w:rFonts w:ascii="Times New Roman" w:hAnsi="Times New Roman"/>
                <w:color w:val="000000"/>
                <w:szCs w:val="22"/>
                <w:lang w:val="fr-FR"/>
              </w:rPr>
              <w:t>Novartis Finland Oy</w:t>
            </w:r>
          </w:p>
          <w:p w14:paraId="4871DBE8" w14:textId="77777777" w:rsidR="00277A8F" w:rsidRPr="00FD788E" w:rsidRDefault="00277A8F" w:rsidP="00327880">
            <w:pPr>
              <w:widowControl w:val="0"/>
              <w:rPr>
                <w:rFonts w:ascii="Times New Roman" w:hAnsi="Times New Roman"/>
                <w:color w:val="000000"/>
                <w:szCs w:val="22"/>
                <w:lang w:val="fr-FR"/>
              </w:rPr>
            </w:pPr>
            <w:r w:rsidRPr="00FD788E">
              <w:rPr>
                <w:rFonts w:ascii="Times New Roman" w:hAnsi="Times New Roman"/>
                <w:color w:val="000000"/>
                <w:szCs w:val="22"/>
                <w:lang w:val="fr-FR"/>
              </w:rPr>
              <w:t xml:space="preserve">Puh/Tel: </w:t>
            </w:r>
            <w:r w:rsidRPr="00FD788E">
              <w:rPr>
                <w:rFonts w:ascii="Times New Roman" w:hAnsi="Times New Roman"/>
                <w:color w:val="000000"/>
                <w:szCs w:val="22"/>
                <w:lang w:val="de-CH" w:bidi="he-IL"/>
              </w:rPr>
              <w:t>+358 (0)10 6133 200</w:t>
            </w:r>
          </w:p>
          <w:p w14:paraId="4871DBE9" w14:textId="77777777" w:rsidR="00277A8F" w:rsidRPr="00FD788E" w:rsidRDefault="00277A8F" w:rsidP="00327880">
            <w:pPr>
              <w:widowControl w:val="0"/>
              <w:rPr>
                <w:rFonts w:ascii="Times New Roman" w:hAnsi="Times New Roman"/>
                <w:color w:val="000000"/>
                <w:szCs w:val="22"/>
                <w:lang w:val="fr-FR"/>
              </w:rPr>
            </w:pPr>
          </w:p>
        </w:tc>
      </w:tr>
      <w:tr w:rsidR="00277A8F" w:rsidRPr="00FD788E" w14:paraId="4871DBF3" w14:textId="77777777" w:rsidTr="00BE7D2E">
        <w:trPr>
          <w:cantSplit/>
        </w:trPr>
        <w:tc>
          <w:tcPr>
            <w:tcW w:w="4650" w:type="dxa"/>
          </w:tcPr>
          <w:p w14:paraId="4871DBEB" w14:textId="77777777" w:rsidR="00277A8F" w:rsidRPr="00FD788E" w:rsidRDefault="00277A8F" w:rsidP="00327880">
            <w:pPr>
              <w:widowControl w:val="0"/>
              <w:rPr>
                <w:rFonts w:ascii="Times New Roman" w:hAnsi="Times New Roman"/>
                <w:b/>
                <w:color w:val="000000"/>
                <w:szCs w:val="22"/>
                <w:lang w:val="fr-FR"/>
              </w:rPr>
            </w:pPr>
            <w:r w:rsidRPr="00FD788E">
              <w:rPr>
                <w:rFonts w:ascii="Times New Roman" w:hAnsi="Times New Roman"/>
                <w:b/>
                <w:color w:val="000000"/>
                <w:szCs w:val="22"/>
              </w:rPr>
              <w:t>Κύπρος</w:t>
            </w:r>
          </w:p>
          <w:p w14:paraId="4871DBEC" w14:textId="77777777" w:rsidR="00277A8F" w:rsidRPr="00FD788E" w:rsidRDefault="00277A8F" w:rsidP="00327880">
            <w:pPr>
              <w:widowControl w:val="0"/>
              <w:rPr>
                <w:rFonts w:ascii="Times New Roman" w:hAnsi="Times New Roman"/>
                <w:color w:val="000000"/>
                <w:szCs w:val="22"/>
                <w:lang w:val="fr-FR"/>
              </w:rPr>
            </w:pPr>
            <w:r w:rsidRPr="00FD788E">
              <w:rPr>
                <w:rFonts w:ascii="Times New Roman" w:hAnsi="Times New Roman"/>
                <w:color w:val="000000"/>
                <w:szCs w:val="22"/>
                <w:lang w:val="fr-FR" w:bidi="he-IL"/>
              </w:rPr>
              <w:t>Novartis Pharma Services Inc.</w:t>
            </w:r>
          </w:p>
          <w:p w14:paraId="4871DBED" w14:textId="77777777" w:rsidR="00277A8F" w:rsidRPr="00FD788E" w:rsidRDefault="00277A8F" w:rsidP="00327880">
            <w:pPr>
              <w:widowControl w:val="0"/>
              <w:rPr>
                <w:rFonts w:ascii="Times New Roman" w:hAnsi="Times New Roman"/>
                <w:color w:val="000000"/>
                <w:szCs w:val="22"/>
                <w:lang w:val="fr-FR"/>
              </w:rPr>
            </w:pPr>
            <w:r w:rsidRPr="00FD788E">
              <w:rPr>
                <w:rFonts w:ascii="Times New Roman" w:hAnsi="Times New Roman"/>
                <w:color w:val="000000"/>
                <w:szCs w:val="22"/>
              </w:rPr>
              <w:t>Τηλ</w:t>
            </w:r>
            <w:r w:rsidRPr="00FD788E">
              <w:rPr>
                <w:rFonts w:ascii="Times New Roman" w:hAnsi="Times New Roman"/>
                <w:color w:val="000000"/>
                <w:szCs w:val="22"/>
                <w:lang w:val="fr-FR"/>
              </w:rPr>
              <w:t>: +357 22 690 690</w:t>
            </w:r>
          </w:p>
          <w:p w14:paraId="4871DBEE" w14:textId="77777777" w:rsidR="00277A8F" w:rsidRPr="00FD788E" w:rsidRDefault="00277A8F" w:rsidP="00327880">
            <w:pPr>
              <w:widowControl w:val="0"/>
              <w:rPr>
                <w:rFonts w:ascii="Times New Roman" w:hAnsi="Times New Roman"/>
                <w:b/>
                <w:color w:val="000000"/>
                <w:szCs w:val="22"/>
                <w:lang w:val="fr-FR"/>
              </w:rPr>
            </w:pPr>
          </w:p>
        </w:tc>
        <w:tc>
          <w:tcPr>
            <w:tcW w:w="4650" w:type="dxa"/>
          </w:tcPr>
          <w:p w14:paraId="4871DBEF" w14:textId="77777777" w:rsidR="00277A8F" w:rsidRPr="00FD788E" w:rsidRDefault="00277A8F" w:rsidP="00327880">
            <w:pPr>
              <w:widowControl w:val="0"/>
              <w:rPr>
                <w:rFonts w:ascii="Times New Roman" w:hAnsi="Times New Roman"/>
                <w:b/>
                <w:color w:val="000000"/>
                <w:szCs w:val="22"/>
                <w:lang w:val="de-CH"/>
              </w:rPr>
            </w:pPr>
            <w:r w:rsidRPr="00FD788E">
              <w:rPr>
                <w:rFonts w:ascii="Times New Roman" w:hAnsi="Times New Roman"/>
                <w:b/>
                <w:color w:val="000000"/>
                <w:szCs w:val="22"/>
                <w:lang w:val="de-CH"/>
              </w:rPr>
              <w:t>Sverige</w:t>
            </w:r>
          </w:p>
          <w:p w14:paraId="4871DBF0" w14:textId="77777777" w:rsidR="00277A8F" w:rsidRPr="00FD788E" w:rsidRDefault="00277A8F" w:rsidP="00327880">
            <w:pPr>
              <w:widowControl w:val="0"/>
              <w:rPr>
                <w:rFonts w:ascii="Times New Roman" w:hAnsi="Times New Roman"/>
                <w:color w:val="000000"/>
                <w:szCs w:val="22"/>
                <w:lang w:val="de-CH"/>
              </w:rPr>
            </w:pPr>
            <w:r w:rsidRPr="00FD788E">
              <w:rPr>
                <w:rFonts w:ascii="Times New Roman" w:hAnsi="Times New Roman"/>
                <w:color w:val="000000"/>
                <w:szCs w:val="22"/>
                <w:lang w:val="de-CH"/>
              </w:rPr>
              <w:t>Novartis Sverige AB</w:t>
            </w:r>
          </w:p>
          <w:p w14:paraId="4871DBF1" w14:textId="77777777" w:rsidR="00277A8F" w:rsidRPr="00FD788E" w:rsidRDefault="00277A8F" w:rsidP="00327880">
            <w:pPr>
              <w:widowControl w:val="0"/>
              <w:rPr>
                <w:rFonts w:ascii="Times New Roman" w:hAnsi="Times New Roman"/>
                <w:color w:val="000000"/>
                <w:szCs w:val="22"/>
                <w:lang w:val="de-CH"/>
              </w:rPr>
            </w:pPr>
            <w:r w:rsidRPr="00FD788E">
              <w:rPr>
                <w:rFonts w:ascii="Times New Roman" w:hAnsi="Times New Roman"/>
                <w:color w:val="000000"/>
                <w:szCs w:val="22"/>
                <w:lang w:val="de-CH"/>
              </w:rPr>
              <w:t>Tel: +46 8 732 32 00</w:t>
            </w:r>
          </w:p>
          <w:p w14:paraId="4871DBF2" w14:textId="77777777" w:rsidR="00277A8F" w:rsidRPr="00FD788E" w:rsidRDefault="00277A8F" w:rsidP="00327880">
            <w:pPr>
              <w:widowControl w:val="0"/>
              <w:rPr>
                <w:rFonts w:ascii="Times New Roman" w:hAnsi="Times New Roman"/>
                <w:color w:val="000000"/>
                <w:szCs w:val="22"/>
                <w:lang w:val="de-CH"/>
              </w:rPr>
            </w:pPr>
          </w:p>
        </w:tc>
      </w:tr>
      <w:tr w:rsidR="00277A8F" w:rsidRPr="00FD788E" w14:paraId="4871DBFC" w14:textId="77777777" w:rsidTr="00BE7D2E">
        <w:trPr>
          <w:cantSplit/>
        </w:trPr>
        <w:tc>
          <w:tcPr>
            <w:tcW w:w="4650" w:type="dxa"/>
          </w:tcPr>
          <w:p w14:paraId="4871DBF4" w14:textId="77777777" w:rsidR="00277A8F" w:rsidRPr="00A82C26" w:rsidRDefault="00277A8F" w:rsidP="00327880">
            <w:pPr>
              <w:widowControl w:val="0"/>
              <w:rPr>
                <w:rFonts w:ascii="Times New Roman" w:hAnsi="Times New Roman"/>
                <w:b/>
                <w:color w:val="000000"/>
                <w:szCs w:val="22"/>
              </w:rPr>
            </w:pPr>
            <w:r w:rsidRPr="00A82C26">
              <w:rPr>
                <w:rFonts w:ascii="Times New Roman" w:hAnsi="Times New Roman"/>
                <w:b/>
                <w:color w:val="000000"/>
                <w:szCs w:val="22"/>
              </w:rPr>
              <w:t>Latvija</w:t>
            </w:r>
          </w:p>
          <w:p w14:paraId="4871DBF5" w14:textId="048CF363" w:rsidR="00277A8F" w:rsidRPr="00A82C26" w:rsidRDefault="00A82C26" w:rsidP="00327880">
            <w:pPr>
              <w:widowControl w:val="0"/>
              <w:rPr>
                <w:rFonts w:ascii="Times New Roman" w:hAnsi="Times New Roman"/>
                <w:color w:val="000000"/>
                <w:szCs w:val="22"/>
              </w:rPr>
            </w:pPr>
            <w:r w:rsidRPr="00A82C26">
              <w:rPr>
                <w:rFonts w:ascii="Times New Roman" w:hAnsi="Times New Roman"/>
                <w:color w:val="000000"/>
                <w:szCs w:val="22"/>
              </w:rPr>
              <w:t>SIA Novartis Baltics</w:t>
            </w:r>
          </w:p>
          <w:p w14:paraId="4871DBF6" w14:textId="77777777" w:rsidR="00277A8F" w:rsidRPr="00FD788E" w:rsidRDefault="00277A8F" w:rsidP="00327880">
            <w:pPr>
              <w:widowControl w:val="0"/>
              <w:rPr>
                <w:rFonts w:ascii="Times New Roman" w:hAnsi="Times New Roman"/>
                <w:color w:val="000000"/>
                <w:szCs w:val="22"/>
              </w:rPr>
            </w:pPr>
            <w:r w:rsidRPr="00FD788E">
              <w:rPr>
                <w:rFonts w:ascii="Times New Roman" w:hAnsi="Times New Roman"/>
                <w:color w:val="000000"/>
                <w:szCs w:val="22"/>
              </w:rPr>
              <w:t>Tel: +371 67 887 070</w:t>
            </w:r>
          </w:p>
          <w:p w14:paraId="4871DBF7" w14:textId="77777777" w:rsidR="00277A8F" w:rsidRPr="00FD788E" w:rsidRDefault="00277A8F" w:rsidP="00327880">
            <w:pPr>
              <w:widowControl w:val="0"/>
              <w:rPr>
                <w:rFonts w:ascii="Times New Roman" w:hAnsi="Times New Roman"/>
                <w:b/>
                <w:color w:val="000000"/>
                <w:szCs w:val="22"/>
              </w:rPr>
            </w:pPr>
          </w:p>
        </w:tc>
        <w:tc>
          <w:tcPr>
            <w:tcW w:w="4650" w:type="dxa"/>
          </w:tcPr>
          <w:p w14:paraId="4871DBF8" w14:textId="77777777" w:rsidR="00277A8F" w:rsidRPr="00FD788E" w:rsidRDefault="00277A8F" w:rsidP="00327880">
            <w:pPr>
              <w:widowControl w:val="0"/>
              <w:rPr>
                <w:rFonts w:ascii="Times New Roman" w:hAnsi="Times New Roman"/>
                <w:b/>
                <w:color w:val="000000"/>
                <w:szCs w:val="22"/>
                <w:lang w:val="en-US"/>
              </w:rPr>
            </w:pPr>
            <w:r w:rsidRPr="00FD788E">
              <w:rPr>
                <w:rFonts w:ascii="Times New Roman" w:hAnsi="Times New Roman"/>
                <w:b/>
                <w:color w:val="000000"/>
                <w:szCs w:val="22"/>
                <w:lang w:val="en-US"/>
              </w:rPr>
              <w:t>United Kingdom</w:t>
            </w:r>
          </w:p>
          <w:p w14:paraId="4871DBF9" w14:textId="77777777" w:rsidR="00277A8F" w:rsidRPr="00FD788E" w:rsidRDefault="00277A8F" w:rsidP="00327880">
            <w:pPr>
              <w:widowControl w:val="0"/>
              <w:rPr>
                <w:rFonts w:ascii="Times New Roman" w:hAnsi="Times New Roman"/>
                <w:color w:val="000000"/>
                <w:szCs w:val="22"/>
                <w:lang w:val="en-US"/>
              </w:rPr>
            </w:pPr>
            <w:r w:rsidRPr="00FD788E">
              <w:rPr>
                <w:rFonts w:ascii="Times New Roman" w:hAnsi="Times New Roman"/>
                <w:color w:val="000000"/>
                <w:szCs w:val="22"/>
                <w:lang w:val="en-US"/>
              </w:rPr>
              <w:t>Novartis Pharmaceuticals UK Ltd.</w:t>
            </w:r>
          </w:p>
          <w:p w14:paraId="4871DBFA" w14:textId="77777777" w:rsidR="00277A8F" w:rsidRPr="00FD788E" w:rsidRDefault="00277A8F" w:rsidP="00327880">
            <w:pPr>
              <w:widowControl w:val="0"/>
              <w:rPr>
                <w:rFonts w:ascii="Times New Roman" w:hAnsi="Times New Roman"/>
                <w:color w:val="000000"/>
                <w:szCs w:val="22"/>
              </w:rPr>
            </w:pPr>
            <w:r w:rsidRPr="00FD788E">
              <w:rPr>
                <w:rFonts w:ascii="Times New Roman" w:hAnsi="Times New Roman"/>
                <w:color w:val="000000"/>
                <w:szCs w:val="22"/>
              </w:rPr>
              <w:t>Tel: +44 1276 698370</w:t>
            </w:r>
          </w:p>
          <w:p w14:paraId="4871DBFB" w14:textId="77777777" w:rsidR="00277A8F" w:rsidRPr="00FD788E" w:rsidRDefault="00277A8F" w:rsidP="00327880">
            <w:pPr>
              <w:widowControl w:val="0"/>
              <w:rPr>
                <w:rFonts w:ascii="Times New Roman" w:hAnsi="Times New Roman"/>
                <w:color w:val="000000"/>
                <w:szCs w:val="22"/>
              </w:rPr>
            </w:pPr>
          </w:p>
        </w:tc>
      </w:tr>
    </w:tbl>
    <w:p w14:paraId="4871DBFD" w14:textId="77777777" w:rsidR="00277A8F" w:rsidRPr="00FD788E" w:rsidRDefault="00277A8F" w:rsidP="00327880">
      <w:pPr>
        <w:widowControl w:val="0"/>
        <w:ind w:right="-449"/>
        <w:rPr>
          <w:rFonts w:ascii="Times New Roman" w:hAnsi="Times New Roman"/>
          <w:color w:val="000000"/>
          <w:szCs w:val="22"/>
        </w:rPr>
      </w:pPr>
    </w:p>
    <w:p w14:paraId="4871DBFE" w14:textId="77777777" w:rsidR="00257AEA" w:rsidRPr="00FD788E" w:rsidRDefault="00257AEA" w:rsidP="00327880">
      <w:pPr>
        <w:widowControl w:val="0"/>
        <w:numPr>
          <w:ilvl w:val="12"/>
          <w:numId w:val="0"/>
        </w:numPr>
        <w:ind w:right="-2"/>
        <w:rPr>
          <w:rFonts w:ascii="Times New Roman" w:hAnsi="Times New Roman"/>
          <w:b/>
          <w:szCs w:val="22"/>
        </w:rPr>
      </w:pPr>
      <w:r w:rsidRPr="00FD788E">
        <w:rPr>
          <w:rFonts w:ascii="Times New Roman" w:hAnsi="Times New Roman"/>
          <w:b/>
          <w:szCs w:val="22"/>
        </w:rPr>
        <w:t xml:space="preserve">Questo foglio illustrativo è stato </w:t>
      </w:r>
      <w:r w:rsidR="00C05CB1" w:rsidRPr="00FD788E">
        <w:rPr>
          <w:rFonts w:ascii="Times New Roman" w:hAnsi="Times New Roman"/>
          <w:b/>
          <w:szCs w:val="22"/>
        </w:rPr>
        <w:t>aggiornato</w:t>
      </w:r>
      <w:r w:rsidRPr="00FD788E">
        <w:rPr>
          <w:rFonts w:ascii="Times New Roman" w:hAnsi="Times New Roman"/>
          <w:b/>
          <w:szCs w:val="22"/>
        </w:rPr>
        <w:t xml:space="preserve"> il</w:t>
      </w:r>
    </w:p>
    <w:p w14:paraId="4871DBFF" w14:textId="77777777" w:rsidR="009B4499" w:rsidRPr="00FD788E" w:rsidRDefault="009B4499" w:rsidP="00327880">
      <w:pPr>
        <w:widowControl w:val="0"/>
        <w:numPr>
          <w:ilvl w:val="12"/>
          <w:numId w:val="0"/>
        </w:numPr>
        <w:ind w:right="-2"/>
        <w:rPr>
          <w:rFonts w:ascii="Times New Roman" w:hAnsi="Times New Roman"/>
          <w:b/>
          <w:szCs w:val="22"/>
        </w:rPr>
      </w:pPr>
    </w:p>
    <w:p w14:paraId="4871DC00" w14:textId="77777777" w:rsidR="00257AEA" w:rsidRPr="00FD788E" w:rsidRDefault="009B4499" w:rsidP="007C58FF">
      <w:pPr>
        <w:keepNext/>
        <w:widowControl w:val="0"/>
        <w:ind w:right="-448"/>
        <w:rPr>
          <w:rFonts w:ascii="Times New Roman" w:hAnsi="Times New Roman"/>
          <w:b/>
          <w:szCs w:val="22"/>
        </w:rPr>
      </w:pPr>
      <w:r w:rsidRPr="00FD788E">
        <w:rPr>
          <w:rFonts w:ascii="Times New Roman" w:hAnsi="Times New Roman"/>
          <w:b/>
          <w:szCs w:val="22"/>
        </w:rPr>
        <w:t>Altre fonti di informazioni</w:t>
      </w:r>
    </w:p>
    <w:p w14:paraId="4871DC01" w14:textId="77777777" w:rsidR="00257AEA" w:rsidRPr="00FD788E" w:rsidRDefault="00257AEA" w:rsidP="00327880">
      <w:pPr>
        <w:widowControl w:val="0"/>
        <w:rPr>
          <w:rFonts w:ascii="Times New Roman" w:hAnsi="Times New Roman"/>
          <w:szCs w:val="22"/>
        </w:rPr>
      </w:pPr>
      <w:r w:rsidRPr="00FD788E">
        <w:rPr>
          <w:rFonts w:ascii="Times New Roman" w:hAnsi="Times New Roman"/>
          <w:szCs w:val="22"/>
        </w:rPr>
        <w:t xml:space="preserve">Informazioni più dettagliate su questo medicinale sono disponibili sul sito web della Agenzia </w:t>
      </w:r>
      <w:r w:rsidR="00C05CB1" w:rsidRPr="00FD788E">
        <w:rPr>
          <w:rFonts w:ascii="Times New Roman" w:hAnsi="Times New Roman"/>
          <w:szCs w:val="22"/>
        </w:rPr>
        <w:t>e</w:t>
      </w:r>
      <w:r w:rsidRPr="00FD788E">
        <w:rPr>
          <w:rFonts w:ascii="Times New Roman" w:hAnsi="Times New Roman"/>
          <w:szCs w:val="22"/>
        </w:rPr>
        <w:t xml:space="preserve">uropea dei </w:t>
      </w:r>
      <w:r w:rsidR="00C05CB1" w:rsidRPr="00FD788E">
        <w:rPr>
          <w:rFonts w:ascii="Times New Roman" w:hAnsi="Times New Roman"/>
          <w:szCs w:val="22"/>
        </w:rPr>
        <w:t>m</w:t>
      </w:r>
      <w:r w:rsidRPr="00FD788E">
        <w:rPr>
          <w:rFonts w:ascii="Times New Roman" w:hAnsi="Times New Roman"/>
          <w:szCs w:val="22"/>
        </w:rPr>
        <w:t>edicinali: http://www.ema.europa.eu</w:t>
      </w:r>
    </w:p>
    <w:p w14:paraId="4871DC02" w14:textId="77777777" w:rsidR="00257AEA" w:rsidRPr="00FD788E" w:rsidRDefault="00257AEA" w:rsidP="00327880">
      <w:pPr>
        <w:widowControl w:val="0"/>
        <w:jc w:val="center"/>
        <w:rPr>
          <w:rFonts w:ascii="Times New Roman" w:hAnsi="Times New Roman"/>
          <w:b/>
          <w:szCs w:val="22"/>
        </w:rPr>
      </w:pPr>
      <w:r w:rsidRPr="00FD788E">
        <w:rPr>
          <w:rFonts w:ascii="Times New Roman" w:hAnsi="Times New Roman"/>
          <w:szCs w:val="22"/>
        </w:rPr>
        <w:br w:type="page"/>
      </w:r>
      <w:r w:rsidR="00A1513A" w:rsidRPr="00FD788E">
        <w:rPr>
          <w:rFonts w:ascii="Times New Roman" w:hAnsi="Times New Roman"/>
          <w:b/>
          <w:szCs w:val="22"/>
        </w:rPr>
        <w:lastRenderedPageBreak/>
        <w:t>Foglio illustrativo: informazioni per l’utilizzatore</w:t>
      </w:r>
    </w:p>
    <w:p w14:paraId="4871DC03" w14:textId="77777777" w:rsidR="00257AEA" w:rsidRPr="00FD788E" w:rsidRDefault="00257AEA" w:rsidP="00327880">
      <w:pPr>
        <w:widowControl w:val="0"/>
        <w:jc w:val="center"/>
        <w:rPr>
          <w:rFonts w:ascii="Times New Roman" w:hAnsi="Times New Roman"/>
          <w:szCs w:val="22"/>
        </w:rPr>
      </w:pPr>
    </w:p>
    <w:p w14:paraId="4871DC04" w14:textId="16922454" w:rsidR="00257AEA" w:rsidRDefault="00257AEA" w:rsidP="00327880">
      <w:pPr>
        <w:widowControl w:val="0"/>
        <w:jc w:val="center"/>
        <w:rPr>
          <w:rFonts w:ascii="Times New Roman" w:hAnsi="Times New Roman"/>
          <w:b/>
          <w:szCs w:val="22"/>
        </w:rPr>
      </w:pPr>
      <w:r w:rsidRPr="00FD788E">
        <w:rPr>
          <w:rFonts w:ascii="Times New Roman" w:hAnsi="Times New Roman"/>
          <w:b/>
          <w:szCs w:val="22"/>
        </w:rPr>
        <w:t>Glivec 100 mg compresse rivestite con film</w:t>
      </w:r>
    </w:p>
    <w:p w14:paraId="7F885B97" w14:textId="1BF3B683" w:rsidR="00473630" w:rsidRPr="00FD788E" w:rsidRDefault="00473630" w:rsidP="00327880">
      <w:pPr>
        <w:widowControl w:val="0"/>
        <w:jc w:val="center"/>
        <w:rPr>
          <w:rFonts w:ascii="Times New Roman" w:hAnsi="Times New Roman"/>
          <w:b/>
          <w:szCs w:val="22"/>
        </w:rPr>
      </w:pPr>
      <w:r w:rsidRPr="00FD788E">
        <w:rPr>
          <w:rFonts w:ascii="Times New Roman" w:hAnsi="Times New Roman"/>
          <w:b/>
          <w:szCs w:val="22"/>
        </w:rPr>
        <w:t>Glivec 400 mg compresse rivestite con film</w:t>
      </w:r>
    </w:p>
    <w:p w14:paraId="4871DC05" w14:textId="77777777" w:rsidR="00257AEA" w:rsidRPr="00FD788E" w:rsidRDefault="004708F2" w:rsidP="00327880">
      <w:pPr>
        <w:widowControl w:val="0"/>
        <w:jc w:val="center"/>
        <w:rPr>
          <w:rFonts w:ascii="Times New Roman" w:hAnsi="Times New Roman"/>
          <w:szCs w:val="22"/>
        </w:rPr>
      </w:pPr>
      <w:r w:rsidRPr="00FD788E">
        <w:rPr>
          <w:rFonts w:ascii="Times New Roman" w:hAnsi="Times New Roman"/>
          <w:szCs w:val="22"/>
        </w:rPr>
        <w:t>i</w:t>
      </w:r>
      <w:r w:rsidR="00257AEA" w:rsidRPr="00FD788E">
        <w:rPr>
          <w:rFonts w:ascii="Times New Roman" w:hAnsi="Times New Roman"/>
          <w:szCs w:val="22"/>
        </w:rPr>
        <w:t>matinib</w:t>
      </w:r>
    </w:p>
    <w:p w14:paraId="4871DC06" w14:textId="77777777" w:rsidR="00257AEA" w:rsidRPr="00FD788E" w:rsidRDefault="00257AEA" w:rsidP="00327880">
      <w:pPr>
        <w:widowControl w:val="0"/>
        <w:jc w:val="center"/>
        <w:rPr>
          <w:rFonts w:ascii="Times New Roman" w:hAnsi="Times New Roman"/>
          <w:szCs w:val="22"/>
        </w:rPr>
      </w:pPr>
    </w:p>
    <w:p w14:paraId="4871DC07" w14:textId="77777777" w:rsidR="00FA027F" w:rsidRPr="00FD788E" w:rsidRDefault="00CC1C08" w:rsidP="00327880">
      <w:pPr>
        <w:widowControl w:val="0"/>
        <w:rPr>
          <w:rFonts w:ascii="Times New Roman" w:hAnsi="Times New Roman"/>
          <w:noProof/>
          <w:szCs w:val="22"/>
        </w:rPr>
      </w:pPr>
      <w:r w:rsidRPr="00FD788E">
        <w:rPr>
          <w:noProof/>
        </w:rPr>
        <w:drawing>
          <wp:inline distT="0" distB="0" distL="0" distR="0" wp14:anchorId="4871DF51" wp14:editId="4871DF52">
            <wp:extent cx="198120" cy="172720"/>
            <wp:effectExtent l="0" t="0" r="0" b="0"/>
            <wp:docPr id="9"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120" cy="172720"/>
                    </a:xfrm>
                    <a:prstGeom prst="rect">
                      <a:avLst/>
                    </a:prstGeom>
                    <a:noFill/>
                    <a:ln>
                      <a:noFill/>
                    </a:ln>
                  </pic:spPr>
                </pic:pic>
              </a:graphicData>
            </a:graphic>
          </wp:inline>
        </w:drawing>
      </w:r>
      <w:r w:rsidR="00FA027F" w:rsidRPr="00FD788E">
        <w:rPr>
          <w:rFonts w:ascii="Times New Roman" w:hAnsi="Times New Roman"/>
          <w:noProof/>
          <w:szCs w:val="22"/>
        </w:rPr>
        <w:t>Medicinale sottoposto a monitoraggio addizionale. Ciò permetterà la rapida identificazione di nuove informazioni sulla sicurezza.</w:t>
      </w:r>
      <w:r w:rsidR="00FA027F" w:rsidRPr="00FD788E">
        <w:rPr>
          <w:rFonts w:ascii="Times New Roman" w:hAnsi="Times New Roman"/>
          <w:szCs w:val="22"/>
        </w:rPr>
        <w:t xml:space="preserve"> </w:t>
      </w:r>
      <w:r w:rsidR="00FA027F" w:rsidRPr="00FD788E">
        <w:rPr>
          <w:rFonts w:ascii="Times New Roman" w:hAnsi="Times New Roman"/>
          <w:noProof/>
          <w:szCs w:val="22"/>
        </w:rPr>
        <w:t>Lei può contribuire segnalando qualsiasi effetto indesiderato riscontrato durante l’assunzione di questo medicinale.</w:t>
      </w:r>
      <w:r w:rsidR="00FA027F" w:rsidRPr="00FD788E">
        <w:rPr>
          <w:rFonts w:ascii="Times New Roman" w:hAnsi="Times New Roman"/>
          <w:szCs w:val="22"/>
        </w:rPr>
        <w:t xml:space="preserve"> </w:t>
      </w:r>
      <w:r w:rsidR="00FA027F" w:rsidRPr="00FD788E">
        <w:rPr>
          <w:rFonts w:ascii="Times New Roman" w:hAnsi="Times New Roman"/>
          <w:noProof/>
          <w:szCs w:val="22"/>
        </w:rPr>
        <w:t>Vedere la fine del paragrafo 4 per le informazioni su come segnalare gli effetti indesiderati.</w:t>
      </w:r>
    </w:p>
    <w:p w14:paraId="4871DC08" w14:textId="77777777" w:rsidR="00257AEA" w:rsidRPr="00FD788E" w:rsidRDefault="00257AEA" w:rsidP="00327880">
      <w:pPr>
        <w:widowControl w:val="0"/>
        <w:jc w:val="center"/>
        <w:rPr>
          <w:rFonts w:ascii="Times New Roman" w:hAnsi="Times New Roman"/>
          <w:szCs w:val="22"/>
        </w:rPr>
      </w:pPr>
    </w:p>
    <w:p w14:paraId="4871DC09" w14:textId="77777777" w:rsidR="00DD7A61" w:rsidRPr="00FD788E" w:rsidRDefault="00DD7A61" w:rsidP="00327880">
      <w:pPr>
        <w:widowControl w:val="0"/>
        <w:ind w:right="-2"/>
        <w:rPr>
          <w:rFonts w:ascii="Times New Roman" w:hAnsi="Times New Roman"/>
          <w:szCs w:val="22"/>
        </w:rPr>
      </w:pPr>
      <w:r w:rsidRPr="00FD788E">
        <w:rPr>
          <w:rFonts w:ascii="Times New Roman" w:hAnsi="Times New Roman"/>
          <w:b/>
          <w:szCs w:val="22"/>
        </w:rPr>
        <w:t>Legga attentamente questo foglio prima di prendere questo medicinale perchè contiene importanti informazioni per lei.</w:t>
      </w:r>
    </w:p>
    <w:p w14:paraId="4871DC0A" w14:textId="77777777" w:rsidR="00DD7A61" w:rsidRPr="00FD788E" w:rsidRDefault="00DD7A61" w:rsidP="00327880">
      <w:pPr>
        <w:widowControl w:val="0"/>
        <w:numPr>
          <w:ilvl w:val="0"/>
          <w:numId w:val="2"/>
        </w:numPr>
        <w:tabs>
          <w:tab w:val="clear" w:pos="644"/>
        </w:tabs>
        <w:ind w:right="-2" w:hanging="567"/>
        <w:rPr>
          <w:rFonts w:ascii="Times New Roman" w:hAnsi="Times New Roman"/>
          <w:szCs w:val="22"/>
        </w:rPr>
      </w:pPr>
      <w:r w:rsidRPr="00FD788E">
        <w:rPr>
          <w:rFonts w:ascii="Times New Roman" w:hAnsi="Times New Roman"/>
          <w:szCs w:val="22"/>
        </w:rPr>
        <w:t>Conservi questo foglio. Potrebbe aver bisogno di leggerlo di nuovo.</w:t>
      </w:r>
    </w:p>
    <w:p w14:paraId="4871DC0B" w14:textId="77777777" w:rsidR="00DD7A61" w:rsidRPr="00FD788E" w:rsidRDefault="00DD7A61" w:rsidP="00327880">
      <w:pPr>
        <w:widowControl w:val="0"/>
        <w:numPr>
          <w:ilvl w:val="0"/>
          <w:numId w:val="2"/>
        </w:numPr>
        <w:tabs>
          <w:tab w:val="clear" w:pos="644"/>
        </w:tabs>
        <w:ind w:right="-2" w:hanging="567"/>
        <w:rPr>
          <w:rFonts w:ascii="Times New Roman" w:hAnsi="Times New Roman"/>
          <w:szCs w:val="22"/>
        </w:rPr>
      </w:pPr>
      <w:r w:rsidRPr="00FD788E">
        <w:rPr>
          <w:rFonts w:ascii="Times New Roman" w:hAnsi="Times New Roman"/>
          <w:szCs w:val="22"/>
        </w:rPr>
        <w:t>Se ha qualsiasi dubbio, si rivolga al medico, al farmacista o all’infermiere.</w:t>
      </w:r>
    </w:p>
    <w:p w14:paraId="4871DC0C" w14:textId="77777777" w:rsidR="00DD7A61" w:rsidRPr="00FD788E" w:rsidRDefault="00DD7A61" w:rsidP="00327880">
      <w:pPr>
        <w:widowControl w:val="0"/>
        <w:numPr>
          <w:ilvl w:val="0"/>
          <w:numId w:val="2"/>
        </w:numPr>
        <w:tabs>
          <w:tab w:val="clear" w:pos="644"/>
        </w:tabs>
        <w:ind w:right="-2" w:hanging="567"/>
        <w:rPr>
          <w:rFonts w:ascii="Times New Roman" w:hAnsi="Times New Roman"/>
          <w:szCs w:val="22"/>
        </w:rPr>
      </w:pPr>
      <w:r w:rsidRPr="00FD788E">
        <w:rPr>
          <w:rFonts w:ascii="Times New Roman" w:hAnsi="Times New Roman"/>
          <w:szCs w:val="22"/>
        </w:rPr>
        <w:t>Questo medicinale è stato prescritto soltanto per lei. Non lo dia ad altre persone, anche se i sintomi della malattia sono uguali ai suoi, perché potrebbe essere pericoloso.</w:t>
      </w:r>
    </w:p>
    <w:p w14:paraId="4871DC0D" w14:textId="77777777" w:rsidR="00DD7A61" w:rsidRPr="0076625F" w:rsidRDefault="00DD7A61" w:rsidP="00327880">
      <w:pPr>
        <w:widowControl w:val="0"/>
        <w:numPr>
          <w:ilvl w:val="0"/>
          <w:numId w:val="2"/>
        </w:numPr>
        <w:tabs>
          <w:tab w:val="clear" w:pos="644"/>
        </w:tabs>
        <w:ind w:hanging="567"/>
        <w:rPr>
          <w:rFonts w:ascii="Times New Roman" w:hAnsi="Times New Roman"/>
          <w:szCs w:val="22"/>
        </w:rPr>
      </w:pPr>
      <w:r w:rsidRPr="00FD788E">
        <w:rPr>
          <w:rFonts w:ascii="Times New Roman" w:hAnsi="Times New Roman"/>
          <w:szCs w:val="22"/>
        </w:rPr>
        <w:t xml:space="preserve">Se si </w:t>
      </w:r>
      <w:r w:rsidRPr="0076625F">
        <w:rPr>
          <w:rFonts w:ascii="Times New Roman" w:hAnsi="Times New Roman"/>
          <w:szCs w:val="22"/>
        </w:rPr>
        <w:t>manifesta un qualsiasi effetto indesiderato, compresi quelli non elencati in questo foglio, si rivolga al medico, al farmacista o all’infermiere.</w:t>
      </w:r>
      <w:r w:rsidR="009C506F" w:rsidRPr="0076625F">
        <w:rPr>
          <w:rFonts w:ascii="Times New Roman" w:hAnsi="Times New Roman"/>
          <w:szCs w:val="22"/>
        </w:rPr>
        <w:t xml:space="preserve"> Vedere paragrafo 4.</w:t>
      </w:r>
    </w:p>
    <w:p w14:paraId="4871DC0E" w14:textId="77777777" w:rsidR="00DD7A61" w:rsidRPr="0076625F" w:rsidRDefault="00DD7A61" w:rsidP="00327880">
      <w:pPr>
        <w:widowControl w:val="0"/>
        <w:numPr>
          <w:ilvl w:val="12"/>
          <w:numId w:val="0"/>
        </w:numPr>
        <w:ind w:right="-2"/>
        <w:rPr>
          <w:rFonts w:ascii="Times New Roman" w:hAnsi="Times New Roman"/>
          <w:szCs w:val="22"/>
        </w:rPr>
      </w:pPr>
    </w:p>
    <w:p w14:paraId="4871DC0F" w14:textId="77777777" w:rsidR="00DD7A61" w:rsidRPr="0076625F" w:rsidRDefault="00DD7A61" w:rsidP="00327880">
      <w:pPr>
        <w:widowControl w:val="0"/>
        <w:numPr>
          <w:ilvl w:val="12"/>
          <w:numId w:val="0"/>
        </w:numPr>
        <w:ind w:right="-2"/>
        <w:rPr>
          <w:rFonts w:ascii="Times New Roman" w:hAnsi="Times New Roman"/>
          <w:szCs w:val="22"/>
        </w:rPr>
      </w:pPr>
    </w:p>
    <w:p w14:paraId="4871DC10" w14:textId="77777777" w:rsidR="00DD7A61" w:rsidRPr="0076625F" w:rsidRDefault="00DD7A61" w:rsidP="007C58FF">
      <w:pPr>
        <w:keepNext/>
        <w:widowControl w:val="0"/>
        <w:numPr>
          <w:ilvl w:val="12"/>
          <w:numId w:val="0"/>
        </w:numPr>
        <w:ind w:right="-2"/>
        <w:rPr>
          <w:rFonts w:ascii="Times New Roman" w:hAnsi="Times New Roman"/>
          <w:szCs w:val="22"/>
        </w:rPr>
      </w:pPr>
      <w:r w:rsidRPr="0076625F">
        <w:rPr>
          <w:rFonts w:ascii="Times New Roman" w:hAnsi="Times New Roman"/>
          <w:b/>
          <w:szCs w:val="22"/>
        </w:rPr>
        <w:t>Contenuto di questo foglio</w:t>
      </w:r>
    </w:p>
    <w:p w14:paraId="4871DC11" w14:textId="77777777" w:rsidR="00DD7A61" w:rsidRPr="0076625F" w:rsidRDefault="00DD7A61" w:rsidP="007C58FF">
      <w:pPr>
        <w:keepNext/>
        <w:widowControl w:val="0"/>
        <w:numPr>
          <w:ilvl w:val="12"/>
          <w:numId w:val="0"/>
        </w:numPr>
        <w:ind w:right="-29"/>
        <w:rPr>
          <w:rFonts w:ascii="Times New Roman" w:hAnsi="Times New Roman"/>
          <w:szCs w:val="22"/>
        </w:rPr>
      </w:pPr>
      <w:r w:rsidRPr="0076625F">
        <w:rPr>
          <w:rFonts w:ascii="Times New Roman" w:hAnsi="Times New Roman"/>
          <w:szCs w:val="22"/>
        </w:rPr>
        <w:t>1.</w:t>
      </w:r>
      <w:r w:rsidRPr="0076625F">
        <w:rPr>
          <w:rFonts w:ascii="Times New Roman" w:hAnsi="Times New Roman"/>
          <w:szCs w:val="22"/>
        </w:rPr>
        <w:tab/>
      </w:r>
      <w:r w:rsidR="007B5B3D" w:rsidRPr="0076625F">
        <w:rPr>
          <w:rFonts w:ascii="Times New Roman" w:hAnsi="Times New Roman"/>
          <w:szCs w:val="22"/>
        </w:rPr>
        <w:t>C</w:t>
      </w:r>
      <w:r w:rsidRPr="0076625F">
        <w:rPr>
          <w:rFonts w:ascii="Times New Roman" w:hAnsi="Times New Roman"/>
          <w:szCs w:val="22"/>
        </w:rPr>
        <w:t>os’è Glivec e a cosa serve</w:t>
      </w:r>
    </w:p>
    <w:p w14:paraId="4871DC12" w14:textId="77777777" w:rsidR="00DD7A61" w:rsidRPr="0076625F" w:rsidRDefault="00DD7A61" w:rsidP="007C58FF">
      <w:pPr>
        <w:keepNext/>
        <w:widowControl w:val="0"/>
        <w:numPr>
          <w:ilvl w:val="12"/>
          <w:numId w:val="0"/>
        </w:numPr>
        <w:ind w:right="-29"/>
        <w:rPr>
          <w:rFonts w:ascii="Times New Roman" w:hAnsi="Times New Roman"/>
          <w:szCs w:val="22"/>
        </w:rPr>
      </w:pPr>
      <w:r w:rsidRPr="0076625F">
        <w:rPr>
          <w:rFonts w:ascii="Times New Roman" w:hAnsi="Times New Roman"/>
          <w:szCs w:val="22"/>
        </w:rPr>
        <w:t>2.</w:t>
      </w:r>
      <w:r w:rsidRPr="0076625F">
        <w:rPr>
          <w:rFonts w:ascii="Times New Roman" w:hAnsi="Times New Roman"/>
          <w:szCs w:val="22"/>
        </w:rPr>
        <w:tab/>
        <w:t>Cosa deve sapere prima di prendere Glivec</w:t>
      </w:r>
    </w:p>
    <w:p w14:paraId="4871DC13" w14:textId="77777777" w:rsidR="00DD7A61" w:rsidRPr="0076625F" w:rsidRDefault="00DD7A61" w:rsidP="007C58FF">
      <w:pPr>
        <w:keepNext/>
        <w:widowControl w:val="0"/>
        <w:numPr>
          <w:ilvl w:val="12"/>
          <w:numId w:val="0"/>
        </w:numPr>
        <w:ind w:right="-29"/>
        <w:rPr>
          <w:rFonts w:ascii="Times New Roman" w:hAnsi="Times New Roman"/>
          <w:szCs w:val="22"/>
        </w:rPr>
      </w:pPr>
      <w:r w:rsidRPr="0076625F">
        <w:rPr>
          <w:rFonts w:ascii="Times New Roman" w:hAnsi="Times New Roman"/>
          <w:szCs w:val="22"/>
        </w:rPr>
        <w:t>3.</w:t>
      </w:r>
      <w:r w:rsidRPr="0076625F">
        <w:rPr>
          <w:rFonts w:ascii="Times New Roman" w:hAnsi="Times New Roman"/>
          <w:szCs w:val="22"/>
        </w:rPr>
        <w:tab/>
        <w:t>Come prendere Glivec</w:t>
      </w:r>
    </w:p>
    <w:p w14:paraId="4871DC14" w14:textId="77777777" w:rsidR="00DD7A61" w:rsidRPr="0076625F" w:rsidRDefault="00DD7A61" w:rsidP="007C58FF">
      <w:pPr>
        <w:keepNext/>
        <w:widowControl w:val="0"/>
        <w:numPr>
          <w:ilvl w:val="12"/>
          <w:numId w:val="0"/>
        </w:numPr>
        <w:ind w:right="-29"/>
        <w:rPr>
          <w:rFonts w:ascii="Times New Roman" w:hAnsi="Times New Roman"/>
          <w:szCs w:val="22"/>
        </w:rPr>
      </w:pPr>
      <w:r w:rsidRPr="0076625F">
        <w:rPr>
          <w:rFonts w:ascii="Times New Roman" w:hAnsi="Times New Roman"/>
          <w:szCs w:val="22"/>
        </w:rPr>
        <w:t>4.</w:t>
      </w:r>
      <w:r w:rsidRPr="0076625F">
        <w:rPr>
          <w:rFonts w:ascii="Times New Roman" w:hAnsi="Times New Roman"/>
          <w:szCs w:val="22"/>
        </w:rPr>
        <w:tab/>
        <w:t>Possibili effetti indesiderati</w:t>
      </w:r>
    </w:p>
    <w:p w14:paraId="4871DC15" w14:textId="77777777" w:rsidR="00DD7A61" w:rsidRPr="0076625F" w:rsidRDefault="00DD7A61" w:rsidP="007C58FF">
      <w:pPr>
        <w:keepNext/>
        <w:widowControl w:val="0"/>
        <w:ind w:right="-29"/>
        <w:rPr>
          <w:rFonts w:ascii="Times New Roman" w:hAnsi="Times New Roman"/>
          <w:szCs w:val="22"/>
        </w:rPr>
      </w:pPr>
      <w:r w:rsidRPr="0076625F">
        <w:rPr>
          <w:rFonts w:ascii="Times New Roman" w:hAnsi="Times New Roman"/>
          <w:szCs w:val="22"/>
        </w:rPr>
        <w:t>5.</w:t>
      </w:r>
      <w:r w:rsidRPr="0076625F">
        <w:rPr>
          <w:rFonts w:ascii="Times New Roman" w:hAnsi="Times New Roman"/>
          <w:szCs w:val="22"/>
        </w:rPr>
        <w:tab/>
        <w:t>Come conservare Glivec</w:t>
      </w:r>
    </w:p>
    <w:p w14:paraId="4871DC16" w14:textId="77777777" w:rsidR="00DD7A61" w:rsidRPr="0076625F" w:rsidRDefault="00DD7A61" w:rsidP="00327880">
      <w:pPr>
        <w:widowControl w:val="0"/>
        <w:ind w:right="-29"/>
        <w:rPr>
          <w:rFonts w:ascii="Times New Roman" w:hAnsi="Times New Roman"/>
          <w:szCs w:val="22"/>
        </w:rPr>
      </w:pPr>
      <w:r w:rsidRPr="0076625F">
        <w:rPr>
          <w:rFonts w:ascii="Times New Roman" w:hAnsi="Times New Roman"/>
          <w:szCs w:val="22"/>
        </w:rPr>
        <w:t>6.</w:t>
      </w:r>
      <w:r w:rsidRPr="0076625F">
        <w:rPr>
          <w:rFonts w:ascii="Times New Roman" w:hAnsi="Times New Roman"/>
          <w:szCs w:val="22"/>
        </w:rPr>
        <w:tab/>
        <w:t>Contenuto della confezione e altre informazioni</w:t>
      </w:r>
    </w:p>
    <w:p w14:paraId="4871DC17" w14:textId="77777777" w:rsidR="00DD7A61" w:rsidRPr="0076625F" w:rsidRDefault="00DD7A61" w:rsidP="00327880">
      <w:pPr>
        <w:pStyle w:val="EndnoteText"/>
        <w:widowControl w:val="0"/>
        <w:numPr>
          <w:ilvl w:val="12"/>
          <w:numId w:val="0"/>
        </w:numPr>
        <w:tabs>
          <w:tab w:val="clear" w:pos="567"/>
        </w:tabs>
        <w:rPr>
          <w:szCs w:val="22"/>
          <w:lang w:val="it-IT"/>
        </w:rPr>
      </w:pPr>
    </w:p>
    <w:p w14:paraId="4871DC18" w14:textId="77777777" w:rsidR="00DD7A61" w:rsidRPr="0076625F" w:rsidRDefault="00DD7A61" w:rsidP="00327880">
      <w:pPr>
        <w:pStyle w:val="EndnoteText"/>
        <w:widowControl w:val="0"/>
        <w:numPr>
          <w:ilvl w:val="12"/>
          <w:numId w:val="0"/>
        </w:numPr>
        <w:tabs>
          <w:tab w:val="clear" w:pos="567"/>
        </w:tabs>
        <w:rPr>
          <w:szCs w:val="22"/>
          <w:lang w:val="it-IT"/>
        </w:rPr>
      </w:pPr>
    </w:p>
    <w:p w14:paraId="4871DC19" w14:textId="77777777" w:rsidR="00DD7A61" w:rsidRPr="0076625F" w:rsidRDefault="00DD7A61" w:rsidP="007C58FF">
      <w:pPr>
        <w:keepNext/>
        <w:widowControl w:val="0"/>
        <w:numPr>
          <w:ilvl w:val="12"/>
          <w:numId w:val="0"/>
        </w:numPr>
        <w:ind w:left="567" w:right="-2" w:hanging="567"/>
        <w:rPr>
          <w:rFonts w:ascii="Times New Roman" w:hAnsi="Times New Roman"/>
          <w:szCs w:val="22"/>
        </w:rPr>
      </w:pPr>
      <w:r w:rsidRPr="0076625F">
        <w:rPr>
          <w:rFonts w:ascii="Times New Roman" w:hAnsi="Times New Roman"/>
          <w:b/>
          <w:szCs w:val="22"/>
        </w:rPr>
        <w:t>1.</w:t>
      </w:r>
      <w:r w:rsidRPr="0076625F">
        <w:rPr>
          <w:rFonts w:ascii="Times New Roman" w:hAnsi="Times New Roman"/>
          <w:b/>
          <w:szCs w:val="22"/>
        </w:rPr>
        <w:tab/>
      </w:r>
      <w:r w:rsidR="007B5B3D" w:rsidRPr="0076625F">
        <w:rPr>
          <w:rFonts w:ascii="Times New Roman" w:hAnsi="Times New Roman"/>
          <w:b/>
          <w:szCs w:val="22"/>
        </w:rPr>
        <w:t>C</w:t>
      </w:r>
      <w:r w:rsidRPr="0076625F">
        <w:rPr>
          <w:rFonts w:ascii="Times New Roman" w:hAnsi="Times New Roman"/>
          <w:b/>
          <w:szCs w:val="22"/>
        </w:rPr>
        <w:t>os’è Glivec e a cosa serve</w:t>
      </w:r>
    </w:p>
    <w:p w14:paraId="4871DC1A" w14:textId="77777777" w:rsidR="00DD7A61" w:rsidRPr="0076625F" w:rsidRDefault="00DD7A61" w:rsidP="007C58FF">
      <w:pPr>
        <w:pStyle w:val="EndnoteText"/>
        <w:keepNext/>
        <w:widowControl w:val="0"/>
        <w:numPr>
          <w:ilvl w:val="12"/>
          <w:numId w:val="0"/>
        </w:numPr>
        <w:tabs>
          <w:tab w:val="clear" w:pos="567"/>
        </w:tabs>
        <w:rPr>
          <w:szCs w:val="22"/>
          <w:lang w:val="it-IT"/>
        </w:rPr>
      </w:pPr>
    </w:p>
    <w:p w14:paraId="4871DC1B" w14:textId="77777777" w:rsidR="00DD7A61" w:rsidRPr="00FD788E" w:rsidRDefault="00DD7A61" w:rsidP="00327880">
      <w:pPr>
        <w:pStyle w:val="Text"/>
        <w:widowControl w:val="0"/>
        <w:spacing w:before="0"/>
        <w:jc w:val="left"/>
        <w:rPr>
          <w:sz w:val="22"/>
          <w:szCs w:val="22"/>
          <w:lang w:val="it-IT"/>
        </w:rPr>
      </w:pPr>
      <w:r w:rsidRPr="0076625F">
        <w:rPr>
          <w:sz w:val="22"/>
          <w:szCs w:val="22"/>
          <w:lang w:val="it-IT"/>
        </w:rPr>
        <w:t>Glivec è un medicinale contenente un principio attivo chiamato imatinib. Nelle malattie sotto elencate questo medicinale agisce</w:t>
      </w:r>
      <w:r w:rsidRPr="00FD788E">
        <w:rPr>
          <w:sz w:val="22"/>
          <w:szCs w:val="22"/>
          <w:lang w:val="it-IT"/>
        </w:rPr>
        <w:t xml:space="preserve"> inibendo la crescita di cellule anormali. Queste includono alcuni tipi di cancro.</w:t>
      </w:r>
    </w:p>
    <w:p w14:paraId="4871DC1C" w14:textId="77777777" w:rsidR="00DD7A61" w:rsidRPr="00FD788E" w:rsidRDefault="00DD7A61" w:rsidP="00327880">
      <w:pPr>
        <w:pStyle w:val="Text"/>
        <w:widowControl w:val="0"/>
        <w:spacing w:before="0"/>
        <w:jc w:val="left"/>
        <w:rPr>
          <w:sz w:val="22"/>
          <w:szCs w:val="22"/>
          <w:lang w:val="it-IT"/>
        </w:rPr>
      </w:pPr>
    </w:p>
    <w:p w14:paraId="4871DC1D" w14:textId="77777777" w:rsidR="00DD7A61" w:rsidRPr="00FD788E" w:rsidRDefault="00DD7A61" w:rsidP="007C58FF">
      <w:pPr>
        <w:pStyle w:val="Text"/>
        <w:keepNext/>
        <w:widowControl w:val="0"/>
        <w:spacing w:before="0"/>
        <w:jc w:val="left"/>
        <w:rPr>
          <w:b/>
          <w:sz w:val="22"/>
          <w:szCs w:val="22"/>
          <w:lang w:val="it-IT"/>
        </w:rPr>
      </w:pPr>
      <w:r w:rsidRPr="00FD788E">
        <w:rPr>
          <w:b/>
          <w:sz w:val="22"/>
          <w:szCs w:val="22"/>
          <w:lang w:val="it-IT"/>
        </w:rPr>
        <w:t>Glivec è indicato nei pazienti adulti e pediatrici per il trattamento di:</w:t>
      </w:r>
    </w:p>
    <w:p w14:paraId="4871DC1E" w14:textId="77777777" w:rsidR="00DD7A61" w:rsidRPr="00FD788E" w:rsidRDefault="00DD7A61" w:rsidP="007C58FF">
      <w:pPr>
        <w:pStyle w:val="Text"/>
        <w:keepNext/>
        <w:widowControl w:val="0"/>
        <w:spacing w:before="0"/>
        <w:jc w:val="left"/>
        <w:rPr>
          <w:sz w:val="22"/>
          <w:szCs w:val="22"/>
          <w:lang w:val="it-IT"/>
        </w:rPr>
      </w:pPr>
    </w:p>
    <w:p w14:paraId="4871DC1F" w14:textId="77777777" w:rsidR="00DD7A61" w:rsidRPr="00FD788E" w:rsidRDefault="00DD7A61" w:rsidP="00327880">
      <w:pPr>
        <w:pStyle w:val="Text"/>
        <w:widowControl w:val="0"/>
        <w:numPr>
          <w:ilvl w:val="0"/>
          <w:numId w:val="14"/>
        </w:numPr>
        <w:spacing w:before="0"/>
        <w:jc w:val="left"/>
        <w:rPr>
          <w:sz w:val="22"/>
          <w:szCs w:val="22"/>
          <w:lang w:val="it-IT"/>
        </w:rPr>
      </w:pPr>
      <w:r w:rsidRPr="00FD788E">
        <w:rPr>
          <w:b/>
          <w:sz w:val="22"/>
          <w:szCs w:val="22"/>
          <w:lang w:val="it-IT"/>
        </w:rPr>
        <w:t>Leucemia mieloide cronica (LMC)</w:t>
      </w:r>
      <w:r w:rsidRPr="00FD788E">
        <w:rPr>
          <w:sz w:val="22"/>
          <w:szCs w:val="22"/>
          <w:lang w:val="it-IT"/>
        </w:rPr>
        <w:t>. La leucemia è un tumore dei globuli bianchi. I globuli bianchi normalmente aiutano l’organismo a combattere le infezioni. La leucemia mieloide cronica è una forma di leucemia nella quale certi globuli bianchi anormali (chiamati cellule mieloidi) iniziano a crescere senza controllo.</w:t>
      </w:r>
    </w:p>
    <w:p w14:paraId="4871DC20" w14:textId="77777777" w:rsidR="005B0C17" w:rsidRPr="00FD788E" w:rsidRDefault="005B0C17" w:rsidP="00327880">
      <w:pPr>
        <w:pStyle w:val="Text"/>
        <w:widowControl w:val="0"/>
        <w:numPr>
          <w:ilvl w:val="0"/>
          <w:numId w:val="14"/>
        </w:numPr>
        <w:spacing w:before="0"/>
        <w:jc w:val="left"/>
        <w:rPr>
          <w:sz w:val="22"/>
          <w:szCs w:val="22"/>
          <w:lang w:val="it-IT"/>
        </w:rPr>
      </w:pPr>
      <w:r w:rsidRPr="00FD788E">
        <w:rPr>
          <w:b/>
          <w:sz w:val="22"/>
          <w:szCs w:val="22"/>
          <w:lang w:val="it-IT"/>
        </w:rPr>
        <w:t>Leucemia linfoblastica acuta positiva al cromosoma philadelphia (LLA Ph+)</w:t>
      </w:r>
      <w:r w:rsidRPr="00FD788E">
        <w:rPr>
          <w:sz w:val="22"/>
          <w:szCs w:val="22"/>
          <w:lang w:val="it-IT"/>
        </w:rPr>
        <w:t>. La leucemia è un tumore dei globuli bianchi. I globuli bianchi normalmente aiutano l’organismo a combattere le infezioni. La leucemia linfoblastica acuta è una forma di leucemia nella quale certi globuli bianchi anormali (chiamati linfoblasti) iniziano a crescere senza controllo. Glivec inibisce la crescita di queste cellule.</w:t>
      </w:r>
    </w:p>
    <w:p w14:paraId="4871DC21" w14:textId="77777777" w:rsidR="00DD7A61" w:rsidRPr="00FD788E" w:rsidRDefault="00DD7A61" w:rsidP="00327880">
      <w:pPr>
        <w:pStyle w:val="Text"/>
        <w:widowControl w:val="0"/>
        <w:spacing w:before="0"/>
        <w:jc w:val="left"/>
        <w:rPr>
          <w:sz w:val="22"/>
          <w:szCs w:val="22"/>
          <w:lang w:val="it-IT"/>
        </w:rPr>
      </w:pPr>
    </w:p>
    <w:p w14:paraId="4871DC22" w14:textId="77777777" w:rsidR="00DD7A61" w:rsidRPr="00FD788E" w:rsidRDefault="00DD7A61" w:rsidP="007C58FF">
      <w:pPr>
        <w:pStyle w:val="Text"/>
        <w:keepNext/>
        <w:widowControl w:val="0"/>
        <w:spacing w:before="0"/>
        <w:jc w:val="left"/>
        <w:rPr>
          <w:b/>
          <w:sz w:val="22"/>
          <w:szCs w:val="22"/>
          <w:lang w:val="it-IT"/>
        </w:rPr>
      </w:pPr>
      <w:r w:rsidRPr="00FD788E">
        <w:rPr>
          <w:b/>
          <w:sz w:val="22"/>
          <w:szCs w:val="22"/>
          <w:lang w:val="it-IT"/>
        </w:rPr>
        <w:t>Glivec è anche indicato nei pazienti adulti per il trattamento di:</w:t>
      </w:r>
    </w:p>
    <w:p w14:paraId="4871DC23" w14:textId="77777777" w:rsidR="00DD7A61" w:rsidRPr="00FD788E" w:rsidRDefault="00DD7A61" w:rsidP="007C58FF">
      <w:pPr>
        <w:pStyle w:val="Text"/>
        <w:keepNext/>
        <w:widowControl w:val="0"/>
        <w:spacing w:before="0"/>
        <w:jc w:val="left"/>
        <w:rPr>
          <w:sz w:val="22"/>
          <w:szCs w:val="22"/>
          <w:lang w:val="it-IT"/>
        </w:rPr>
      </w:pPr>
    </w:p>
    <w:p w14:paraId="4871DC24" w14:textId="77777777" w:rsidR="00DD7A61" w:rsidRPr="00FD788E" w:rsidRDefault="00DD7A61" w:rsidP="00327880">
      <w:pPr>
        <w:pStyle w:val="Text"/>
        <w:widowControl w:val="0"/>
        <w:numPr>
          <w:ilvl w:val="0"/>
          <w:numId w:val="14"/>
        </w:numPr>
        <w:spacing w:before="0"/>
        <w:jc w:val="left"/>
        <w:rPr>
          <w:sz w:val="22"/>
          <w:szCs w:val="22"/>
          <w:lang w:val="it-IT"/>
        </w:rPr>
      </w:pPr>
      <w:r w:rsidRPr="00FD788E">
        <w:rPr>
          <w:b/>
          <w:sz w:val="22"/>
          <w:szCs w:val="22"/>
          <w:lang w:val="it-IT"/>
        </w:rPr>
        <w:t>Malattie mielodisplastiche/mieloproliferative (MDS/MPD)</w:t>
      </w:r>
      <w:r w:rsidRPr="00FD788E">
        <w:rPr>
          <w:sz w:val="22"/>
          <w:szCs w:val="22"/>
          <w:lang w:val="it-IT"/>
        </w:rPr>
        <w:t>. Queste sono un gruppo di malattie ematologiche nelle quali alcune cellule del sangue iniziano a crescere senza controllo. Glivec inibisce la crescita di queste cellule in certi sottotipi di queste malattie.</w:t>
      </w:r>
    </w:p>
    <w:p w14:paraId="4871DC25" w14:textId="77777777" w:rsidR="00DD7A61" w:rsidRPr="00FD788E" w:rsidRDefault="00DD7A61" w:rsidP="00327880">
      <w:pPr>
        <w:pStyle w:val="Text"/>
        <w:widowControl w:val="0"/>
        <w:numPr>
          <w:ilvl w:val="0"/>
          <w:numId w:val="14"/>
        </w:numPr>
        <w:spacing w:before="0"/>
        <w:jc w:val="left"/>
        <w:rPr>
          <w:sz w:val="22"/>
          <w:szCs w:val="22"/>
          <w:lang w:val="it-IT"/>
        </w:rPr>
      </w:pPr>
      <w:r w:rsidRPr="00FD788E">
        <w:rPr>
          <w:b/>
          <w:sz w:val="22"/>
          <w:szCs w:val="22"/>
          <w:lang w:val="it-IT"/>
        </w:rPr>
        <w:t>Sindrome ipereosinofila (HES) e/o leucemia eosinofila cronica (LEC)</w:t>
      </w:r>
      <w:r w:rsidRPr="00FD788E">
        <w:rPr>
          <w:sz w:val="22"/>
          <w:szCs w:val="22"/>
          <w:lang w:val="it-IT"/>
        </w:rPr>
        <w:t>. Sono malattie del sangue dove delle cellule del sangue (chiamate eosinofili) iniziano a crescere senza controllo. Glivec inibisce la crescita di queste cellule in un certo sottotipo di queste malattie.</w:t>
      </w:r>
    </w:p>
    <w:p w14:paraId="4871DC26" w14:textId="77777777" w:rsidR="00DD7A61" w:rsidRPr="00FD788E" w:rsidRDefault="00DD7A61" w:rsidP="00327880">
      <w:pPr>
        <w:pStyle w:val="Text"/>
        <w:widowControl w:val="0"/>
        <w:numPr>
          <w:ilvl w:val="0"/>
          <w:numId w:val="14"/>
        </w:numPr>
        <w:spacing w:before="0"/>
        <w:jc w:val="left"/>
        <w:rPr>
          <w:sz w:val="22"/>
          <w:szCs w:val="22"/>
          <w:lang w:val="it-IT"/>
        </w:rPr>
      </w:pPr>
      <w:r w:rsidRPr="00FD788E">
        <w:rPr>
          <w:b/>
          <w:sz w:val="22"/>
          <w:szCs w:val="22"/>
          <w:lang w:val="it-IT"/>
        </w:rPr>
        <w:t>Tumori stromali del tratto gastro-intestinale (GIST) maligni</w:t>
      </w:r>
      <w:r w:rsidRPr="00FD788E">
        <w:rPr>
          <w:sz w:val="22"/>
          <w:szCs w:val="22"/>
          <w:lang w:val="it-IT"/>
        </w:rPr>
        <w:t xml:space="preserve">. Il GIST è una neoplasia dello </w:t>
      </w:r>
      <w:r w:rsidRPr="00FD788E">
        <w:rPr>
          <w:sz w:val="22"/>
          <w:szCs w:val="22"/>
          <w:lang w:val="it-IT"/>
        </w:rPr>
        <w:lastRenderedPageBreak/>
        <w:t>stomaco e dell'intestino. Esso ha origine dalla crescita incontrollata delle cellule che supportano i tessuti di questi organi.</w:t>
      </w:r>
    </w:p>
    <w:p w14:paraId="4871DC27" w14:textId="77777777" w:rsidR="00DD7A61" w:rsidRPr="00FD788E" w:rsidRDefault="00DD7A61" w:rsidP="00327880">
      <w:pPr>
        <w:pStyle w:val="Text"/>
        <w:widowControl w:val="0"/>
        <w:numPr>
          <w:ilvl w:val="0"/>
          <w:numId w:val="14"/>
        </w:numPr>
        <w:spacing w:before="0"/>
        <w:jc w:val="left"/>
        <w:rPr>
          <w:sz w:val="22"/>
          <w:szCs w:val="22"/>
          <w:lang w:val="it-IT"/>
        </w:rPr>
      </w:pPr>
      <w:r w:rsidRPr="00FD788E">
        <w:rPr>
          <w:b/>
          <w:sz w:val="22"/>
          <w:szCs w:val="22"/>
          <w:lang w:val="it-IT"/>
        </w:rPr>
        <w:t>Dermatofibrosarcoma protuberans (DFSP)</w:t>
      </w:r>
      <w:r w:rsidRPr="00FD788E">
        <w:rPr>
          <w:sz w:val="22"/>
          <w:szCs w:val="22"/>
          <w:lang w:val="it-IT"/>
        </w:rPr>
        <w:t>. DFSP è un tumore del tessuto sottocutaneo nel quale alcune cellule iniziano a crescere senza controllo. Glivec inibisce la crescita di queste cellule.</w:t>
      </w:r>
    </w:p>
    <w:p w14:paraId="4871DC28" w14:textId="77777777" w:rsidR="00DD7A61" w:rsidRPr="00FD788E" w:rsidRDefault="00DD7A61" w:rsidP="00327880">
      <w:pPr>
        <w:pStyle w:val="Text"/>
        <w:widowControl w:val="0"/>
        <w:spacing w:before="0"/>
        <w:jc w:val="left"/>
        <w:rPr>
          <w:sz w:val="22"/>
          <w:szCs w:val="22"/>
          <w:lang w:val="it-IT"/>
        </w:rPr>
      </w:pPr>
      <w:r w:rsidRPr="00FD788E">
        <w:rPr>
          <w:sz w:val="22"/>
          <w:szCs w:val="22"/>
          <w:lang w:val="it-IT"/>
        </w:rPr>
        <w:t>Nel resto di questo foglio illustrativo si useranno le abbreviazioni quando si parlerà di queste malattie.</w:t>
      </w:r>
    </w:p>
    <w:p w14:paraId="4871DC29" w14:textId="77777777" w:rsidR="00DD7A61" w:rsidRPr="00FD788E" w:rsidRDefault="00DD7A61" w:rsidP="00327880">
      <w:pPr>
        <w:pStyle w:val="Text"/>
        <w:widowControl w:val="0"/>
        <w:spacing w:before="0"/>
        <w:jc w:val="left"/>
        <w:rPr>
          <w:sz w:val="22"/>
          <w:szCs w:val="22"/>
          <w:lang w:val="it-IT"/>
        </w:rPr>
      </w:pPr>
    </w:p>
    <w:p w14:paraId="4871DC2A" w14:textId="77777777" w:rsidR="00DD7A61" w:rsidRPr="00FD788E" w:rsidRDefault="00DD7A61" w:rsidP="00327880">
      <w:pPr>
        <w:pStyle w:val="Text"/>
        <w:widowControl w:val="0"/>
        <w:spacing w:before="0"/>
        <w:jc w:val="left"/>
        <w:rPr>
          <w:sz w:val="22"/>
          <w:szCs w:val="22"/>
          <w:lang w:val="it-IT"/>
        </w:rPr>
      </w:pPr>
      <w:r w:rsidRPr="00FD788E">
        <w:rPr>
          <w:sz w:val="22"/>
          <w:szCs w:val="22"/>
          <w:lang w:val="it-IT"/>
        </w:rPr>
        <w:t>Se ha delle domande riguardo a come Glivec agisce o sul motivo per cui le è stato prescritto Glivec, consulti il medico.</w:t>
      </w:r>
    </w:p>
    <w:p w14:paraId="4871DC2B" w14:textId="77777777" w:rsidR="00DD7A61" w:rsidRPr="00FD788E" w:rsidRDefault="00DD7A61" w:rsidP="00327880">
      <w:pPr>
        <w:pStyle w:val="EndnoteText"/>
        <w:widowControl w:val="0"/>
        <w:numPr>
          <w:ilvl w:val="12"/>
          <w:numId w:val="0"/>
        </w:numPr>
        <w:tabs>
          <w:tab w:val="clear" w:pos="567"/>
        </w:tabs>
        <w:rPr>
          <w:szCs w:val="22"/>
          <w:lang w:val="it-IT"/>
        </w:rPr>
      </w:pPr>
    </w:p>
    <w:p w14:paraId="4871DC2C" w14:textId="77777777" w:rsidR="00DD7A61" w:rsidRPr="00FD788E" w:rsidRDefault="00DD7A61" w:rsidP="00327880">
      <w:pPr>
        <w:pStyle w:val="EndnoteText"/>
        <w:widowControl w:val="0"/>
        <w:numPr>
          <w:ilvl w:val="12"/>
          <w:numId w:val="0"/>
        </w:numPr>
        <w:tabs>
          <w:tab w:val="clear" w:pos="567"/>
        </w:tabs>
        <w:rPr>
          <w:szCs w:val="22"/>
          <w:lang w:val="it-IT"/>
        </w:rPr>
      </w:pPr>
    </w:p>
    <w:p w14:paraId="4871DC2D" w14:textId="77777777" w:rsidR="00DD7A61" w:rsidRPr="00FD788E" w:rsidRDefault="00DD7A61" w:rsidP="007C58FF">
      <w:pPr>
        <w:keepNext/>
        <w:widowControl w:val="0"/>
        <w:numPr>
          <w:ilvl w:val="12"/>
          <w:numId w:val="0"/>
        </w:numPr>
        <w:ind w:left="567" w:right="-2" w:hanging="567"/>
        <w:rPr>
          <w:rFonts w:ascii="Times New Roman" w:hAnsi="Times New Roman"/>
          <w:szCs w:val="22"/>
        </w:rPr>
      </w:pPr>
      <w:r w:rsidRPr="00FD788E">
        <w:rPr>
          <w:rFonts w:ascii="Times New Roman" w:hAnsi="Times New Roman"/>
          <w:b/>
          <w:szCs w:val="22"/>
        </w:rPr>
        <w:t>2.</w:t>
      </w:r>
      <w:r w:rsidRPr="00FD788E">
        <w:rPr>
          <w:rFonts w:ascii="Times New Roman" w:hAnsi="Times New Roman"/>
          <w:b/>
          <w:szCs w:val="22"/>
        </w:rPr>
        <w:tab/>
        <w:t>Cosa deve sapere prima di prendere Glivec</w:t>
      </w:r>
    </w:p>
    <w:p w14:paraId="4871DC2E" w14:textId="77777777" w:rsidR="00DD7A61" w:rsidRPr="00FD788E" w:rsidRDefault="00DD7A61" w:rsidP="007C58FF">
      <w:pPr>
        <w:keepNext/>
        <w:widowControl w:val="0"/>
        <w:numPr>
          <w:ilvl w:val="12"/>
          <w:numId w:val="0"/>
        </w:numPr>
        <w:ind w:right="-2"/>
        <w:rPr>
          <w:rFonts w:ascii="Times New Roman" w:hAnsi="Times New Roman"/>
          <w:szCs w:val="22"/>
        </w:rPr>
      </w:pPr>
    </w:p>
    <w:p w14:paraId="4871DC2F" w14:textId="77777777" w:rsidR="00DD7A61" w:rsidRPr="00FD788E" w:rsidRDefault="00DD7A61" w:rsidP="00327880">
      <w:pPr>
        <w:pStyle w:val="BodyText3"/>
        <w:jc w:val="left"/>
        <w:rPr>
          <w:szCs w:val="22"/>
        </w:rPr>
      </w:pPr>
      <w:r w:rsidRPr="00FD788E">
        <w:rPr>
          <w:szCs w:val="22"/>
        </w:rPr>
        <w:t>Glivec le verrà prescritto solo da medici con esperienza in medicinali per il trattamento dei tumori del sangue e dei tumori solidi.</w:t>
      </w:r>
    </w:p>
    <w:p w14:paraId="4871DC30" w14:textId="77777777" w:rsidR="00DD7A61" w:rsidRPr="00FD788E" w:rsidRDefault="00DD7A61" w:rsidP="00327880">
      <w:pPr>
        <w:widowControl w:val="0"/>
        <w:numPr>
          <w:ilvl w:val="12"/>
          <w:numId w:val="0"/>
        </w:numPr>
        <w:ind w:right="-2"/>
        <w:rPr>
          <w:rFonts w:ascii="Times New Roman" w:hAnsi="Times New Roman"/>
          <w:szCs w:val="22"/>
        </w:rPr>
      </w:pPr>
    </w:p>
    <w:p w14:paraId="4871DC31" w14:textId="77777777" w:rsidR="00DD7A61" w:rsidRPr="00FD788E" w:rsidRDefault="00DD7A61" w:rsidP="00327880">
      <w:pPr>
        <w:widowControl w:val="0"/>
        <w:numPr>
          <w:ilvl w:val="12"/>
          <w:numId w:val="0"/>
        </w:numPr>
        <w:ind w:right="-2"/>
        <w:rPr>
          <w:rFonts w:ascii="Times New Roman" w:hAnsi="Times New Roman"/>
          <w:szCs w:val="22"/>
        </w:rPr>
      </w:pPr>
      <w:r w:rsidRPr="00FD788E">
        <w:rPr>
          <w:rFonts w:ascii="Times New Roman" w:hAnsi="Times New Roman"/>
          <w:szCs w:val="22"/>
        </w:rPr>
        <w:t>Segua attentamente tutte le istruzioni del medico, anche se differiscono dalle informazioni generali contenute in questo foglio.</w:t>
      </w:r>
    </w:p>
    <w:p w14:paraId="4871DC32" w14:textId="77777777" w:rsidR="00DD7A61" w:rsidRPr="00FD788E" w:rsidRDefault="00DD7A61" w:rsidP="00327880">
      <w:pPr>
        <w:widowControl w:val="0"/>
        <w:numPr>
          <w:ilvl w:val="12"/>
          <w:numId w:val="0"/>
        </w:numPr>
        <w:ind w:right="-2"/>
        <w:rPr>
          <w:rFonts w:ascii="Times New Roman" w:hAnsi="Times New Roman"/>
          <w:szCs w:val="22"/>
        </w:rPr>
      </w:pPr>
    </w:p>
    <w:p w14:paraId="4871DC33" w14:textId="77777777" w:rsidR="00DD7A61" w:rsidRPr="00FD788E" w:rsidRDefault="00DD7A61" w:rsidP="007C58FF">
      <w:pPr>
        <w:keepNext/>
        <w:widowControl w:val="0"/>
        <w:numPr>
          <w:ilvl w:val="12"/>
          <w:numId w:val="0"/>
        </w:numPr>
        <w:rPr>
          <w:rFonts w:ascii="Times New Roman" w:hAnsi="Times New Roman"/>
          <w:szCs w:val="22"/>
        </w:rPr>
      </w:pPr>
      <w:r w:rsidRPr="00FD788E">
        <w:rPr>
          <w:rFonts w:ascii="Times New Roman" w:hAnsi="Times New Roman"/>
          <w:b/>
          <w:szCs w:val="22"/>
        </w:rPr>
        <w:t>Non prenda Glivec:</w:t>
      </w:r>
    </w:p>
    <w:p w14:paraId="4871DC34" w14:textId="77777777" w:rsidR="00DD7A61" w:rsidRPr="00FD788E" w:rsidRDefault="00DD7A61" w:rsidP="00327880">
      <w:pPr>
        <w:widowControl w:val="0"/>
        <w:numPr>
          <w:ilvl w:val="12"/>
          <w:numId w:val="0"/>
        </w:numPr>
        <w:ind w:left="567" w:hanging="567"/>
        <w:rPr>
          <w:rFonts w:ascii="Times New Roman" w:hAnsi="Times New Roman"/>
          <w:szCs w:val="22"/>
        </w:rPr>
      </w:pPr>
      <w:r w:rsidRPr="00FD788E">
        <w:rPr>
          <w:rFonts w:ascii="Times New Roman" w:hAnsi="Times New Roman"/>
          <w:szCs w:val="22"/>
        </w:rPr>
        <w:t>-</w:t>
      </w:r>
      <w:r w:rsidRPr="00FD788E">
        <w:rPr>
          <w:rFonts w:ascii="Times New Roman" w:hAnsi="Times New Roman"/>
          <w:szCs w:val="22"/>
        </w:rPr>
        <w:tab/>
        <w:t>se è allergico a imatinib o ad uno qualsiasi degli altri componenti di questo medicinale (elencati al paragrafo 6).</w:t>
      </w:r>
    </w:p>
    <w:p w14:paraId="4871DC35" w14:textId="77777777" w:rsidR="00DD7A61" w:rsidRPr="00FD788E" w:rsidRDefault="00DD7A61" w:rsidP="00327880">
      <w:pPr>
        <w:pStyle w:val="EndnoteText"/>
        <w:widowControl w:val="0"/>
        <w:numPr>
          <w:ilvl w:val="12"/>
          <w:numId w:val="0"/>
        </w:numPr>
        <w:tabs>
          <w:tab w:val="clear" w:pos="567"/>
        </w:tabs>
        <w:rPr>
          <w:szCs w:val="22"/>
          <w:lang w:val="it-IT"/>
        </w:rPr>
      </w:pPr>
      <w:r w:rsidRPr="00FD788E">
        <w:rPr>
          <w:szCs w:val="22"/>
          <w:lang w:val="it-IT"/>
        </w:rPr>
        <w:t xml:space="preserve">Se è in questa situazione, </w:t>
      </w:r>
      <w:r w:rsidRPr="00FD788E">
        <w:rPr>
          <w:b/>
          <w:szCs w:val="22"/>
          <w:lang w:val="it-IT"/>
        </w:rPr>
        <w:t>consulti il medico senza prendere Glivec.</w:t>
      </w:r>
    </w:p>
    <w:p w14:paraId="4871DC36" w14:textId="77777777" w:rsidR="00DD7A61" w:rsidRPr="00FD788E" w:rsidRDefault="00DD7A61" w:rsidP="00327880">
      <w:pPr>
        <w:widowControl w:val="0"/>
        <w:numPr>
          <w:ilvl w:val="12"/>
          <w:numId w:val="0"/>
        </w:numPr>
        <w:ind w:left="567" w:hanging="567"/>
        <w:rPr>
          <w:rFonts w:ascii="Times New Roman" w:hAnsi="Times New Roman"/>
          <w:szCs w:val="22"/>
        </w:rPr>
      </w:pPr>
    </w:p>
    <w:p w14:paraId="4871DC37" w14:textId="77777777" w:rsidR="00DD7A61" w:rsidRPr="00FD788E" w:rsidRDefault="00DD7A61" w:rsidP="00327880">
      <w:pPr>
        <w:widowControl w:val="0"/>
        <w:numPr>
          <w:ilvl w:val="12"/>
          <w:numId w:val="0"/>
        </w:numPr>
        <w:ind w:left="567" w:hanging="567"/>
        <w:rPr>
          <w:rFonts w:ascii="Times New Roman" w:hAnsi="Times New Roman"/>
          <w:szCs w:val="22"/>
        </w:rPr>
      </w:pPr>
      <w:r w:rsidRPr="00FD788E">
        <w:rPr>
          <w:rFonts w:ascii="Times New Roman" w:hAnsi="Times New Roman"/>
          <w:szCs w:val="22"/>
        </w:rPr>
        <w:t>Se pensa di poter essere allergico ma non è sicuro, chieda consiglio al medico.</w:t>
      </w:r>
    </w:p>
    <w:p w14:paraId="4871DC38" w14:textId="77777777" w:rsidR="00DD7A61" w:rsidRPr="00FD788E" w:rsidRDefault="00DD7A61" w:rsidP="00327880">
      <w:pPr>
        <w:widowControl w:val="0"/>
        <w:numPr>
          <w:ilvl w:val="12"/>
          <w:numId w:val="0"/>
        </w:numPr>
        <w:ind w:right="-2"/>
        <w:rPr>
          <w:rFonts w:ascii="Times New Roman" w:hAnsi="Times New Roman"/>
          <w:szCs w:val="22"/>
        </w:rPr>
      </w:pPr>
    </w:p>
    <w:p w14:paraId="4871DC39" w14:textId="77777777" w:rsidR="00DD7A61" w:rsidRPr="00FD788E" w:rsidRDefault="00DD7A61" w:rsidP="007C58FF">
      <w:pPr>
        <w:keepNext/>
        <w:widowControl w:val="0"/>
        <w:numPr>
          <w:ilvl w:val="12"/>
          <w:numId w:val="0"/>
        </w:numPr>
        <w:ind w:right="-2"/>
        <w:rPr>
          <w:rFonts w:ascii="Times New Roman" w:hAnsi="Times New Roman"/>
          <w:szCs w:val="22"/>
        </w:rPr>
      </w:pPr>
      <w:r w:rsidRPr="00FD788E">
        <w:rPr>
          <w:rFonts w:ascii="Times New Roman" w:hAnsi="Times New Roman"/>
          <w:b/>
          <w:szCs w:val="22"/>
        </w:rPr>
        <w:t>Avvertenze e precauzioni</w:t>
      </w:r>
    </w:p>
    <w:p w14:paraId="4871DC3A" w14:textId="77777777" w:rsidR="00DD7A61" w:rsidRPr="00FD788E" w:rsidRDefault="00DD7A61" w:rsidP="007C58FF">
      <w:pPr>
        <w:keepNext/>
        <w:widowControl w:val="0"/>
        <w:rPr>
          <w:rFonts w:ascii="Times New Roman" w:hAnsi="Times New Roman"/>
          <w:szCs w:val="22"/>
        </w:rPr>
      </w:pPr>
      <w:r w:rsidRPr="00FD788E">
        <w:rPr>
          <w:rFonts w:ascii="Times New Roman" w:hAnsi="Times New Roman"/>
          <w:szCs w:val="22"/>
        </w:rPr>
        <w:t>Si rivolga al medico prima di prendere Glivec:</w:t>
      </w:r>
    </w:p>
    <w:p w14:paraId="4871DC3B" w14:textId="77777777" w:rsidR="00DD7A61" w:rsidRPr="00FD788E" w:rsidRDefault="00DD7A61" w:rsidP="007C58FF">
      <w:pPr>
        <w:widowControl w:val="0"/>
        <w:numPr>
          <w:ilvl w:val="0"/>
          <w:numId w:val="2"/>
        </w:numPr>
        <w:tabs>
          <w:tab w:val="clear" w:pos="644"/>
        </w:tabs>
        <w:ind w:hanging="567"/>
        <w:rPr>
          <w:rFonts w:ascii="Times New Roman" w:hAnsi="Times New Roman"/>
          <w:szCs w:val="22"/>
        </w:rPr>
      </w:pPr>
      <w:r w:rsidRPr="00FD788E">
        <w:rPr>
          <w:rFonts w:ascii="Times New Roman" w:hAnsi="Times New Roman"/>
          <w:szCs w:val="22"/>
        </w:rPr>
        <w:t>se ha o ha avuto disturbi al fegato, renali o cardiaci.</w:t>
      </w:r>
    </w:p>
    <w:p w14:paraId="4871DC3C" w14:textId="77777777" w:rsidR="00DD7A61" w:rsidRPr="00FD788E" w:rsidRDefault="00DD7A61" w:rsidP="007C58FF">
      <w:pPr>
        <w:widowControl w:val="0"/>
        <w:numPr>
          <w:ilvl w:val="0"/>
          <w:numId w:val="2"/>
        </w:numPr>
        <w:tabs>
          <w:tab w:val="clear" w:pos="644"/>
        </w:tabs>
        <w:ind w:hanging="567"/>
        <w:rPr>
          <w:rFonts w:ascii="Times New Roman" w:hAnsi="Times New Roman"/>
          <w:szCs w:val="22"/>
        </w:rPr>
      </w:pPr>
      <w:r w:rsidRPr="00FD788E">
        <w:rPr>
          <w:rFonts w:ascii="Times New Roman" w:hAnsi="Times New Roman"/>
          <w:szCs w:val="22"/>
        </w:rPr>
        <w:t>se sta assumendo il medicinale levotiroxina poichè le è stata asportata la tiroide.</w:t>
      </w:r>
    </w:p>
    <w:p w14:paraId="4871DC3D" w14:textId="77777777" w:rsidR="00D343FD" w:rsidRDefault="00D343FD" w:rsidP="007C58FF">
      <w:pPr>
        <w:widowControl w:val="0"/>
        <w:numPr>
          <w:ilvl w:val="0"/>
          <w:numId w:val="2"/>
        </w:numPr>
        <w:tabs>
          <w:tab w:val="clear" w:pos="644"/>
        </w:tabs>
        <w:ind w:hanging="567"/>
        <w:rPr>
          <w:rFonts w:ascii="Times New Roman" w:hAnsi="Times New Roman"/>
          <w:szCs w:val="22"/>
        </w:rPr>
      </w:pPr>
      <w:r w:rsidRPr="00FD788E">
        <w:rPr>
          <w:rFonts w:ascii="Times New Roman" w:hAnsi="Times New Roman"/>
          <w:szCs w:val="22"/>
        </w:rPr>
        <w:t xml:space="preserve">se lei ha mai </w:t>
      </w:r>
      <w:r w:rsidRPr="00297C12">
        <w:rPr>
          <w:rFonts w:ascii="Times New Roman" w:hAnsi="Times New Roman"/>
          <w:szCs w:val="22"/>
        </w:rPr>
        <w:t xml:space="preserve">avuto o </w:t>
      </w:r>
      <w:r w:rsidR="00BF3A17" w:rsidRPr="00297C12">
        <w:rPr>
          <w:rFonts w:ascii="Times New Roman" w:hAnsi="Times New Roman"/>
          <w:szCs w:val="22"/>
        </w:rPr>
        <w:t xml:space="preserve">può </w:t>
      </w:r>
      <w:r w:rsidRPr="00297C12">
        <w:rPr>
          <w:rFonts w:ascii="Times New Roman" w:hAnsi="Times New Roman"/>
          <w:szCs w:val="22"/>
        </w:rPr>
        <w:t xml:space="preserve">avere in corso un’infezione da epatite B . Questo perché Glivec </w:t>
      </w:r>
      <w:r w:rsidR="00BF3A17" w:rsidRPr="00297C12">
        <w:rPr>
          <w:rFonts w:ascii="Times New Roman" w:hAnsi="Times New Roman"/>
          <w:szCs w:val="22"/>
        </w:rPr>
        <w:t>può</w:t>
      </w:r>
      <w:r w:rsidR="00BF3A17" w:rsidRPr="00FD788E">
        <w:rPr>
          <w:rFonts w:ascii="Times New Roman" w:hAnsi="Times New Roman"/>
          <w:szCs w:val="22"/>
        </w:rPr>
        <w:t xml:space="preserve"> </w:t>
      </w:r>
      <w:r w:rsidRPr="00FD788E">
        <w:rPr>
          <w:rFonts w:ascii="Times New Roman" w:hAnsi="Times New Roman"/>
          <w:szCs w:val="22"/>
        </w:rPr>
        <w:t>causare la riattivazione dell’epatite B, che in alcuni casi può essere fatale. I pazienti verranno esaminati attentamente dal medico per i segni di questa infezione prima di iniziare il trattamento.</w:t>
      </w:r>
    </w:p>
    <w:p w14:paraId="4871DC3E" w14:textId="77777777" w:rsidR="00BE1337" w:rsidRPr="00FD788E" w:rsidRDefault="00BE1337" w:rsidP="007C58FF">
      <w:pPr>
        <w:widowControl w:val="0"/>
        <w:numPr>
          <w:ilvl w:val="0"/>
          <w:numId w:val="2"/>
        </w:numPr>
        <w:tabs>
          <w:tab w:val="clear" w:pos="644"/>
        </w:tabs>
        <w:ind w:hanging="567"/>
        <w:rPr>
          <w:rFonts w:ascii="Times New Roman" w:hAnsi="Times New Roman"/>
          <w:szCs w:val="22"/>
        </w:rPr>
      </w:pPr>
      <w:r w:rsidRPr="003143E5">
        <w:rPr>
          <w:rFonts w:ascii="Times New Roman" w:hAnsi="Times New Roman"/>
          <w:szCs w:val="22"/>
        </w:rPr>
        <w:t>se presenta lividi, sanguinamento, febbre, st</w:t>
      </w:r>
      <w:r w:rsidR="00421572">
        <w:rPr>
          <w:rFonts w:ascii="Times New Roman" w:hAnsi="Times New Roman"/>
          <w:szCs w:val="22"/>
        </w:rPr>
        <w:t>anchezza e confusione durante l’</w:t>
      </w:r>
      <w:r w:rsidRPr="003143E5">
        <w:rPr>
          <w:rFonts w:ascii="Times New Roman" w:hAnsi="Times New Roman"/>
          <w:szCs w:val="22"/>
        </w:rPr>
        <w:t>assunzione di Glivec, contatti il medico. Questo può essere un segno di danno ai vasi sanguigni noto come microangiopatia trombotica (TMA).</w:t>
      </w:r>
    </w:p>
    <w:p w14:paraId="4871DC3F" w14:textId="77777777" w:rsidR="00DD7A61" w:rsidRPr="00FD788E" w:rsidRDefault="00DD7A61" w:rsidP="00327880">
      <w:pPr>
        <w:pStyle w:val="EndnoteText"/>
        <w:widowControl w:val="0"/>
        <w:numPr>
          <w:ilvl w:val="12"/>
          <w:numId w:val="0"/>
        </w:numPr>
        <w:tabs>
          <w:tab w:val="clear" w:pos="567"/>
        </w:tabs>
        <w:rPr>
          <w:szCs w:val="22"/>
          <w:lang w:val="it-IT"/>
        </w:rPr>
      </w:pPr>
      <w:r w:rsidRPr="00FD788E">
        <w:rPr>
          <w:szCs w:val="22"/>
          <w:lang w:val="it-IT"/>
        </w:rPr>
        <w:t xml:space="preserve">Se è in una di queste situazioni, </w:t>
      </w:r>
      <w:r w:rsidRPr="00FD788E">
        <w:rPr>
          <w:b/>
          <w:szCs w:val="22"/>
          <w:lang w:val="it-IT"/>
        </w:rPr>
        <w:t>consulti il medico prima di prendere Glivec.</w:t>
      </w:r>
    </w:p>
    <w:p w14:paraId="4871DC40" w14:textId="77777777" w:rsidR="000C302E" w:rsidRPr="00B3734B" w:rsidRDefault="000C302E" w:rsidP="00327880">
      <w:pPr>
        <w:pStyle w:val="EndnoteText"/>
        <w:widowControl w:val="0"/>
        <w:numPr>
          <w:ilvl w:val="12"/>
          <w:numId w:val="0"/>
        </w:numPr>
        <w:rPr>
          <w:szCs w:val="22"/>
          <w:lang w:val="it-IT"/>
        </w:rPr>
      </w:pPr>
    </w:p>
    <w:p w14:paraId="4871DC41" w14:textId="77777777" w:rsidR="000C302E" w:rsidRDefault="000C302E" w:rsidP="00327880">
      <w:pPr>
        <w:pStyle w:val="EndnoteText"/>
        <w:widowControl w:val="0"/>
        <w:numPr>
          <w:ilvl w:val="12"/>
          <w:numId w:val="0"/>
        </w:numPr>
        <w:tabs>
          <w:tab w:val="clear" w:pos="567"/>
        </w:tabs>
        <w:rPr>
          <w:szCs w:val="22"/>
          <w:lang w:val="it-IT"/>
        </w:rPr>
      </w:pPr>
      <w:r w:rsidRPr="00B3734B">
        <w:rPr>
          <w:szCs w:val="22"/>
          <w:lang w:val="it-IT"/>
        </w:rPr>
        <w:t>Durante il trattamento con Glivec può diventare più sensibile al sole. E’ importante coprire le aree della pelle esposte al sole e utilizzare un filtro solare con un elevato fattore di protezione solare (SPF). Queste precauzioni si applicano anche ai bambini.</w:t>
      </w:r>
    </w:p>
    <w:p w14:paraId="4871DC42" w14:textId="77777777" w:rsidR="00DD7A61" w:rsidRPr="00FD788E" w:rsidRDefault="00DD7A61" w:rsidP="00327880">
      <w:pPr>
        <w:pStyle w:val="EndnoteText"/>
        <w:widowControl w:val="0"/>
        <w:numPr>
          <w:ilvl w:val="12"/>
          <w:numId w:val="0"/>
        </w:numPr>
        <w:tabs>
          <w:tab w:val="clear" w:pos="567"/>
        </w:tabs>
        <w:rPr>
          <w:szCs w:val="22"/>
          <w:lang w:val="it-IT"/>
        </w:rPr>
      </w:pPr>
    </w:p>
    <w:p w14:paraId="4871DC43" w14:textId="77777777" w:rsidR="00DD7A61" w:rsidRPr="00FD788E" w:rsidRDefault="00DD7A61" w:rsidP="00327880">
      <w:pPr>
        <w:pStyle w:val="EndnoteText"/>
        <w:widowControl w:val="0"/>
        <w:numPr>
          <w:ilvl w:val="12"/>
          <w:numId w:val="0"/>
        </w:numPr>
        <w:tabs>
          <w:tab w:val="clear" w:pos="567"/>
        </w:tabs>
        <w:rPr>
          <w:szCs w:val="22"/>
          <w:lang w:val="it-IT"/>
        </w:rPr>
      </w:pPr>
      <w:r w:rsidRPr="00FD788E">
        <w:rPr>
          <w:b/>
          <w:szCs w:val="22"/>
          <w:lang w:val="it-IT"/>
        </w:rPr>
        <w:t>Durante il trattamento con Glivec, informi immediatamente il medico</w:t>
      </w:r>
      <w:r w:rsidRPr="00FD788E">
        <w:rPr>
          <w:szCs w:val="22"/>
          <w:lang w:val="it-IT"/>
        </w:rPr>
        <w:t xml:space="preserve"> se aumenta di peso molto velocemente. Glivec può far trattenere al suo corpo acqua (grave ritenzione di fluidi).</w:t>
      </w:r>
    </w:p>
    <w:p w14:paraId="4871DC44" w14:textId="77777777" w:rsidR="00DD7A61" w:rsidRPr="00FD788E" w:rsidRDefault="00DD7A61" w:rsidP="00327880">
      <w:pPr>
        <w:pStyle w:val="EndnoteText"/>
        <w:widowControl w:val="0"/>
        <w:numPr>
          <w:ilvl w:val="12"/>
          <w:numId w:val="0"/>
        </w:numPr>
        <w:tabs>
          <w:tab w:val="clear" w:pos="567"/>
        </w:tabs>
        <w:rPr>
          <w:szCs w:val="22"/>
          <w:lang w:val="it-IT"/>
        </w:rPr>
      </w:pPr>
    </w:p>
    <w:p w14:paraId="4871DC45" w14:textId="77777777" w:rsidR="00DD7A61" w:rsidRPr="00FD788E" w:rsidRDefault="00DD7A61" w:rsidP="00327880">
      <w:pPr>
        <w:pStyle w:val="EndnoteText"/>
        <w:widowControl w:val="0"/>
        <w:numPr>
          <w:ilvl w:val="12"/>
          <w:numId w:val="0"/>
        </w:numPr>
        <w:tabs>
          <w:tab w:val="clear" w:pos="567"/>
        </w:tabs>
        <w:rPr>
          <w:szCs w:val="22"/>
          <w:lang w:val="it-IT"/>
        </w:rPr>
      </w:pPr>
      <w:r w:rsidRPr="00FD788E">
        <w:rPr>
          <w:szCs w:val="22"/>
          <w:lang w:val="it-IT"/>
        </w:rPr>
        <w:t>Mentre sta assumendo Glivec, il medico dovrà regolarmente controllare se il medicinale è efficace. Inoltre le verranno fatti esami del sangue e verrà pesato regolarmente.</w:t>
      </w:r>
    </w:p>
    <w:p w14:paraId="4871DC46" w14:textId="77777777" w:rsidR="00DD7A61" w:rsidRPr="00FD788E" w:rsidRDefault="00DD7A61" w:rsidP="00327880">
      <w:pPr>
        <w:pStyle w:val="EndnoteText"/>
        <w:widowControl w:val="0"/>
        <w:numPr>
          <w:ilvl w:val="12"/>
          <w:numId w:val="0"/>
        </w:numPr>
        <w:tabs>
          <w:tab w:val="clear" w:pos="567"/>
        </w:tabs>
        <w:rPr>
          <w:szCs w:val="22"/>
          <w:lang w:val="it-IT"/>
        </w:rPr>
      </w:pPr>
    </w:p>
    <w:p w14:paraId="4871DC47" w14:textId="77777777" w:rsidR="00DD7A61" w:rsidRPr="00FD788E" w:rsidRDefault="00DD7A61" w:rsidP="007C58FF">
      <w:pPr>
        <w:pStyle w:val="EndnoteText"/>
        <w:keepNext/>
        <w:widowControl w:val="0"/>
        <w:numPr>
          <w:ilvl w:val="12"/>
          <w:numId w:val="0"/>
        </w:numPr>
        <w:tabs>
          <w:tab w:val="clear" w:pos="567"/>
        </w:tabs>
        <w:rPr>
          <w:b/>
          <w:szCs w:val="22"/>
          <w:lang w:val="it-IT"/>
        </w:rPr>
      </w:pPr>
      <w:r w:rsidRPr="00FD788E">
        <w:rPr>
          <w:b/>
          <w:szCs w:val="22"/>
          <w:lang w:val="it-IT"/>
        </w:rPr>
        <w:t>Bambini e adolescenti</w:t>
      </w:r>
    </w:p>
    <w:p w14:paraId="4871DC48" w14:textId="77777777" w:rsidR="00DD7A61" w:rsidRPr="00FD788E" w:rsidRDefault="00DD7A61" w:rsidP="00327880">
      <w:pPr>
        <w:pStyle w:val="EndnoteText"/>
        <w:widowControl w:val="0"/>
        <w:numPr>
          <w:ilvl w:val="12"/>
          <w:numId w:val="0"/>
        </w:numPr>
        <w:tabs>
          <w:tab w:val="clear" w:pos="567"/>
        </w:tabs>
        <w:rPr>
          <w:szCs w:val="22"/>
          <w:lang w:val="it-IT"/>
        </w:rPr>
      </w:pPr>
      <w:r w:rsidRPr="00FD788E">
        <w:rPr>
          <w:szCs w:val="22"/>
          <w:lang w:val="it-IT"/>
        </w:rPr>
        <w:t>Glivec è anche un trattamento per i bambini con LMC. Non c’è esperienza nei bambini con LMC di età inferiore a 2 anni. C’è limitata esperienza nei bambini con LLA Ph+</w:t>
      </w:r>
      <w:r w:rsidR="00817B30" w:rsidRPr="00FD788E">
        <w:rPr>
          <w:szCs w:val="22"/>
          <w:lang w:val="it-IT"/>
        </w:rPr>
        <w:t xml:space="preserve"> e molto limitata esperienza nei bambini con MDS/MPD, DFSP, GIST e HES/LEC</w:t>
      </w:r>
      <w:r w:rsidRPr="00FD788E">
        <w:rPr>
          <w:szCs w:val="22"/>
          <w:lang w:val="it-IT"/>
        </w:rPr>
        <w:t>.</w:t>
      </w:r>
    </w:p>
    <w:p w14:paraId="4871DC49" w14:textId="77777777" w:rsidR="00DD7A61" w:rsidRPr="00FD788E" w:rsidRDefault="00DD7A61" w:rsidP="00327880">
      <w:pPr>
        <w:pStyle w:val="EndnoteText"/>
        <w:widowControl w:val="0"/>
        <w:numPr>
          <w:ilvl w:val="12"/>
          <w:numId w:val="0"/>
        </w:numPr>
        <w:tabs>
          <w:tab w:val="clear" w:pos="567"/>
        </w:tabs>
        <w:rPr>
          <w:szCs w:val="22"/>
          <w:lang w:val="it-IT"/>
        </w:rPr>
      </w:pPr>
    </w:p>
    <w:p w14:paraId="4871DC4A" w14:textId="77777777" w:rsidR="00DD7A61" w:rsidRPr="00FD788E" w:rsidRDefault="00DD7A61" w:rsidP="00327880">
      <w:pPr>
        <w:pStyle w:val="EndnoteText"/>
        <w:widowControl w:val="0"/>
        <w:numPr>
          <w:ilvl w:val="12"/>
          <w:numId w:val="0"/>
        </w:numPr>
        <w:tabs>
          <w:tab w:val="clear" w:pos="567"/>
        </w:tabs>
        <w:rPr>
          <w:szCs w:val="22"/>
          <w:lang w:val="it-IT"/>
        </w:rPr>
      </w:pPr>
      <w:r w:rsidRPr="00FD788E">
        <w:rPr>
          <w:szCs w:val="22"/>
          <w:lang w:val="it-IT"/>
        </w:rPr>
        <w:t>Alcuni bambini e adolescenti che assumono Glivec possono avere una crescita più lenta del normale. Il medico controllerà la crescita a intervalli regolari.</w:t>
      </w:r>
    </w:p>
    <w:p w14:paraId="4871DC4B" w14:textId="77777777" w:rsidR="00DD7A61" w:rsidRPr="00FD788E" w:rsidRDefault="00DD7A61" w:rsidP="00327880">
      <w:pPr>
        <w:pStyle w:val="EndnoteText"/>
        <w:widowControl w:val="0"/>
        <w:numPr>
          <w:ilvl w:val="12"/>
          <w:numId w:val="0"/>
        </w:numPr>
        <w:tabs>
          <w:tab w:val="clear" w:pos="567"/>
        </w:tabs>
        <w:rPr>
          <w:szCs w:val="22"/>
          <w:lang w:val="it-IT"/>
        </w:rPr>
      </w:pPr>
    </w:p>
    <w:p w14:paraId="4871DC4C" w14:textId="77777777" w:rsidR="00DD7A61" w:rsidRPr="00FD788E" w:rsidRDefault="00DD7A61" w:rsidP="007C58FF">
      <w:pPr>
        <w:pStyle w:val="EndnoteText"/>
        <w:keepNext/>
        <w:widowControl w:val="0"/>
        <w:numPr>
          <w:ilvl w:val="12"/>
          <w:numId w:val="0"/>
        </w:numPr>
        <w:tabs>
          <w:tab w:val="clear" w:pos="567"/>
        </w:tabs>
        <w:rPr>
          <w:b/>
          <w:szCs w:val="22"/>
          <w:lang w:val="it-IT"/>
        </w:rPr>
      </w:pPr>
      <w:r w:rsidRPr="00FD788E">
        <w:rPr>
          <w:b/>
          <w:szCs w:val="22"/>
          <w:lang w:val="it-IT"/>
        </w:rPr>
        <w:lastRenderedPageBreak/>
        <w:t>Altri medicinali e Glivec</w:t>
      </w:r>
    </w:p>
    <w:p w14:paraId="4871DC4D" w14:textId="77777777" w:rsidR="003F5583" w:rsidRPr="00FD788E" w:rsidRDefault="00DD7A61" w:rsidP="00327880">
      <w:pPr>
        <w:pStyle w:val="EndnoteText"/>
        <w:widowControl w:val="0"/>
        <w:numPr>
          <w:ilvl w:val="12"/>
          <w:numId w:val="0"/>
        </w:numPr>
        <w:tabs>
          <w:tab w:val="clear" w:pos="567"/>
        </w:tabs>
        <w:rPr>
          <w:szCs w:val="22"/>
          <w:lang w:val="it-IT"/>
        </w:rPr>
      </w:pPr>
      <w:r w:rsidRPr="00FD788E">
        <w:rPr>
          <w:szCs w:val="22"/>
          <w:lang w:val="it-IT"/>
        </w:rPr>
        <w:t>Informi il medico o il farmacista se sta assumendo, ha recentemente assunto o potrebbe assumere qualsiasi altro medicinale, compresi quelli senza prescrizione medica (come il paracetamolo) e inclusi i medicinali a base di erbe (come l’erba di San Giovanni). Alcuni medicinali possono interferire con l’effetto di Glivec quando assunti insieme. Possono aumentare o diminuire l’effetto di Glivec portando ad un aumento degli effetti indesiderati o rendendo Glivec meno efficace. Glivec può fare lo stesso nei confronti di altri medicinali.</w:t>
      </w:r>
    </w:p>
    <w:p w14:paraId="4871DC4E" w14:textId="77777777" w:rsidR="003F5583" w:rsidRPr="00FD788E" w:rsidRDefault="003F5583" w:rsidP="00327880">
      <w:pPr>
        <w:pStyle w:val="EndnoteText"/>
        <w:widowControl w:val="0"/>
        <w:numPr>
          <w:ilvl w:val="12"/>
          <w:numId w:val="0"/>
        </w:numPr>
        <w:tabs>
          <w:tab w:val="clear" w:pos="567"/>
        </w:tabs>
        <w:rPr>
          <w:szCs w:val="22"/>
          <w:lang w:val="it-IT"/>
        </w:rPr>
      </w:pPr>
    </w:p>
    <w:p w14:paraId="4871DC4F" w14:textId="77777777" w:rsidR="00DD7A61" w:rsidRPr="00FD788E" w:rsidRDefault="003F5583" w:rsidP="00327880">
      <w:pPr>
        <w:pStyle w:val="EndnoteText"/>
        <w:widowControl w:val="0"/>
        <w:numPr>
          <w:ilvl w:val="12"/>
          <w:numId w:val="0"/>
        </w:numPr>
        <w:tabs>
          <w:tab w:val="clear" w:pos="567"/>
        </w:tabs>
        <w:rPr>
          <w:szCs w:val="22"/>
          <w:lang w:val="it-IT"/>
        </w:rPr>
      </w:pPr>
      <w:r w:rsidRPr="00FD788E">
        <w:rPr>
          <w:szCs w:val="22"/>
          <w:lang w:val="it-IT"/>
        </w:rPr>
        <w:t>Informi il medico se sta usando medicinali che prevengono la formazione di coaguli di sangue.</w:t>
      </w:r>
    </w:p>
    <w:p w14:paraId="4871DC50" w14:textId="77777777" w:rsidR="00DD7A61" w:rsidRPr="00FD788E" w:rsidRDefault="00DD7A61" w:rsidP="00327880">
      <w:pPr>
        <w:pStyle w:val="EndnoteText"/>
        <w:widowControl w:val="0"/>
        <w:numPr>
          <w:ilvl w:val="12"/>
          <w:numId w:val="0"/>
        </w:numPr>
        <w:tabs>
          <w:tab w:val="clear" w:pos="567"/>
        </w:tabs>
        <w:rPr>
          <w:szCs w:val="22"/>
          <w:lang w:val="it-IT"/>
        </w:rPr>
      </w:pPr>
    </w:p>
    <w:p w14:paraId="4871DC51" w14:textId="77777777" w:rsidR="00DD7A61" w:rsidRPr="00FD788E" w:rsidRDefault="00DD7A61" w:rsidP="007C58FF">
      <w:pPr>
        <w:pStyle w:val="EndnoteText"/>
        <w:keepNext/>
        <w:widowControl w:val="0"/>
        <w:numPr>
          <w:ilvl w:val="12"/>
          <w:numId w:val="0"/>
        </w:numPr>
        <w:tabs>
          <w:tab w:val="clear" w:pos="567"/>
        </w:tabs>
        <w:rPr>
          <w:b/>
          <w:szCs w:val="22"/>
          <w:lang w:val="it-IT"/>
        </w:rPr>
      </w:pPr>
      <w:r w:rsidRPr="00FD788E">
        <w:rPr>
          <w:b/>
          <w:szCs w:val="22"/>
          <w:lang w:val="it-IT"/>
        </w:rPr>
        <w:t>Gravidanza</w:t>
      </w:r>
      <w:r w:rsidR="00D84594" w:rsidRPr="00FD788E">
        <w:rPr>
          <w:b/>
          <w:szCs w:val="22"/>
          <w:lang w:val="it-IT"/>
        </w:rPr>
        <w:t>,</w:t>
      </w:r>
      <w:r w:rsidRPr="00FD788E">
        <w:rPr>
          <w:b/>
          <w:szCs w:val="22"/>
          <w:lang w:val="it-IT"/>
        </w:rPr>
        <w:t xml:space="preserve"> allattamento e fertilità</w:t>
      </w:r>
    </w:p>
    <w:p w14:paraId="4871DC52" w14:textId="77777777" w:rsidR="00DD7A61" w:rsidRPr="00FD788E" w:rsidRDefault="00DD7A61" w:rsidP="00327880">
      <w:pPr>
        <w:widowControl w:val="0"/>
        <w:numPr>
          <w:ilvl w:val="0"/>
          <w:numId w:val="15"/>
        </w:numPr>
        <w:rPr>
          <w:rFonts w:ascii="Times New Roman" w:hAnsi="Times New Roman"/>
          <w:szCs w:val="22"/>
        </w:rPr>
      </w:pPr>
      <w:r w:rsidRPr="00FD788E">
        <w:rPr>
          <w:rFonts w:ascii="Times New Roman" w:hAnsi="Times New Roman"/>
          <w:szCs w:val="22"/>
        </w:rPr>
        <w:t>Se è in corso una gravidanza, se sospetta o sta pianificando una gravidanza, o se sta allattando con latte materno chieda consiglio al medico prima di prendere questo medicinale.</w:t>
      </w:r>
    </w:p>
    <w:p w14:paraId="4871DC53" w14:textId="77777777" w:rsidR="00DD7A61" w:rsidRPr="00FD788E" w:rsidRDefault="00DD7A61" w:rsidP="00327880">
      <w:pPr>
        <w:widowControl w:val="0"/>
        <w:numPr>
          <w:ilvl w:val="0"/>
          <w:numId w:val="15"/>
        </w:numPr>
        <w:rPr>
          <w:rFonts w:ascii="Times New Roman" w:hAnsi="Times New Roman"/>
          <w:szCs w:val="22"/>
        </w:rPr>
      </w:pPr>
      <w:r w:rsidRPr="00FD788E">
        <w:rPr>
          <w:rFonts w:ascii="Times New Roman" w:hAnsi="Times New Roman"/>
          <w:szCs w:val="22"/>
        </w:rPr>
        <w:t>Glivec non è raccomandato durante la gravidanza a meno che non sia strettamente necessario in quanto può nuocere al bambino. Il medico discuterà con lei i possibili rischi dell’assunzione di Glivec durante la gravidanza.</w:t>
      </w:r>
    </w:p>
    <w:p w14:paraId="4871DC54" w14:textId="77777777" w:rsidR="00DD7A61" w:rsidRPr="00FD788E" w:rsidRDefault="00DD7A61" w:rsidP="002D3CD7">
      <w:pPr>
        <w:widowControl w:val="0"/>
        <w:numPr>
          <w:ilvl w:val="0"/>
          <w:numId w:val="15"/>
        </w:numPr>
        <w:rPr>
          <w:rFonts w:ascii="Times New Roman" w:hAnsi="Times New Roman"/>
          <w:szCs w:val="22"/>
        </w:rPr>
      </w:pPr>
      <w:r w:rsidRPr="00FD788E">
        <w:rPr>
          <w:rFonts w:ascii="Times New Roman" w:hAnsi="Times New Roman"/>
          <w:szCs w:val="22"/>
        </w:rPr>
        <w:t xml:space="preserve">Alle donne </w:t>
      </w:r>
      <w:r w:rsidRPr="00297C12">
        <w:rPr>
          <w:rFonts w:ascii="Times New Roman" w:hAnsi="Times New Roman"/>
          <w:szCs w:val="22"/>
        </w:rPr>
        <w:t xml:space="preserve">che </w:t>
      </w:r>
      <w:r w:rsidR="00BF3A17" w:rsidRPr="00297C12">
        <w:rPr>
          <w:rFonts w:ascii="Times New Roman" w:hAnsi="Times New Roman"/>
          <w:szCs w:val="22"/>
        </w:rPr>
        <w:t xml:space="preserve">possono </w:t>
      </w:r>
      <w:r w:rsidRPr="00297C12">
        <w:rPr>
          <w:rFonts w:ascii="Times New Roman" w:hAnsi="Times New Roman"/>
          <w:szCs w:val="22"/>
        </w:rPr>
        <w:t>rimanere in</w:t>
      </w:r>
      <w:r w:rsidRPr="00FD788E">
        <w:rPr>
          <w:rFonts w:ascii="Times New Roman" w:hAnsi="Times New Roman"/>
          <w:szCs w:val="22"/>
        </w:rPr>
        <w:t xml:space="preserve"> stato di gravidanza si consiglia l’utilizzo di un’efficace contraccezione durante il trattamento</w:t>
      </w:r>
      <w:r w:rsidR="002D3CD7" w:rsidRPr="002D3CD7">
        <w:rPr>
          <w:rFonts w:ascii="Times New Roman" w:hAnsi="Times New Roman"/>
          <w:szCs w:val="22"/>
        </w:rPr>
        <w:t xml:space="preserve"> e per 15</w:t>
      </w:r>
      <w:r w:rsidR="002D3CD7">
        <w:rPr>
          <w:rFonts w:ascii="Times New Roman" w:hAnsi="Times New Roman"/>
          <w:szCs w:val="22"/>
        </w:rPr>
        <w:t> </w:t>
      </w:r>
      <w:r w:rsidR="002D3CD7" w:rsidRPr="002D3CD7">
        <w:rPr>
          <w:rFonts w:ascii="Times New Roman" w:hAnsi="Times New Roman"/>
          <w:szCs w:val="22"/>
        </w:rPr>
        <w:t>giorni dopo la fine del trattamento</w:t>
      </w:r>
      <w:r w:rsidRPr="00FD788E">
        <w:rPr>
          <w:rFonts w:ascii="Times New Roman" w:hAnsi="Times New Roman"/>
          <w:szCs w:val="22"/>
        </w:rPr>
        <w:t>.</w:t>
      </w:r>
    </w:p>
    <w:p w14:paraId="4871DC55" w14:textId="77777777" w:rsidR="00DD7A61" w:rsidRPr="00FD788E" w:rsidRDefault="00DD7A61" w:rsidP="002D3CD7">
      <w:pPr>
        <w:widowControl w:val="0"/>
        <w:numPr>
          <w:ilvl w:val="0"/>
          <w:numId w:val="15"/>
        </w:numPr>
        <w:rPr>
          <w:rFonts w:ascii="Times New Roman" w:hAnsi="Times New Roman"/>
          <w:szCs w:val="22"/>
        </w:rPr>
      </w:pPr>
      <w:r w:rsidRPr="00FD788E">
        <w:rPr>
          <w:rFonts w:ascii="Times New Roman" w:hAnsi="Times New Roman"/>
          <w:szCs w:val="22"/>
        </w:rPr>
        <w:t>Non allatti durante il trattamento con Glivec</w:t>
      </w:r>
      <w:r w:rsidR="002D3CD7">
        <w:rPr>
          <w:rFonts w:ascii="Times New Roman" w:hAnsi="Times New Roman"/>
          <w:szCs w:val="22"/>
        </w:rPr>
        <w:t xml:space="preserve"> </w:t>
      </w:r>
      <w:r w:rsidR="002D3CD7" w:rsidRPr="002D3CD7">
        <w:rPr>
          <w:rFonts w:ascii="Times New Roman" w:hAnsi="Times New Roman"/>
          <w:szCs w:val="22"/>
        </w:rPr>
        <w:t>e per 15</w:t>
      </w:r>
      <w:r w:rsidR="002D3CD7">
        <w:rPr>
          <w:rFonts w:ascii="Times New Roman" w:hAnsi="Times New Roman"/>
          <w:szCs w:val="22"/>
        </w:rPr>
        <w:t> </w:t>
      </w:r>
      <w:r w:rsidR="002D3CD7" w:rsidRPr="002D3CD7">
        <w:rPr>
          <w:rFonts w:ascii="Times New Roman" w:hAnsi="Times New Roman"/>
          <w:szCs w:val="22"/>
        </w:rPr>
        <w:t xml:space="preserve">giorni dopo la fine del trattamento, perchè può </w:t>
      </w:r>
      <w:r w:rsidR="00A732F0">
        <w:rPr>
          <w:rFonts w:ascii="Times New Roman" w:hAnsi="Times New Roman"/>
          <w:szCs w:val="22"/>
        </w:rPr>
        <w:t>nuocere al</w:t>
      </w:r>
      <w:r w:rsidR="002D3CD7" w:rsidRPr="002D3CD7">
        <w:rPr>
          <w:rFonts w:ascii="Times New Roman" w:hAnsi="Times New Roman"/>
          <w:szCs w:val="22"/>
        </w:rPr>
        <w:t xml:space="preserve"> bambino</w:t>
      </w:r>
      <w:r w:rsidRPr="00FD788E">
        <w:rPr>
          <w:rFonts w:ascii="Times New Roman" w:hAnsi="Times New Roman"/>
          <w:szCs w:val="22"/>
        </w:rPr>
        <w:t>.</w:t>
      </w:r>
    </w:p>
    <w:p w14:paraId="4871DC56" w14:textId="77777777" w:rsidR="00DD7A61" w:rsidRPr="00FD788E" w:rsidRDefault="00DD7A61" w:rsidP="00327880">
      <w:pPr>
        <w:widowControl w:val="0"/>
        <w:numPr>
          <w:ilvl w:val="0"/>
          <w:numId w:val="15"/>
        </w:numPr>
        <w:rPr>
          <w:rFonts w:ascii="Times New Roman" w:hAnsi="Times New Roman"/>
          <w:szCs w:val="22"/>
        </w:rPr>
      </w:pPr>
      <w:r w:rsidRPr="00FD788E">
        <w:rPr>
          <w:rFonts w:ascii="Times New Roman" w:hAnsi="Times New Roman"/>
          <w:szCs w:val="22"/>
        </w:rPr>
        <w:t>Ai pazienti che sono preoccupati per la loro fertilità durante il trattamento con Glivec si consiglia di consultare il medico.</w:t>
      </w:r>
    </w:p>
    <w:p w14:paraId="4871DC57" w14:textId="77777777" w:rsidR="00DD7A61" w:rsidRPr="00FD788E" w:rsidRDefault="00DD7A61" w:rsidP="00327880">
      <w:pPr>
        <w:widowControl w:val="0"/>
        <w:numPr>
          <w:ilvl w:val="12"/>
          <w:numId w:val="0"/>
        </w:numPr>
        <w:rPr>
          <w:rFonts w:ascii="Times New Roman" w:hAnsi="Times New Roman"/>
          <w:szCs w:val="22"/>
        </w:rPr>
      </w:pPr>
    </w:p>
    <w:p w14:paraId="4871DC58" w14:textId="77777777" w:rsidR="00DD7A61" w:rsidRPr="00FD788E" w:rsidRDefault="00DD7A61" w:rsidP="007C58FF">
      <w:pPr>
        <w:keepNext/>
        <w:widowControl w:val="0"/>
        <w:numPr>
          <w:ilvl w:val="12"/>
          <w:numId w:val="0"/>
        </w:numPr>
        <w:ind w:right="-2"/>
        <w:rPr>
          <w:rFonts w:ascii="Times New Roman" w:hAnsi="Times New Roman"/>
          <w:szCs w:val="22"/>
        </w:rPr>
      </w:pPr>
      <w:r w:rsidRPr="00FD788E">
        <w:rPr>
          <w:rFonts w:ascii="Times New Roman" w:hAnsi="Times New Roman"/>
          <w:b/>
          <w:szCs w:val="22"/>
        </w:rPr>
        <w:t>Guida di veicoli e utilizzo di macchinari</w:t>
      </w:r>
    </w:p>
    <w:p w14:paraId="4871DC59" w14:textId="77777777" w:rsidR="00DD7A61" w:rsidRPr="00FD788E" w:rsidRDefault="00DD7A61" w:rsidP="00327880">
      <w:pPr>
        <w:widowControl w:val="0"/>
        <w:numPr>
          <w:ilvl w:val="12"/>
          <w:numId w:val="0"/>
        </w:numPr>
        <w:ind w:right="-29"/>
        <w:rPr>
          <w:rFonts w:ascii="Times New Roman" w:hAnsi="Times New Roman"/>
          <w:szCs w:val="22"/>
        </w:rPr>
      </w:pPr>
      <w:r w:rsidRPr="00FD788E">
        <w:rPr>
          <w:rFonts w:ascii="Times New Roman" w:hAnsi="Times New Roman"/>
          <w:szCs w:val="22"/>
        </w:rPr>
        <w:t>Si possono avere vertigini o sonnolenza o offuscamento della vista mentre si assume questo medicinale. Se ciò accade, non guidi un veicolo o non usi strumenti o macchinari finchè si sente di nuovo bene.</w:t>
      </w:r>
    </w:p>
    <w:p w14:paraId="4871DC5A" w14:textId="77777777" w:rsidR="00DD7A61" w:rsidRPr="00FD788E" w:rsidRDefault="00DD7A61" w:rsidP="00327880">
      <w:pPr>
        <w:widowControl w:val="0"/>
        <w:numPr>
          <w:ilvl w:val="12"/>
          <w:numId w:val="0"/>
        </w:numPr>
        <w:ind w:right="-29"/>
        <w:rPr>
          <w:rFonts w:ascii="Times New Roman" w:hAnsi="Times New Roman"/>
          <w:szCs w:val="22"/>
        </w:rPr>
      </w:pPr>
    </w:p>
    <w:p w14:paraId="4871DC5B" w14:textId="77777777" w:rsidR="00DD7A61" w:rsidRPr="00FD788E" w:rsidRDefault="00DD7A61" w:rsidP="00327880">
      <w:pPr>
        <w:pStyle w:val="EndnoteText"/>
        <w:widowControl w:val="0"/>
        <w:numPr>
          <w:ilvl w:val="12"/>
          <w:numId w:val="0"/>
        </w:numPr>
        <w:tabs>
          <w:tab w:val="clear" w:pos="567"/>
        </w:tabs>
        <w:rPr>
          <w:szCs w:val="22"/>
          <w:lang w:val="it-IT"/>
        </w:rPr>
      </w:pPr>
    </w:p>
    <w:p w14:paraId="4871DC5C" w14:textId="77777777" w:rsidR="00257AEA" w:rsidRPr="00FD788E" w:rsidRDefault="00257AEA" w:rsidP="007C58FF">
      <w:pPr>
        <w:keepNext/>
        <w:widowControl w:val="0"/>
        <w:numPr>
          <w:ilvl w:val="12"/>
          <w:numId w:val="0"/>
        </w:numPr>
        <w:ind w:left="567" w:right="-2" w:hanging="567"/>
        <w:rPr>
          <w:rFonts w:ascii="Times New Roman" w:hAnsi="Times New Roman"/>
          <w:szCs w:val="22"/>
        </w:rPr>
      </w:pPr>
      <w:r w:rsidRPr="00FD788E">
        <w:rPr>
          <w:rFonts w:ascii="Times New Roman" w:hAnsi="Times New Roman"/>
          <w:b/>
          <w:szCs w:val="22"/>
        </w:rPr>
        <w:t>3.</w:t>
      </w:r>
      <w:r w:rsidRPr="00FD788E">
        <w:rPr>
          <w:rFonts w:ascii="Times New Roman" w:hAnsi="Times New Roman"/>
          <w:b/>
          <w:szCs w:val="22"/>
        </w:rPr>
        <w:tab/>
      </w:r>
      <w:r w:rsidR="004B1F02" w:rsidRPr="00FD788E">
        <w:rPr>
          <w:rFonts w:ascii="Times New Roman" w:hAnsi="Times New Roman"/>
          <w:b/>
          <w:szCs w:val="22"/>
        </w:rPr>
        <w:t>Come prendere Glivec</w:t>
      </w:r>
    </w:p>
    <w:p w14:paraId="4871DC5D" w14:textId="77777777" w:rsidR="00257AEA" w:rsidRPr="00FD788E" w:rsidRDefault="00257AEA" w:rsidP="007C58FF">
      <w:pPr>
        <w:pStyle w:val="EndnoteText"/>
        <w:keepNext/>
        <w:widowControl w:val="0"/>
        <w:numPr>
          <w:ilvl w:val="12"/>
          <w:numId w:val="0"/>
        </w:numPr>
        <w:tabs>
          <w:tab w:val="clear" w:pos="567"/>
        </w:tabs>
        <w:rPr>
          <w:szCs w:val="22"/>
          <w:lang w:val="it-IT"/>
        </w:rPr>
      </w:pPr>
    </w:p>
    <w:p w14:paraId="4871DC5E" w14:textId="77777777" w:rsidR="00257AEA" w:rsidRPr="00FD788E" w:rsidRDefault="00257AEA" w:rsidP="00327880">
      <w:pPr>
        <w:pStyle w:val="Text"/>
        <w:widowControl w:val="0"/>
        <w:spacing w:before="0"/>
        <w:jc w:val="left"/>
        <w:rPr>
          <w:sz w:val="22"/>
          <w:szCs w:val="22"/>
          <w:lang w:val="it-IT"/>
        </w:rPr>
      </w:pPr>
      <w:r w:rsidRPr="00FD788E">
        <w:rPr>
          <w:sz w:val="22"/>
          <w:szCs w:val="22"/>
          <w:lang w:val="it-IT"/>
        </w:rPr>
        <w:t>Il medico le ha prescritto Glivec perché lei soffre di una grave condizione. Glivec può aiutarla a combattere questa condizione.</w:t>
      </w:r>
    </w:p>
    <w:p w14:paraId="4871DC5F" w14:textId="77777777" w:rsidR="00257AEA" w:rsidRPr="00FD788E" w:rsidRDefault="00257AEA" w:rsidP="00327880">
      <w:pPr>
        <w:pStyle w:val="Text"/>
        <w:widowControl w:val="0"/>
        <w:spacing w:before="0"/>
        <w:jc w:val="left"/>
        <w:rPr>
          <w:sz w:val="22"/>
          <w:szCs w:val="22"/>
          <w:lang w:val="it-IT"/>
        </w:rPr>
      </w:pPr>
    </w:p>
    <w:p w14:paraId="4871DC60" w14:textId="77777777" w:rsidR="00257AEA" w:rsidRPr="00FD788E" w:rsidRDefault="00257AEA" w:rsidP="00327880">
      <w:pPr>
        <w:pStyle w:val="Text"/>
        <w:widowControl w:val="0"/>
        <w:spacing w:before="0"/>
        <w:jc w:val="left"/>
        <w:rPr>
          <w:sz w:val="22"/>
          <w:szCs w:val="22"/>
          <w:lang w:val="it-IT"/>
        </w:rPr>
      </w:pPr>
      <w:r w:rsidRPr="00FD788E">
        <w:rPr>
          <w:sz w:val="22"/>
          <w:szCs w:val="22"/>
          <w:lang w:val="it-IT"/>
        </w:rPr>
        <w:t xml:space="preserve">Comunque, prenda </w:t>
      </w:r>
      <w:r w:rsidR="004B1F02" w:rsidRPr="00FD788E">
        <w:rPr>
          <w:sz w:val="22"/>
          <w:szCs w:val="22"/>
          <w:lang w:val="it-IT"/>
        </w:rPr>
        <w:t>questo medicinale</w:t>
      </w:r>
      <w:r w:rsidRPr="00FD788E">
        <w:rPr>
          <w:sz w:val="22"/>
          <w:szCs w:val="22"/>
          <w:lang w:val="it-IT"/>
        </w:rPr>
        <w:t xml:space="preserve"> seguendo </w:t>
      </w:r>
      <w:r w:rsidR="004B1F02" w:rsidRPr="00FD788E">
        <w:rPr>
          <w:sz w:val="22"/>
          <w:szCs w:val="22"/>
          <w:lang w:val="it-IT"/>
        </w:rPr>
        <w:t xml:space="preserve">sempre </w:t>
      </w:r>
      <w:r w:rsidRPr="00FD788E">
        <w:rPr>
          <w:sz w:val="22"/>
          <w:szCs w:val="22"/>
          <w:lang w:val="it-IT"/>
        </w:rPr>
        <w:t>esattamente le istruzioni del medico</w:t>
      </w:r>
      <w:r w:rsidR="004B1F02" w:rsidRPr="00FD788E">
        <w:rPr>
          <w:sz w:val="22"/>
          <w:szCs w:val="22"/>
          <w:lang w:val="it-IT"/>
        </w:rPr>
        <w:t xml:space="preserve"> o del farmacista</w:t>
      </w:r>
      <w:r w:rsidRPr="00FD788E">
        <w:rPr>
          <w:sz w:val="22"/>
          <w:szCs w:val="22"/>
          <w:lang w:val="it-IT"/>
        </w:rPr>
        <w:t>. E’ importante che faccia ciò finchè non lo dice il medico</w:t>
      </w:r>
      <w:r w:rsidR="004B1F02" w:rsidRPr="00FD788E">
        <w:rPr>
          <w:sz w:val="22"/>
          <w:szCs w:val="22"/>
          <w:lang w:val="it-IT"/>
        </w:rPr>
        <w:t xml:space="preserve"> o il farmacista</w:t>
      </w:r>
      <w:r w:rsidRPr="00FD788E">
        <w:rPr>
          <w:sz w:val="22"/>
          <w:szCs w:val="22"/>
          <w:lang w:val="it-IT"/>
        </w:rPr>
        <w:t>. Se ha dubbi consulti il medico o il farmacista.</w:t>
      </w:r>
    </w:p>
    <w:p w14:paraId="4871DC61" w14:textId="77777777" w:rsidR="00257AEA" w:rsidRPr="00FD788E" w:rsidRDefault="00257AEA" w:rsidP="00327880">
      <w:pPr>
        <w:pStyle w:val="Text"/>
        <w:widowControl w:val="0"/>
        <w:spacing w:before="0"/>
        <w:jc w:val="left"/>
        <w:rPr>
          <w:sz w:val="22"/>
          <w:szCs w:val="22"/>
          <w:lang w:val="it-IT"/>
        </w:rPr>
      </w:pPr>
    </w:p>
    <w:p w14:paraId="4871DC62" w14:textId="77777777" w:rsidR="00257AEA" w:rsidRPr="00FD788E" w:rsidRDefault="00257AEA" w:rsidP="00327880">
      <w:pPr>
        <w:pStyle w:val="Text"/>
        <w:widowControl w:val="0"/>
        <w:spacing w:before="0"/>
        <w:jc w:val="left"/>
        <w:rPr>
          <w:sz w:val="22"/>
          <w:szCs w:val="22"/>
          <w:lang w:val="it-IT"/>
        </w:rPr>
      </w:pPr>
      <w:r w:rsidRPr="00FD788E">
        <w:rPr>
          <w:sz w:val="22"/>
          <w:szCs w:val="22"/>
          <w:lang w:val="it-IT"/>
        </w:rPr>
        <w:t>Non smetta di pendere Glivec a meno che lo dica il medico. Se non è in grado di prendere il medicinale come prescritto dal medico o sente di non averne più bisogno, contatti il medico immediatamente.</w:t>
      </w:r>
    </w:p>
    <w:p w14:paraId="4871DC63" w14:textId="77777777" w:rsidR="00257AEA" w:rsidRPr="00FD788E" w:rsidRDefault="00257AEA" w:rsidP="00327880">
      <w:pPr>
        <w:pStyle w:val="Text"/>
        <w:widowControl w:val="0"/>
        <w:spacing w:before="0"/>
        <w:jc w:val="left"/>
        <w:rPr>
          <w:sz w:val="22"/>
          <w:szCs w:val="22"/>
          <w:lang w:val="it-IT"/>
        </w:rPr>
      </w:pPr>
    </w:p>
    <w:p w14:paraId="4871DC64" w14:textId="77777777" w:rsidR="00257AEA" w:rsidRPr="00FD788E" w:rsidRDefault="00257AEA" w:rsidP="007C58FF">
      <w:pPr>
        <w:pStyle w:val="Heading2"/>
        <w:widowControl w:val="0"/>
        <w:tabs>
          <w:tab w:val="clear" w:pos="567"/>
        </w:tabs>
        <w:spacing w:before="0" w:after="0" w:line="240" w:lineRule="auto"/>
        <w:rPr>
          <w:rFonts w:ascii="Times New Roman" w:hAnsi="Times New Roman"/>
          <w:i w:val="0"/>
          <w:sz w:val="22"/>
          <w:szCs w:val="22"/>
          <w:lang w:val="it-IT"/>
        </w:rPr>
      </w:pPr>
      <w:r w:rsidRPr="00FD788E">
        <w:rPr>
          <w:rFonts w:ascii="Times New Roman" w:hAnsi="Times New Roman"/>
          <w:i w:val="0"/>
          <w:sz w:val="22"/>
          <w:szCs w:val="22"/>
          <w:lang w:val="it-IT"/>
        </w:rPr>
        <w:t xml:space="preserve">Quanto </w:t>
      </w:r>
      <w:r w:rsidR="004B1F02" w:rsidRPr="00FD788E">
        <w:rPr>
          <w:rFonts w:ascii="Times New Roman" w:hAnsi="Times New Roman"/>
          <w:i w:val="0"/>
          <w:sz w:val="22"/>
          <w:szCs w:val="22"/>
          <w:lang w:val="it-IT"/>
        </w:rPr>
        <w:t xml:space="preserve">Glivec </w:t>
      </w:r>
      <w:r w:rsidRPr="00FD788E">
        <w:rPr>
          <w:rFonts w:ascii="Times New Roman" w:hAnsi="Times New Roman"/>
          <w:i w:val="0"/>
          <w:sz w:val="22"/>
          <w:szCs w:val="22"/>
          <w:lang w:val="it-IT"/>
        </w:rPr>
        <w:t>prendere</w:t>
      </w:r>
    </w:p>
    <w:p w14:paraId="4871DC65" w14:textId="77777777" w:rsidR="00257AEA" w:rsidRPr="00FD788E" w:rsidRDefault="00257AEA" w:rsidP="007C58FF">
      <w:pPr>
        <w:keepNext/>
        <w:widowControl w:val="0"/>
        <w:rPr>
          <w:rFonts w:ascii="Times New Roman" w:hAnsi="Times New Roman"/>
          <w:szCs w:val="22"/>
        </w:rPr>
      </w:pPr>
    </w:p>
    <w:p w14:paraId="4871DC66" w14:textId="77777777" w:rsidR="00257AEA" w:rsidRPr="00FD788E" w:rsidRDefault="00257AEA" w:rsidP="007C58FF">
      <w:pPr>
        <w:keepNext/>
        <w:widowControl w:val="0"/>
        <w:rPr>
          <w:rFonts w:ascii="Times New Roman" w:hAnsi="Times New Roman"/>
          <w:b/>
          <w:szCs w:val="22"/>
        </w:rPr>
      </w:pPr>
      <w:r w:rsidRPr="00FD788E">
        <w:rPr>
          <w:rFonts w:ascii="Times New Roman" w:hAnsi="Times New Roman"/>
          <w:b/>
          <w:szCs w:val="22"/>
        </w:rPr>
        <w:t>Uso negli adulti</w:t>
      </w:r>
    </w:p>
    <w:p w14:paraId="4871DC67" w14:textId="77777777" w:rsidR="00257AEA" w:rsidRPr="00FD788E" w:rsidRDefault="00257AEA" w:rsidP="00327880">
      <w:pPr>
        <w:pStyle w:val="Text"/>
        <w:widowControl w:val="0"/>
        <w:spacing w:before="0"/>
        <w:jc w:val="left"/>
        <w:rPr>
          <w:sz w:val="22"/>
          <w:szCs w:val="22"/>
          <w:lang w:val="it-IT"/>
        </w:rPr>
      </w:pPr>
      <w:r w:rsidRPr="00FD788E">
        <w:rPr>
          <w:sz w:val="22"/>
          <w:szCs w:val="22"/>
          <w:lang w:val="it-IT"/>
        </w:rPr>
        <w:t>Il medico le dirà esattamente quante compresse di Glivec dovrà prendere.</w:t>
      </w:r>
    </w:p>
    <w:p w14:paraId="4871DC68" w14:textId="77777777" w:rsidR="00257AEA" w:rsidRPr="00FD788E" w:rsidRDefault="00257AEA" w:rsidP="00327880">
      <w:pPr>
        <w:pStyle w:val="Text"/>
        <w:widowControl w:val="0"/>
        <w:spacing w:before="0"/>
        <w:jc w:val="left"/>
        <w:rPr>
          <w:sz w:val="22"/>
          <w:szCs w:val="22"/>
          <w:lang w:val="it-IT"/>
        </w:rPr>
      </w:pPr>
    </w:p>
    <w:p w14:paraId="4871DC69" w14:textId="77777777" w:rsidR="00257AEA" w:rsidRPr="00FD788E" w:rsidRDefault="00257AEA" w:rsidP="007C58FF">
      <w:pPr>
        <w:pStyle w:val="Text"/>
        <w:keepNext/>
        <w:widowControl w:val="0"/>
        <w:numPr>
          <w:ilvl w:val="0"/>
          <w:numId w:val="22"/>
        </w:numPr>
        <w:spacing w:before="0"/>
        <w:jc w:val="left"/>
        <w:rPr>
          <w:b/>
          <w:sz w:val="22"/>
          <w:szCs w:val="22"/>
          <w:lang w:val="it-IT"/>
        </w:rPr>
      </w:pPr>
      <w:r w:rsidRPr="00FD788E">
        <w:rPr>
          <w:b/>
          <w:sz w:val="22"/>
          <w:szCs w:val="22"/>
          <w:lang w:val="it-IT"/>
        </w:rPr>
        <w:t>Se è in trattamento per la LMC:</w:t>
      </w:r>
    </w:p>
    <w:p w14:paraId="4871DC6C" w14:textId="3E254A1D" w:rsidR="00257AEA" w:rsidRPr="00FD788E" w:rsidRDefault="00257AEA" w:rsidP="0005404D">
      <w:pPr>
        <w:pStyle w:val="Text"/>
        <w:keepNext/>
        <w:widowControl w:val="0"/>
        <w:spacing w:before="0"/>
        <w:ind w:left="567"/>
        <w:jc w:val="left"/>
        <w:rPr>
          <w:sz w:val="22"/>
          <w:szCs w:val="22"/>
          <w:lang w:val="it-IT"/>
        </w:rPr>
      </w:pPr>
      <w:r w:rsidRPr="00FD788E">
        <w:rPr>
          <w:sz w:val="22"/>
          <w:szCs w:val="22"/>
          <w:lang w:val="it-IT"/>
        </w:rPr>
        <w:t xml:space="preserve">A seconda della sua condizione la dose abituale iniziale è di </w:t>
      </w:r>
      <w:r w:rsidRPr="0005404D">
        <w:rPr>
          <w:b/>
          <w:szCs w:val="22"/>
        </w:rPr>
        <w:t>400 mg</w:t>
      </w:r>
      <w:r w:rsidRPr="00FD788E">
        <w:rPr>
          <w:sz w:val="22"/>
          <w:szCs w:val="22"/>
          <w:lang w:val="it-IT"/>
        </w:rPr>
        <w:t xml:space="preserve"> o di </w:t>
      </w:r>
      <w:r w:rsidRPr="0005404D">
        <w:rPr>
          <w:b/>
          <w:szCs w:val="22"/>
        </w:rPr>
        <w:t>600 mg</w:t>
      </w:r>
      <w:r w:rsidR="00A33692">
        <w:rPr>
          <w:sz w:val="22"/>
          <w:szCs w:val="22"/>
          <w:lang w:val="it-IT"/>
        </w:rPr>
        <w:t xml:space="preserve"> da assumere </w:t>
      </w:r>
      <w:r w:rsidR="00A33692" w:rsidRPr="0005404D">
        <w:rPr>
          <w:b/>
          <w:szCs w:val="22"/>
          <w:lang w:val="it-IT"/>
        </w:rPr>
        <w:t>una volta</w:t>
      </w:r>
      <w:r w:rsidR="00A33692">
        <w:rPr>
          <w:sz w:val="22"/>
          <w:szCs w:val="22"/>
          <w:lang w:val="it-IT"/>
        </w:rPr>
        <w:t xml:space="preserve"> al giorno.</w:t>
      </w:r>
    </w:p>
    <w:p w14:paraId="4871DC6D" w14:textId="77777777" w:rsidR="00257AEA" w:rsidRPr="00FD788E" w:rsidRDefault="00257AEA" w:rsidP="00327880">
      <w:pPr>
        <w:pStyle w:val="Text"/>
        <w:widowControl w:val="0"/>
        <w:spacing w:before="0"/>
        <w:jc w:val="left"/>
        <w:rPr>
          <w:sz w:val="22"/>
          <w:szCs w:val="22"/>
          <w:lang w:val="it-IT"/>
        </w:rPr>
      </w:pPr>
    </w:p>
    <w:p w14:paraId="4871DC6E" w14:textId="77777777" w:rsidR="00257AEA" w:rsidRPr="00FD788E" w:rsidRDefault="00257AEA" w:rsidP="007C58FF">
      <w:pPr>
        <w:pStyle w:val="Text"/>
        <w:keepNext/>
        <w:widowControl w:val="0"/>
        <w:numPr>
          <w:ilvl w:val="0"/>
          <w:numId w:val="22"/>
        </w:numPr>
        <w:spacing w:before="0"/>
        <w:jc w:val="left"/>
        <w:rPr>
          <w:b/>
          <w:sz w:val="22"/>
          <w:szCs w:val="22"/>
          <w:lang w:val="it-IT"/>
        </w:rPr>
      </w:pPr>
      <w:r w:rsidRPr="00FD788E">
        <w:rPr>
          <w:b/>
          <w:sz w:val="22"/>
          <w:szCs w:val="22"/>
          <w:lang w:val="it-IT"/>
        </w:rPr>
        <w:t>Se è in trattamento per i GIST:</w:t>
      </w:r>
    </w:p>
    <w:p w14:paraId="4871DC6F" w14:textId="37991F17" w:rsidR="00257AEA" w:rsidRPr="00FD788E" w:rsidRDefault="00257AEA" w:rsidP="00327880">
      <w:pPr>
        <w:pStyle w:val="Text"/>
        <w:widowControl w:val="0"/>
        <w:spacing w:before="0"/>
        <w:ind w:firstLine="567"/>
        <w:jc w:val="left"/>
        <w:rPr>
          <w:sz w:val="22"/>
          <w:szCs w:val="22"/>
          <w:lang w:val="it-IT"/>
        </w:rPr>
      </w:pPr>
      <w:r w:rsidRPr="00FD788E">
        <w:rPr>
          <w:sz w:val="22"/>
          <w:szCs w:val="22"/>
          <w:lang w:val="it-IT"/>
        </w:rPr>
        <w:t xml:space="preserve">La dose iniziale è di 400 mg, da assumere </w:t>
      </w:r>
      <w:r w:rsidRPr="00FD788E">
        <w:rPr>
          <w:b/>
          <w:sz w:val="22"/>
          <w:szCs w:val="22"/>
          <w:lang w:val="it-IT"/>
        </w:rPr>
        <w:t>una volta</w:t>
      </w:r>
      <w:r w:rsidRPr="00FD788E">
        <w:rPr>
          <w:sz w:val="22"/>
          <w:szCs w:val="22"/>
          <w:lang w:val="it-IT"/>
        </w:rPr>
        <w:t xml:space="preserve"> al giorno.</w:t>
      </w:r>
    </w:p>
    <w:p w14:paraId="4871DC70" w14:textId="77777777" w:rsidR="00257AEA" w:rsidRPr="00FD788E" w:rsidRDefault="00257AEA" w:rsidP="00327880">
      <w:pPr>
        <w:pStyle w:val="Text"/>
        <w:widowControl w:val="0"/>
        <w:spacing w:before="0"/>
        <w:jc w:val="left"/>
        <w:rPr>
          <w:sz w:val="22"/>
          <w:szCs w:val="22"/>
          <w:lang w:val="it-IT"/>
        </w:rPr>
      </w:pPr>
    </w:p>
    <w:p w14:paraId="4871DC71" w14:textId="26D66E79" w:rsidR="00257AEA" w:rsidRPr="00FD788E" w:rsidRDefault="00257AEA" w:rsidP="00327880">
      <w:pPr>
        <w:pStyle w:val="Text"/>
        <w:widowControl w:val="0"/>
        <w:spacing w:before="0"/>
        <w:jc w:val="left"/>
        <w:rPr>
          <w:sz w:val="22"/>
          <w:szCs w:val="22"/>
          <w:lang w:val="it-IT"/>
        </w:rPr>
      </w:pPr>
      <w:r w:rsidRPr="00FD788E">
        <w:rPr>
          <w:sz w:val="22"/>
          <w:szCs w:val="22"/>
          <w:lang w:val="it-IT"/>
        </w:rPr>
        <w:t xml:space="preserve">Per LMC e GIST, il medico potrà prescrivere un dosaggio maggiore o minore a seconda di come risponderà al trattamento. Se la dose giornaliera è 800 mg, dovrà assumere </w:t>
      </w:r>
      <w:r w:rsidR="00EB2DF1">
        <w:rPr>
          <w:sz w:val="22"/>
          <w:szCs w:val="22"/>
          <w:lang w:val="it-IT"/>
        </w:rPr>
        <w:t>400 mg</w:t>
      </w:r>
      <w:r w:rsidRPr="00FD788E">
        <w:rPr>
          <w:sz w:val="22"/>
          <w:szCs w:val="22"/>
          <w:lang w:val="it-IT"/>
        </w:rPr>
        <w:t xml:space="preserve"> al mattino e </w:t>
      </w:r>
      <w:r w:rsidR="00EB2DF1">
        <w:rPr>
          <w:sz w:val="22"/>
          <w:szCs w:val="22"/>
          <w:lang w:val="it-IT"/>
        </w:rPr>
        <w:t>400 mg</w:t>
      </w:r>
      <w:r w:rsidRPr="00FD788E">
        <w:rPr>
          <w:sz w:val="22"/>
          <w:szCs w:val="22"/>
          <w:lang w:val="it-IT"/>
        </w:rPr>
        <w:t xml:space="preserve"> alla sera.</w:t>
      </w:r>
    </w:p>
    <w:p w14:paraId="4871DC72" w14:textId="77777777" w:rsidR="00257AEA" w:rsidRPr="00FD788E" w:rsidRDefault="00257AEA" w:rsidP="00327880">
      <w:pPr>
        <w:pStyle w:val="Text"/>
        <w:widowControl w:val="0"/>
        <w:spacing w:before="0"/>
        <w:jc w:val="left"/>
        <w:rPr>
          <w:sz w:val="22"/>
          <w:szCs w:val="22"/>
          <w:lang w:val="it-IT"/>
        </w:rPr>
      </w:pPr>
    </w:p>
    <w:p w14:paraId="4871DC73" w14:textId="77777777" w:rsidR="00257AEA" w:rsidRPr="00FD788E" w:rsidRDefault="00257AEA" w:rsidP="007C58FF">
      <w:pPr>
        <w:pStyle w:val="Text"/>
        <w:keepNext/>
        <w:widowControl w:val="0"/>
        <w:numPr>
          <w:ilvl w:val="0"/>
          <w:numId w:val="22"/>
        </w:numPr>
        <w:spacing w:before="0"/>
        <w:jc w:val="left"/>
        <w:rPr>
          <w:b/>
          <w:sz w:val="22"/>
          <w:szCs w:val="22"/>
          <w:lang w:val="it-IT"/>
        </w:rPr>
      </w:pPr>
      <w:r w:rsidRPr="00FD788E">
        <w:rPr>
          <w:b/>
          <w:sz w:val="22"/>
          <w:szCs w:val="22"/>
          <w:lang w:val="it-IT"/>
        </w:rPr>
        <w:t>Se è in trattamento per la LLA Ph +:</w:t>
      </w:r>
    </w:p>
    <w:p w14:paraId="4871DC74" w14:textId="0B58DED8" w:rsidR="00257AEA" w:rsidRPr="00FD788E" w:rsidRDefault="00257AEA" w:rsidP="00327880">
      <w:pPr>
        <w:pStyle w:val="Text"/>
        <w:widowControl w:val="0"/>
        <w:spacing w:before="0"/>
        <w:ind w:firstLine="567"/>
        <w:jc w:val="left"/>
        <w:rPr>
          <w:sz w:val="22"/>
          <w:szCs w:val="22"/>
          <w:lang w:val="it-IT"/>
        </w:rPr>
      </w:pPr>
      <w:r w:rsidRPr="00FD788E">
        <w:rPr>
          <w:sz w:val="22"/>
          <w:szCs w:val="22"/>
          <w:lang w:val="it-IT"/>
        </w:rPr>
        <w:t xml:space="preserve">La dose iniziale è di 600 mg da assumere </w:t>
      </w:r>
      <w:r w:rsidRPr="00FD788E">
        <w:rPr>
          <w:b/>
          <w:sz w:val="22"/>
          <w:szCs w:val="22"/>
          <w:lang w:val="it-IT"/>
        </w:rPr>
        <w:t>una volta</w:t>
      </w:r>
      <w:r w:rsidRPr="00FD788E">
        <w:rPr>
          <w:sz w:val="22"/>
          <w:szCs w:val="22"/>
          <w:lang w:val="it-IT"/>
        </w:rPr>
        <w:t xml:space="preserve"> al giorno.</w:t>
      </w:r>
    </w:p>
    <w:p w14:paraId="4871DC75" w14:textId="77777777" w:rsidR="00257AEA" w:rsidRPr="00FD788E" w:rsidRDefault="00257AEA" w:rsidP="00327880">
      <w:pPr>
        <w:pStyle w:val="Text"/>
        <w:widowControl w:val="0"/>
        <w:spacing w:before="0"/>
        <w:jc w:val="left"/>
        <w:rPr>
          <w:sz w:val="22"/>
          <w:szCs w:val="22"/>
          <w:lang w:val="it-IT"/>
        </w:rPr>
      </w:pPr>
    </w:p>
    <w:p w14:paraId="4871DC76" w14:textId="77777777" w:rsidR="00257AEA" w:rsidRPr="00FD788E" w:rsidRDefault="00257AEA" w:rsidP="007C58FF">
      <w:pPr>
        <w:pStyle w:val="Text"/>
        <w:keepNext/>
        <w:widowControl w:val="0"/>
        <w:numPr>
          <w:ilvl w:val="0"/>
          <w:numId w:val="22"/>
        </w:numPr>
        <w:spacing w:before="0"/>
        <w:jc w:val="left"/>
        <w:rPr>
          <w:b/>
          <w:sz w:val="22"/>
          <w:szCs w:val="22"/>
          <w:lang w:val="it-IT"/>
        </w:rPr>
      </w:pPr>
      <w:r w:rsidRPr="00FD788E">
        <w:rPr>
          <w:b/>
          <w:sz w:val="22"/>
          <w:szCs w:val="22"/>
          <w:lang w:val="it-IT"/>
        </w:rPr>
        <w:t>Se è in trattamento per le MSD/MPD:</w:t>
      </w:r>
    </w:p>
    <w:p w14:paraId="4871DC77" w14:textId="6B69B180" w:rsidR="00257AEA" w:rsidRPr="00FD788E" w:rsidRDefault="00257AEA" w:rsidP="00327880">
      <w:pPr>
        <w:pStyle w:val="Text"/>
        <w:widowControl w:val="0"/>
        <w:spacing w:before="0"/>
        <w:ind w:firstLine="567"/>
        <w:jc w:val="left"/>
        <w:rPr>
          <w:sz w:val="22"/>
          <w:szCs w:val="22"/>
          <w:lang w:val="it-IT"/>
        </w:rPr>
      </w:pPr>
      <w:r w:rsidRPr="00FD788E">
        <w:rPr>
          <w:sz w:val="22"/>
          <w:szCs w:val="22"/>
          <w:lang w:val="it-IT"/>
        </w:rPr>
        <w:t xml:space="preserve">La dose iniziale è di 400 mg, da assumere </w:t>
      </w:r>
      <w:r w:rsidRPr="00FD788E">
        <w:rPr>
          <w:b/>
          <w:sz w:val="22"/>
          <w:szCs w:val="22"/>
          <w:lang w:val="it-IT"/>
        </w:rPr>
        <w:t>una volta</w:t>
      </w:r>
      <w:r w:rsidRPr="00FD788E">
        <w:rPr>
          <w:sz w:val="22"/>
          <w:szCs w:val="22"/>
          <w:lang w:val="it-IT"/>
        </w:rPr>
        <w:t xml:space="preserve"> al giorno.</w:t>
      </w:r>
    </w:p>
    <w:p w14:paraId="4871DC78" w14:textId="77777777" w:rsidR="00257AEA" w:rsidRPr="00FD788E" w:rsidRDefault="00257AEA" w:rsidP="00327880">
      <w:pPr>
        <w:pStyle w:val="Text"/>
        <w:widowControl w:val="0"/>
        <w:spacing w:before="0"/>
        <w:jc w:val="left"/>
        <w:rPr>
          <w:sz w:val="22"/>
          <w:szCs w:val="22"/>
          <w:lang w:val="it-IT"/>
        </w:rPr>
      </w:pPr>
    </w:p>
    <w:p w14:paraId="4871DC79" w14:textId="77777777" w:rsidR="00257AEA" w:rsidRPr="00FD788E" w:rsidRDefault="00257AEA" w:rsidP="007C58FF">
      <w:pPr>
        <w:pStyle w:val="Text"/>
        <w:keepNext/>
        <w:widowControl w:val="0"/>
        <w:numPr>
          <w:ilvl w:val="0"/>
          <w:numId w:val="22"/>
        </w:numPr>
        <w:spacing w:before="0"/>
        <w:jc w:val="left"/>
        <w:rPr>
          <w:b/>
          <w:sz w:val="22"/>
          <w:szCs w:val="22"/>
          <w:lang w:val="it-IT"/>
        </w:rPr>
      </w:pPr>
      <w:r w:rsidRPr="00FD788E">
        <w:rPr>
          <w:b/>
          <w:sz w:val="22"/>
          <w:szCs w:val="22"/>
          <w:lang w:val="it-IT"/>
        </w:rPr>
        <w:t>Se è in trattamento per la HES/LEC:</w:t>
      </w:r>
    </w:p>
    <w:p w14:paraId="4871DC7A" w14:textId="248A1149" w:rsidR="00257AEA" w:rsidRPr="00FD788E" w:rsidRDefault="00257AEA" w:rsidP="00327880">
      <w:pPr>
        <w:pStyle w:val="Text"/>
        <w:widowControl w:val="0"/>
        <w:spacing w:before="0"/>
        <w:ind w:left="567"/>
        <w:jc w:val="left"/>
        <w:rPr>
          <w:sz w:val="22"/>
          <w:szCs w:val="22"/>
          <w:lang w:val="it-IT"/>
        </w:rPr>
      </w:pPr>
      <w:r w:rsidRPr="00FD788E">
        <w:rPr>
          <w:sz w:val="22"/>
          <w:szCs w:val="22"/>
          <w:lang w:val="it-IT"/>
        </w:rPr>
        <w:t xml:space="preserve">La dose iniziale è di 100 mg, da assumere </w:t>
      </w:r>
      <w:r w:rsidRPr="00FD788E">
        <w:rPr>
          <w:b/>
          <w:sz w:val="22"/>
          <w:szCs w:val="22"/>
          <w:lang w:val="it-IT"/>
        </w:rPr>
        <w:t>una volta</w:t>
      </w:r>
      <w:r w:rsidRPr="00FD788E">
        <w:rPr>
          <w:sz w:val="22"/>
          <w:szCs w:val="22"/>
          <w:lang w:val="it-IT"/>
        </w:rPr>
        <w:t xml:space="preserve"> al giorno. Il medico può decidere di aumentare il dosaggio a 400 mg, da assumere </w:t>
      </w:r>
      <w:r w:rsidRPr="00FD788E">
        <w:rPr>
          <w:b/>
          <w:sz w:val="22"/>
          <w:szCs w:val="22"/>
          <w:lang w:val="it-IT"/>
        </w:rPr>
        <w:t>una volta</w:t>
      </w:r>
      <w:r w:rsidRPr="00FD788E">
        <w:rPr>
          <w:sz w:val="22"/>
          <w:szCs w:val="22"/>
          <w:lang w:val="it-IT"/>
        </w:rPr>
        <w:t xml:space="preserve"> al giorno</w:t>
      </w:r>
      <w:r w:rsidR="00C941DD">
        <w:rPr>
          <w:sz w:val="22"/>
          <w:szCs w:val="22"/>
          <w:lang w:val="it-IT"/>
        </w:rPr>
        <w:t>,</w:t>
      </w:r>
      <w:r w:rsidRPr="00FD788E">
        <w:rPr>
          <w:sz w:val="22"/>
          <w:szCs w:val="22"/>
          <w:lang w:val="it-IT"/>
        </w:rPr>
        <w:t xml:space="preserve"> sulla base della sua risposta al trattamento.</w:t>
      </w:r>
    </w:p>
    <w:p w14:paraId="4871DC7B" w14:textId="77777777" w:rsidR="00257AEA" w:rsidRPr="00FD788E" w:rsidRDefault="00257AEA" w:rsidP="00327880">
      <w:pPr>
        <w:pStyle w:val="Text"/>
        <w:widowControl w:val="0"/>
        <w:spacing w:before="0"/>
        <w:jc w:val="left"/>
        <w:rPr>
          <w:sz w:val="22"/>
          <w:szCs w:val="22"/>
          <w:lang w:val="it-IT"/>
        </w:rPr>
      </w:pPr>
    </w:p>
    <w:p w14:paraId="4871DC7C" w14:textId="77777777" w:rsidR="00257AEA" w:rsidRPr="00FD788E" w:rsidRDefault="00257AEA" w:rsidP="007C58FF">
      <w:pPr>
        <w:pStyle w:val="Text"/>
        <w:keepNext/>
        <w:widowControl w:val="0"/>
        <w:numPr>
          <w:ilvl w:val="0"/>
          <w:numId w:val="22"/>
        </w:numPr>
        <w:spacing w:before="0"/>
        <w:jc w:val="left"/>
        <w:rPr>
          <w:b/>
          <w:sz w:val="22"/>
          <w:szCs w:val="22"/>
          <w:lang w:val="it-IT"/>
        </w:rPr>
      </w:pPr>
      <w:r w:rsidRPr="00FD788E">
        <w:rPr>
          <w:b/>
          <w:sz w:val="22"/>
          <w:szCs w:val="22"/>
          <w:lang w:val="it-IT"/>
        </w:rPr>
        <w:t>Se è in trattamento per il DFSP:</w:t>
      </w:r>
    </w:p>
    <w:p w14:paraId="4871DC7D" w14:textId="17727E18" w:rsidR="00257AEA" w:rsidRPr="00FD788E" w:rsidRDefault="00257AEA" w:rsidP="00327880">
      <w:pPr>
        <w:pStyle w:val="Text"/>
        <w:widowControl w:val="0"/>
        <w:spacing w:before="0"/>
        <w:ind w:left="567"/>
        <w:jc w:val="left"/>
        <w:rPr>
          <w:sz w:val="22"/>
          <w:szCs w:val="22"/>
          <w:lang w:val="it-IT"/>
        </w:rPr>
      </w:pPr>
      <w:r w:rsidRPr="00FD788E">
        <w:rPr>
          <w:sz w:val="22"/>
          <w:szCs w:val="22"/>
          <w:lang w:val="it-IT"/>
        </w:rPr>
        <w:t xml:space="preserve">La dose è di 800 mg al giorno, da assumere come </w:t>
      </w:r>
      <w:r w:rsidR="00C941DD">
        <w:rPr>
          <w:sz w:val="22"/>
          <w:szCs w:val="22"/>
          <w:lang w:val="it-IT"/>
        </w:rPr>
        <w:t>400 mg</w:t>
      </w:r>
      <w:r w:rsidRPr="00FD788E">
        <w:rPr>
          <w:sz w:val="22"/>
          <w:szCs w:val="22"/>
          <w:lang w:val="it-IT"/>
        </w:rPr>
        <w:t xml:space="preserve"> al mattino e </w:t>
      </w:r>
      <w:r w:rsidR="00C941DD">
        <w:rPr>
          <w:sz w:val="22"/>
          <w:szCs w:val="22"/>
          <w:lang w:val="it-IT"/>
        </w:rPr>
        <w:t>400 mg</w:t>
      </w:r>
      <w:r w:rsidRPr="00FD788E">
        <w:rPr>
          <w:sz w:val="22"/>
          <w:szCs w:val="22"/>
          <w:lang w:val="it-IT"/>
        </w:rPr>
        <w:t xml:space="preserve"> alla sera.</w:t>
      </w:r>
    </w:p>
    <w:p w14:paraId="4871DC7E" w14:textId="513F30E7" w:rsidR="00257AEA" w:rsidRDefault="00257AEA" w:rsidP="00C941DD">
      <w:pPr>
        <w:pStyle w:val="Text"/>
        <w:widowControl w:val="0"/>
        <w:spacing w:before="0"/>
        <w:jc w:val="left"/>
        <w:rPr>
          <w:sz w:val="22"/>
          <w:szCs w:val="22"/>
          <w:lang w:val="it-IT"/>
        </w:rPr>
      </w:pPr>
    </w:p>
    <w:p w14:paraId="0832E197" w14:textId="3DD56264" w:rsidR="00C941DD" w:rsidRPr="00C941DD" w:rsidRDefault="00C941DD" w:rsidP="0005404D">
      <w:pPr>
        <w:pStyle w:val="Text"/>
        <w:widowControl w:val="0"/>
        <w:spacing w:before="0"/>
        <w:rPr>
          <w:sz w:val="22"/>
          <w:szCs w:val="22"/>
          <w:lang w:val="it-IT"/>
        </w:rPr>
      </w:pPr>
      <w:r w:rsidRPr="00C941DD">
        <w:rPr>
          <w:sz w:val="22"/>
          <w:szCs w:val="22"/>
          <w:lang w:val="it-IT"/>
        </w:rPr>
        <w:t>Una dose d</w:t>
      </w:r>
      <w:r w:rsidR="008E3D7E">
        <w:rPr>
          <w:sz w:val="22"/>
          <w:szCs w:val="22"/>
          <w:lang w:val="it-IT"/>
        </w:rPr>
        <w:t>i</w:t>
      </w:r>
      <w:r w:rsidRPr="00C941DD">
        <w:rPr>
          <w:sz w:val="22"/>
          <w:szCs w:val="22"/>
          <w:lang w:val="it-IT"/>
        </w:rPr>
        <w:t xml:space="preserve"> 400</w:t>
      </w:r>
      <w:r w:rsidR="001A2B7C">
        <w:rPr>
          <w:sz w:val="22"/>
          <w:szCs w:val="22"/>
          <w:lang w:val="it-IT"/>
        </w:rPr>
        <w:t> </w:t>
      </w:r>
      <w:r w:rsidRPr="00C941DD">
        <w:rPr>
          <w:sz w:val="22"/>
          <w:szCs w:val="22"/>
          <w:lang w:val="it-IT"/>
        </w:rPr>
        <w:t xml:space="preserve">mg può essere assunta come </w:t>
      </w:r>
      <w:r w:rsidR="001F04CA">
        <w:rPr>
          <w:sz w:val="22"/>
          <w:szCs w:val="22"/>
          <w:lang w:val="it-IT"/>
        </w:rPr>
        <w:t>una</w:t>
      </w:r>
      <w:r w:rsidRPr="00C941DD">
        <w:rPr>
          <w:sz w:val="22"/>
          <w:szCs w:val="22"/>
          <w:lang w:val="it-IT"/>
        </w:rPr>
        <w:t xml:space="preserve"> compressa da 400</w:t>
      </w:r>
      <w:r w:rsidR="001F04CA">
        <w:rPr>
          <w:sz w:val="22"/>
          <w:szCs w:val="22"/>
          <w:lang w:val="it-IT"/>
        </w:rPr>
        <w:t> </w:t>
      </w:r>
      <w:r w:rsidRPr="00C941DD">
        <w:rPr>
          <w:sz w:val="22"/>
          <w:szCs w:val="22"/>
          <w:lang w:val="it-IT"/>
        </w:rPr>
        <w:t>mg o 4</w:t>
      </w:r>
      <w:r w:rsidR="001F04CA">
        <w:rPr>
          <w:sz w:val="22"/>
          <w:szCs w:val="22"/>
          <w:lang w:val="it-IT"/>
        </w:rPr>
        <w:t> </w:t>
      </w:r>
      <w:r w:rsidRPr="00C941DD">
        <w:rPr>
          <w:sz w:val="22"/>
          <w:szCs w:val="22"/>
          <w:lang w:val="it-IT"/>
        </w:rPr>
        <w:t>compresse da 100</w:t>
      </w:r>
      <w:r w:rsidR="001F04CA">
        <w:rPr>
          <w:sz w:val="22"/>
          <w:szCs w:val="22"/>
          <w:lang w:val="it-IT"/>
        </w:rPr>
        <w:t> </w:t>
      </w:r>
      <w:r w:rsidRPr="00C941DD">
        <w:rPr>
          <w:sz w:val="22"/>
          <w:szCs w:val="22"/>
          <w:lang w:val="it-IT"/>
        </w:rPr>
        <w:t>mg.</w:t>
      </w:r>
    </w:p>
    <w:p w14:paraId="0043EBF5" w14:textId="5C1435FD" w:rsidR="00C941DD" w:rsidRDefault="00C941DD" w:rsidP="00C941DD">
      <w:pPr>
        <w:pStyle w:val="Text"/>
        <w:widowControl w:val="0"/>
        <w:spacing w:before="0"/>
        <w:jc w:val="left"/>
        <w:rPr>
          <w:sz w:val="22"/>
          <w:szCs w:val="22"/>
          <w:lang w:val="it-IT"/>
        </w:rPr>
      </w:pPr>
      <w:r w:rsidRPr="00C941DD">
        <w:rPr>
          <w:sz w:val="22"/>
          <w:szCs w:val="22"/>
          <w:lang w:val="it-IT"/>
        </w:rPr>
        <w:t>Una dose di 600</w:t>
      </w:r>
      <w:r w:rsidR="001F04CA">
        <w:rPr>
          <w:sz w:val="22"/>
          <w:szCs w:val="22"/>
          <w:lang w:val="it-IT"/>
        </w:rPr>
        <w:t> </w:t>
      </w:r>
      <w:r w:rsidRPr="00C941DD">
        <w:rPr>
          <w:sz w:val="22"/>
          <w:szCs w:val="22"/>
          <w:lang w:val="it-IT"/>
        </w:rPr>
        <w:t xml:space="preserve">mg deve essere assunta come </w:t>
      </w:r>
      <w:r w:rsidR="001F04CA">
        <w:rPr>
          <w:sz w:val="22"/>
          <w:szCs w:val="22"/>
          <w:lang w:val="it-IT"/>
        </w:rPr>
        <w:t>una</w:t>
      </w:r>
      <w:r w:rsidRPr="00C941DD">
        <w:rPr>
          <w:sz w:val="22"/>
          <w:szCs w:val="22"/>
          <w:lang w:val="it-IT"/>
        </w:rPr>
        <w:t xml:space="preserve"> compressa da 400</w:t>
      </w:r>
      <w:r w:rsidR="001F04CA">
        <w:rPr>
          <w:sz w:val="22"/>
          <w:szCs w:val="22"/>
          <w:lang w:val="it-IT"/>
        </w:rPr>
        <w:t> </w:t>
      </w:r>
      <w:r w:rsidRPr="00C941DD">
        <w:rPr>
          <w:sz w:val="22"/>
          <w:szCs w:val="22"/>
          <w:lang w:val="it-IT"/>
        </w:rPr>
        <w:t>mg più 2</w:t>
      </w:r>
      <w:r w:rsidR="001F04CA">
        <w:rPr>
          <w:sz w:val="22"/>
          <w:szCs w:val="22"/>
          <w:lang w:val="it-IT"/>
        </w:rPr>
        <w:t> </w:t>
      </w:r>
      <w:r w:rsidRPr="00C941DD">
        <w:rPr>
          <w:sz w:val="22"/>
          <w:szCs w:val="22"/>
          <w:lang w:val="it-IT"/>
        </w:rPr>
        <w:t>compresse da 100</w:t>
      </w:r>
      <w:r w:rsidR="001F04CA">
        <w:rPr>
          <w:sz w:val="22"/>
          <w:szCs w:val="22"/>
          <w:lang w:val="it-IT"/>
        </w:rPr>
        <w:t> </w:t>
      </w:r>
      <w:r w:rsidRPr="00C941DD">
        <w:rPr>
          <w:sz w:val="22"/>
          <w:szCs w:val="22"/>
          <w:lang w:val="it-IT"/>
        </w:rPr>
        <w:t>mg.</w:t>
      </w:r>
    </w:p>
    <w:p w14:paraId="6FEF3AF5" w14:textId="77777777" w:rsidR="00C941DD" w:rsidRPr="00FD788E" w:rsidRDefault="00C941DD" w:rsidP="00327880">
      <w:pPr>
        <w:pStyle w:val="Text"/>
        <w:widowControl w:val="0"/>
        <w:spacing w:before="0"/>
        <w:jc w:val="left"/>
        <w:rPr>
          <w:sz w:val="22"/>
          <w:szCs w:val="22"/>
          <w:lang w:val="it-IT"/>
        </w:rPr>
      </w:pPr>
    </w:p>
    <w:p w14:paraId="4871DC7F" w14:textId="77777777" w:rsidR="00257AEA" w:rsidRPr="00FD788E" w:rsidRDefault="00257AEA" w:rsidP="007C58FF">
      <w:pPr>
        <w:pStyle w:val="Text"/>
        <w:keepNext/>
        <w:widowControl w:val="0"/>
        <w:spacing w:before="0"/>
        <w:jc w:val="left"/>
        <w:rPr>
          <w:b/>
          <w:sz w:val="22"/>
          <w:szCs w:val="22"/>
          <w:lang w:val="it-IT"/>
        </w:rPr>
      </w:pPr>
      <w:r w:rsidRPr="00FD788E">
        <w:rPr>
          <w:b/>
          <w:sz w:val="22"/>
          <w:szCs w:val="22"/>
          <w:lang w:val="it-IT"/>
        </w:rPr>
        <w:t>Uso nei bambini</w:t>
      </w:r>
      <w:r w:rsidR="004B1F02" w:rsidRPr="00FD788E">
        <w:rPr>
          <w:b/>
          <w:sz w:val="22"/>
          <w:szCs w:val="22"/>
          <w:lang w:val="it-IT"/>
        </w:rPr>
        <w:t xml:space="preserve"> e negli adolescenti</w:t>
      </w:r>
    </w:p>
    <w:p w14:paraId="4871DC80" w14:textId="77777777" w:rsidR="00257AEA" w:rsidRPr="00FD788E" w:rsidRDefault="00257AEA" w:rsidP="00327880">
      <w:pPr>
        <w:pStyle w:val="Text"/>
        <w:widowControl w:val="0"/>
        <w:spacing w:before="0"/>
        <w:jc w:val="left"/>
        <w:rPr>
          <w:sz w:val="22"/>
          <w:szCs w:val="22"/>
          <w:lang w:val="it-IT"/>
        </w:rPr>
      </w:pPr>
      <w:r w:rsidRPr="00FD788E">
        <w:rPr>
          <w:sz w:val="22"/>
          <w:szCs w:val="22"/>
          <w:lang w:val="it-IT"/>
        </w:rPr>
        <w:t xml:space="preserve">Il medico le dirà quante compresse di Glivec vanno somministrate al bambino. La quantità di Glivec somministrata dipenderà dalle condizioni del bambino, dal suo peso ed altezza. </w:t>
      </w:r>
      <w:r w:rsidR="0050642F" w:rsidRPr="00FD788E">
        <w:rPr>
          <w:sz w:val="22"/>
          <w:szCs w:val="22"/>
          <w:lang w:val="it-IT"/>
        </w:rPr>
        <w:t>L</w:t>
      </w:r>
      <w:r w:rsidRPr="00FD788E">
        <w:rPr>
          <w:sz w:val="22"/>
          <w:szCs w:val="22"/>
          <w:lang w:val="it-IT"/>
        </w:rPr>
        <w:t>a dose totale giornaliera non deve superare 800 mg</w:t>
      </w:r>
      <w:r w:rsidR="00D156AA" w:rsidRPr="00FD788E">
        <w:rPr>
          <w:sz w:val="22"/>
          <w:szCs w:val="22"/>
          <w:lang w:val="it-IT"/>
        </w:rPr>
        <w:t xml:space="preserve"> </w:t>
      </w:r>
      <w:r w:rsidR="0050642F" w:rsidRPr="00FD788E">
        <w:rPr>
          <w:sz w:val="22"/>
          <w:szCs w:val="22"/>
          <w:lang w:val="it-IT"/>
        </w:rPr>
        <w:t xml:space="preserve">nei bambini con LMC </w:t>
      </w:r>
      <w:r w:rsidR="00D156AA" w:rsidRPr="00FD788E">
        <w:rPr>
          <w:sz w:val="22"/>
          <w:szCs w:val="22"/>
          <w:lang w:val="it-IT"/>
        </w:rPr>
        <w:t>e 600 mg nei bambini con LLA Ph+</w:t>
      </w:r>
      <w:r w:rsidRPr="00FD788E">
        <w:rPr>
          <w:sz w:val="22"/>
          <w:szCs w:val="22"/>
          <w:lang w:val="it-IT"/>
        </w:rPr>
        <w:t>. Il trattamento può essere somministrato al bambino come dose singola giornaliera o, in alternativa, la dose giornaliera può essere suddivisa in due somministrazioni (metà al mattino e metà alla sera)</w:t>
      </w:r>
    </w:p>
    <w:p w14:paraId="4871DC81" w14:textId="77777777" w:rsidR="00257AEA" w:rsidRPr="00FD788E" w:rsidRDefault="00257AEA" w:rsidP="00327880">
      <w:pPr>
        <w:pStyle w:val="Text"/>
        <w:widowControl w:val="0"/>
        <w:spacing w:before="0"/>
        <w:jc w:val="left"/>
        <w:rPr>
          <w:sz w:val="22"/>
          <w:szCs w:val="22"/>
          <w:lang w:val="it-IT"/>
        </w:rPr>
      </w:pPr>
    </w:p>
    <w:p w14:paraId="4871DC82" w14:textId="77777777" w:rsidR="00257AEA" w:rsidRPr="00FD788E" w:rsidRDefault="00257AEA" w:rsidP="007C58FF">
      <w:pPr>
        <w:pStyle w:val="Text"/>
        <w:keepNext/>
        <w:widowControl w:val="0"/>
        <w:spacing w:before="0"/>
        <w:jc w:val="left"/>
        <w:rPr>
          <w:b/>
          <w:sz w:val="22"/>
          <w:szCs w:val="22"/>
          <w:lang w:val="it-IT"/>
        </w:rPr>
      </w:pPr>
      <w:r w:rsidRPr="00FD788E">
        <w:rPr>
          <w:b/>
          <w:sz w:val="22"/>
          <w:szCs w:val="22"/>
          <w:lang w:val="it-IT"/>
        </w:rPr>
        <w:t>Quando e come prendere Glivec</w:t>
      </w:r>
    </w:p>
    <w:p w14:paraId="4871DC83" w14:textId="77777777" w:rsidR="00257AEA" w:rsidRPr="00FD788E" w:rsidRDefault="00257AEA" w:rsidP="00327880">
      <w:pPr>
        <w:pStyle w:val="Text"/>
        <w:widowControl w:val="0"/>
        <w:numPr>
          <w:ilvl w:val="0"/>
          <w:numId w:val="22"/>
        </w:numPr>
        <w:spacing w:before="0"/>
        <w:jc w:val="left"/>
        <w:rPr>
          <w:bCs/>
          <w:sz w:val="22"/>
          <w:szCs w:val="22"/>
          <w:lang w:val="it-IT"/>
        </w:rPr>
      </w:pPr>
      <w:r w:rsidRPr="00FD788E">
        <w:rPr>
          <w:b/>
          <w:sz w:val="22"/>
          <w:szCs w:val="22"/>
          <w:lang w:val="it-IT"/>
        </w:rPr>
        <w:t>Prenda Glivec con un pasto.</w:t>
      </w:r>
      <w:r w:rsidRPr="00FD788E">
        <w:rPr>
          <w:sz w:val="22"/>
          <w:szCs w:val="22"/>
          <w:lang w:val="it-IT"/>
        </w:rPr>
        <w:t xml:space="preserve"> Questo la aiuterà a proteggere lo stomaco quando prende Glivec.</w:t>
      </w:r>
    </w:p>
    <w:p w14:paraId="4871DC84" w14:textId="77777777" w:rsidR="00257AEA" w:rsidRPr="00FD788E" w:rsidRDefault="00257AEA" w:rsidP="00327880">
      <w:pPr>
        <w:pStyle w:val="Text"/>
        <w:widowControl w:val="0"/>
        <w:numPr>
          <w:ilvl w:val="0"/>
          <w:numId w:val="22"/>
        </w:numPr>
        <w:spacing w:before="0"/>
        <w:jc w:val="left"/>
        <w:rPr>
          <w:b/>
          <w:sz w:val="22"/>
          <w:szCs w:val="22"/>
          <w:lang w:val="it-IT"/>
        </w:rPr>
      </w:pPr>
      <w:r w:rsidRPr="00FD788E">
        <w:rPr>
          <w:b/>
          <w:sz w:val="22"/>
          <w:szCs w:val="22"/>
          <w:lang w:val="it-IT"/>
        </w:rPr>
        <w:t>Deglutisca le compresse intere con un grosso bicchiere d'acqua.</w:t>
      </w:r>
    </w:p>
    <w:p w14:paraId="4871DC85" w14:textId="77777777" w:rsidR="00257AEA" w:rsidRPr="00FD788E" w:rsidRDefault="00257AEA" w:rsidP="00327880">
      <w:pPr>
        <w:pStyle w:val="Text"/>
        <w:widowControl w:val="0"/>
        <w:spacing w:before="0"/>
        <w:jc w:val="left"/>
        <w:rPr>
          <w:sz w:val="22"/>
          <w:szCs w:val="22"/>
          <w:lang w:val="it-IT"/>
        </w:rPr>
      </w:pPr>
    </w:p>
    <w:p w14:paraId="4871DC86" w14:textId="77777777" w:rsidR="00257AEA" w:rsidRPr="00FD788E" w:rsidRDefault="00257AEA" w:rsidP="007C58FF">
      <w:pPr>
        <w:pStyle w:val="Text"/>
        <w:keepNext/>
        <w:widowControl w:val="0"/>
        <w:spacing w:before="0"/>
        <w:jc w:val="left"/>
        <w:rPr>
          <w:sz w:val="22"/>
          <w:szCs w:val="22"/>
          <w:lang w:val="it-IT"/>
        </w:rPr>
      </w:pPr>
      <w:r w:rsidRPr="00FD788E">
        <w:rPr>
          <w:sz w:val="22"/>
          <w:szCs w:val="22"/>
          <w:lang w:val="it-IT"/>
        </w:rPr>
        <w:t>Se non è in grado di deglutire le compresse, può scioglierle in un bicchiere di acqua non gassata o di succo di mela:</w:t>
      </w:r>
    </w:p>
    <w:p w14:paraId="4871DC87" w14:textId="503FF4A0" w:rsidR="00257AEA" w:rsidRPr="00FD788E" w:rsidRDefault="00257AEA" w:rsidP="00327880">
      <w:pPr>
        <w:pStyle w:val="Text"/>
        <w:widowControl w:val="0"/>
        <w:numPr>
          <w:ilvl w:val="0"/>
          <w:numId w:val="6"/>
        </w:numPr>
        <w:tabs>
          <w:tab w:val="clear" w:pos="360"/>
        </w:tabs>
        <w:spacing w:before="0"/>
        <w:ind w:left="567" w:hanging="567"/>
        <w:jc w:val="left"/>
        <w:rPr>
          <w:sz w:val="22"/>
          <w:szCs w:val="22"/>
          <w:lang w:val="it-IT"/>
        </w:rPr>
      </w:pPr>
      <w:r w:rsidRPr="00FD788E">
        <w:rPr>
          <w:sz w:val="22"/>
          <w:szCs w:val="22"/>
          <w:lang w:val="it-IT"/>
        </w:rPr>
        <w:t>Usare circa 50 ml per ogni compressa da 100 mg</w:t>
      </w:r>
      <w:r w:rsidR="00EA4C25">
        <w:rPr>
          <w:sz w:val="22"/>
          <w:szCs w:val="22"/>
          <w:lang w:val="it-IT"/>
        </w:rPr>
        <w:t xml:space="preserve"> o 200 ml per ogni compressa da 400 mg</w:t>
      </w:r>
      <w:r w:rsidRPr="00FD788E">
        <w:rPr>
          <w:sz w:val="22"/>
          <w:szCs w:val="22"/>
          <w:lang w:val="it-IT"/>
        </w:rPr>
        <w:t>.</w:t>
      </w:r>
    </w:p>
    <w:p w14:paraId="4871DC88" w14:textId="77777777" w:rsidR="00257AEA" w:rsidRPr="00FD788E" w:rsidRDefault="00257AEA" w:rsidP="00327880">
      <w:pPr>
        <w:pStyle w:val="Text"/>
        <w:widowControl w:val="0"/>
        <w:numPr>
          <w:ilvl w:val="0"/>
          <w:numId w:val="6"/>
        </w:numPr>
        <w:tabs>
          <w:tab w:val="clear" w:pos="360"/>
        </w:tabs>
        <w:spacing w:before="0"/>
        <w:ind w:left="567" w:hanging="567"/>
        <w:jc w:val="left"/>
        <w:rPr>
          <w:sz w:val="22"/>
          <w:szCs w:val="22"/>
          <w:lang w:val="it-IT"/>
        </w:rPr>
      </w:pPr>
      <w:r w:rsidRPr="00FD788E">
        <w:rPr>
          <w:sz w:val="22"/>
          <w:szCs w:val="22"/>
          <w:lang w:val="it-IT"/>
        </w:rPr>
        <w:t>Agitare con un cucchiaio finchè le compresse si siano sciolte completamente.</w:t>
      </w:r>
    </w:p>
    <w:p w14:paraId="4871DC89" w14:textId="77777777" w:rsidR="00257AEA" w:rsidRPr="00FD788E" w:rsidRDefault="00257AEA" w:rsidP="00327880">
      <w:pPr>
        <w:pStyle w:val="Text"/>
        <w:widowControl w:val="0"/>
        <w:numPr>
          <w:ilvl w:val="0"/>
          <w:numId w:val="6"/>
        </w:numPr>
        <w:tabs>
          <w:tab w:val="clear" w:pos="360"/>
        </w:tabs>
        <w:spacing w:before="0"/>
        <w:ind w:left="567" w:hanging="567"/>
        <w:jc w:val="left"/>
        <w:rPr>
          <w:sz w:val="22"/>
          <w:szCs w:val="22"/>
          <w:lang w:val="it-IT"/>
        </w:rPr>
      </w:pPr>
      <w:r w:rsidRPr="00FD788E">
        <w:rPr>
          <w:sz w:val="22"/>
          <w:szCs w:val="22"/>
          <w:lang w:val="it-IT"/>
        </w:rPr>
        <w:t>Una volta che la compressa si è dissolta, bere ogni cosa nel bicchiere immediatamente. I residui delle compresse dissolte possono essere lasciati nel bicchiere.</w:t>
      </w:r>
    </w:p>
    <w:p w14:paraId="4871DC8A" w14:textId="77777777" w:rsidR="00257AEA" w:rsidRPr="00FD788E" w:rsidRDefault="00257AEA" w:rsidP="00327880">
      <w:pPr>
        <w:pStyle w:val="Text"/>
        <w:widowControl w:val="0"/>
        <w:spacing w:before="0"/>
        <w:jc w:val="left"/>
        <w:rPr>
          <w:sz w:val="22"/>
          <w:szCs w:val="22"/>
          <w:lang w:val="it-IT"/>
        </w:rPr>
      </w:pPr>
    </w:p>
    <w:p w14:paraId="4871DC8B" w14:textId="77777777" w:rsidR="00257AEA" w:rsidRPr="00FD788E" w:rsidRDefault="00257AEA" w:rsidP="007C58FF">
      <w:pPr>
        <w:pStyle w:val="Text"/>
        <w:keepNext/>
        <w:widowControl w:val="0"/>
        <w:spacing w:before="0"/>
        <w:jc w:val="left"/>
        <w:rPr>
          <w:b/>
          <w:sz w:val="22"/>
          <w:szCs w:val="22"/>
          <w:lang w:val="it-IT"/>
        </w:rPr>
      </w:pPr>
      <w:r w:rsidRPr="00FD788E">
        <w:rPr>
          <w:b/>
          <w:sz w:val="22"/>
          <w:szCs w:val="22"/>
          <w:lang w:val="it-IT"/>
        </w:rPr>
        <w:t>Per quanto tempo prendere Glivec</w:t>
      </w:r>
    </w:p>
    <w:p w14:paraId="4871DC8C" w14:textId="77777777" w:rsidR="00257AEA" w:rsidRPr="00FD788E" w:rsidRDefault="00257AEA" w:rsidP="00327880">
      <w:pPr>
        <w:pStyle w:val="Text"/>
        <w:widowControl w:val="0"/>
        <w:spacing w:before="0"/>
        <w:jc w:val="left"/>
        <w:rPr>
          <w:sz w:val="22"/>
          <w:szCs w:val="22"/>
          <w:lang w:val="it-IT"/>
        </w:rPr>
      </w:pPr>
      <w:r w:rsidRPr="00FD788E">
        <w:rPr>
          <w:sz w:val="22"/>
          <w:szCs w:val="22"/>
          <w:lang w:val="it-IT"/>
        </w:rPr>
        <w:t>Continui a prendere Glivec ogni giorno per tutto il tempo che le dice il medico.</w:t>
      </w:r>
    </w:p>
    <w:p w14:paraId="4871DC8D" w14:textId="77777777" w:rsidR="00257AEA" w:rsidRPr="00FD788E" w:rsidRDefault="00257AEA" w:rsidP="00327880">
      <w:pPr>
        <w:pStyle w:val="Text"/>
        <w:widowControl w:val="0"/>
        <w:spacing w:before="0"/>
        <w:jc w:val="left"/>
        <w:rPr>
          <w:sz w:val="22"/>
          <w:szCs w:val="22"/>
          <w:lang w:val="it-IT"/>
        </w:rPr>
      </w:pPr>
    </w:p>
    <w:p w14:paraId="4871DC8E" w14:textId="77777777" w:rsidR="00257AEA" w:rsidRPr="00FD788E" w:rsidRDefault="00257AEA" w:rsidP="007C58FF">
      <w:pPr>
        <w:keepNext/>
        <w:widowControl w:val="0"/>
        <w:numPr>
          <w:ilvl w:val="12"/>
          <w:numId w:val="0"/>
        </w:numPr>
        <w:ind w:right="-2"/>
        <w:rPr>
          <w:rFonts w:ascii="Times New Roman" w:hAnsi="Times New Roman"/>
          <w:szCs w:val="22"/>
        </w:rPr>
      </w:pPr>
      <w:r w:rsidRPr="00FD788E">
        <w:rPr>
          <w:rFonts w:ascii="Times New Roman" w:hAnsi="Times New Roman"/>
          <w:b/>
          <w:szCs w:val="22"/>
        </w:rPr>
        <w:t>Se prende più Glivec di quanto deve</w:t>
      </w:r>
    </w:p>
    <w:p w14:paraId="4871DC8F" w14:textId="77777777" w:rsidR="00257AEA" w:rsidRPr="00FD788E" w:rsidRDefault="00257AEA" w:rsidP="00327880">
      <w:pPr>
        <w:pStyle w:val="Text"/>
        <w:widowControl w:val="0"/>
        <w:spacing w:before="0"/>
        <w:jc w:val="left"/>
        <w:rPr>
          <w:sz w:val="22"/>
          <w:szCs w:val="22"/>
          <w:lang w:val="it-IT"/>
        </w:rPr>
      </w:pPr>
      <w:r w:rsidRPr="00FD788E">
        <w:rPr>
          <w:sz w:val="22"/>
          <w:szCs w:val="22"/>
          <w:lang w:val="it-IT"/>
        </w:rPr>
        <w:t xml:space="preserve">Se ha preso accidentalmente troppe compresse contatti </w:t>
      </w:r>
      <w:r w:rsidRPr="00FD788E">
        <w:rPr>
          <w:b/>
          <w:sz w:val="22"/>
          <w:szCs w:val="22"/>
          <w:lang w:val="it-IT"/>
        </w:rPr>
        <w:t>immediatamente</w:t>
      </w:r>
      <w:r w:rsidRPr="00FD788E">
        <w:rPr>
          <w:sz w:val="22"/>
          <w:szCs w:val="22"/>
          <w:lang w:val="it-IT"/>
        </w:rPr>
        <w:t xml:space="preserve"> il medico. Può aver bisogno di assistenza medica. Porti con sé la scatola del medicinale.</w:t>
      </w:r>
    </w:p>
    <w:p w14:paraId="4871DC90" w14:textId="77777777" w:rsidR="00257AEA" w:rsidRPr="00FD788E" w:rsidRDefault="00257AEA" w:rsidP="00327880">
      <w:pPr>
        <w:widowControl w:val="0"/>
        <w:numPr>
          <w:ilvl w:val="12"/>
          <w:numId w:val="0"/>
        </w:numPr>
        <w:ind w:right="-2"/>
        <w:rPr>
          <w:rFonts w:ascii="Times New Roman" w:hAnsi="Times New Roman"/>
          <w:szCs w:val="22"/>
        </w:rPr>
      </w:pPr>
    </w:p>
    <w:p w14:paraId="4871DC91" w14:textId="77777777" w:rsidR="00257AEA" w:rsidRPr="00FD788E" w:rsidRDefault="00257AEA" w:rsidP="007C58FF">
      <w:pPr>
        <w:keepNext/>
        <w:widowControl w:val="0"/>
        <w:numPr>
          <w:ilvl w:val="12"/>
          <w:numId w:val="0"/>
        </w:numPr>
        <w:ind w:right="-2"/>
        <w:rPr>
          <w:rFonts w:ascii="Times New Roman" w:hAnsi="Times New Roman"/>
          <w:b/>
          <w:szCs w:val="22"/>
        </w:rPr>
      </w:pPr>
      <w:r w:rsidRPr="00FD788E">
        <w:rPr>
          <w:rFonts w:ascii="Times New Roman" w:hAnsi="Times New Roman"/>
          <w:b/>
          <w:szCs w:val="22"/>
        </w:rPr>
        <w:t>Se dimentica di prendere Glivec</w:t>
      </w:r>
    </w:p>
    <w:p w14:paraId="4871DC92" w14:textId="77777777" w:rsidR="00257AEA" w:rsidRPr="00FD788E" w:rsidRDefault="00257AEA" w:rsidP="00327880">
      <w:pPr>
        <w:widowControl w:val="0"/>
        <w:numPr>
          <w:ilvl w:val="0"/>
          <w:numId w:val="23"/>
        </w:numPr>
        <w:ind w:right="-2"/>
        <w:rPr>
          <w:rFonts w:ascii="Times New Roman" w:hAnsi="Times New Roman"/>
          <w:szCs w:val="22"/>
        </w:rPr>
      </w:pPr>
      <w:r w:rsidRPr="00FD788E">
        <w:rPr>
          <w:rFonts w:ascii="Times New Roman" w:hAnsi="Times New Roman"/>
          <w:szCs w:val="22"/>
        </w:rPr>
        <w:t>Se dimentica una dose, la prenda appena si ricorda. Tuttavia se è quasi il tempo per la prossima dose, salti la dose dimenticata.</w:t>
      </w:r>
    </w:p>
    <w:p w14:paraId="4871DC93" w14:textId="77777777" w:rsidR="00257AEA" w:rsidRPr="00FD788E" w:rsidRDefault="00257AEA" w:rsidP="00327880">
      <w:pPr>
        <w:widowControl w:val="0"/>
        <w:numPr>
          <w:ilvl w:val="0"/>
          <w:numId w:val="23"/>
        </w:numPr>
        <w:ind w:right="-2"/>
        <w:rPr>
          <w:rFonts w:ascii="Times New Roman" w:hAnsi="Times New Roman"/>
          <w:szCs w:val="22"/>
        </w:rPr>
      </w:pPr>
      <w:r w:rsidRPr="00FD788E">
        <w:rPr>
          <w:rFonts w:ascii="Times New Roman" w:hAnsi="Times New Roman"/>
          <w:szCs w:val="22"/>
        </w:rPr>
        <w:t>Quindi continui con il dosaggio normale.</w:t>
      </w:r>
    </w:p>
    <w:p w14:paraId="4871DC94" w14:textId="77777777" w:rsidR="00257AEA" w:rsidRPr="00FD788E" w:rsidRDefault="00257AEA" w:rsidP="00327880">
      <w:pPr>
        <w:widowControl w:val="0"/>
        <w:numPr>
          <w:ilvl w:val="0"/>
          <w:numId w:val="23"/>
        </w:numPr>
        <w:ind w:right="-2"/>
        <w:rPr>
          <w:rFonts w:ascii="Times New Roman" w:hAnsi="Times New Roman"/>
          <w:szCs w:val="22"/>
        </w:rPr>
      </w:pPr>
      <w:r w:rsidRPr="00FD788E">
        <w:rPr>
          <w:rFonts w:ascii="Times New Roman" w:hAnsi="Times New Roman"/>
          <w:szCs w:val="22"/>
        </w:rPr>
        <w:t>Non prenda una dose doppia per compensare la dimenticanza della dose.</w:t>
      </w:r>
    </w:p>
    <w:p w14:paraId="4871DC95" w14:textId="77777777" w:rsidR="00257AEA" w:rsidRPr="00FD788E" w:rsidRDefault="00257AEA" w:rsidP="00327880">
      <w:pPr>
        <w:widowControl w:val="0"/>
        <w:numPr>
          <w:ilvl w:val="12"/>
          <w:numId w:val="0"/>
        </w:numPr>
        <w:ind w:right="-2"/>
        <w:rPr>
          <w:rFonts w:ascii="Times New Roman" w:hAnsi="Times New Roman"/>
          <w:szCs w:val="22"/>
        </w:rPr>
      </w:pPr>
    </w:p>
    <w:p w14:paraId="4871DC96" w14:textId="77777777" w:rsidR="00257AEA" w:rsidRPr="00FD788E" w:rsidRDefault="00257AEA" w:rsidP="00327880">
      <w:pPr>
        <w:widowControl w:val="0"/>
        <w:numPr>
          <w:ilvl w:val="12"/>
          <w:numId w:val="0"/>
        </w:numPr>
        <w:ind w:right="-2"/>
        <w:rPr>
          <w:rFonts w:ascii="Times New Roman" w:hAnsi="Times New Roman"/>
          <w:szCs w:val="22"/>
        </w:rPr>
      </w:pPr>
      <w:r w:rsidRPr="00FD788E">
        <w:rPr>
          <w:rFonts w:ascii="Times New Roman" w:hAnsi="Times New Roman"/>
          <w:szCs w:val="22"/>
        </w:rPr>
        <w:t xml:space="preserve">Se ha qualsiasi dubbio sull’uso di </w:t>
      </w:r>
      <w:r w:rsidR="004B1F02" w:rsidRPr="00FD788E">
        <w:rPr>
          <w:rFonts w:ascii="Times New Roman" w:hAnsi="Times New Roman"/>
          <w:szCs w:val="22"/>
        </w:rPr>
        <w:t>questo medicinale</w:t>
      </w:r>
      <w:r w:rsidRPr="00FD788E">
        <w:rPr>
          <w:rFonts w:ascii="Times New Roman" w:hAnsi="Times New Roman"/>
          <w:szCs w:val="22"/>
        </w:rPr>
        <w:t>, si rivolga al medico</w:t>
      </w:r>
      <w:r w:rsidR="004B1F02" w:rsidRPr="00FD788E">
        <w:rPr>
          <w:rFonts w:ascii="Times New Roman" w:hAnsi="Times New Roman"/>
          <w:szCs w:val="22"/>
        </w:rPr>
        <w:t>,</w:t>
      </w:r>
      <w:r w:rsidRPr="00FD788E">
        <w:rPr>
          <w:rFonts w:ascii="Times New Roman" w:hAnsi="Times New Roman"/>
          <w:szCs w:val="22"/>
        </w:rPr>
        <w:t xml:space="preserve"> al farmacista</w:t>
      </w:r>
      <w:r w:rsidR="004B1F02" w:rsidRPr="00FD788E">
        <w:rPr>
          <w:rFonts w:ascii="Times New Roman" w:hAnsi="Times New Roman"/>
          <w:szCs w:val="22"/>
        </w:rPr>
        <w:t xml:space="preserve"> o all’infermiere</w:t>
      </w:r>
      <w:r w:rsidRPr="00FD788E">
        <w:rPr>
          <w:rFonts w:ascii="Times New Roman" w:hAnsi="Times New Roman"/>
          <w:szCs w:val="22"/>
        </w:rPr>
        <w:t>.</w:t>
      </w:r>
    </w:p>
    <w:p w14:paraId="4871DC97" w14:textId="77777777" w:rsidR="00257AEA" w:rsidRPr="00FD788E" w:rsidRDefault="00257AEA" w:rsidP="00327880">
      <w:pPr>
        <w:widowControl w:val="0"/>
        <w:numPr>
          <w:ilvl w:val="12"/>
          <w:numId w:val="0"/>
        </w:numPr>
        <w:ind w:right="-2"/>
        <w:rPr>
          <w:rFonts w:ascii="Times New Roman" w:hAnsi="Times New Roman"/>
          <w:szCs w:val="22"/>
        </w:rPr>
      </w:pPr>
    </w:p>
    <w:p w14:paraId="4871DC98" w14:textId="77777777" w:rsidR="00257AEA" w:rsidRPr="00FD788E" w:rsidRDefault="00257AEA" w:rsidP="00327880">
      <w:pPr>
        <w:widowControl w:val="0"/>
        <w:numPr>
          <w:ilvl w:val="12"/>
          <w:numId w:val="0"/>
        </w:numPr>
        <w:ind w:right="-2"/>
        <w:rPr>
          <w:rFonts w:ascii="Times New Roman" w:hAnsi="Times New Roman"/>
          <w:szCs w:val="22"/>
        </w:rPr>
      </w:pPr>
    </w:p>
    <w:p w14:paraId="4871DC99" w14:textId="77777777" w:rsidR="003D5D47" w:rsidRPr="00FD788E" w:rsidRDefault="003D5D47" w:rsidP="007C58FF">
      <w:pPr>
        <w:keepNext/>
        <w:widowControl w:val="0"/>
        <w:numPr>
          <w:ilvl w:val="12"/>
          <w:numId w:val="0"/>
        </w:numPr>
        <w:ind w:left="567" w:right="-2" w:hanging="567"/>
        <w:rPr>
          <w:rFonts w:ascii="Times New Roman" w:hAnsi="Times New Roman"/>
          <w:szCs w:val="22"/>
        </w:rPr>
      </w:pPr>
      <w:r w:rsidRPr="00FD788E">
        <w:rPr>
          <w:rFonts w:ascii="Times New Roman" w:hAnsi="Times New Roman"/>
          <w:b/>
          <w:szCs w:val="22"/>
        </w:rPr>
        <w:t>4.</w:t>
      </w:r>
      <w:r w:rsidRPr="00FD788E">
        <w:rPr>
          <w:rFonts w:ascii="Times New Roman" w:hAnsi="Times New Roman"/>
          <w:b/>
          <w:szCs w:val="22"/>
        </w:rPr>
        <w:tab/>
        <w:t>Possibili effetti indesiderati</w:t>
      </w:r>
    </w:p>
    <w:p w14:paraId="4871DC9A" w14:textId="77777777" w:rsidR="003D5D47" w:rsidRPr="00FD788E" w:rsidRDefault="003D5D47" w:rsidP="007C58FF">
      <w:pPr>
        <w:pStyle w:val="Text"/>
        <w:keepNext/>
        <w:widowControl w:val="0"/>
        <w:spacing w:before="0"/>
        <w:jc w:val="left"/>
        <w:rPr>
          <w:sz w:val="22"/>
          <w:szCs w:val="22"/>
          <w:lang w:val="it-IT"/>
        </w:rPr>
      </w:pPr>
    </w:p>
    <w:p w14:paraId="4871DC9B" w14:textId="77777777" w:rsidR="003D5D47" w:rsidRPr="00FD788E" w:rsidRDefault="003D5D47" w:rsidP="00327880">
      <w:pPr>
        <w:pStyle w:val="Text"/>
        <w:widowControl w:val="0"/>
        <w:spacing w:before="0"/>
        <w:jc w:val="left"/>
        <w:rPr>
          <w:sz w:val="22"/>
          <w:szCs w:val="22"/>
          <w:lang w:val="it-IT"/>
        </w:rPr>
      </w:pPr>
      <w:r w:rsidRPr="00FD788E">
        <w:rPr>
          <w:sz w:val="22"/>
          <w:szCs w:val="22"/>
          <w:lang w:val="it-IT"/>
        </w:rPr>
        <w:t>Come tutti i medicinali, questo medicinale può causare effetti indesiderati sebbene non tutte le persone li manifestino. Questi sono generalmente da lievi a moderati.</w:t>
      </w:r>
    </w:p>
    <w:p w14:paraId="4871DC9C" w14:textId="77777777" w:rsidR="003D5D47" w:rsidRPr="00FD788E" w:rsidRDefault="003D5D47" w:rsidP="00327880">
      <w:pPr>
        <w:pStyle w:val="Text"/>
        <w:widowControl w:val="0"/>
        <w:spacing w:before="0"/>
        <w:jc w:val="left"/>
        <w:rPr>
          <w:sz w:val="22"/>
          <w:szCs w:val="22"/>
          <w:lang w:val="it-IT"/>
        </w:rPr>
      </w:pPr>
    </w:p>
    <w:p w14:paraId="4871DC9D" w14:textId="77777777" w:rsidR="003D5D47" w:rsidRPr="00FD788E" w:rsidRDefault="003D5D47" w:rsidP="007C58FF">
      <w:pPr>
        <w:pStyle w:val="Text"/>
        <w:keepNext/>
        <w:widowControl w:val="0"/>
        <w:spacing w:before="0"/>
        <w:jc w:val="left"/>
        <w:rPr>
          <w:b/>
          <w:sz w:val="22"/>
          <w:szCs w:val="22"/>
          <w:lang w:val="it-IT"/>
        </w:rPr>
      </w:pPr>
      <w:r w:rsidRPr="00FD788E">
        <w:rPr>
          <w:b/>
          <w:sz w:val="22"/>
          <w:szCs w:val="22"/>
          <w:lang w:val="it-IT"/>
        </w:rPr>
        <w:t>Alcuni effetti indesiderati possono essere gravi. Informi il medico immediatamente se manifesta uno dei seguenti effetti:</w:t>
      </w:r>
    </w:p>
    <w:p w14:paraId="4871DC9E" w14:textId="77777777" w:rsidR="003D5D47" w:rsidRPr="00FD788E" w:rsidRDefault="003D5D47" w:rsidP="007C58FF">
      <w:pPr>
        <w:pStyle w:val="Text"/>
        <w:keepNext/>
        <w:widowControl w:val="0"/>
        <w:spacing w:before="0"/>
        <w:jc w:val="left"/>
        <w:rPr>
          <w:sz w:val="22"/>
          <w:szCs w:val="22"/>
          <w:lang w:val="it-IT"/>
        </w:rPr>
      </w:pPr>
    </w:p>
    <w:p w14:paraId="4871DC9F" w14:textId="77777777" w:rsidR="003D5D47" w:rsidRPr="00FD788E" w:rsidRDefault="003D5D47" w:rsidP="007C58FF">
      <w:pPr>
        <w:pStyle w:val="Text"/>
        <w:keepNext/>
        <w:widowControl w:val="0"/>
        <w:spacing w:before="0"/>
        <w:jc w:val="left"/>
        <w:rPr>
          <w:sz w:val="22"/>
          <w:szCs w:val="22"/>
          <w:lang w:val="it-IT"/>
        </w:rPr>
      </w:pPr>
      <w:r w:rsidRPr="00FD788E">
        <w:rPr>
          <w:b/>
          <w:sz w:val="22"/>
          <w:szCs w:val="22"/>
          <w:lang w:val="it-IT"/>
        </w:rPr>
        <w:t xml:space="preserve">Molto comuni </w:t>
      </w:r>
      <w:r w:rsidRPr="00FD788E">
        <w:rPr>
          <w:sz w:val="22"/>
          <w:szCs w:val="22"/>
          <w:lang w:val="it-IT"/>
        </w:rPr>
        <w:t>(possono interessare più di 1 persona su 10)</w:t>
      </w:r>
      <w:r w:rsidRPr="00FD788E">
        <w:rPr>
          <w:b/>
          <w:sz w:val="22"/>
          <w:szCs w:val="22"/>
          <w:lang w:val="it-IT"/>
        </w:rPr>
        <w:t xml:space="preserve"> o comuni </w:t>
      </w:r>
      <w:r w:rsidRPr="00FD788E">
        <w:rPr>
          <w:sz w:val="22"/>
          <w:szCs w:val="22"/>
          <w:lang w:val="it-IT"/>
        </w:rPr>
        <w:t>(possono interessare fino a 1 persona su 10):</w:t>
      </w:r>
    </w:p>
    <w:p w14:paraId="4871DCA0"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Rapido aumento di peso. Glivec può far trattenere al suo corpo acqua (grave ritenzione di liquidi).</w:t>
      </w:r>
    </w:p>
    <w:p w14:paraId="4871DCA1"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 xml:space="preserve">Segni di infezione quali febbre, brividi intensi, faringite o ulcerazioni della bocca. Glivec può ridurre il numero dei globuli bianchi </w:t>
      </w:r>
      <w:r w:rsidRPr="00297C12">
        <w:rPr>
          <w:sz w:val="22"/>
          <w:szCs w:val="22"/>
          <w:lang w:val="it-IT"/>
        </w:rPr>
        <w:t xml:space="preserve">così </w:t>
      </w:r>
      <w:r w:rsidR="00BF3A17" w:rsidRPr="00297C12">
        <w:rPr>
          <w:sz w:val="22"/>
          <w:szCs w:val="22"/>
          <w:lang w:val="it-IT"/>
        </w:rPr>
        <w:t xml:space="preserve">può </w:t>
      </w:r>
      <w:r w:rsidRPr="00297C12">
        <w:rPr>
          <w:sz w:val="22"/>
          <w:szCs w:val="22"/>
          <w:lang w:val="it-IT"/>
        </w:rPr>
        <w:t>prendere</w:t>
      </w:r>
      <w:r w:rsidRPr="00FD788E">
        <w:rPr>
          <w:sz w:val="22"/>
          <w:szCs w:val="22"/>
          <w:lang w:val="it-IT"/>
        </w:rPr>
        <w:t xml:space="preserve"> più facilmente delle infezioni.</w:t>
      </w:r>
    </w:p>
    <w:p w14:paraId="4871DCA2"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Sanguinamenti inattesi o ecchimosi (quando non si è fatto male da solo).</w:t>
      </w:r>
    </w:p>
    <w:p w14:paraId="4871DCA3" w14:textId="77777777" w:rsidR="003D5D47" w:rsidRPr="00FD788E" w:rsidRDefault="003D5D47" w:rsidP="00327880">
      <w:pPr>
        <w:pStyle w:val="Text"/>
        <w:widowControl w:val="0"/>
        <w:spacing w:before="0"/>
        <w:jc w:val="left"/>
        <w:rPr>
          <w:sz w:val="22"/>
          <w:szCs w:val="22"/>
          <w:lang w:val="it-IT"/>
        </w:rPr>
      </w:pPr>
    </w:p>
    <w:p w14:paraId="4871DCA4" w14:textId="77777777" w:rsidR="003D5D47" w:rsidRPr="00FD788E" w:rsidRDefault="003D5D47" w:rsidP="007C58FF">
      <w:pPr>
        <w:pStyle w:val="Text"/>
        <w:keepNext/>
        <w:widowControl w:val="0"/>
        <w:spacing w:before="0"/>
        <w:jc w:val="left"/>
        <w:rPr>
          <w:sz w:val="22"/>
          <w:szCs w:val="22"/>
          <w:lang w:val="it-IT"/>
        </w:rPr>
      </w:pPr>
      <w:r w:rsidRPr="00FD788E">
        <w:rPr>
          <w:b/>
          <w:sz w:val="22"/>
          <w:szCs w:val="22"/>
          <w:lang w:val="it-IT"/>
        </w:rPr>
        <w:t xml:space="preserve">Non comuni </w:t>
      </w:r>
      <w:r w:rsidRPr="00FD788E">
        <w:rPr>
          <w:sz w:val="22"/>
          <w:szCs w:val="22"/>
          <w:lang w:val="it-IT"/>
        </w:rPr>
        <w:t>(possono</w:t>
      </w:r>
      <w:r w:rsidRPr="00FD788E">
        <w:rPr>
          <w:b/>
          <w:sz w:val="22"/>
          <w:szCs w:val="22"/>
          <w:lang w:val="it-IT"/>
        </w:rPr>
        <w:t xml:space="preserve"> </w:t>
      </w:r>
      <w:r w:rsidRPr="00FD788E">
        <w:rPr>
          <w:sz w:val="22"/>
          <w:szCs w:val="22"/>
          <w:lang w:val="it-IT"/>
        </w:rPr>
        <w:t xml:space="preserve">interessare fino a 1 persona su 100) </w:t>
      </w:r>
      <w:r w:rsidRPr="00FD788E">
        <w:rPr>
          <w:b/>
          <w:sz w:val="22"/>
          <w:szCs w:val="22"/>
          <w:lang w:val="it-IT"/>
        </w:rPr>
        <w:t xml:space="preserve">o rari </w:t>
      </w:r>
      <w:r w:rsidRPr="00FD788E">
        <w:rPr>
          <w:sz w:val="22"/>
          <w:szCs w:val="22"/>
          <w:lang w:val="it-IT"/>
        </w:rPr>
        <w:t>(possono</w:t>
      </w:r>
      <w:r w:rsidRPr="00FD788E">
        <w:rPr>
          <w:b/>
          <w:sz w:val="22"/>
          <w:szCs w:val="22"/>
          <w:lang w:val="it-IT"/>
        </w:rPr>
        <w:t xml:space="preserve"> </w:t>
      </w:r>
      <w:r w:rsidRPr="00FD788E">
        <w:rPr>
          <w:sz w:val="22"/>
          <w:szCs w:val="22"/>
          <w:lang w:val="it-IT"/>
        </w:rPr>
        <w:t>interessare fino a 1 persona su 1.000):</w:t>
      </w:r>
    </w:p>
    <w:p w14:paraId="4871DCA5"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Dolore al torace, ritmo cardiaco irregolare (segni di problemi al cuore).</w:t>
      </w:r>
    </w:p>
    <w:p w14:paraId="4871DCA6"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Tosse, difficoltà respiratoria o respirazione dolorosa (segni di problemi ai polmoni).</w:t>
      </w:r>
    </w:p>
    <w:p w14:paraId="4871DCA7"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Sensazione di testa vuota, stordimento o svenimento (segni di pressione bassa).</w:t>
      </w:r>
    </w:p>
    <w:p w14:paraId="4871DCA8"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 xml:space="preserve">Sensazione di malessere (nausea), con perdita di appetito, urine di colore scuro, </w:t>
      </w:r>
      <w:r w:rsidR="00C23E39" w:rsidRPr="00FD788E">
        <w:rPr>
          <w:sz w:val="22"/>
          <w:szCs w:val="22"/>
          <w:lang w:val="it-IT"/>
        </w:rPr>
        <w:t xml:space="preserve">ingiallimento della </w:t>
      </w:r>
      <w:r w:rsidRPr="00FD788E">
        <w:rPr>
          <w:sz w:val="22"/>
          <w:szCs w:val="22"/>
          <w:lang w:val="it-IT"/>
        </w:rPr>
        <w:t xml:space="preserve">pelle o </w:t>
      </w:r>
      <w:r w:rsidR="00C23E39" w:rsidRPr="00FD788E">
        <w:rPr>
          <w:sz w:val="22"/>
          <w:szCs w:val="22"/>
          <w:lang w:val="it-IT"/>
        </w:rPr>
        <w:t xml:space="preserve">degli </w:t>
      </w:r>
      <w:r w:rsidRPr="00FD788E">
        <w:rPr>
          <w:sz w:val="22"/>
          <w:szCs w:val="22"/>
          <w:lang w:val="it-IT"/>
        </w:rPr>
        <w:t>occhi (segni di problemi al fegato).</w:t>
      </w:r>
    </w:p>
    <w:p w14:paraId="4871DCA9"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Eruzione cutanea, arrossamento cutaneo con vesciche sulle labbra, occhi, pelle o bocca, desquamazione cutanea, febbre, macchie in rilievo di colore rosso o viola sulla pelle, prurito, sensazione di bruciore, eruzione pustolosa (segni di problemi della pelle).</w:t>
      </w:r>
    </w:p>
    <w:p w14:paraId="4871DCAA"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Forte dolore addominale, presenza di sangue nel vomito, nelle feci o nelle urine, feci nere (segni di disturbi gastrointestinali).</w:t>
      </w:r>
    </w:p>
    <w:p w14:paraId="4871DCAB"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Importante diminuzione della quantità di urina, sensazione di sete (segni di problemi renali).</w:t>
      </w:r>
    </w:p>
    <w:p w14:paraId="4871DCAC"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Sensazione di malessere (nausea) con diarrea e vomito, dolore addominale o febbre (segni di problemi intestinali).</w:t>
      </w:r>
    </w:p>
    <w:p w14:paraId="4871DCAD"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Forte mal di testa, debolezza o paralisi degli arti o del viso, difficoltà di parola, improvvisa perdita di coscienza (segni di problemi del sistema nervoso come sanguinamento o gonfiore nel cranio/cervello).</w:t>
      </w:r>
    </w:p>
    <w:p w14:paraId="4871DCAE"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Pallore, sensazione di stanchezza e affanno e urine di colore scuro (segni di bassi valori di globuli rossi).</w:t>
      </w:r>
    </w:p>
    <w:p w14:paraId="4871DCAF"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Dolore agli occhi o deterioramento della visione, sanguinamento negli occhi.</w:t>
      </w:r>
    </w:p>
    <w:p w14:paraId="4871DCB0"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Dolore all’anca o difficoltà a camminare.</w:t>
      </w:r>
    </w:p>
    <w:p w14:paraId="4871DCB1"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Dita dei piedi o delle mani intorpidite o fredde (segni della sindrome di Raynaud).</w:t>
      </w:r>
    </w:p>
    <w:p w14:paraId="4871DCB2"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Improvviso gonfiore e arrossamento della pelle (segni di una infezione della pelle chiamata cellulite).</w:t>
      </w:r>
    </w:p>
    <w:p w14:paraId="4871DCB3"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Problemi d’udito.</w:t>
      </w:r>
    </w:p>
    <w:p w14:paraId="4871DCB4"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Debolezza muscolare e spasmi muscolari con un ritmo cardiaco anormale (segni di modifiche del quantitativo di potassio nel sangue).</w:t>
      </w:r>
    </w:p>
    <w:p w14:paraId="4871DCB5"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Ecchimosi (lividi).</w:t>
      </w:r>
    </w:p>
    <w:p w14:paraId="4871DCB6"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Dolore allo stomaco con sensazione di malessere (nausea).</w:t>
      </w:r>
    </w:p>
    <w:p w14:paraId="4871DCB7"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Spasmi muscolari con febbre, urine rosso brune, dolore o debolezza muscolare (segni di problemi ai muscoli).</w:t>
      </w:r>
    </w:p>
    <w:p w14:paraId="4871DCB8"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Dolore pelvico talvolta con nausea e vomito, con sanguinamento vaginale inatteso, sensazione di vertigini o svenimento dovuto a pressione bassa (segni di problemi con le ovaie e l’utero).</w:t>
      </w:r>
    </w:p>
    <w:p w14:paraId="4871DCB9" w14:textId="77777777" w:rsidR="003D5D47" w:rsidRDefault="003D5D47" w:rsidP="00327880">
      <w:pPr>
        <w:pStyle w:val="Text"/>
        <w:widowControl w:val="0"/>
        <w:numPr>
          <w:ilvl w:val="0"/>
          <w:numId w:val="19"/>
        </w:numPr>
        <w:spacing w:before="0"/>
        <w:jc w:val="left"/>
        <w:rPr>
          <w:sz w:val="22"/>
          <w:szCs w:val="22"/>
          <w:lang w:val="it-IT"/>
        </w:rPr>
      </w:pPr>
      <w:r w:rsidRPr="00FD788E">
        <w:rPr>
          <w:sz w:val="22"/>
          <w:szCs w:val="22"/>
          <w:lang w:val="it-IT"/>
        </w:rPr>
        <w:t xml:space="preserve">Nausea, respiro corto, battito cardiaco irregolare, intorbidimento delle urine, stanchezza e/o disturbi alle articolazioni associati a risultati anomali dei test di laboratorio (ad esempio alti livelli di potassio, acido urico e </w:t>
      </w:r>
      <w:r w:rsidR="00127A43" w:rsidRPr="00FD788E">
        <w:rPr>
          <w:sz w:val="22"/>
          <w:szCs w:val="22"/>
          <w:lang w:val="it-IT"/>
        </w:rPr>
        <w:t xml:space="preserve">calcio </w:t>
      </w:r>
      <w:r w:rsidRPr="00FD788E">
        <w:rPr>
          <w:sz w:val="22"/>
          <w:szCs w:val="22"/>
          <w:lang w:val="it-IT"/>
        </w:rPr>
        <w:t xml:space="preserve">e bassi livelli di </w:t>
      </w:r>
      <w:r w:rsidR="00127A43" w:rsidRPr="00FD788E">
        <w:rPr>
          <w:sz w:val="22"/>
          <w:szCs w:val="22"/>
          <w:lang w:val="it-IT"/>
        </w:rPr>
        <w:t>fosforo</w:t>
      </w:r>
      <w:r w:rsidR="00127A43" w:rsidRPr="00FD788E" w:rsidDel="00127A43">
        <w:rPr>
          <w:sz w:val="22"/>
          <w:szCs w:val="22"/>
          <w:lang w:val="it-IT"/>
        </w:rPr>
        <w:t xml:space="preserve"> </w:t>
      </w:r>
      <w:r w:rsidRPr="00FD788E">
        <w:rPr>
          <w:sz w:val="22"/>
          <w:szCs w:val="22"/>
          <w:lang w:val="it-IT"/>
        </w:rPr>
        <w:t>nel sangue).</w:t>
      </w:r>
    </w:p>
    <w:p w14:paraId="4871DCBA" w14:textId="77777777" w:rsidR="003E77DC" w:rsidRPr="00FD788E" w:rsidRDefault="003E77DC" w:rsidP="00327880">
      <w:pPr>
        <w:pStyle w:val="Text"/>
        <w:widowControl w:val="0"/>
        <w:numPr>
          <w:ilvl w:val="0"/>
          <w:numId w:val="19"/>
        </w:numPr>
        <w:spacing w:before="0"/>
        <w:jc w:val="left"/>
        <w:rPr>
          <w:sz w:val="22"/>
          <w:szCs w:val="22"/>
          <w:lang w:val="it-IT"/>
        </w:rPr>
      </w:pPr>
      <w:r w:rsidRPr="003143E5">
        <w:rPr>
          <w:sz w:val="22"/>
          <w:szCs w:val="22"/>
          <w:lang w:val="it-IT"/>
        </w:rPr>
        <w:t>Coaguli di sangue in piccoli vasi sanguigni (microangiopatia trombotica).</w:t>
      </w:r>
    </w:p>
    <w:p w14:paraId="4871DCBB" w14:textId="77777777" w:rsidR="00D156AA" w:rsidRPr="00FD788E" w:rsidRDefault="00D156AA" w:rsidP="00327880">
      <w:pPr>
        <w:pStyle w:val="Text"/>
        <w:widowControl w:val="0"/>
        <w:spacing w:before="0"/>
        <w:jc w:val="left"/>
        <w:rPr>
          <w:sz w:val="22"/>
          <w:szCs w:val="22"/>
          <w:lang w:val="it-IT"/>
        </w:rPr>
      </w:pPr>
    </w:p>
    <w:p w14:paraId="4871DCBC" w14:textId="77777777" w:rsidR="00D156AA" w:rsidRPr="00FD788E" w:rsidRDefault="00D156AA" w:rsidP="007C58FF">
      <w:pPr>
        <w:pStyle w:val="Text"/>
        <w:keepNext/>
        <w:widowControl w:val="0"/>
        <w:spacing w:before="0"/>
        <w:jc w:val="left"/>
        <w:rPr>
          <w:sz w:val="22"/>
          <w:szCs w:val="22"/>
          <w:lang w:val="it-IT"/>
        </w:rPr>
      </w:pPr>
      <w:r w:rsidRPr="00FD788E">
        <w:rPr>
          <w:b/>
          <w:sz w:val="22"/>
          <w:szCs w:val="22"/>
          <w:lang w:val="it-IT"/>
        </w:rPr>
        <w:t>Non nota</w:t>
      </w:r>
      <w:r w:rsidR="00127A43" w:rsidRPr="00FD788E">
        <w:rPr>
          <w:sz w:val="22"/>
          <w:szCs w:val="22"/>
          <w:lang w:val="it-IT"/>
        </w:rPr>
        <w:t xml:space="preserve"> (la frequenza non può essere definita sulla base dei dati disponibili)</w:t>
      </w:r>
      <w:r w:rsidRPr="00FD788E">
        <w:rPr>
          <w:sz w:val="22"/>
          <w:szCs w:val="22"/>
          <w:lang w:val="it-IT"/>
        </w:rPr>
        <w:t>:</w:t>
      </w:r>
    </w:p>
    <w:p w14:paraId="4871DCBD" w14:textId="77777777" w:rsidR="00EB18D9" w:rsidRPr="00FD788E" w:rsidRDefault="00D156AA" w:rsidP="00327880">
      <w:pPr>
        <w:pStyle w:val="Text"/>
        <w:widowControl w:val="0"/>
        <w:numPr>
          <w:ilvl w:val="0"/>
          <w:numId w:val="19"/>
        </w:numPr>
        <w:spacing w:before="0"/>
        <w:jc w:val="left"/>
        <w:rPr>
          <w:sz w:val="22"/>
          <w:szCs w:val="22"/>
          <w:lang w:val="it-IT"/>
        </w:rPr>
      </w:pPr>
      <w:r w:rsidRPr="00FD788E">
        <w:rPr>
          <w:sz w:val="22"/>
          <w:szCs w:val="22"/>
          <w:lang w:val="it-IT"/>
        </w:rPr>
        <w:t xml:space="preserve">Combinazione di una diffusa reazione cutanea grave, sensazione di malessere, febbre, </w:t>
      </w:r>
      <w:r w:rsidR="00C23E39" w:rsidRPr="00FD788E">
        <w:rPr>
          <w:sz w:val="22"/>
          <w:szCs w:val="22"/>
          <w:lang w:val="it-IT"/>
        </w:rPr>
        <w:t>aumento del numero</w:t>
      </w:r>
      <w:r w:rsidRPr="00FD788E">
        <w:rPr>
          <w:sz w:val="22"/>
          <w:szCs w:val="22"/>
          <w:lang w:val="it-IT"/>
        </w:rPr>
        <w:t xml:space="preserve"> di </w:t>
      </w:r>
      <w:r w:rsidR="00C23E39" w:rsidRPr="00FD788E">
        <w:rPr>
          <w:sz w:val="22"/>
          <w:szCs w:val="22"/>
          <w:lang w:val="it-IT"/>
        </w:rPr>
        <w:t>alcuni tipi di</w:t>
      </w:r>
      <w:r w:rsidRPr="00FD788E">
        <w:rPr>
          <w:sz w:val="22"/>
          <w:szCs w:val="22"/>
          <w:lang w:val="it-IT"/>
        </w:rPr>
        <w:t xml:space="preserve"> globuli bianchi o </w:t>
      </w:r>
      <w:r w:rsidR="00C23E39" w:rsidRPr="00FD788E">
        <w:rPr>
          <w:sz w:val="22"/>
          <w:szCs w:val="22"/>
          <w:lang w:val="it-IT"/>
        </w:rPr>
        <w:t xml:space="preserve">ingiallimento della </w:t>
      </w:r>
      <w:r w:rsidRPr="00FD788E">
        <w:rPr>
          <w:sz w:val="22"/>
          <w:szCs w:val="22"/>
          <w:lang w:val="it-IT"/>
        </w:rPr>
        <w:t xml:space="preserve">pelle o </w:t>
      </w:r>
      <w:r w:rsidR="00C23E39" w:rsidRPr="00FD788E">
        <w:rPr>
          <w:sz w:val="22"/>
          <w:szCs w:val="22"/>
          <w:lang w:val="it-IT"/>
        </w:rPr>
        <w:t xml:space="preserve">degli </w:t>
      </w:r>
      <w:r w:rsidRPr="00FD788E">
        <w:rPr>
          <w:sz w:val="22"/>
          <w:szCs w:val="22"/>
          <w:lang w:val="it-IT"/>
        </w:rPr>
        <w:t>occhi (segni di ittero</w:t>
      </w:r>
      <w:r w:rsidR="00C23E39" w:rsidRPr="00FD788E">
        <w:rPr>
          <w:sz w:val="22"/>
          <w:szCs w:val="22"/>
          <w:lang w:val="it-IT"/>
        </w:rPr>
        <w:t xml:space="preserve"> cioè di un problema al fegato</w:t>
      </w:r>
      <w:r w:rsidRPr="00FD788E">
        <w:rPr>
          <w:sz w:val="22"/>
          <w:szCs w:val="22"/>
          <w:lang w:val="it-IT"/>
        </w:rPr>
        <w:t xml:space="preserve">) con </w:t>
      </w:r>
      <w:r w:rsidR="0050642F" w:rsidRPr="00FD788E">
        <w:rPr>
          <w:sz w:val="22"/>
          <w:szCs w:val="22"/>
          <w:lang w:val="it-IT"/>
        </w:rPr>
        <w:t>mancanza di respiro</w:t>
      </w:r>
      <w:r w:rsidRPr="00FD788E">
        <w:rPr>
          <w:sz w:val="22"/>
          <w:szCs w:val="22"/>
          <w:lang w:val="it-IT"/>
        </w:rPr>
        <w:t xml:space="preserve">, dolore al torace/disagio, </w:t>
      </w:r>
      <w:r w:rsidRPr="00FD788E">
        <w:rPr>
          <w:sz w:val="22"/>
          <w:szCs w:val="22"/>
          <w:lang w:val="it-IT"/>
        </w:rPr>
        <w:lastRenderedPageBreak/>
        <w:t>importante diminuzione della produzione di urina e sensazione di sete, ecc. (segni di una reazione allergica correlata al trattamento).</w:t>
      </w:r>
    </w:p>
    <w:p w14:paraId="4871DCBE" w14:textId="77777777" w:rsidR="00D156AA" w:rsidRPr="00FD788E" w:rsidRDefault="00EB18D9" w:rsidP="00327880">
      <w:pPr>
        <w:pStyle w:val="Text"/>
        <w:widowControl w:val="0"/>
        <w:numPr>
          <w:ilvl w:val="0"/>
          <w:numId w:val="19"/>
        </w:numPr>
        <w:spacing w:before="0"/>
        <w:jc w:val="left"/>
        <w:rPr>
          <w:sz w:val="22"/>
          <w:szCs w:val="22"/>
          <w:lang w:val="it-IT"/>
        </w:rPr>
      </w:pPr>
      <w:r w:rsidRPr="00FD788E">
        <w:rPr>
          <w:sz w:val="22"/>
          <w:szCs w:val="22"/>
          <w:lang w:val="it-IT"/>
        </w:rPr>
        <w:t>Insufficienza renale cronica</w:t>
      </w:r>
      <w:r w:rsidR="00D343FD" w:rsidRPr="00FD788E">
        <w:rPr>
          <w:sz w:val="22"/>
          <w:szCs w:val="22"/>
          <w:lang w:val="it-IT"/>
        </w:rPr>
        <w:t>.</w:t>
      </w:r>
    </w:p>
    <w:p w14:paraId="4871DCBF" w14:textId="77777777" w:rsidR="00D343FD" w:rsidRPr="00FD788E" w:rsidRDefault="00D343FD" w:rsidP="00327880">
      <w:pPr>
        <w:pStyle w:val="Text"/>
        <w:widowControl w:val="0"/>
        <w:numPr>
          <w:ilvl w:val="0"/>
          <w:numId w:val="19"/>
        </w:numPr>
        <w:spacing w:before="0"/>
        <w:jc w:val="left"/>
        <w:rPr>
          <w:sz w:val="22"/>
          <w:szCs w:val="22"/>
          <w:lang w:val="it-IT"/>
        </w:rPr>
      </w:pPr>
      <w:r w:rsidRPr="00FD788E">
        <w:rPr>
          <w:rFonts w:eastAsia="Verdana"/>
          <w:spacing w:val="1"/>
          <w:sz w:val="22"/>
          <w:szCs w:val="22"/>
          <w:lang w:val="it-IT"/>
        </w:rPr>
        <w:t>L</w:t>
      </w:r>
      <w:r w:rsidRPr="00FD788E">
        <w:rPr>
          <w:rFonts w:eastAsia="Verdana"/>
          <w:sz w:val="22"/>
          <w:szCs w:val="22"/>
          <w:lang w:val="it-IT"/>
        </w:rPr>
        <w:t>a</w:t>
      </w:r>
      <w:r w:rsidRPr="00FD788E">
        <w:rPr>
          <w:rFonts w:eastAsia="Verdana"/>
          <w:spacing w:val="-1"/>
          <w:sz w:val="22"/>
          <w:szCs w:val="22"/>
          <w:lang w:val="it-IT"/>
        </w:rPr>
        <w:t xml:space="preserve"> </w:t>
      </w:r>
      <w:r w:rsidRPr="00FD788E">
        <w:rPr>
          <w:rFonts w:eastAsia="Verdana"/>
          <w:sz w:val="22"/>
          <w:szCs w:val="22"/>
          <w:lang w:val="it-IT"/>
        </w:rPr>
        <w:t>r</w:t>
      </w:r>
      <w:r w:rsidRPr="00FD788E">
        <w:rPr>
          <w:rFonts w:eastAsia="Verdana"/>
          <w:spacing w:val="1"/>
          <w:sz w:val="22"/>
          <w:szCs w:val="22"/>
          <w:lang w:val="it-IT"/>
        </w:rPr>
        <w:t>i</w:t>
      </w:r>
      <w:r w:rsidRPr="00FD788E">
        <w:rPr>
          <w:rFonts w:eastAsia="Verdana"/>
          <w:sz w:val="22"/>
          <w:szCs w:val="22"/>
          <w:lang w:val="it-IT"/>
        </w:rPr>
        <w:t>c</w:t>
      </w:r>
      <w:r w:rsidRPr="00FD788E">
        <w:rPr>
          <w:rFonts w:eastAsia="Verdana"/>
          <w:spacing w:val="1"/>
          <w:sz w:val="22"/>
          <w:szCs w:val="22"/>
          <w:lang w:val="it-IT"/>
        </w:rPr>
        <w:t>o</w:t>
      </w:r>
      <w:r w:rsidRPr="00FD788E">
        <w:rPr>
          <w:rFonts w:eastAsia="Verdana"/>
          <w:sz w:val="22"/>
          <w:szCs w:val="22"/>
          <w:lang w:val="it-IT"/>
        </w:rPr>
        <w:t>rr</w:t>
      </w:r>
      <w:r w:rsidRPr="00FD788E">
        <w:rPr>
          <w:rFonts w:eastAsia="Verdana"/>
          <w:spacing w:val="1"/>
          <w:sz w:val="22"/>
          <w:szCs w:val="22"/>
          <w:lang w:val="it-IT"/>
        </w:rPr>
        <w:t>e</w:t>
      </w:r>
      <w:r w:rsidRPr="00FD788E">
        <w:rPr>
          <w:rFonts w:eastAsia="Verdana"/>
          <w:spacing w:val="-1"/>
          <w:sz w:val="22"/>
          <w:szCs w:val="22"/>
          <w:lang w:val="it-IT"/>
        </w:rPr>
        <w:t>nz</w:t>
      </w:r>
      <w:r w:rsidRPr="00FD788E">
        <w:rPr>
          <w:rFonts w:eastAsia="Verdana"/>
          <w:sz w:val="22"/>
          <w:szCs w:val="22"/>
          <w:lang w:val="it-IT"/>
        </w:rPr>
        <w:t>a</w:t>
      </w:r>
      <w:r w:rsidRPr="00FD788E">
        <w:rPr>
          <w:rFonts w:eastAsia="Verdana"/>
          <w:spacing w:val="-1"/>
          <w:sz w:val="22"/>
          <w:szCs w:val="22"/>
          <w:lang w:val="it-IT"/>
        </w:rPr>
        <w:t xml:space="preserve"> </w:t>
      </w:r>
      <w:r w:rsidRPr="00FD788E">
        <w:rPr>
          <w:rFonts w:eastAsia="Verdana"/>
          <w:sz w:val="22"/>
          <w:szCs w:val="22"/>
          <w:lang w:val="it-IT"/>
        </w:rPr>
        <w:t>(r</w:t>
      </w:r>
      <w:r w:rsidRPr="00FD788E">
        <w:rPr>
          <w:rFonts w:eastAsia="Verdana"/>
          <w:spacing w:val="1"/>
          <w:sz w:val="22"/>
          <w:szCs w:val="22"/>
          <w:lang w:val="it-IT"/>
        </w:rPr>
        <w:t>i</w:t>
      </w:r>
      <w:r w:rsidRPr="00FD788E">
        <w:rPr>
          <w:rFonts w:eastAsia="Verdana"/>
          <w:sz w:val="22"/>
          <w:szCs w:val="22"/>
          <w:lang w:val="it-IT"/>
        </w:rPr>
        <w:t>a</w:t>
      </w:r>
      <w:r w:rsidRPr="00FD788E">
        <w:rPr>
          <w:rFonts w:eastAsia="Verdana"/>
          <w:spacing w:val="1"/>
          <w:sz w:val="22"/>
          <w:szCs w:val="22"/>
          <w:lang w:val="it-IT"/>
        </w:rPr>
        <w:t>tti</w:t>
      </w:r>
      <w:r w:rsidRPr="00FD788E">
        <w:rPr>
          <w:rFonts w:eastAsia="Verdana"/>
          <w:spacing w:val="-1"/>
          <w:sz w:val="22"/>
          <w:szCs w:val="22"/>
          <w:lang w:val="it-IT"/>
        </w:rPr>
        <w:t>v</w:t>
      </w:r>
      <w:r w:rsidRPr="00FD788E">
        <w:rPr>
          <w:rFonts w:eastAsia="Verdana"/>
          <w:sz w:val="22"/>
          <w:szCs w:val="22"/>
          <w:lang w:val="it-IT"/>
        </w:rPr>
        <w:t>a</w:t>
      </w:r>
      <w:r w:rsidRPr="00FD788E">
        <w:rPr>
          <w:rFonts w:eastAsia="Verdana"/>
          <w:spacing w:val="-1"/>
          <w:sz w:val="22"/>
          <w:szCs w:val="22"/>
          <w:lang w:val="it-IT"/>
        </w:rPr>
        <w:t>z</w:t>
      </w:r>
      <w:r w:rsidRPr="00FD788E">
        <w:rPr>
          <w:rFonts w:eastAsia="Verdana"/>
          <w:spacing w:val="1"/>
          <w:sz w:val="22"/>
          <w:szCs w:val="22"/>
          <w:lang w:val="it-IT"/>
        </w:rPr>
        <w:t>io</w:t>
      </w:r>
      <w:r w:rsidRPr="00FD788E">
        <w:rPr>
          <w:rFonts w:eastAsia="Verdana"/>
          <w:spacing w:val="-1"/>
          <w:sz w:val="22"/>
          <w:szCs w:val="22"/>
          <w:lang w:val="it-IT"/>
        </w:rPr>
        <w:t>n</w:t>
      </w:r>
      <w:r w:rsidRPr="00FD788E">
        <w:rPr>
          <w:rFonts w:eastAsia="Verdana"/>
          <w:spacing w:val="-2"/>
          <w:sz w:val="22"/>
          <w:szCs w:val="22"/>
          <w:lang w:val="it-IT"/>
        </w:rPr>
        <w:t>e</w:t>
      </w:r>
      <w:r w:rsidRPr="00FD788E">
        <w:rPr>
          <w:rFonts w:eastAsia="Verdana"/>
          <w:sz w:val="22"/>
          <w:szCs w:val="22"/>
          <w:lang w:val="it-IT"/>
        </w:rPr>
        <w:t>)</w:t>
      </w:r>
      <w:r w:rsidRPr="00FD788E">
        <w:rPr>
          <w:rFonts w:eastAsia="Verdana"/>
          <w:spacing w:val="-1"/>
          <w:sz w:val="22"/>
          <w:szCs w:val="22"/>
          <w:lang w:val="it-IT"/>
        </w:rPr>
        <w:t xml:space="preserve"> </w:t>
      </w:r>
      <w:r w:rsidRPr="00FD788E">
        <w:rPr>
          <w:rFonts w:eastAsia="Verdana"/>
          <w:spacing w:val="1"/>
          <w:sz w:val="22"/>
          <w:szCs w:val="22"/>
          <w:lang w:val="it-IT"/>
        </w:rPr>
        <w:t>della</w:t>
      </w:r>
      <w:r w:rsidRPr="00FD788E">
        <w:rPr>
          <w:rFonts w:eastAsia="Verdana"/>
          <w:spacing w:val="-2"/>
          <w:sz w:val="22"/>
          <w:szCs w:val="22"/>
          <w:lang w:val="it-IT"/>
        </w:rPr>
        <w:t xml:space="preserve"> </w:t>
      </w:r>
      <w:r w:rsidRPr="00FD788E">
        <w:rPr>
          <w:rFonts w:eastAsia="Verdana"/>
          <w:spacing w:val="1"/>
          <w:sz w:val="22"/>
          <w:szCs w:val="22"/>
          <w:lang w:val="it-IT"/>
        </w:rPr>
        <w:t>i</w:t>
      </w:r>
      <w:r w:rsidRPr="00FD788E">
        <w:rPr>
          <w:rFonts w:eastAsia="Verdana"/>
          <w:spacing w:val="-1"/>
          <w:sz w:val="22"/>
          <w:szCs w:val="22"/>
          <w:lang w:val="it-IT"/>
        </w:rPr>
        <w:t>nf</w:t>
      </w:r>
      <w:r w:rsidRPr="00FD788E">
        <w:rPr>
          <w:rFonts w:eastAsia="Verdana"/>
          <w:spacing w:val="1"/>
          <w:sz w:val="22"/>
          <w:szCs w:val="22"/>
          <w:lang w:val="it-IT"/>
        </w:rPr>
        <w:t>e</w:t>
      </w:r>
      <w:r w:rsidRPr="00FD788E">
        <w:rPr>
          <w:rFonts w:eastAsia="Verdana"/>
          <w:spacing w:val="-1"/>
          <w:sz w:val="22"/>
          <w:szCs w:val="22"/>
          <w:lang w:val="it-IT"/>
        </w:rPr>
        <w:t>z</w:t>
      </w:r>
      <w:r w:rsidRPr="00FD788E">
        <w:rPr>
          <w:rFonts w:eastAsia="Verdana"/>
          <w:spacing w:val="1"/>
          <w:sz w:val="22"/>
          <w:szCs w:val="22"/>
          <w:lang w:val="it-IT"/>
        </w:rPr>
        <w:t>io</w:t>
      </w:r>
      <w:r w:rsidRPr="00FD788E">
        <w:rPr>
          <w:rFonts w:eastAsia="Verdana"/>
          <w:spacing w:val="-1"/>
          <w:sz w:val="22"/>
          <w:szCs w:val="22"/>
          <w:lang w:val="it-IT"/>
        </w:rPr>
        <w:t>n</w:t>
      </w:r>
      <w:r w:rsidRPr="00FD788E">
        <w:rPr>
          <w:rFonts w:eastAsia="Verdana"/>
          <w:sz w:val="22"/>
          <w:szCs w:val="22"/>
          <w:lang w:val="it-IT"/>
        </w:rPr>
        <w:t xml:space="preserve">e </w:t>
      </w:r>
      <w:r w:rsidRPr="00FD788E">
        <w:rPr>
          <w:rFonts w:eastAsia="Verdana"/>
          <w:spacing w:val="1"/>
          <w:sz w:val="22"/>
          <w:szCs w:val="22"/>
          <w:lang w:val="it-IT"/>
        </w:rPr>
        <w:t>d</w:t>
      </w:r>
      <w:r w:rsidRPr="00FD788E">
        <w:rPr>
          <w:rFonts w:eastAsia="Verdana"/>
          <w:sz w:val="22"/>
          <w:szCs w:val="22"/>
          <w:lang w:val="it-IT"/>
        </w:rPr>
        <w:t>a</w:t>
      </w:r>
      <w:r w:rsidRPr="00FD788E">
        <w:rPr>
          <w:rFonts w:eastAsia="Verdana"/>
          <w:spacing w:val="-1"/>
          <w:sz w:val="22"/>
          <w:szCs w:val="22"/>
          <w:lang w:val="it-IT"/>
        </w:rPr>
        <w:t xml:space="preserve"> </w:t>
      </w:r>
      <w:r w:rsidRPr="00FD788E">
        <w:rPr>
          <w:rFonts w:eastAsia="Verdana"/>
          <w:spacing w:val="1"/>
          <w:sz w:val="22"/>
          <w:szCs w:val="22"/>
          <w:lang w:val="it-IT"/>
        </w:rPr>
        <w:t>ep</w:t>
      </w:r>
      <w:r w:rsidRPr="00FD788E">
        <w:rPr>
          <w:rFonts w:eastAsia="Verdana"/>
          <w:sz w:val="22"/>
          <w:szCs w:val="22"/>
          <w:lang w:val="it-IT"/>
        </w:rPr>
        <w:t>a</w:t>
      </w:r>
      <w:r w:rsidRPr="00FD788E">
        <w:rPr>
          <w:rFonts w:eastAsia="Verdana"/>
          <w:spacing w:val="-1"/>
          <w:sz w:val="22"/>
          <w:szCs w:val="22"/>
          <w:lang w:val="it-IT"/>
        </w:rPr>
        <w:t>t</w:t>
      </w:r>
      <w:r w:rsidRPr="00FD788E">
        <w:rPr>
          <w:rFonts w:eastAsia="Verdana"/>
          <w:spacing w:val="1"/>
          <w:sz w:val="22"/>
          <w:szCs w:val="22"/>
          <w:lang w:val="it-IT"/>
        </w:rPr>
        <w:t>ite</w:t>
      </w:r>
      <w:r w:rsidRPr="00FD788E">
        <w:rPr>
          <w:rFonts w:eastAsia="Verdana"/>
          <w:spacing w:val="-4"/>
          <w:sz w:val="22"/>
          <w:szCs w:val="22"/>
          <w:lang w:val="it-IT"/>
        </w:rPr>
        <w:t xml:space="preserve"> </w:t>
      </w:r>
      <w:r w:rsidRPr="00FD788E">
        <w:rPr>
          <w:rFonts w:eastAsia="Verdana"/>
          <w:sz w:val="22"/>
          <w:szCs w:val="22"/>
          <w:lang w:val="it-IT"/>
        </w:rPr>
        <w:t>B</w:t>
      </w:r>
      <w:r w:rsidRPr="00FD788E">
        <w:rPr>
          <w:rFonts w:eastAsia="Verdana"/>
          <w:spacing w:val="-2"/>
          <w:sz w:val="22"/>
          <w:szCs w:val="22"/>
          <w:lang w:val="it-IT"/>
        </w:rPr>
        <w:t xml:space="preserve"> </w:t>
      </w:r>
      <w:r w:rsidRPr="00FD788E">
        <w:rPr>
          <w:rFonts w:eastAsia="Verdana"/>
          <w:sz w:val="22"/>
          <w:szCs w:val="22"/>
          <w:lang w:val="it-IT"/>
        </w:rPr>
        <w:t xml:space="preserve">se si è </w:t>
      </w:r>
      <w:r w:rsidRPr="00FD788E">
        <w:rPr>
          <w:rFonts w:eastAsia="Verdana"/>
          <w:spacing w:val="2"/>
          <w:sz w:val="22"/>
          <w:szCs w:val="22"/>
          <w:lang w:val="it-IT"/>
        </w:rPr>
        <w:t>a</w:t>
      </w:r>
      <w:r w:rsidRPr="00FD788E">
        <w:rPr>
          <w:rFonts w:eastAsia="Verdana"/>
          <w:spacing w:val="-1"/>
          <w:sz w:val="22"/>
          <w:szCs w:val="22"/>
          <w:lang w:val="it-IT"/>
        </w:rPr>
        <w:t>vu</w:t>
      </w:r>
      <w:r w:rsidRPr="00FD788E">
        <w:rPr>
          <w:rFonts w:eastAsia="Verdana"/>
          <w:spacing w:val="1"/>
          <w:sz w:val="22"/>
          <w:szCs w:val="22"/>
          <w:lang w:val="it-IT"/>
        </w:rPr>
        <w:t>ta</w:t>
      </w:r>
      <w:r w:rsidRPr="00FD788E">
        <w:rPr>
          <w:rFonts w:eastAsia="Verdana"/>
          <w:spacing w:val="-2"/>
          <w:sz w:val="22"/>
          <w:szCs w:val="22"/>
          <w:lang w:val="it-IT"/>
        </w:rPr>
        <w:t xml:space="preserve"> </w:t>
      </w:r>
      <w:r w:rsidRPr="00FD788E">
        <w:rPr>
          <w:rFonts w:eastAsia="Verdana"/>
          <w:spacing w:val="1"/>
          <w:sz w:val="22"/>
          <w:szCs w:val="22"/>
          <w:lang w:val="it-IT"/>
        </w:rPr>
        <w:t>l</w:t>
      </w:r>
      <w:r w:rsidRPr="00FD788E">
        <w:rPr>
          <w:rFonts w:eastAsia="Verdana"/>
          <w:sz w:val="22"/>
          <w:szCs w:val="22"/>
          <w:lang w:val="it-IT"/>
        </w:rPr>
        <w:t>’</w:t>
      </w:r>
      <w:r w:rsidRPr="00FD788E">
        <w:rPr>
          <w:rFonts w:eastAsia="Verdana"/>
          <w:spacing w:val="1"/>
          <w:sz w:val="22"/>
          <w:szCs w:val="22"/>
          <w:lang w:val="it-IT"/>
        </w:rPr>
        <w:t>ep</w:t>
      </w:r>
      <w:r w:rsidRPr="00FD788E">
        <w:rPr>
          <w:rFonts w:eastAsia="Verdana"/>
          <w:sz w:val="22"/>
          <w:szCs w:val="22"/>
          <w:lang w:val="it-IT"/>
        </w:rPr>
        <w:t>a</w:t>
      </w:r>
      <w:r w:rsidRPr="00FD788E">
        <w:rPr>
          <w:rFonts w:eastAsia="Verdana"/>
          <w:spacing w:val="1"/>
          <w:sz w:val="22"/>
          <w:szCs w:val="22"/>
          <w:lang w:val="it-IT"/>
        </w:rPr>
        <w:t>tite</w:t>
      </w:r>
      <w:r w:rsidRPr="00FD788E">
        <w:rPr>
          <w:rFonts w:eastAsia="Verdana"/>
          <w:spacing w:val="-1"/>
          <w:sz w:val="22"/>
          <w:szCs w:val="22"/>
          <w:lang w:val="it-IT"/>
        </w:rPr>
        <w:t xml:space="preserve"> </w:t>
      </w:r>
      <w:r w:rsidRPr="00FD788E">
        <w:rPr>
          <w:rFonts w:eastAsia="Verdana"/>
          <w:sz w:val="22"/>
          <w:szCs w:val="22"/>
          <w:lang w:val="it-IT"/>
        </w:rPr>
        <w:t>B</w:t>
      </w:r>
      <w:r w:rsidRPr="00FD788E">
        <w:rPr>
          <w:rFonts w:eastAsia="Verdana"/>
          <w:spacing w:val="-2"/>
          <w:sz w:val="22"/>
          <w:szCs w:val="22"/>
          <w:lang w:val="it-IT"/>
        </w:rPr>
        <w:t xml:space="preserve"> </w:t>
      </w:r>
      <w:r w:rsidRPr="00FD788E">
        <w:rPr>
          <w:rFonts w:eastAsia="Verdana"/>
          <w:spacing w:val="1"/>
          <w:sz w:val="22"/>
          <w:szCs w:val="22"/>
          <w:lang w:val="it-IT"/>
        </w:rPr>
        <w:t>in</w:t>
      </w:r>
      <w:r w:rsidRPr="00FD788E">
        <w:rPr>
          <w:rFonts w:eastAsia="Verdana"/>
          <w:spacing w:val="-3"/>
          <w:sz w:val="22"/>
          <w:szCs w:val="22"/>
          <w:lang w:val="it-IT"/>
        </w:rPr>
        <w:t xml:space="preserve"> </w:t>
      </w:r>
      <w:r w:rsidRPr="00FD788E">
        <w:rPr>
          <w:rFonts w:eastAsia="Verdana"/>
          <w:spacing w:val="1"/>
          <w:sz w:val="22"/>
          <w:szCs w:val="22"/>
          <w:lang w:val="it-IT"/>
        </w:rPr>
        <w:t>p</w:t>
      </w:r>
      <w:r w:rsidRPr="00FD788E">
        <w:rPr>
          <w:rFonts w:eastAsia="Verdana"/>
          <w:sz w:val="22"/>
          <w:szCs w:val="22"/>
          <w:lang w:val="it-IT"/>
        </w:rPr>
        <w:t>assa</w:t>
      </w:r>
      <w:r w:rsidRPr="00FD788E">
        <w:rPr>
          <w:rFonts w:eastAsia="Verdana"/>
          <w:spacing w:val="1"/>
          <w:sz w:val="22"/>
          <w:szCs w:val="22"/>
          <w:lang w:val="it-IT"/>
        </w:rPr>
        <w:t>to</w:t>
      </w:r>
      <w:r w:rsidRPr="00FD788E">
        <w:rPr>
          <w:rFonts w:eastAsia="Verdana"/>
          <w:spacing w:val="-1"/>
          <w:sz w:val="22"/>
          <w:szCs w:val="22"/>
          <w:lang w:val="it-IT"/>
        </w:rPr>
        <w:t xml:space="preserve"> </w:t>
      </w:r>
      <w:r w:rsidRPr="00FD788E">
        <w:rPr>
          <w:rFonts w:eastAsia="Verdana"/>
          <w:sz w:val="22"/>
          <w:szCs w:val="22"/>
          <w:lang w:val="it-IT"/>
        </w:rPr>
        <w:t>(</w:t>
      </w:r>
      <w:r w:rsidRPr="00FD788E">
        <w:rPr>
          <w:rFonts w:eastAsia="Verdana"/>
          <w:spacing w:val="-1"/>
          <w:sz w:val="22"/>
          <w:szCs w:val="22"/>
          <w:lang w:val="it-IT"/>
        </w:rPr>
        <w:t>un</w:t>
      </w:r>
      <w:r w:rsidRPr="00FD788E">
        <w:rPr>
          <w:rFonts w:eastAsia="Verdana"/>
          <w:sz w:val="22"/>
          <w:szCs w:val="22"/>
          <w:lang w:val="it-IT"/>
        </w:rPr>
        <w:t xml:space="preserve">a </w:t>
      </w:r>
      <w:r w:rsidRPr="00FD788E">
        <w:rPr>
          <w:rFonts w:eastAsia="Verdana"/>
          <w:spacing w:val="1"/>
          <w:sz w:val="22"/>
          <w:szCs w:val="22"/>
          <w:lang w:val="it-IT"/>
        </w:rPr>
        <w:t>i</w:t>
      </w:r>
      <w:r w:rsidRPr="00FD788E">
        <w:rPr>
          <w:rFonts w:eastAsia="Verdana"/>
          <w:spacing w:val="-1"/>
          <w:sz w:val="22"/>
          <w:szCs w:val="22"/>
          <w:lang w:val="it-IT"/>
        </w:rPr>
        <w:t>nf</w:t>
      </w:r>
      <w:r w:rsidRPr="00FD788E">
        <w:rPr>
          <w:rFonts w:eastAsia="Verdana"/>
          <w:spacing w:val="1"/>
          <w:sz w:val="22"/>
          <w:szCs w:val="22"/>
          <w:lang w:val="it-IT"/>
        </w:rPr>
        <w:t>e</w:t>
      </w:r>
      <w:r w:rsidRPr="00FD788E">
        <w:rPr>
          <w:rFonts w:eastAsia="Verdana"/>
          <w:spacing w:val="-1"/>
          <w:sz w:val="22"/>
          <w:szCs w:val="22"/>
          <w:lang w:val="it-IT"/>
        </w:rPr>
        <w:t>z</w:t>
      </w:r>
      <w:r w:rsidRPr="00FD788E">
        <w:rPr>
          <w:rFonts w:eastAsia="Verdana"/>
          <w:spacing w:val="1"/>
          <w:sz w:val="22"/>
          <w:szCs w:val="22"/>
          <w:lang w:val="it-IT"/>
        </w:rPr>
        <w:t>io</w:t>
      </w:r>
      <w:r w:rsidRPr="00FD788E">
        <w:rPr>
          <w:rFonts w:eastAsia="Verdana"/>
          <w:spacing w:val="-1"/>
          <w:sz w:val="22"/>
          <w:szCs w:val="22"/>
          <w:lang w:val="it-IT"/>
        </w:rPr>
        <w:t>n</w:t>
      </w:r>
      <w:r w:rsidRPr="00FD788E">
        <w:rPr>
          <w:rFonts w:eastAsia="Verdana"/>
          <w:sz w:val="22"/>
          <w:szCs w:val="22"/>
          <w:lang w:val="it-IT"/>
        </w:rPr>
        <w:t xml:space="preserve">e </w:t>
      </w:r>
      <w:r w:rsidRPr="00FD788E">
        <w:rPr>
          <w:rFonts w:eastAsia="Verdana"/>
          <w:spacing w:val="1"/>
          <w:sz w:val="22"/>
          <w:szCs w:val="22"/>
          <w:lang w:val="it-IT"/>
        </w:rPr>
        <w:t>del</w:t>
      </w:r>
      <w:r w:rsidRPr="00FD788E">
        <w:rPr>
          <w:rFonts w:eastAsia="Verdana"/>
          <w:spacing w:val="-1"/>
          <w:sz w:val="22"/>
          <w:szCs w:val="22"/>
          <w:lang w:val="it-IT"/>
        </w:rPr>
        <w:t xml:space="preserve"> f</w:t>
      </w:r>
      <w:r w:rsidRPr="00FD788E">
        <w:rPr>
          <w:rFonts w:eastAsia="Verdana"/>
          <w:spacing w:val="1"/>
          <w:sz w:val="22"/>
          <w:szCs w:val="22"/>
          <w:lang w:val="it-IT"/>
        </w:rPr>
        <w:t>eg</w:t>
      </w:r>
      <w:r w:rsidRPr="00FD788E">
        <w:rPr>
          <w:rFonts w:eastAsia="Verdana"/>
          <w:sz w:val="22"/>
          <w:szCs w:val="22"/>
          <w:lang w:val="it-IT"/>
        </w:rPr>
        <w:t>a</w:t>
      </w:r>
      <w:r w:rsidRPr="00FD788E">
        <w:rPr>
          <w:rFonts w:eastAsia="Verdana"/>
          <w:spacing w:val="-1"/>
          <w:sz w:val="22"/>
          <w:szCs w:val="22"/>
          <w:lang w:val="it-IT"/>
        </w:rPr>
        <w:t>t</w:t>
      </w:r>
      <w:r w:rsidRPr="00FD788E">
        <w:rPr>
          <w:rFonts w:eastAsia="Verdana"/>
          <w:spacing w:val="1"/>
          <w:sz w:val="22"/>
          <w:szCs w:val="22"/>
          <w:lang w:val="it-IT"/>
        </w:rPr>
        <w:t>o</w:t>
      </w:r>
      <w:r w:rsidRPr="00FD788E">
        <w:rPr>
          <w:rFonts w:eastAsia="Verdana"/>
          <w:sz w:val="22"/>
          <w:szCs w:val="22"/>
          <w:lang w:val="it-IT"/>
        </w:rPr>
        <w:t>).</w:t>
      </w:r>
    </w:p>
    <w:p w14:paraId="4871DCC0" w14:textId="77777777" w:rsidR="00D156AA" w:rsidRPr="00FD788E" w:rsidRDefault="00D156AA" w:rsidP="00327880">
      <w:pPr>
        <w:pStyle w:val="Text"/>
        <w:widowControl w:val="0"/>
        <w:spacing w:before="0"/>
        <w:jc w:val="left"/>
        <w:rPr>
          <w:sz w:val="22"/>
          <w:szCs w:val="22"/>
          <w:lang w:val="it-IT"/>
        </w:rPr>
      </w:pPr>
    </w:p>
    <w:p w14:paraId="4871DCC1" w14:textId="77777777" w:rsidR="003D5D47" w:rsidRPr="00FD788E" w:rsidRDefault="003D5D47" w:rsidP="00327880">
      <w:pPr>
        <w:pStyle w:val="Text"/>
        <w:widowControl w:val="0"/>
        <w:spacing w:before="0"/>
        <w:jc w:val="left"/>
        <w:rPr>
          <w:b/>
          <w:sz w:val="22"/>
          <w:szCs w:val="22"/>
          <w:lang w:val="it-IT"/>
        </w:rPr>
      </w:pPr>
      <w:r w:rsidRPr="00FD788E">
        <w:rPr>
          <w:sz w:val="22"/>
          <w:szCs w:val="22"/>
          <w:lang w:val="it-IT"/>
        </w:rPr>
        <w:t xml:space="preserve">Se manifesta uno degli effetti sopra descritti, </w:t>
      </w:r>
      <w:r w:rsidRPr="00FD788E">
        <w:rPr>
          <w:b/>
          <w:sz w:val="22"/>
          <w:szCs w:val="22"/>
          <w:lang w:val="it-IT"/>
        </w:rPr>
        <w:t>informi il medico immediatamente.</w:t>
      </w:r>
    </w:p>
    <w:p w14:paraId="4871DCC2" w14:textId="77777777" w:rsidR="003D5D47" w:rsidRPr="00FD788E" w:rsidRDefault="003D5D47" w:rsidP="00327880">
      <w:pPr>
        <w:pStyle w:val="Text"/>
        <w:widowControl w:val="0"/>
        <w:spacing w:before="0"/>
        <w:jc w:val="left"/>
        <w:rPr>
          <w:sz w:val="22"/>
          <w:szCs w:val="22"/>
          <w:lang w:val="it-IT"/>
        </w:rPr>
      </w:pPr>
    </w:p>
    <w:p w14:paraId="4871DCC3" w14:textId="77777777" w:rsidR="003D5D47" w:rsidRPr="00FD788E" w:rsidRDefault="003D5D47" w:rsidP="007C58FF">
      <w:pPr>
        <w:pStyle w:val="Text"/>
        <w:keepNext/>
        <w:widowControl w:val="0"/>
        <w:spacing w:before="0"/>
        <w:jc w:val="left"/>
        <w:rPr>
          <w:b/>
          <w:sz w:val="22"/>
          <w:szCs w:val="22"/>
          <w:lang w:val="it-IT"/>
        </w:rPr>
      </w:pPr>
      <w:r w:rsidRPr="00FD788E">
        <w:rPr>
          <w:b/>
          <w:sz w:val="22"/>
          <w:szCs w:val="22"/>
          <w:lang w:val="it-IT"/>
        </w:rPr>
        <w:t>Altri effetti indesiderati possono includere:</w:t>
      </w:r>
    </w:p>
    <w:p w14:paraId="4871DCC4" w14:textId="77777777" w:rsidR="003D5D47" w:rsidRPr="00FD788E" w:rsidRDefault="003D5D47" w:rsidP="007C58FF">
      <w:pPr>
        <w:pStyle w:val="Text"/>
        <w:keepNext/>
        <w:widowControl w:val="0"/>
        <w:spacing w:before="0"/>
        <w:jc w:val="left"/>
        <w:rPr>
          <w:sz w:val="22"/>
          <w:szCs w:val="22"/>
          <w:lang w:val="it-IT"/>
        </w:rPr>
      </w:pPr>
    </w:p>
    <w:p w14:paraId="4871DCC5" w14:textId="77777777" w:rsidR="003D5D47" w:rsidRPr="00FD788E" w:rsidRDefault="003D5D47" w:rsidP="007C58FF">
      <w:pPr>
        <w:pStyle w:val="Text"/>
        <w:keepNext/>
        <w:widowControl w:val="0"/>
        <w:spacing w:before="0"/>
        <w:jc w:val="left"/>
        <w:rPr>
          <w:sz w:val="22"/>
          <w:szCs w:val="22"/>
          <w:lang w:val="it-IT"/>
        </w:rPr>
      </w:pPr>
      <w:r w:rsidRPr="00FD788E">
        <w:rPr>
          <w:b/>
          <w:sz w:val="22"/>
          <w:szCs w:val="22"/>
          <w:lang w:val="it-IT"/>
        </w:rPr>
        <w:t xml:space="preserve">Molto comuni </w:t>
      </w:r>
      <w:r w:rsidRPr="00FD788E">
        <w:rPr>
          <w:sz w:val="22"/>
          <w:szCs w:val="22"/>
          <w:lang w:val="it-IT"/>
        </w:rPr>
        <w:t>(possono interessare più di 1 persona su 10):</w:t>
      </w:r>
    </w:p>
    <w:p w14:paraId="4871DCC6"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Mal di testa o sensazione di stanchezza.</w:t>
      </w:r>
    </w:p>
    <w:p w14:paraId="4871DCC7"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Sensazione di malessere (nausea), vomito, diarrea o indigestione.</w:t>
      </w:r>
    </w:p>
    <w:p w14:paraId="4871DCC8"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Eruzione cutanea.</w:t>
      </w:r>
    </w:p>
    <w:p w14:paraId="4871DCC9"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Crampi muscolari o dolori articolari, ai muscoli o alle ossa</w:t>
      </w:r>
      <w:r w:rsidR="006A3B14" w:rsidRPr="00FD788E">
        <w:rPr>
          <w:sz w:val="22"/>
          <w:szCs w:val="22"/>
          <w:lang w:val="it-IT"/>
        </w:rPr>
        <w:t>, durante il trattamento con Glivec o dopo aver smesso di prendere Glivec</w:t>
      </w:r>
      <w:r w:rsidRPr="00FD788E">
        <w:rPr>
          <w:sz w:val="22"/>
          <w:szCs w:val="22"/>
          <w:lang w:val="it-IT"/>
        </w:rPr>
        <w:t>.</w:t>
      </w:r>
    </w:p>
    <w:p w14:paraId="4871DCCA"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Gonfiore per esempio intorno alle caviglie o occhi gonfi.</w:t>
      </w:r>
    </w:p>
    <w:p w14:paraId="4871DCCB" w14:textId="77777777" w:rsidR="003D5D47" w:rsidRPr="00FD788E" w:rsidRDefault="003D5D47" w:rsidP="00327880">
      <w:pPr>
        <w:pStyle w:val="Text"/>
        <w:widowControl w:val="0"/>
        <w:numPr>
          <w:ilvl w:val="0"/>
          <w:numId w:val="19"/>
        </w:numPr>
        <w:spacing w:before="0"/>
        <w:jc w:val="left"/>
        <w:rPr>
          <w:sz w:val="22"/>
          <w:szCs w:val="22"/>
          <w:lang w:val="it-IT"/>
        </w:rPr>
      </w:pPr>
      <w:r w:rsidRPr="00FD788E">
        <w:rPr>
          <w:sz w:val="22"/>
          <w:szCs w:val="22"/>
          <w:lang w:val="it-IT"/>
        </w:rPr>
        <w:t>Aumento di peso.</w:t>
      </w:r>
    </w:p>
    <w:p w14:paraId="4871DCCC" w14:textId="77777777" w:rsidR="003D5D47" w:rsidRPr="00FD788E" w:rsidRDefault="003D5D47" w:rsidP="00327880">
      <w:pPr>
        <w:pStyle w:val="Text"/>
        <w:widowControl w:val="0"/>
        <w:spacing w:before="0"/>
        <w:jc w:val="left"/>
        <w:rPr>
          <w:sz w:val="22"/>
          <w:szCs w:val="22"/>
          <w:lang w:val="it-IT"/>
        </w:rPr>
      </w:pPr>
      <w:r w:rsidRPr="00FD788E">
        <w:rPr>
          <w:sz w:val="22"/>
          <w:szCs w:val="22"/>
          <w:lang w:val="it-IT"/>
        </w:rPr>
        <w:t xml:space="preserve">Se uno di questi effetti si manifesta in maniera grave, </w:t>
      </w:r>
      <w:r w:rsidRPr="00FD788E">
        <w:rPr>
          <w:b/>
          <w:sz w:val="22"/>
          <w:szCs w:val="22"/>
          <w:lang w:val="it-IT"/>
        </w:rPr>
        <w:t>informi il medico.</w:t>
      </w:r>
    </w:p>
    <w:p w14:paraId="4871DCCD" w14:textId="77777777" w:rsidR="003D5D47" w:rsidRPr="00FD788E" w:rsidRDefault="003D5D47" w:rsidP="00327880">
      <w:pPr>
        <w:pStyle w:val="Text"/>
        <w:widowControl w:val="0"/>
        <w:spacing w:before="0"/>
        <w:jc w:val="left"/>
        <w:rPr>
          <w:sz w:val="22"/>
          <w:szCs w:val="22"/>
          <w:lang w:val="it-IT"/>
        </w:rPr>
      </w:pPr>
    </w:p>
    <w:p w14:paraId="4871DCCE" w14:textId="77777777" w:rsidR="003D5D47" w:rsidRPr="00FD788E" w:rsidRDefault="003D5D47" w:rsidP="007C58FF">
      <w:pPr>
        <w:pStyle w:val="Text"/>
        <w:keepNext/>
        <w:widowControl w:val="0"/>
        <w:spacing w:before="0"/>
        <w:jc w:val="left"/>
        <w:rPr>
          <w:bCs/>
          <w:sz w:val="22"/>
          <w:szCs w:val="22"/>
          <w:lang w:val="it-IT"/>
        </w:rPr>
      </w:pPr>
      <w:r w:rsidRPr="00FD788E">
        <w:rPr>
          <w:b/>
          <w:bCs/>
          <w:sz w:val="22"/>
          <w:szCs w:val="22"/>
          <w:lang w:val="it-IT"/>
        </w:rPr>
        <w:t xml:space="preserve">Comuni </w:t>
      </w:r>
      <w:r w:rsidRPr="00FD788E">
        <w:rPr>
          <w:sz w:val="22"/>
          <w:szCs w:val="22"/>
          <w:lang w:val="it-IT"/>
        </w:rPr>
        <w:t>(possono interessare fino a 1 persona su 10)</w:t>
      </w:r>
      <w:r w:rsidRPr="00FD788E">
        <w:rPr>
          <w:bCs/>
          <w:sz w:val="22"/>
          <w:szCs w:val="22"/>
          <w:lang w:val="it-IT"/>
        </w:rPr>
        <w:t>:</w:t>
      </w:r>
    </w:p>
    <w:p w14:paraId="4871DCCF"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Anoressia, perdita di peso o disturbi del senso del gusto.</w:t>
      </w:r>
    </w:p>
    <w:p w14:paraId="4871DCD0"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Sensazione di stordimento o di debolezza.</w:t>
      </w:r>
    </w:p>
    <w:p w14:paraId="4871DCD1"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Disturbi del sonno (insonnia).</w:t>
      </w:r>
    </w:p>
    <w:p w14:paraId="4871DCD2"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Secrezione dagli occhi con prurito, arrossamento e gonfiore (congiuntivite), aumento della lacrimazione o visione offuscata.</w:t>
      </w:r>
    </w:p>
    <w:p w14:paraId="4871DCD3"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Sanguinamento del naso.</w:t>
      </w:r>
    </w:p>
    <w:p w14:paraId="4871DCD4"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Dolore o rigonfiamento addominale, flatulenza, bruciori di stomaco o stipsi.</w:t>
      </w:r>
    </w:p>
    <w:p w14:paraId="4871DCD5"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Prurito.</w:t>
      </w:r>
    </w:p>
    <w:p w14:paraId="4871DCD6"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Insolita perdita o assottigliamento dei capelli.</w:t>
      </w:r>
    </w:p>
    <w:p w14:paraId="4871DCD7"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Torpore delle mani o dei piedi.</w:t>
      </w:r>
    </w:p>
    <w:p w14:paraId="4871DCD8"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Ulcerazioni della bocca.</w:t>
      </w:r>
    </w:p>
    <w:p w14:paraId="4871DCD9"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Dolore articolare con gonfiore.</w:t>
      </w:r>
    </w:p>
    <w:p w14:paraId="4871DCDA"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Secchezza della bocca, secchezza della pelle o secchezza degli occhi.</w:t>
      </w:r>
    </w:p>
    <w:p w14:paraId="4871DCDB"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Riduzione o aumento della sensibilità della pelle.</w:t>
      </w:r>
    </w:p>
    <w:p w14:paraId="4871DCDC" w14:textId="77777777" w:rsidR="003D5D47" w:rsidRPr="00FD788E" w:rsidRDefault="003D5D47" w:rsidP="00327880">
      <w:pPr>
        <w:pStyle w:val="Text"/>
        <w:widowControl w:val="0"/>
        <w:numPr>
          <w:ilvl w:val="0"/>
          <w:numId w:val="20"/>
        </w:numPr>
        <w:spacing w:before="0"/>
        <w:jc w:val="left"/>
        <w:rPr>
          <w:sz w:val="22"/>
          <w:szCs w:val="22"/>
          <w:lang w:val="it-IT"/>
        </w:rPr>
      </w:pPr>
      <w:r w:rsidRPr="00FD788E">
        <w:rPr>
          <w:sz w:val="22"/>
          <w:szCs w:val="22"/>
          <w:lang w:val="it-IT"/>
        </w:rPr>
        <w:t>Vampate di calore, brividi o sudorazione notturna.</w:t>
      </w:r>
    </w:p>
    <w:p w14:paraId="4871DCDD" w14:textId="77777777" w:rsidR="003D5D47" w:rsidRPr="00FD788E" w:rsidRDefault="003D5D47" w:rsidP="00327880">
      <w:pPr>
        <w:pStyle w:val="Text"/>
        <w:widowControl w:val="0"/>
        <w:spacing w:before="0"/>
        <w:jc w:val="left"/>
        <w:rPr>
          <w:b/>
          <w:sz w:val="22"/>
          <w:szCs w:val="22"/>
          <w:lang w:val="it-IT"/>
        </w:rPr>
      </w:pPr>
      <w:r w:rsidRPr="00FD788E">
        <w:rPr>
          <w:sz w:val="22"/>
          <w:szCs w:val="22"/>
          <w:lang w:val="it-IT"/>
        </w:rPr>
        <w:t>Se uno di questi effetti si manifesta in maniera grave,</w:t>
      </w:r>
      <w:r w:rsidRPr="00FD788E">
        <w:rPr>
          <w:b/>
          <w:sz w:val="22"/>
          <w:szCs w:val="22"/>
          <w:lang w:val="it-IT"/>
        </w:rPr>
        <w:t xml:space="preserve"> informi il medico.</w:t>
      </w:r>
    </w:p>
    <w:p w14:paraId="4871DCDE" w14:textId="77777777" w:rsidR="003D5D47" w:rsidRPr="00FD788E" w:rsidRDefault="003D5D47" w:rsidP="00327880">
      <w:pPr>
        <w:pStyle w:val="Text"/>
        <w:widowControl w:val="0"/>
        <w:spacing w:before="0"/>
        <w:jc w:val="left"/>
        <w:rPr>
          <w:sz w:val="22"/>
          <w:szCs w:val="22"/>
          <w:lang w:val="it-IT"/>
        </w:rPr>
      </w:pPr>
    </w:p>
    <w:p w14:paraId="4871DCDF" w14:textId="77777777" w:rsidR="003D5D47" w:rsidRPr="00FD788E" w:rsidRDefault="003D5D47" w:rsidP="007C58FF">
      <w:pPr>
        <w:pStyle w:val="Text"/>
        <w:keepNext/>
        <w:widowControl w:val="0"/>
        <w:spacing w:before="0"/>
        <w:jc w:val="left"/>
        <w:rPr>
          <w:sz w:val="22"/>
          <w:szCs w:val="22"/>
          <w:lang w:val="it-IT"/>
        </w:rPr>
      </w:pPr>
      <w:r w:rsidRPr="00FD788E">
        <w:rPr>
          <w:b/>
          <w:sz w:val="22"/>
          <w:szCs w:val="22"/>
          <w:lang w:val="it-IT"/>
        </w:rPr>
        <w:t>Non nota</w:t>
      </w:r>
      <w:r w:rsidRPr="00FD788E">
        <w:rPr>
          <w:sz w:val="22"/>
          <w:szCs w:val="22"/>
          <w:lang w:val="it-IT"/>
        </w:rPr>
        <w:t xml:space="preserve"> (la frequenza non può essere definita sulla base dei dati disponibili):</w:t>
      </w:r>
    </w:p>
    <w:p w14:paraId="4871DCE0" w14:textId="77777777" w:rsidR="003D5D47" w:rsidRDefault="003D5D47" w:rsidP="00327880">
      <w:pPr>
        <w:pStyle w:val="Text"/>
        <w:widowControl w:val="0"/>
        <w:numPr>
          <w:ilvl w:val="0"/>
          <w:numId w:val="21"/>
        </w:numPr>
        <w:spacing w:before="0"/>
        <w:jc w:val="left"/>
        <w:rPr>
          <w:sz w:val="22"/>
          <w:szCs w:val="22"/>
          <w:lang w:val="it-IT"/>
        </w:rPr>
      </w:pPr>
      <w:r w:rsidRPr="00FD788E">
        <w:rPr>
          <w:sz w:val="22"/>
          <w:szCs w:val="22"/>
          <w:lang w:val="it-IT"/>
        </w:rPr>
        <w:t>Arrossamento e/o gonfiore dei palmi delle mani e delle piante dei piedi che può essere accompagnato da sensazione di formicolio e bruciore doloroso.</w:t>
      </w:r>
    </w:p>
    <w:p w14:paraId="4871DCE1" w14:textId="77777777" w:rsidR="00A82C26" w:rsidRPr="00FD788E" w:rsidRDefault="00A82C26" w:rsidP="00327880">
      <w:pPr>
        <w:pStyle w:val="Text"/>
        <w:widowControl w:val="0"/>
        <w:numPr>
          <w:ilvl w:val="0"/>
          <w:numId w:val="21"/>
        </w:numPr>
        <w:spacing w:before="0"/>
        <w:jc w:val="left"/>
        <w:rPr>
          <w:sz w:val="22"/>
          <w:szCs w:val="22"/>
          <w:lang w:val="it-IT"/>
        </w:rPr>
      </w:pPr>
      <w:r>
        <w:rPr>
          <w:sz w:val="22"/>
          <w:szCs w:val="22"/>
          <w:lang w:val="it-IT"/>
        </w:rPr>
        <w:t>Lesioni della cuta dolorose e/o con formazione di vesciche.</w:t>
      </w:r>
    </w:p>
    <w:p w14:paraId="4871DCE2" w14:textId="77777777" w:rsidR="003D5D47" w:rsidRPr="00FD788E" w:rsidRDefault="003D5D47" w:rsidP="00327880">
      <w:pPr>
        <w:pStyle w:val="Text"/>
        <w:widowControl w:val="0"/>
        <w:numPr>
          <w:ilvl w:val="0"/>
          <w:numId w:val="21"/>
        </w:numPr>
        <w:spacing w:before="0"/>
        <w:jc w:val="left"/>
        <w:rPr>
          <w:sz w:val="22"/>
          <w:szCs w:val="22"/>
          <w:lang w:val="it-IT"/>
        </w:rPr>
      </w:pPr>
      <w:r w:rsidRPr="00FD788E">
        <w:rPr>
          <w:sz w:val="22"/>
          <w:szCs w:val="22"/>
          <w:lang w:val="it-IT"/>
        </w:rPr>
        <w:t>Rallentamento della crescita in bambini e adolescenti.</w:t>
      </w:r>
    </w:p>
    <w:p w14:paraId="4871DCE3" w14:textId="77777777" w:rsidR="003D5D47" w:rsidRPr="00FD788E" w:rsidRDefault="003D5D47" w:rsidP="00327880">
      <w:pPr>
        <w:pStyle w:val="Text"/>
        <w:widowControl w:val="0"/>
        <w:spacing w:before="0"/>
        <w:jc w:val="left"/>
        <w:rPr>
          <w:b/>
          <w:sz w:val="22"/>
          <w:szCs w:val="22"/>
          <w:lang w:val="it-IT"/>
        </w:rPr>
      </w:pPr>
      <w:r w:rsidRPr="00FD788E">
        <w:rPr>
          <w:sz w:val="22"/>
          <w:szCs w:val="22"/>
          <w:lang w:val="it-IT"/>
        </w:rPr>
        <w:t>Se uno di questi effetti si manifesta in maniera grave,</w:t>
      </w:r>
      <w:r w:rsidRPr="00FD788E">
        <w:rPr>
          <w:b/>
          <w:sz w:val="22"/>
          <w:szCs w:val="22"/>
          <w:lang w:val="it-IT"/>
        </w:rPr>
        <w:t xml:space="preserve"> informi il medico.</w:t>
      </w:r>
    </w:p>
    <w:p w14:paraId="4871DCE4" w14:textId="77777777" w:rsidR="003D5D47" w:rsidRPr="00FD788E" w:rsidRDefault="003D5D47" w:rsidP="00327880">
      <w:pPr>
        <w:pStyle w:val="Text"/>
        <w:widowControl w:val="0"/>
        <w:spacing w:before="0"/>
        <w:jc w:val="left"/>
        <w:rPr>
          <w:sz w:val="22"/>
          <w:szCs w:val="22"/>
          <w:lang w:val="it-IT"/>
        </w:rPr>
      </w:pPr>
    </w:p>
    <w:p w14:paraId="4871DCE5" w14:textId="77777777" w:rsidR="003D5D47" w:rsidRPr="00FD788E" w:rsidRDefault="003D5D47" w:rsidP="007C58FF">
      <w:pPr>
        <w:keepNext/>
        <w:widowControl w:val="0"/>
        <w:tabs>
          <w:tab w:val="left" w:pos="6300"/>
        </w:tabs>
        <w:ind w:right="-2"/>
        <w:rPr>
          <w:rFonts w:ascii="Times New Roman" w:hAnsi="Times New Roman"/>
          <w:b/>
          <w:noProof/>
          <w:szCs w:val="22"/>
        </w:rPr>
      </w:pPr>
      <w:r w:rsidRPr="00FD788E">
        <w:rPr>
          <w:rFonts w:ascii="Times New Roman" w:hAnsi="Times New Roman"/>
          <w:b/>
          <w:noProof/>
          <w:szCs w:val="22"/>
        </w:rPr>
        <w:t>Segnalazione degli effetti indesiderati</w:t>
      </w:r>
    </w:p>
    <w:p w14:paraId="4871DCE6" w14:textId="77777777" w:rsidR="003D5D47" w:rsidRPr="00FD788E" w:rsidRDefault="003D5D47" w:rsidP="00327880">
      <w:pPr>
        <w:widowControl w:val="0"/>
        <w:suppressAutoHyphens/>
        <w:rPr>
          <w:rFonts w:ascii="Times New Roman" w:hAnsi="Times New Roman"/>
          <w:noProof/>
          <w:szCs w:val="22"/>
        </w:rPr>
      </w:pPr>
      <w:r w:rsidRPr="00FD788E">
        <w:rPr>
          <w:rFonts w:ascii="Times New Roman" w:hAnsi="Times New Roman"/>
          <w:szCs w:val="22"/>
        </w:rPr>
        <w:t>Se manifesta un qualsiasi effetto indesiderato, compresi quelli non elencati in questo foglio, si rivolga al</w:t>
      </w:r>
      <w:r w:rsidRPr="00FD788E">
        <w:rPr>
          <w:rFonts w:ascii="Times New Roman" w:hAnsi="Times New Roman"/>
          <w:szCs w:val="22"/>
          <w:shd w:val="clear" w:color="auto" w:fill="FFFFFF"/>
        </w:rPr>
        <w:t xml:space="preserve"> </w:t>
      </w:r>
      <w:r w:rsidRPr="00FD788E">
        <w:rPr>
          <w:rFonts w:ascii="Times New Roman" w:hAnsi="Times New Roman"/>
          <w:szCs w:val="22"/>
        </w:rPr>
        <w:t>medico, al farmacista o all’infermiere.</w:t>
      </w:r>
      <w:r w:rsidRPr="00FD788E">
        <w:rPr>
          <w:rFonts w:ascii="Times New Roman" w:hAnsi="Times New Roman"/>
          <w:noProof/>
          <w:szCs w:val="22"/>
        </w:rPr>
        <w:t xml:space="preserve"> </w:t>
      </w:r>
      <w:r w:rsidR="006A3B14" w:rsidRPr="00FD788E">
        <w:rPr>
          <w:rFonts w:ascii="Times New Roman" w:hAnsi="Times New Roman"/>
          <w:noProof/>
          <w:szCs w:val="22"/>
        </w:rPr>
        <w:t>P</w:t>
      </w:r>
      <w:r w:rsidRPr="00FD788E">
        <w:rPr>
          <w:rFonts w:ascii="Times New Roman" w:hAnsi="Times New Roman"/>
          <w:noProof/>
          <w:szCs w:val="22"/>
        </w:rPr>
        <w:t xml:space="preserve">uò inoltre segnalare gli effetti indesiderati direttamente tramite </w:t>
      </w:r>
      <w:r w:rsidRPr="00FD788E">
        <w:rPr>
          <w:rFonts w:ascii="Times New Roman" w:hAnsi="Times New Roman"/>
          <w:noProof/>
          <w:szCs w:val="22"/>
          <w:shd w:val="pct15" w:color="auto" w:fill="auto"/>
        </w:rPr>
        <w:t>il sistema nazionale di segnalazione riportato nell’</w:t>
      </w:r>
      <w:hyperlink r:id="rId16" w:history="1">
        <w:r w:rsidRPr="00FD788E">
          <w:rPr>
            <w:rStyle w:val="Hyperlink"/>
            <w:rFonts w:ascii="Times New Roman" w:hAnsi="Times New Roman"/>
            <w:noProof/>
            <w:szCs w:val="22"/>
            <w:shd w:val="pct15" w:color="auto" w:fill="auto"/>
          </w:rPr>
          <w:t>Allegato V</w:t>
        </w:r>
      </w:hyperlink>
      <w:r w:rsidRPr="00FD788E">
        <w:rPr>
          <w:rFonts w:ascii="Times New Roman" w:hAnsi="Times New Roman"/>
          <w:noProof/>
          <w:szCs w:val="22"/>
          <w:shd w:val="pct15" w:color="auto" w:fill="auto"/>
        </w:rPr>
        <w:t>.</w:t>
      </w:r>
      <w:r w:rsidRPr="00FD788E">
        <w:rPr>
          <w:rFonts w:ascii="Times New Roman" w:hAnsi="Times New Roman"/>
          <w:noProof/>
          <w:szCs w:val="22"/>
        </w:rPr>
        <w:t xml:space="preserve"> Segnalando gli effetti indesiderati può contribuire a fornire maggiori informazioni sulla sicurezza di questo medicinale.</w:t>
      </w:r>
    </w:p>
    <w:p w14:paraId="4871DCE7" w14:textId="77777777" w:rsidR="003D5D47" w:rsidRPr="00FD788E" w:rsidRDefault="003D5D47" w:rsidP="00327880">
      <w:pPr>
        <w:widowControl w:val="0"/>
        <w:numPr>
          <w:ilvl w:val="12"/>
          <w:numId w:val="0"/>
        </w:numPr>
        <w:ind w:right="-2"/>
        <w:rPr>
          <w:rFonts w:ascii="Times New Roman" w:hAnsi="Times New Roman"/>
          <w:szCs w:val="22"/>
        </w:rPr>
      </w:pPr>
    </w:p>
    <w:p w14:paraId="4871DCE8" w14:textId="77777777" w:rsidR="003D5D47" w:rsidRPr="00FD788E" w:rsidRDefault="003D5D47" w:rsidP="00327880">
      <w:pPr>
        <w:widowControl w:val="0"/>
        <w:numPr>
          <w:ilvl w:val="12"/>
          <w:numId w:val="0"/>
        </w:numPr>
        <w:ind w:right="-2"/>
        <w:rPr>
          <w:rFonts w:ascii="Times New Roman" w:hAnsi="Times New Roman"/>
          <w:szCs w:val="22"/>
        </w:rPr>
      </w:pPr>
    </w:p>
    <w:p w14:paraId="4871DCE9" w14:textId="77777777" w:rsidR="00DD7A61" w:rsidRPr="00FD788E" w:rsidRDefault="00DD7A61" w:rsidP="007C58FF">
      <w:pPr>
        <w:keepNext/>
        <w:widowControl w:val="0"/>
        <w:numPr>
          <w:ilvl w:val="12"/>
          <w:numId w:val="0"/>
        </w:numPr>
        <w:ind w:left="567" w:right="-2" w:hanging="567"/>
        <w:rPr>
          <w:rFonts w:ascii="Times New Roman" w:hAnsi="Times New Roman"/>
          <w:szCs w:val="22"/>
        </w:rPr>
      </w:pPr>
      <w:r w:rsidRPr="00FD788E">
        <w:rPr>
          <w:rFonts w:ascii="Times New Roman" w:hAnsi="Times New Roman"/>
          <w:b/>
          <w:szCs w:val="22"/>
        </w:rPr>
        <w:t>5.</w:t>
      </w:r>
      <w:r w:rsidRPr="00FD788E">
        <w:rPr>
          <w:rFonts w:ascii="Times New Roman" w:hAnsi="Times New Roman"/>
          <w:b/>
          <w:szCs w:val="22"/>
        </w:rPr>
        <w:tab/>
        <w:t>Come conservare Glivec</w:t>
      </w:r>
    </w:p>
    <w:p w14:paraId="4871DCEA" w14:textId="77777777" w:rsidR="00DD7A61" w:rsidRPr="00FD788E" w:rsidRDefault="00DD7A61" w:rsidP="007C58FF">
      <w:pPr>
        <w:keepNext/>
        <w:widowControl w:val="0"/>
        <w:numPr>
          <w:ilvl w:val="12"/>
          <w:numId w:val="0"/>
        </w:numPr>
        <w:ind w:right="-2"/>
        <w:rPr>
          <w:rFonts w:ascii="Times New Roman" w:hAnsi="Times New Roman"/>
          <w:szCs w:val="22"/>
        </w:rPr>
      </w:pPr>
    </w:p>
    <w:p w14:paraId="4871DCEB" w14:textId="77777777" w:rsidR="00DD7A61" w:rsidRPr="00FD788E" w:rsidRDefault="00DD7A61" w:rsidP="00327880">
      <w:pPr>
        <w:pStyle w:val="Text"/>
        <w:widowControl w:val="0"/>
        <w:numPr>
          <w:ilvl w:val="0"/>
          <w:numId w:val="3"/>
        </w:numPr>
        <w:tabs>
          <w:tab w:val="clear" w:pos="360"/>
        </w:tabs>
        <w:spacing w:before="0"/>
        <w:ind w:left="567" w:hanging="567"/>
        <w:jc w:val="left"/>
        <w:rPr>
          <w:sz w:val="22"/>
          <w:szCs w:val="22"/>
          <w:lang w:val="it-IT"/>
        </w:rPr>
      </w:pPr>
      <w:r w:rsidRPr="00FD788E">
        <w:rPr>
          <w:sz w:val="22"/>
          <w:szCs w:val="22"/>
          <w:lang w:val="it-IT"/>
        </w:rPr>
        <w:t>Tenere questo medicinale fuori dalla vista e dalla portata dei bambini.</w:t>
      </w:r>
    </w:p>
    <w:p w14:paraId="4871DCEC" w14:textId="77777777" w:rsidR="00DD7A61" w:rsidRPr="00FD788E" w:rsidRDefault="00DD7A61" w:rsidP="00327880">
      <w:pPr>
        <w:pStyle w:val="Text"/>
        <w:widowControl w:val="0"/>
        <w:numPr>
          <w:ilvl w:val="0"/>
          <w:numId w:val="3"/>
        </w:numPr>
        <w:tabs>
          <w:tab w:val="clear" w:pos="360"/>
        </w:tabs>
        <w:spacing w:before="0"/>
        <w:ind w:left="567" w:hanging="567"/>
        <w:jc w:val="left"/>
        <w:rPr>
          <w:sz w:val="22"/>
          <w:szCs w:val="22"/>
          <w:lang w:val="it-IT"/>
        </w:rPr>
      </w:pPr>
      <w:r w:rsidRPr="00FD788E">
        <w:rPr>
          <w:sz w:val="22"/>
          <w:szCs w:val="22"/>
          <w:lang w:val="it-IT"/>
        </w:rPr>
        <w:lastRenderedPageBreak/>
        <w:t>Non usi questo medicinale dopo la data di scadenza che è riportata sulla scatola</w:t>
      </w:r>
      <w:r w:rsidR="00A82C26">
        <w:rPr>
          <w:sz w:val="22"/>
          <w:szCs w:val="22"/>
          <w:lang w:val="it-IT"/>
        </w:rPr>
        <w:t xml:space="preserve"> dopo Scad</w:t>
      </w:r>
      <w:r w:rsidRPr="00FD788E">
        <w:rPr>
          <w:sz w:val="22"/>
          <w:szCs w:val="22"/>
          <w:lang w:val="it-IT"/>
        </w:rPr>
        <w:t>.</w:t>
      </w:r>
    </w:p>
    <w:p w14:paraId="4871DCED" w14:textId="77777777" w:rsidR="00DD7A61" w:rsidRPr="00FD788E" w:rsidRDefault="00DD7A61" w:rsidP="00327880">
      <w:pPr>
        <w:pStyle w:val="Text"/>
        <w:widowControl w:val="0"/>
        <w:numPr>
          <w:ilvl w:val="0"/>
          <w:numId w:val="3"/>
        </w:numPr>
        <w:tabs>
          <w:tab w:val="clear" w:pos="360"/>
        </w:tabs>
        <w:spacing w:before="0"/>
        <w:ind w:left="567" w:hanging="567"/>
        <w:jc w:val="left"/>
        <w:rPr>
          <w:sz w:val="22"/>
          <w:szCs w:val="22"/>
          <w:lang w:val="it-IT"/>
        </w:rPr>
      </w:pPr>
      <w:r w:rsidRPr="00FD788E">
        <w:rPr>
          <w:sz w:val="22"/>
          <w:szCs w:val="22"/>
          <w:lang w:val="it-IT"/>
        </w:rPr>
        <w:t>Non conservare a temperatura superiore ai 30°C.</w:t>
      </w:r>
    </w:p>
    <w:p w14:paraId="4871DCEE" w14:textId="77777777" w:rsidR="00DD7A61" w:rsidRPr="00FD788E" w:rsidRDefault="00DD7A61" w:rsidP="00327880">
      <w:pPr>
        <w:pStyle w:val="Text"/>
        <w:widowControl w:val="0"/>
        <w:numPr>
          <w:ilvl w:val="0"/>
          <w:numId w:val="3"/>
        </w:numPr>
        <w:tabs>
          <w:tab w:val="clear" w:pos="360"/>
        </w:tabs>
        <w:spacing w:before="0"/>
        <w:ind w:left="567" w:hanging="567"/>
        <w:jc w:val="left"/>
        <w:rPr>
          <w:sz w:val="22"/>
          <w:szCs w:val="22"/>
          <w:lang w:val="it-IT"/>
        </w:rPr>
      </w:pPr>
      <w:r w:rsidRPr="00FD788E">
        <w:rPr>
          <w:sz w:val="22"/>
          <w:szCs w:val="22"/>
          <w:lang w:val="it-IT"/>
        </w:rPr>
        <w:t>Conservare nella confezione originale per proteggere il medicinale dall’umidità.</w:t>
      </w:r>
    </w:p>
    <w:p w14:paraId="4871DCEF" w14:textId="77777777" w:rsidR="00DD7A61" w:rsidRPr="00FD788E" w:rsidRDefault="00DD7A61" w:rsidP="00327880">
      <w:pPr>
        <w:pStyle w:val="Text"/>
        <w:widowControl w:val="0"/>
        <w:numPr>
          <w:ilvl w:val="0"/>
          <w:numId w:val="3"/>
        </w:numPr>
        <w:tabs>
          <w:tab w:val="clear" w:pos="360"/>
        </w:tabs>
        <w:spacing w:before="0"/>
        <w:ind w:left="567" w:hanging="567"/>
        <w:jc w:val="left"/>
        <w:rPr>
          <w:sz w:val="22"/>
          <w:szCs w:val="22"/>
          <w:lang w:val="it-IT"/>
        </w:rPr>
      </w:pPr>
      <w:r w:rsidRPr="00FD788E">
        <w:rPr>
          <w:sz w:val="22"/>
          <w:szCs w:val="22"/>
          <w:lang w:val="it-IT"/>
        </w:rPr>
        <w:t>Non utilizzare se la confezione dovesse essere danneggiata o presentare segni di manomissione.</w:t>
      </w:r>
    </w:p>
    <w:p w14:paraId="4871DCF0" w14:textId="77777777" w:rsidR="005B0C17" w:rsidRPr="00FD788E" w:rsidRDefault="005B0C17" w:rsidP="00327880">
      <w:pPr>
        <w:pStyle w:val="Text"/>
        <w:widowControl w:val="0"/>
        <w:numPr>
          <w:ilvl w:val="0"/>
          <w:numId w:val="3"/>
        </w:numPr>
        <w:tabs>
          <w:tab w:val="clear" w:pos="360"/>
        </w:tabs>
        <w:spacing w:before="0"/>
        <w:ind w:left="567" w:hanging="567"/>
        <w:jc w:val="left"/>
        <w:rPr>
          <w:sz w:val="22"/>
          <w:szCs w:val="22"/>
          <w:lang w:val="it-IT"/>
        </w:rPr>
      </w:pPr>
      <w:r w:rsidRPr="00FD788E">
        <w:rPr>
          <w:noProof/>
          <w:sz w:val="22"/>
          <w:szCs w:val="22"/>
          <w:lang w:val="it-IT"/>
        </w:rPr>
        <w:t>Non getti alcun medicinale</w:t>
      </w:r>
      <w:r w:rsidRPr="00FD788E">
        <w:rPr>
          <w:sz w:val="22"/>
          <w:szCs w:val="22"/>
          <w:lang w:val="it-IT"/>
        </w:rPr>
        <w:t xml:space="preserve"> nell’acqua di scarico e nei rifiuti domestici</w:t>
      </w:r>
      <w:r w:rsidRPr="00FD788E">
        <w:rPr>
          <w:noProof/>
          <w:sz w:val="22"/>
          <w:szCs w:val="22"/>
          <w:lang w:val="it-IT"/>
        </w:rPr>
        <w:t>.</w:t>
      </w:r>
      <w:r w:rsidRPr="00FD788E">
        <w:rPr>
          <w:sz w:val="22"/>
          <w:szCs w:val="22"/>
          <w:lang w:val="it-IT"/>
        </w:rPr>
        <w:t xml:space="preserve"> Chieda al farmacista come eliminare i medicinali che non utilizza più. Questo aiuterà a proteggere l’ambiente.</w:t>
      </w:r>
    </w:p>
    <w:p w14:paraId="4871DCF1" w14:textId="77777777" w:rsidR="00DD7A61" w:rsidRPr="00FD788E" w:rsidRDefault="00DD7A61" w:rsidP="00327880">
      <w:pPr>
        <w:pStyle w:val="Text"/>
        <w:widowControl w:val="0"/>
        <w:spacing w:before="0"/>
        <w:jc w:val="left"/>
        <w:rPr>
          <w:sz w:val="22"/>
          <w:szCs w:val="22"/>
          <w:lang w:val="it-IT"/>
        </w:rPr>
      </w:pPr>
    </w:p>
    <w:p w14:paraId="4871DCF2" w14:textId="77777777" w:rsidR="00DD7A61" w:rsidRPr="00FD788E" w:rsidRDefault="00DD7A61" w:rsidP="00327880">
      <w:pPr>
        <w:pStyle w:val="Text"/>
        <w:widowControl w:val="0"/>
        <w:spacing w:before="0"/>
        <w:jc w:val="left"/>
        <w:rPr>
          <w:sz w:val="22"/>
          <w:szCs w:val="22"/>
          <w:lang w:val="it-IT"/>
        </w:rPr>
      </w:pPr>
    </w:p>
    <w:p w14:paraId="4871DCF3" w14:textId="77777777" w:rsidR="00257AEA" w:rsidRPr="00FD788E" w:rsidRDefault="00257AEA" w:rsidP="007C58FF">
      <w:pPr>
        <w:pStyle w:val="Heading1"/>
        <w:widowControl w:val="0"/>
        <w:ind w:right="0"/>
        <w:rPr>
          <w:caps/>
          <w:szCs w:val="22"/>
        </w:rPr>
      </w:pPr>
      <w:r w:rsidRPr="00FD788E">
        <w:rPr>
          <w:caps/>
          <w:szCs w:val="22"/>
        </w:rPr>
        <w:t>6.</w:t>
      </w:r>
      <w:r w:rsidRPr="00FD788E">
        <w:rPr>
          <w:caps/>
          <w:szCs w:val="22"/>
        </w:rPr>
        <w:tab/>
      </w:r>
      <w:r w:rsidR="004B1F02" w:rsidRPr="00FD788E">
        <w:rPr>
          <w:szCs w:val="22"/>
        </w:rPr>
        <w:t>Contenuto della confezione e altre informazioni</w:t>
      </w:r>
    </w:p>
    <w:p w14:paraId="4871DCF4" w14:textId="77777777" w:rsidR="00257AEA" w:rsidRPr="00FD788E" w:rsidRDefault="00257AEA" w:rsidP="007C58FF">
      <w:pPr>
        <w:keepNext/>
        <w:widowControl w:val="0"/>
        <w:rPr>
          <w:rFonts w:ascii="Times New Roman" w:hAnsi="Times New Roman"/>
          <w:szCs w:val="22"/>
        </w:rPr>
      </w:pPr>
    </w:p>
    <w:p w14:paraId="4871DCF5" w14:textId="77777777" w:rsidR="00257AEA" w:rsidRPr="00FD788E" w:rsidRDefault="00257AEA" w:rsidP="007C58FF">
      <w:pPr>
        <w:keepNext/>
        <w:widowControl w:val="0"/>
        <w:rPr>
          <w:rFonts w:ascii="Times New Roman" w:hAnsi="Times New Roman"/>
          <w:b/>
          <w:szCs w:val="22"/>
        </w:rPr>
      </w:pPr>
      <w:r w:rsidRPr="00FD788E">
        <w:rPr>
          <w:rFonts w:ascii="Times New Roman" w:hAnsi="Times New Roman"/>
          <w:b/>
          <w:szCs w:val="22"/>
        </w:rPr>
        <w:t>Cosa contiene Glivec</w:t>
      </w:r>
    </w:p>
    <w:p w14:paraId="092A7FDB" w14:textId="77777777" w:rsidR="00EA4C25" w:rsidRDefault="00257AEA" w:rsidP="00327880">
      <w:pPr>
        <w:widowControl w:val="0"/>
        <w:numPr>
          <w:ilvl w:val="0"/>
          <w:numId w:val="1"/>
        </w:numPr>
        <w:ind w:left="567" w:right="-2" w:hanging="567"/>
        <w:rPr>
          <w:rFonts w:ascii="Times New Roman" w:hAnsi="Times New Roman"/>
          <w:szCs w:val="22"/>
        </w:rPr>
      </w:pPr>
      <w:r w:rsidRPr="00FD788E">
        <w:rPr>
          <w:rFonts w:ascii="Times New Roman" w:hAnsi="Times New Roman"/>
          <w:szCs w:val="22"/>
        </w:rPr>
        <w:t>Il principio attivo è imatinib mesilato.</w:t>
      </w:r>
    </w:p>
    <w:p w14:paraId="4871DCF6" w14:textId="1E5C1199" w:rsidR="00257AEA" w:rsidRDefault="00257AEA" w:rsidP="00EA4C25">
      <w:pPr>
        <w:widowControl w:val="0"/>
        <w:numPr>
          <w:ilvl w:val="0"/>
          <w:numId w:val="1"/>
        </w:numPr>
        <w:ind w:left="1134" w:right="-2" w:hanging="567"/>
        <w:rPr>
          <w:rFonts w:ascii="Times New Roman" w:hAnsi="Times New Roman"/>
          <w:szCs w:val="22"/>
        </w:rPr>
      </w:pPr>
      <w:r w:rsidRPr="00FD788E">
        <w:rPr>
          <w:rFonts w:ascii="Times New Roman" w:hAnsi="Times New Roman"/>
          <w:szCs w:val="22"/>
        </w:rPr>
        <w:t xml:space="preserve">Ogni compressa </w:t>
      </w:r>
      <w:r w:rsidR="00EA4C25">
        <w:rPr>
          <w:rFonts w:ascii="Times New Roman" w:hAnsi="Times New Roman"/>
          <w:szCs w:val="22"/>
        </w:rPr>
        <w:t xml:space="preserve">da 100 mg </w:t>
      </w:r>
      <w:r w:rsidRPr="00FD788E">
        <w:rPr>
          <w:rFonts w:ascii="Times New Roman" w:hAnsi="Times New Roman"/>
          <w:szCs w:val="22"/>
        </w:rPr>
        <w:t xml:space="preserve">di Glivec contiene 100 mg di imatinib </w:t>
      </w:r>
      <w:r w:rsidR="004B1F02" w:rsidRPr="00FD788E">
        <w:rPr>
          <w:rFonts w:ascii="Times New Roman" w:hAnsi="Times New Roman"/>
          <w:szCs w:val="22"/>
        </w:rPr>
        <w:t xml:space="preserve">(come </w:t>
      </w:r>
      <w:r w:rsidRPr="00FD788E">
        <w:rPr>
          <w:rFonts w:ascii="Times New Roman" w:hAnsi="Times New Roman"/>
          <w:szCs w:val="22"/>
        </w:rPr>
        <w:t>mesilato</w:t>
      </w:r>
      <w:r w:rsidR="00432A1B" w:rsidRPr="00FD788E">
        <w:rPr>
          <w:rFonts w:ascii="Times New Roman" w:hAnsi="Times New Roman"/>
          <w:szCs w:val="22"/>
        </w:rPr>
        <w:t>)</w:t>
      </w:r>
      <w:r w:rsidRPr="00FD788E">
        <w:rPr>
          <w:rFonts w:ascii="Times New Roman" w:hAnsi="Times New Roman"/>
          <w:szCs w:val="22"/>
        </w:rPr>
        <w:t>.</w:t>
      </w:r>
    </w:p>
    <w:p w14:paraId="65837C4D" w14:textId="038B6339" w:rsidR="00EA4C25" w:rsidRPr="00FD788E" w:rsidRDefault="00EA4C25" w:rsidP="00EA4C25">
      <w:pPr>
        <w:widowControl w:val="0"/>
        <w:numPr>
          <w:ilvl w:val="0"/>
          <w:numId w:val="1"/>
        </w:numPr>
        <w:ind w:left="1134" w:right="-2" w:hanging="567"/>
        <w:rPr>
          <w:rFonts w:ascii="Times New Roman" w:hAnsi="Times New Roman"/>
          <w:szCs w:val="22"/>
        </w:rPr>
      </w:pPr>
      <w:r w:rsidRPr="00FD788E">
        <w:rPr>
          <w:rFonts w:ascii="Times New Roman" w:hAnsi="Times New Roman"/>
          <w:szCs w:val="22"/>
        </w:rPr>
        <w:t xml:space="preserve">Ogni compressa </w:t>
      </w:r>
      <w:r>
        <w:rPr>
          <w:rFonts w:ascii="Times New Roman" w:hAnsi="Times New Roman"/>
          <w:szCs w:val="22"/>
        </w:rPr>
        <w:t xml:space="preserve">da 400 mg </w:t>
      </w:r>
      <w:r w:rsidRPr="00FD788E">
        <w:rPr>
          <w:rFonts w:ascii="Times New Roman" w:hAnsi="Times New Roman"/>
          <w:szCs w:val="22"/>
        </w:rPr>
        <w:t xml:space="preserve">di Glivec contiene </w:t>
      </w:r>
      <w:r>
        <w:rPr>
          <w:rFonts w:ascii="Times New Roman" w:hAnsi="Times New Roman"/>
          <w:szCs w:val="22"/>
        </w:rPr>
        <w:t>4</w:t>
      </w:r>
      <w:r w:rsidRPr="00FD788E">
        <w:rPr>
          <w:rFonts w:ascii="Times New Roman" w:hAnsi="Times New Roman"/>
          <w:szCs w:val="22"/>
        </w:rPr>
        <w:t>00 mg di imatinib (come mesilato).</w:t>
      </w:r>
    </w:p>
    <w:p w14:paraId="4871DCF7" w14:textId="77777777" w:rsidR="00257AEA" w:rsidRPr="00FD788E" w:rsidRDefault="00257AEA" w:rsidP="00327880">
      <w:pPr>
        <w:widowControl w:val="0"/>
        <w:numPr>
          <w:ilvl w:val="0"/>
          <w:numId w:val="1"/>
        </w:numPr>
        <w:ind w:left="567" w:right="-2" w:hanging="567"/>
        <w:rPr>
          <w:rFonts w:ascii="Times New Roman" w:hAnsi="Times New Roman"/>
          <w:szCs w:val="22"/>
        </w:rPr>
      </w:pPr>
      <w:r w:rsidRPr="00FD788E">
        <w:rPr>
          <w:rFonts w:ascii="Times New Roman" w:hAnsi="Times New Roman"/>
          <w:szCs w:val="22"/>
        </w:rPr>
        <w:t xml:space="preserve">Gli </w:t>
      </w:r>
      <w:r w:rsidR="004B1F02" w:rsidRPr="00FD788E">
        <w:rPr>
          <w:rFonts w:ascii="Times New Roman" w:hAnsi="Times New Roman"/>
          <w:szCs w:val="22"/>
        </w:rPr>
        <w:t>altri componenti</w:t>
      </w:r>
      <w:r w:rsidRPr="00FD788E">
        <w:rPr>
          <w:rFonts w:ascii="Times New Roman" w:hAnsi="Times New Roman"/>
          <w:szCs w:val="22"/>
        </w:rPr>
        <w:t xml:space="preserve"> sono cellulosa microcristallina, crospovidone, ipromellosa, magnesio stearato e silice colloidale anidra.</w:t>
      </w:r>
    </w:p>
    <w:p w14:paraId="4871DCF8" w14:textId="77777777" w:rsidR="00257AEA" w:rsidRPr="00FD788E" w:rsidRDefault="00257AEA" w:rsidP="00327880">
      <w:pPr>
        <w:widowControl w:val="0"/>
        <w:numPr>
          <w:ilvl w:val="0"/>
          <w:numId w:val="1"/>
        </w:numPr>
        <w:ind w:left="567" w:right="-2" w:hanging="567"/>
        <w:rPr>
          <w:rFonts w:ascii="Times New Roman" w:hAnsi="Times New Roman"/>
          <w:szCs w:val="22"/>
        </w:rPr>
      </w:pPr>
      <w:r w:rsidRPr="00FD788E">
        <w:rPr>
          <w:rFonts w:ascii="Times New Roman" w:hAnsi="Times New Roman"/>
          <w:szCs w:val="22"/>
        </w:rPr>
        <w:t>Il rivestimento della compressa è costituito da ferro ossido rosso (E172), ferro ossido giallo (E172), macrogol, talco ed ipromellosa.</w:t>
      </w:r>
    </w:p>
    <w:p w14:paraId="4871DCF9" w14:textId="77777777" w:rsidR="00257AEA" w:rsidRPr="00FD788E" w:rsidRDefault="00257AEA" w:rsidP="00327880">
      <w:pPr>
        <w:widowControl w:val="0"/>
        <w:ind w:right="-2"/>
        <w:rPr>
          <w:rFonts w:ascii="Times New Roman" w:hAnsi="Times New Roman"/>
          <w:szCs w:val="22"/>
        </w:rPr>
      </w:pPr>
    </w:p>
    <w:p w14:paraId="4871DCFA" w14:textId="77777777" w:rsidR="00257AEA" w:rsidRPr="00FD788E" w:rsidRDefault="00257AEA" w:rsidP="007C58FF">
      <w:pPr>
        <w:keepNext/>
        <w:widowControl w:val="0"/>
        <w:rPr>
          <w:rFonts w:ascii="Times New Roman" w:hAnsi="Times New Roman"/>
          <w:b/>
          <w:szCs w:val="22"/>
        </w:rPr>
      </w:pPr>
      <w:r w:rsidRPr="00FD788E">
        <w:rPr>
          <w:rFonts w:ascii="Times New Roman" w:hAnsi="Times New Roman"/>
          <w:b/>
          <w:szCs w:val="22"/>
        </w:rPr>
        <w:t>Descrizione dell’aspetto di Glivec e contenuto della confezione</w:t>
      </w:r>
    </w:p>
    <w:p w14:paraId="4871DCFB" w14:textId="77777777" w:rsidR="00257AEA" w:rsidRPr="00FD788E" w:rsidRDefault="00257AEA" w:rsidP="00327880">
      <w:pPr>
        <w:widowControl w:val="0"/>
        <w:ind w:right="-2"/>
        <w:rPr>
          <w:rFonts w:ascii="Times New Roman" w:hAnsi="Times New Roman"/>
          <w:szCs w:val="22"/>
        </w:rPr>
      </w:pPr>
      <w:r w:rsidRPr="00FD788E">
        <w:rPr>
          <w:rFonts w:ascii="Times New Roman" w:hAnsi="Times New Roman"/>
          <w:szCs w:val="22"/>
        </w:rPr>
        <w:t>Le compresse rivestite con film di Glivec da 100 mg sono compresse di forma rotonda di colore da giallo molto scuro ad arancio-brunastro. Esse hanno “NVR” su un lato ed “SA” e la linea di frattura sull’altro lato.</w:t>
      </w:r>
    </w:p>
    <w:p w14:paraId="03335E3D" w14:textId="77777777" w:rsidR="00EA4C25" w:rsidRPr="00FD788E" w:rsidRDefault="00EA4C25" w:rsidP="00EA4C25">
      <w:pPr>
        <w:widowControl w:val="0"/>
        <w:ind w:right="-2"/>
        <w:rPr>
          <w:rFonts w:ascii="Times New Roman" w:hAnsi="Times New Roman"/>
          <w:szCs w:val="22"/>
        </w:rPr>
      </w:pPr>
      <w:r w:rsidRPr="00FD788E">
        <w:rPr>
          <w:rFonts w:ascii="Times New Roman" w:hAnsi="Times New Roman"/>
          <w:szCs w:val="22"/>
        </w:rPr>
        <w:t>Le compresse rivestite con film di Glivec da 400 mg sono compresse di forma ovale di colore da giallo molto scuro ad arancio-brunastro. Esse hanno “glivec” su un lato.</w:t>
      </w:r>
    </w:p>
    <w:p w14:paraId="4871DCFC" w14:textId="77777777" w:rsidR="00257AEA" w:rsidRPr="00FD788E" w:rsidRDefault="00257AEA" w:rsidP="00327880">
      <w:pPr>
        <w:widowControl w:val="0"/>
        <w:ind w:right="-2"/>
        <w:rPr>
          <w:rFonts w:ascii="Times New Roman" w:hAnsi="Times New Roman"/>
          <w:szCs w:val="22"/>
        </w:rPr>
      </w:pPr>
    </w:p>
    <w:p w14:paraId="4D2C240B" w14:textId="4D1BDADF" w:rsidR="00D62FD4" w:rsidRDefault="00D62FD4" w:rsidP="00327880">
      <w:pPr>
        <w:widowControl w:val="0"/>
        <w:ind w:right="-2"/>
        <w:rPr>
          <w:rFonts w:ascii="Times New Roman" w:hAnsi="Times New Roman"/>
          <w:szCs w:val="22"/>
        </w:rPr>
      </w:pPr>
      <w:r w:rsidRPr="00D62FD4">
        <w:rPr>
          <w:rFonts w:ascii="Times New Roman" w:hAnsi="Times New Roman"/>
          <w:szCs w:val="22"/>
        </w:rPr>
        <w:t xml:space="preserve">Le compresse rivestite con film di Glivec da </w:t>
      </w:r>
      <w:r>
        <w:rPr>
          <w:rFonts w:ascii="Times New Roman" w:hAnsi="Times New Roman"/>
          <w:szCs w:val="22"/>
        </w:rPr>
        <w:t>1</w:t>
      </w:r>
      <w:r w:rsidRPr="00D62FD4">
        <w:rPr>
          <w:rFonts w:ascii="Times New Roman" w:hAnsi="Times New Roman"/>
          <w:szCs w:val="22"/>
        </w:rPr>
        <w:t>00</w:t>
      </w:r>
      <w:r w:rsidR="008E3D7E">
        <w:rPr>
          <w:rFonts w:ascii="Times New Roman" w:hAnsi="Times New Roman"/>
          <w:szCs w:val="22"/>
        </w:rPr>
        <w:t> </w:t>
      </w:r>
      <w:r w:rsidRPr="00D62FD4">
        <w:rPr>
          <w:rFonts w:ascii="Times New Roman" w:hAnsi="Times New Roman"/>
          <w:szCs w:val="22"/>
        </w:rPr>
        <w:t xml:space="preserve">mg </w:t>
      </w:r>
      <w:r>
        <w:rPr>
          <w:rFonts w:ascii="Times New Roman" w:hAnsi="Times New Roman"/>
          <w:szCs w:val="22"/>
        </w:rPr>
        <w:t>s</w:t>
      </w:r>
      <w:r w:rsidR="00257AEA" w:rsidRPr="00FD788E">
        <w:rPr>
          <w:rFonts w:ascii="Times New Roman" w:hAnsi="Times New Roman"/>
          <w:szCs w:val="22"/>
        </w:rPr>
        <w:t>ono fornite in confezioni da 20, 60, 120 o 180 compresse</w:t>
      </w:r>
      <w:r>
        <w:rPr>
          <w:rFonts w:ascii="Times New Roman" w:hAnsi="Times New Roman"/>
          <w:szCs w:val="22"/>
        </w:rPr>
        <w:t>.</w:t>
      </w:r>
    </w:p>
    <w:p w14:paraId="22BA0DEB" w14:textId="77777777" w:rsidR="00D62FD4" w:rsidRDefault="00D62FD4" w:rsidP="00327880">
      <w:pPr>
        <w:widowControl w:val="0"/>
        <w:ind w:right="-2"/>
        <w:rPr>
          <w:rFonts w:ascii="Times New Roman" w:hAnsi="Times New Roman"/>
          <w:szCs w:val="22"/>
        </w:rPr>
      </w:pPr>
      <w:r w:rsidRPr="00FD788E">
        <w:rPr>
          <w:rFonts w:ascii="Times New Roman" w:hAnsi="Times New Roman"/>
          <w:szCs w:val="22"/>
        </w:rPr>
        <w:t>Le compresse rivestite con film di Glivec da 400 mg</w:t>
      </w:r>
      <w:r>
        <w:rPr>
          <w:rFonts w:ascii="Times New Roman" w:hAnsi="Times New Roman"/>
          <w:szCs w:val="22"/>
        </w:rPr>
        <w:t xml:space="preserve"> sono </w:t>
      </w:r>
      <w:r w:rsidRPr="00D62FD4">
        <w:rPr>
          <w:rFonts w:ascii="Times New Roman" w:hAnsi="Times New Roman"/>
          <w:szCs w:val="22"/>
        </w:rPr>
        <w:t>fornite in confezioni da 10, 30 o 90</w:t>
      </w:r>
      <w:r>
        <w:rPr>
          <w:rFonts w:ascii="Times New Roman" w:hAnsi="Times New Roman"/>
          <w:szCs w:val="22"/>
        </w:rPr>
        <w:t> </w:t>
      </w:r>
      <w:r w:rsidRPr="00D62FD4">
        <w:rPr>
          <w:rFonts w:ascii="Times New Roman" w:hAnsi="Times New Roman"/>
          <w:szCs w:val="22"/>
        </w:rPr>
        <w:t>compresse</w:t>
      </w:r>
      <w:r>
        <w:rPr>
          <w:rFonts w:ascii="Times New Roman" w:hAnsi="Times New Roman"/>
          <w:szCs w:val="22"/>
        </w:rPr>
        <w:t>.</w:t>
      </w:r>
    </w:p>
    <w:p w14:paraId="4871DCFD" w14:textId="190424F5" w:rsidR="00257AEA" w:rsidRPr="00FD788E" w:rsidRDefault="00D62FD4" w:rsidP="00327880">
      <w:pPr>
        <w:widowControl w:val="0"/>
        <w:ind w:right="-2"/>
        <w:rPr>
          <w:rFonts w:ascii="Times New Roman" w:hAnsi="Times New Roman"/>
          <w:szCs w:val="22"/>
        </w:rPr>
      </w:pPr>
      <w:r>
        <w:rPr>
          <w:rFonts w:ascii="Times New Roman" w:hAnsi="Times New Roman"/>
          <w:szCs w:val="22"/>
        </w:rPr>
        <w:t>N</w:t>
      </w:r>
      <w:r w:rsidR="00257AEA" w:rsidRPr="00FD788E">
        <w:rPr>
          <w:rFonts w:ascii="Times New Roman" w:hAnsi="Times New Roman"/>
          <w:szCs w:val="22"/>
        </w:rPr>
        <w:t>on tutte le confezioni potrebbero essere disponibili nel paese.</w:t>
      </w:r>
    </w:p>
    <w:p w14:paraId="4871DCFE" w14:textId="77777777" w:rsidR="00257AEA" w:rsidRPr="00FD788E" w:rsidRDefault="00257AEA" w:rsidP="00327880">
      <w:pPr>
        <w:widowControl w:val="0"/>
        <w:ind w:right="-2"/>
        <w:rPr>
          <w:rFonts w:ascii="Times New Roman" w:hAnsi="Times New Roman"/>
          <w:szCs w:val="22"/>
        </w:rPr>
      </w:pPr>
    </w:p>
    <w:p w14:paraId="4871DCFF" w14:textId="77777777" w:rsidR="00257AEA" w:rsidRPr="00FD788E" w:rsidRDefault="00257AEA" w:rsidP="007C58FF">
      <w:pPr>
        <w:keepNext/>
        <w:widowControl w:val="0"/>
        <w:ind w:right="-2"/>
        <w:rPr>
          <w:rFonts w:ascii="Times New Roman" w:hAnsi="Times New Roman"/>
          <w:b/>
          <w:szCs w:val="22"/>
        </w:rPr>
      </w:pPr>
      <w:r w:rsidRPr="00FD788E">
        <w:rPr>
          <w:rFonts w:ascii="Times New Roman" w:hAnsi="Times New Roman"/>
          <w:b/>
          <w:szCs w:val="22"/>
        </w:rPr>
        <w:t>Titolare dell’autorizzazione all’immissione in commercio</w:t>
      </w:r>
    </w:p>
    <w:p w14:paraId="4871DD00" w14:textId="77777777" w:rsidR="00257AEA" w:rsidRPr="00FD788E" w:rsidRDefault="00257AEA" w:rsidP="007C58FF">
      <w:pPr>
        <w:pStyle w:val="EndnoteText"/>
        <w:keepNext/>
        <w:widowControl w:val="0"/>
        <w:tabs>
          <w:tab w:val="clear" w:pos="567"/>
        </w:tabs>
        <w:rPr>
          <w:szCs w:val="22"/>
          <w:lang w:val="it-IT"/>
        </w:rPr>
      </w:pPr>
      <w:r w:rsidRPr="00FD788E">
        <w:rPr>
          <w:szCs w:val="22"/>
          <w:lang w:val="it-IT"/>
        </w:rPr>
        <w:t>Novartis Europharm Limited</w:t>
      </w:r>
    </w:p>
    <w:p w14:paraId="4871DD01" w14:textId="77777777" w:rsidR="0024372E" w:rsidRPr="0024372E" w:rsidRDefault="0024372E" w:rsidP="007C58FF">
      <w:pPr>
        <w:keepNext/>
        <w:widowControl w:val="0"/>
        <w:rPr>
          <w:rFonts w:ascii="Times New Roman" w:hAnsi="Times New Roman"/>
          <w:color w:val="000000"/>
          <w:lang w:val="en-US"/>
        </w:rPr>
      </w:pPr>
      <w:r w:rsidRPr="0024372E">
        <w:rPr>
          <w:rFonts w:ascii="Times New Roman" w:hAnsi="Times New Roman"/>
          <w:color w:val="000000"/>
          <w:lang w:val="en-US"/>
        </w:rPr>
        <w:t>Vista Building</w:t>
      </w:r>
    </w:p>
    <w:p w14:paraId="4871DD02" w14:textId="77777777" w:rsidR="0024372E" w:rsidRPr="0024372E" w:rsidRDefault="0024372E" w:rsidP="007C58FF">
      <w:pPr>
        <w:keepNext/>
        <w:widowControl w:val="0"/>
        <w:rPr>
          <w:rFonts w:ascii="Times New Roman" w:hAnsi="Times New Roman"/>
          <w:color w:val="000000"/>
          <w:lang w:val="en-US"/>
        </w:rPr>
      </w:pPr>
      <w:r w:rsidRPr="0024372E">
        <w:rPr>
          <w:rFonts w:ascii="Times New Roman" w:hAnsi="Times New Roman"/>
          <w:color w:val="000000"/>
          <w:lang w:val="en-US"/>
        </w:rPr>
        <w:t>Elm Park, Merrion Road</w:t>
      </w:r>
    </w:p>
    <w:p w14:paraId="4871DD03" w14:textId="77777777" w:rsidR="0024372E" w:rsidRPr="00EB33FE" w:rsidRDefault="0024372E" w:rsidP="007C58FF">
      <w:pPr>
        <w:keepNext/>
        <w:widowControl w:val="0"/>
        <w:rPr>
          <w:rFonts w:ascii="Times New Roman" w:hAnsi="Times New Roman"/>
          <w:color w:val="000000"/>
        </w:rPr>
      </w:pPr>
      <w:r w:rsidRPr="00EB33FE">
        <w:rPr>
          <w:rFonts w:ascii="Times New Roman" w:hAnsi="Times New Roman"/>
          <w:color w:val="000000"/>
        </w:rPr>
        <w:t>Dublin 4</w:t>
      </w:r>
    </w:p>
    <w:p w14:paraId="4871DD04" w14:textId="77777777" w:rsidR="00257AEA" w:rsidRPr="00FD788E" w:rsidRDefault="0024372E" w:rsidP="00327880">
      <w:pPr>
        <w:widowControl w:val="0"/>
        <w:ind w:right="-2"/>
        <w:rPr>
          <w:rFonts w:ascii="Times New Roman" w:hAnsi="Times New Roman"/>
          <w:szCs w:val="22"/>
        </w:rPr>
      </w:pPr>
      <w:r w:rsidRPr="00EB33FE">
        <w:rPr>
          <w:rFonts w:ascii="Times New Roman" w:hAnsi="Times New Roman"/>
          <w:color w:val="000000"/>
        </w:rPr>
        <w:t>Irlanda</w:t>
      </w:r>
    </w:p>
    <w:p w14:paraId="4871DD05" w14:textId="77777777" w:rsidR="00257AEA" w:rsidRPr="00FD788E" w:rsidRDefault="00257AEA" w:rsidP="00327880">
      <w:pPr>
        <w:widowControl w:val="0"/>
        <w:ind w:right="-2"/>
        <w:rPr>
          <w:rFonts w:ascii="Times New Roman" w:hAnsi="Times New Roman"/>
          <w:szCs w:val="22"/>
        </w:rPr>
      </w:pPr>
    </w:p>
    <w:p w14:paraId="4871DD06" w14:textId="77777777" w:rsidR="00257AEA" w:rsidRPr="00FD788E" w:rsidRDefault="00257AEA" w:rsidP="007C58FF">
      <w:pPr>
        <w:keepNext/>
        <w:widowControl w:val="0"/>
        <w:ind w:right="-2"/>
        <w:rPr>
          <w:rFonts w:ascii="Times New Roman" w:hAnsi="Times New Roman"/>
          <w:b/>
          <w:szCs w:val="22"/>
        </w:rPr>
      </w:pPr>
      <w:r w:rsidRPr="00FD788E">
        <w:rPr>
          <w:rFonts w:ascii="Times New Roman" w:hAnsi="Times New Roman"/>
          <w:b/>
          <w:szCs w:val="22"/>
        </w:rPr>
        <w:t>Produttore</w:t>
      </w:r>
    </w:p>
    <w:p w14:paraId="4871DD07" w14:textId="77777777" w:rsidR="00BF4F1A" w:rsidRPr="00160D00" w:rsidRDefault="00BF4F1A" w:rsidP="007C58FF">
      <w:pPr>
        <w:keepNext/>
        <w:widowControl w:val="0"/>
        <w:tabs>
          <w:tab w:val="left" w:pos="7513"/>
        </w:tabs>
        <w:rPr>
          <w:rFonts w:ascii="Times New Roman" w:hAnsi="Times New Roman"/>
          <w:szCs w:val="22"/>
          <w:lang w:val="fr-CH"/>
        </w:rPr>
      </w:pPr>
      <w:r w:rsidRPr="00160D00">
        <w:rPr>
          <w:rFonts w:ascii="Times New Roman" w:hAnsi="Times New Roman"/>
          <w:szCs w:val="22"/>
          <w:lang w:val="fr-CH"/>
        </w:rPr>
        <w:t>Lek d.d, PE PROIZVODNJA LENDAVA</w:t>
      </w:r>
    </w:p>
    <w:p w14:paraId="4871DD08" w14:textId="77777777" w:rsidR="00BF4F1A" w:rsidRPr="00BF4F1A" w:rsidRDefault="00BF4F1A" w:rsidP="007C58FF">
      <w:pPr>
        <w:keepNext/>
        <w:widowControl w:val="0"/>
        <w:tabs>
          <w:tab w:val="left" w:pos="7513"/>
        </w:tabs>
        <w:rPr>
          <w:rFonts w:ascii="Times New Roman" w:hAnsi="Times New Roman"/>
          <w:szCs w:val="22"/>
          <w:lang w:val="fr-CH"/>
        </w:rPr>
      </w:pPr>
      <w:r w:rsidRPr="00BF4F1A">
        <w:rPr>
          <w:rFonts w:ascii="Times New Roman" w:hAnsi="Times New Roman"/>
          <w:szCs w:val="22"/>
          <w:lang w:val="fr-CH"/>
        </w:rPr>
        <w:t>Trimlini 2D</w:t>
      </w:r>
    </w:p>
    <w:p w14:paraId="4871DD09" w14:textId="77777777" w:rsidR="00BF4F1A" w:rsidRPr="00BF4F1A" w:rsidRDefault="00BF4F1A" w:rsidP="007C58FF">
      <w:pPr>
        <w:keepNext/>
        <w:widowControl w:val="0"/>
        <w:tabs>
          <w:tab w:val="left" w:pos="7513"/>
        </w:tabs>
        <w:rPr>
          <w:rFonts w:ascii="Times New Roman" w:hAnsi="Times New Roman"/>
          <w:szCs w:val="22"/>
          <w:lang w:val="fr-CH"/>
        </w:rPr>
      </w:pPr>
      <w:r w:rsidRPr="00BF4F1A">
        <w:rPr>
          <w:rFonts w:ascii="Times New Roman" w:hAnsi="Times New Roman"/>
          <w:szCs w:val="22"/>
          <w:lang w:val="fr-CH"/>
        </w:rPr>
        <w:t>Lendava, 9220</w:t>
      </w:r>
    </w:p>
    <w:p w14:paraId="4871DD0A" w14:textId="77777777" w:rsidR="00BF4F1A" w:rsidRPr="00BF4F1A" w:rsidRDefault="00BF4F1A" w:rsidP="00327880">
      <w:pPr>
        <w:widowControl w:val="0"/>
        <w:tabs>
          <w:tab w:val="left" w:pos="7513"/>
        </w:tabs>
        <w:rPr>
          <w:rFonts w:ascii="Times New Roman" w:hAnsi="Times New Roman"/>
          <w:szCs w:val="22"/>
          <w:lang w:val="pt-BR"/>
        </w:rPr>
      </w:pPr>
      <w:r w:rsidRPr="00BF4F1A">
        <w:rPr>
          <w:rFonts w:ascii="Times New Roman" w:hAnsi="Times New Roman"/>
          <w:szCs w:val="22"/>
          <w:lang w:val="fr-CH"/>
        </w:rPr>
        <w:t>Slovenia</w:t>
      </w:r>
    </w:p>
    <w:p w14:paraId="4871DD0B" w14:textId="77777777" w:rsidR="00BF4F1A" w:rsidRDefault="00BF4F1A" w:rsidP="00327880">
      <w:pPr>
        <w:widowControl w:val="0"/>
        <w:rPr>
          <w:rFonts w:ascii="Times New Roman" w:hAnsi="Times New Roman"/>
          <w:snapToGrid w:val="0"/>
          <w:szCs w:val="22"/>
        </w:rPr>
      </w:pPr>
    </w:p>
    <w:p w14:paraId="4871DD0C" w14:textId="77777777" w:rsidR="00257AEA" w:rsidRPr="00160D00" w:rsidRDefault="00257AEA" w:rsidP="007C58FF">
      <w:pPr>
        <w:keepNext/>
        <w:widowControl w:val="0"/>
        <w:rPr>
          <w:rFonts w:ascii="Times New Roman" w:hAnsi="Times New Roman"/>
          <w:snapToGrid w:val="0"/>
          <w:szCs w:val="22"/>
          <w:shd w:val="pct15" w:color="auto" w:fill="auto"/>
        </w:rPr>
      </w:pPr>
      <w:r w:rsidRPr="00160D00">
        <w:rPr>
          <w:rFonts w:ascii="Times New Roman" w:hAnsi="Times New Roman"/>
          <w:snapToGrid w:val="0"/>
          <w:szCs w:val="22"/>
          <w:shd w:val="pct15" w:color="auto" w:fill="auto"/>
        </w:rPr>
        <w:t>Novartis Pharma GmbH</w:t>
      </w:r>
    </w:p>
    <w:p w14:paraId="4871DD0D" w14:textId="77777777" w:rsidR="00257AEA" w:rsidRPr="00160D00" w:rsidRDefault="00257AEA" w:rsidP="007C58FF">
      <w:pPr>
        <w:keepNext/>
        <w:widowControl w:val="0"/>
        <w:ind w:left="709" w:hanging="709"/>
        <w:rPr>
          <w:rFonts w:ascii="Times New Roman" w:hAnsi="Times New Roman"/>
          <w:snapToGrid w:val="0"/>
          <w:szCs w:val="22"/>
          <w:shd w:val="pct15" w:color="auto" w:fill="auto"/>
        </w:rPr>
      </w:pPr>
      <w:r w:rsidRPr="00160D00">
        <w:rPr>
          <w:rFonts w:ascii="Times New Roman" w:hAnsi="Times New Roman"/>
          <w:snapToGrid w:val="0"/>
          <w:szCs w:val="22"/>
          <w:shd w:val="pct15" w:color="auto" w:fill="auto"/>
        </w:rPr>
        <w:t>Roonstrasse 25</w:t>
      </w:r>
    </w:p>
    <w:p w14:paraId="4871DD0E" w14:textId="77777777" w:rsidR="00257AEA" w:rsidRPr="00160D00" w:rsidRDefault="00257AEA" w:rsidP="007C58FF">
      <w:pPr>
        <w:keepNext/>
        <w:widowControl w:val="0"/>
        <w:ind w:left="709" w:hanging="709"/>
        <w:rPr>
          <w:rFonts w:ascii="Times New Roman" w:hAnsi="Times New Roman"/>
          <w:snapToGrid w:val="0"/>
          <w:szCs w:val="22"/>
          <w:shd w:val="pct15" w:color="auto" w:fill="auto"/>
        </w:rPr>
      </w:pPr>
      <w:r w:rsidRPr="00160D00">
        <w:rPr>
          <w:rFonts w:ascii="Times New Roman" w:hAnsi="Times New Roman"/>
          <w:snapToGrid w:val="0"/>
          <w:szCs w:val="22"/>
          <w:shd w:val="pct15" w:color="auto" w:fill="auto"/>
        </w:rPr>
        <w:t>D-90429 Norimberga</w:t>
      </w:r>
    </w:p>
    <w:p w14:paraId="4871DD0F" w14:textId="77777777" w:rsidR="00257AEA" w:rsidRPr="00160D00" w:rsidRDefault="00257AEA" w:rsidP="00327880">
      <w:pPr>
        <w:pStyle w:val="EndnoteText"/>
        <w:widowControl w:val="0"/>
        <w:numPr>
          <w:ilvl w:val="12"/>
          <w:numId w:val="0"/>
        </w:numPr>
        <w:tabs>
          <w:tab w:val="clear" w:pos="567"/>
        </w:tabs>
        <w:rPr>
          <w:snapToGrid w:val="0"/>
          <w:szCs w:val="22"/>
          <w:shd w:val="pct15" w:color="auto" w:fill="auto"/>
          <w:lang w:val="it-IT"/>
        </w:rPr>
      </w:pPr>
      <w:r w:rsidRPr="00160D00">
        <w:rPr>
          <w:snapToGrid w:val="0"/>
          <w:szCs w:val="22"/>
          <w:shd w:val="pct15" w:color="auto" w:fill="auto"/>
          <w:lang w:val="it-IT"/>
        </w:rPr>
        <w:t>Germania</w:t>
      </w:r>
    </w:p>
    <w:p w14:paraId="4871DD10" w14:textId="77777777" w:rsidR="00257AEA" w:rsidRPr="00FD788E" w:rsidRDefault="00257AEA" w:rsidP="00327880">
      <w:pPr>
        <w:widowControl w:val="0"/>
        <w:numPr>
          <w:ilvl w:val="12"/>
          <w:numId w:val="0"/>
        </w:numPr>
        <w:ind w:right="-2"/>
        <w:rPr>
          <w:rFonts w:ascii="Times New Roman" w:hAnsi="Times New Roman"/>
          <w:szCs w:val="22"/>
        </w:rPr>
      </w:pPr>
    </w:p>
    <w:p w14:paraId="4871DD11" w14:textId="77777777" w:rsidR="00257AEA" w:rsidRPr="00FD788E" w:rsidRDefault="00257AEA" w:rsidP="007C58FF">
      <w:pPr>
        <w:pStyle w:val="BodyText3"/>
        <w:keepNext/>
        <w:jc w:val="left"/>
        <w:rPr>
          <w:szCs w:val="22"/>
        </w:rPr>
      </w:pPr>
      <w:r w:rsidRPr="00FD788E">
        <w:rPr>
          <w:szCs w:val="22"/>
        </w:rPr>
        <w:t>Per ulteriori informazioni su questo medicinale, contatti il rappresentante locale del titolare dell’autorizzazione all’immissione in commercio:</w:t>
      </w:r>
    </w:p>
    <w:p w14:paraId="4871DD12" w14:textId="77777777" w:rsidR="00277A8F" w:rsidRPr="00FD788E" w:rsidRDefault="00277A8F" w:rsidP="007C58FF">
      <w:pPr>
        <w:keepNext/>
        <w:widowControl w:val="0"/>
        <w:ind w:right="-449"/>
        <w:rPr>
          <w:rFonts w:ascii="Times New Roman" w:hAnsi="Times New Roman"/>
          <w:color w:val="000000"/>
          <w:szCs w:val="22"/>
        </w:rPr>
      </w:pPr>
    </w:p>
    <w:tbl>
      <w:tblPr>
        <w:tblW w:w="9300" w:type="dxa"/>
        <w:tblLayout w:type="fixed"/>
        <w:tblLook w:val="0000" w:firstRow="0" w:lastRow="0" w:firstColumn="0" w:lastColumn="0" w:noHBand="0" w:noVBand="0"/>
      </w:tblPr>
      <w:tblGrid>
        <w:gridCol w:w="4650"/>
        <w:gridCol w:w="4650"/>
      </w:tblGrid>
      <w:tr w:rsidR="00277A8F" w:rsidRPr="000C302E" w14:paraId="4871DD1B" w14:textId="77777777" w:rsidTr="00BE7D2E">
        <w:trPr>
          <w:cantSplit/>
        </w:trPr>
        <w:tc>
          <w:tcPr>
            <w:tcW w:w="4650" w:type="dxa"/>
          </w:tcPr>
          <w:p w14:paraId="4871DD13" w14:textId="77777777" w:rsidR="00277A8F" w:rsidRPr="00FD788E" w:rsidRDefault="00277A8F" w:rsidP="00327880">
            <w:pPr>
              <w:widowControl w:val="0"/>
              <w:rPr>
                <w:rFonts w:ascii="Times New Roman" w:hAnsi="Times New Roman"/>
                <w:b/>
                <w:color w:val="000000"/>
                <w:szCs w:val="22"/>
                <w:lang w:val="fr-FR"/>
              </w:rPr>
            </w:pPr>
            <w:r w:rsidRPr="00FD788E">
              <w:rPr>
                <w:rFonts w:ascii="Times New Roman" w:hAnsi="Times New Roman"/>
                <w:b/>
                <w:color w:val="000000"/>
                <w:szCs w:val="22"/>
                <w:lang w:val="fr-FR"/>
              </w:rPr>
              <w:t>België/Belgique/Belgien</w:t>
            </w:r>
          </w:p>
          <w:p w14:paraId="4871DD14" w14:textId="77777777" w:rsidR="00277A8F" w:rsidRPr="00FD788E" w:rsidRDefault="00277A8F" w:rsidP="00327880">
            <w:pPr>
              <w:widowControl w:val="0"/>
              <w:rPr>
                <w:rFonts w:ascii="Times New Roman" w:hAnsi="Times New Roman"/>
                <w:color w:val="000000"/>
                <w:szCs w:val="22"/>
                <w:lang w:val="fr-FR"/>
              </w:rPr>
            </w:pPr>
            <w:r w:rsidRPr="00FD788E">
              <w:rPr>
                <w:rFonts w:ascii="Times New Roman" w:hAnsi="Times New Roman"/>
                <w:color w:val="000000"/>
                <w:szCs w:val="22"/>
                <w:lang w:val="fr-FR"/>
              </w:rPr>
              <w:t>Novartis Pharma N.V.</w:t>
            </w:r>
          </w:p>
          <w:p w14:paraId="4871DD15" w14:textId="77777777" w:rsidR="00277A8F" w:rsidRPr="00FD788E" w:rsidRDefault="00277A8F" w:rsidP="00327880">
            <w:pPr>
              <w:widowControl w:val="0"/>
              <w:rPr>
                <w:rFonts w:ascii="Times New Roman" w:hAnsi="Times New Roman"/>
                <w:color w:val="000000"/>
                <w:szCs w:val="22"/>
              </w:rPr>
            </w:pPr>
            <w:r w:rsidRPr="00FD788E">
              <w:rPr>
                <w:rFonts w:ascii="Times New Roman" w:hAnsi="Times New Roman"/>
                <w:color w:val="000000"/>
                <w:szCs w:val="22"/>
              </w:rPr>
              <w:t>Tél/Tel: +32 2 246 16 11</w:t>
            </w:r>
          </w:p>
          <w:p w14:paraId="4871DD16" w14:textId="77777777" w:rsidR="00277A8F" w:rsidRPr="00FD788E" w:rsidRDefault="00277A8F" w:rsidP="00327880">
            <w:pPr>
              <w:widowControl w:val="0"/>
              <w:rPr>
                <w:rFonts w:ascii="Times New Roman" w:hAnsi="Times New Roman"/>
                <w:b/>
                <w:color w:val="000000"/>
                <w:szCs w:val="22"/>
              </w:rPr>
            </w:pPr>
          </w:p>
        </w:tc>
        <w:tc>
          <w:tcPr>
            <w:tcW w:w="4650" w:type="dxa"/>
          </w:tcPr>
          <w:p w14:paraId="4871DD17" w14:textId="77777777" w:rsidR="00277A8F" w:rsidRPr="000C302E" w:rsidRDefault="00277A8F" w:rsidP="00327880">
            <w:pPr>
              <w:widowControl w:val="0"/>
              <w:rPr>
                <w:rFonts w:ascii="Times New Roman" w:hAnsi="Times New Roman"/>
                <w:b/>
                <w:color w:val="000000"/>
                <w:szCs w:val="22"/>
                <w:lang w:val="fr-FR"/>
              </w:rPr>
            </w:pPr>
            <w:r w:rsidRPr="000C302E">
              <w:rPr>
                <w:rFonts w:ascii="Times New Roman" w:hAnsi="Times New Roman"/>
                <w:b/>
                <w:color w:val="000000"/>
                <w:szCs w:val="22"/>
                <w:lang w:val="fr-FR"/>
              </w:rPr>
              <w:t>Lietuva</w:t>
            </w:r>
          </w:p>
          <w:p w14:paraId="4871DD18" w14:textId="62BF6E0A" w:rsidR="00277A8F" w:rsidRPr="000C302E" w:rsidRDefault="000C302E" w:rsidP="00327880">
            <w:pPr>
              <w:widowControl w:val="0"/>
              <w:rPr>
                <w:rFonts w:ascii="Times New Roman" w:hAnsi="Times New Roman"/>
                <w:color w:val="000000"/>
                <w:szCs w:val="22"/>
                <w:lang w:val="fr-FR"/>
              </w:rPr>
            </w:pPr>
            <w:r w:rsidRPr="000C302E">
              <w:rPr>
                <w:rFonts w:ascii="Times New Roman" w:hAnsi="Times New Roman"/>
                <w:color w:val="000000"/>
                <w:szCs w:val="22"/>
                <w:lang w:val="fr-FR"/>
              </w:rPr>
              <w:t>SIA Novartis Baltics Lietuvos filialas</w:t>
            </w:r>
          </w:p>
          <w:p w14:paraId="4871DD19" w14:textId="77777777" w:rsidR="00277A8F" w:rsidRPr="000C302E" w:rsidRDefault="00277A8F" w:rsidP="00327880">
            <w:pPr>
              <w:widowControl w:val="0"/>
              <w:rPr>
                <w:rFonts w:ascii="Times New Roman" w:hAnsi="Times New Roman"/>
                <w:color w:val="000000"/>
                <w:szCs w:val="22"/>
              </w:rPr>
            </w:pPr>
            <w:r w:rsidRPr="000C302E">
              <w:rPr>
                <w:rFonts w:ascii="Times New Roman" w:hAnsi="Times New Roman"/>
                <w:color w:val="000000"/>
                <w:szCs w:val="22"/>
              </w:rPr>
              <w:t>Tel: +370 5 269 16 50</w:t>
            </w:r>
          </w:p>
          <w:p w14:paraId="4871DD1A" w14:textId="77777777" w:rsidR="00277A8F" w:rsidRPr="000C302E" w:rsidRDefault="00277A8F" w:rsidP="00327880">
            <w:pPr>
              <w:widowControl w:val="0"/>
              <w:rPr>
                <w:rFonts w:ascii="Times New Roman" w:hAnsi="Times New Roman"/>
                <w:color w:val="000000"/>
                <w:szCs w:val="22"/>
                <w:lang w:val="de-CH"/>
              </w:rPr>
            </w:pPr>
          </w:p>
        </w:tc>
      </w:tr>
      <w:tr w:rsidR="00277A8F" w:rsidRPr="00FD788E" w14:paraId="4871DD24" w14:textId="77777777" w:rsidTr="00BE7D2E">
        <w:trPr>
          <w:cantSplit/>
        </w:trPr>
        <w:tc>
          <w:tcPr>
            <w:tcW w:w="4650" w:type="dxa"/>
          </w:tcPr>
          <w:p w14:paraId="4871DD1C" w14:textId="77777777" w:rsidR="00277A8F" w:rsidRPr="00FD788E" w:rsidRDefault="00277A8F" w:rsidP="00327880">
            <w:pPr>
              <w:widowControl w:val="0"/>
              <w:rPr>
                <w:rFonts w:ascii="Times New Roman" w:hAnsi="Times New Roman"/>
                <w:b/>
                <w:noProof/>
                <w:color w:val="000000"/>
                <w:szCs w:val="22"/>
                <w:lang w:val="fr-FR"/>
              </w:rPr>
            </w:pPr>
            <w:r w:rsidRPr="00FD788E">
              <w:rPr>
                <w:rFonts w:ascii="Times New Roman" w:hAnsi="Times New Roman"/>
                <w:b/>
                <w:noProof/>
                <w:color w:val="000000"/>
                <w:szCs w:val="22"/>
              </w:rPr>
              <w:lastRenderedPageBreak/>
              <w:t>България</w:t>
            </w:r>
          </w:p>
          <w:p w14:paraId="4871DD1D" w14:textId="77777777" w:rsidR="00277A8F" w:rsidRPr="00FD788E" w:rsidRDefault="00A82C26" w:rsidP="00327880">
            <w:pPr>
              <w:widowControl w:val="0"/>
              <w:rPr>
                <w:rFonts w:ascii="Times New Roman" w:hAnsi="Times New Roman"/>
                <w:noProof/>
                <w:color w:val="000000"/>
                <w:szCs w:val="22"/>
                <w:lang w:val="fr-FR"/>
              </w:rPr>
            </w:pPr>
            <w:r w:rsidRPr="00A82C26">
              <w:rPr>
                <w:rFonts w:ascii="Times New Roman" w:hAnsi="Times New Roman"/>
                <w:noProof/>
                <w:color w:val="000000"/>
                <w:szCs w:val="22"/>
                <w:lang w:val="fr-FR"/>
              </w:rPr>
              <w:t>Novartis Bulgaria EOOD</w:t>
            </w:r>
          </w:p>
          <w:p w14:paraId="4871DD1E" w14:textId="77777777" w:rsidR="00277A8F" w:rsidRPr="00FD788E" w:rsidRDefault="00277A8F" w:rsidP="00327880">
            <w:pPr>
              <w:widowControl w:val="0"/>
              <w:rPr>
                <w:rFonts w:ascii="Times New Roman" w:hAnsi="Times New Roman"/>
                <w:noProof/>
                <w:color w:val="000000"/>
                <w:szCs w:val="22"/>
              </w:rPr>
            </w:pPr>
            <w:r w:rsidRPr="00FD788E">
              <w:rPr>
                <w:rFonts w:ascii="Times New Roman" w:hAnsi="Times New Roman"/>
                <w:noProof/>
                <w:color w:val="000000"/>
                <w:szCs w:val="22"/>
              </w:rPr>
              <w:t>Тел.: +359 2 489 98 28</w:t>
            </w:r>
          </w:p>
          <w:p w14:paraId="4871DD1F" w14:textId="77777777" w:rsidR="00277A8F" w:rsidRPr="00FD788E" w:rsidRDefault="00277A8F" w:rsidP="00327880">
            <w:pPr>
              <w:widowControl w:val="0"/>
              <w:rPr>
                <w:rFonts w:ascii="Times New Roman" w:hAnsi="Times New Roman"/>
                <w:b/>
                <w:color w:val="000000"/>
                <w:szCs w:val="22"/>
                <w:lang w:val="pt-BR"/>
              </w:rPr>
            </w:pPr>
          </w:p>
        </w:tc>
        <w:tc>
          <w:tcPr>
            <w:tcW w:w="4650" w:type="dxa"/>
          </w:tcPr>
          <w:p w14:paraId="4871DD20" w14:textId="77777777" w:rsidR="00277A8F" w:rsidRPr="00FD788E" w:rsidRDefault="00277A8F" w:rsidP="00327880">
            <w:pPr>
              <w:widowControl w:val="0"/>
              <w:rPr>
                <w:rFonts w:ascii="Times New Roman" w:hAnsi="Times New Roman"/>
                <w:b/>
                <w:color w:val="000000"/>
                <w:szCs w:val="22"/>
                <w:lang w:val="de-CH"/>
              </w:rPr>
            </w:pPr>
            <w:r w:rsidRPr="00FD788E">
              <w:rPr>
                <w:rFonts w:ascii="Times New Roman" w:hAnsi="Times New Roman"/>
                <w:b/>
                <w:color w:val="000000"/>
                <w:szCs w:val="22"/>
                <w:lang w:val="de-CH"/>
              </w:rPr>
              <w:t>Luxembourg/Luxemburg</w:t>
            </w:r>
          </w:p>
          <w:p w14:paraId="4871DD21" w14:textId="77777777" w:rsidR="00277A8F" w:rsidRPr="00FD788E" w:rsidRDefault="00277A8F" w:rsidP="00327880">
            <w:pPr>
              <w:widowControl w:val="0"/>
              <w:rPr>
                <w:rFonts w:ascii="Times New Roman" w:hAnsi="Times New Roman"/>
                <w:color w:val="000000"/>
                <w:szCs w:val="22"/>
                <w:lang w:val="de-CH"/>
              </w:rPr>
            </w:pPr>
            <w:r w:rsidRPr="00FD788E">
              <w:rPr>
                <w:rFonts w:ascii="Times New Roman" w:hAnsi="Times New Roman"/>
                <w:color w:val="000000"/>
                <w:szCs w:val="22"/>
                <w:lang w:val="de-CH"/>
              </w:rPr>
              <w:t>Novartis Pharma N.V.</w:t>
            </w:r>
          </w:p>
          <w:p w14:paraId="4871DD22" w14:textId="77777777" w:rsidR="00277A8F" w:rsidRPr="00FD788E" w:rsidRDefault="00277A8F" w:rsidP="00327880">
            <w:pPr>
              <w:widowControl w:val="0"/>
              <w:rPr>
                <w:rFonts w:ascii="Times New Roman" w:hAnsi="Times New Roman"/>
                <w:color w:val="000000"/>
                <w:szCs w:val="22"/>
                <w:lang w:val="de-CH"/>
              </w:rPr>
            </w:pPr>
            <w:r w:rsidRPr="00FD788E">
              <w:rPr>
                <w:rFonts w:ascii="Times New Roman" w:hAnsi="Times New Roman"/>
                <w:color w:val="000000"/>
                <w:szCs w:val="22"/>
                <w:lang w:val="de-CH"/>
              </w:rPr>
              <w:t>Tél/Tel: +32 2 246 16 11</w:t>
            </w:r>
          </w:p>
          <w:p w14:paraId="4871DD23" w14:textId="77777777" w:rsidR="00277A8F" w:rsidRPr="00FD788E" w:rsidRDefault="00277A8F" w:rsidP="00327880">
            <w:pPr>
              <w:widowControl w:val="0"/>
              <w:rPr>
                <w:rFonts w:ascii="Times New Roman" w:hAnsi="Times New Roman"/>
                <w:color w:val="000000"/>
                <w:szCs w:val="22"/>
                <w:lang w:val="de-CH"/>
              </w:rPr>
            </w:pPr>
          </w:p>
        </w:tc>
      </w:tr>
      <w:tr w:rsidR="00277A8F" w:rsidRPr="00A10B5D" w14:paraId="4871DD2C" w14:textId="77777777" w:rsidTr="00BE7D2E">
        <w:trPr>
          <w:cantSplit/>
        </w:trPr>
        <w:tc>
          <w:tcPr>
            <w:tcW w:w="4650" w:type="dxa"/>
          </w:tcPr>
          <w:p w14:paraId="4871DD25" w14:textId="77777777" w:rsidR="00277A8F" w:rsidRPr="00FD788E" w:rsidRDefault="00277A8F" w:rsidP="00327880">
            <w:pPr>
              <w:widowControl w:val="0"/>
              <w:rPr>
                <w:rFonts w:ascii="Times New Roman" w:hAnsi="Times New Roman"/>
                <w:b/>
                <w:color w:val="000000"/>
                <w:szCs w:val="22"/>
                <w:lang w:val="pt-BR"/>
              </w:rPr>
            </w:pPr>
            <w:r w:rsidRPr="00FD788E">
              <w:rPr>
                <w:rFonts w:ascii="Times New Roman" w:hAnsi="Times New Roman"/>
                <w:b/>
                <w:color w:val="000000"/>
                <w:szCs w:val="22"/>
                <w:lang w:val="pt-BR"/>
              </w:rPr>
              <w:t>Česká republika</w:t>
            </w:r>
          </w:p>
          <w:p w14:paraId="4871DD26"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Novartis s.r.o.</w:t>
            </w:r>
          </w:p>
          <w:p w14:paraId="4871DD27" w14:textId="77777777" w:rsidR="00277A8F" w:rsidRPr="00FD788E" w:rsidRDefault="00277A8F" w:rsidP="00327880">
            <w:pPr>
              <w:widowControl w:val="0"/>
              <w:rPr>
                <w:rFonts w:ascii="Times New Roman" w:hAnsi="Times New Roman"/>
                <w:color w:val="000000"/>
                <w:szCs w:val="22"/>
              </w:rPr>
            </w:pPr>
            <w:r w:rsidRPr="00FD788E">
              <w:rPr>
                <w:rFonts w:ascii="Times New Roman" w:hAnsi="Times New Roman"/>
                <w:color w:val="000000"/>
                <w:szCs w:val="22"/>
              </w:rPr>
              <w:t>Tel: +420 225 775 111</w:t>
            </w:r>
          </w:p>
          <w:p w14:paraId="4871DD28" w14:textId="77777777" w:rsidR="00277A8F" w:rsidRPr="00FD788E" w:rsidRDefault="00277A8F" w:rsidP="00327880">
            <w:pPr>
              <w:widowControl w:val="0"/>
              <w:rPr>
                <w:rFonts w:ascii="Times New Roman" w:hAnsi="Times New Roman"/>
                <w:b/>
                <w:color w:val="000000"/>
                <w:szCs w:val="22"/>
              </w:rPr>
            </w:pPr>
          </w:p>
        </w:tc>
        <w:tc>
          <w:tcPr>
            <w:tcW w:w="4650" w:type="dxa"/>
          </w:tcPr>
          <w:p w14:paraId="4871DD29" w14:textId="77777777" w:rsidR="00277A8F" w:rsidRPr="00FD788E" w:rsidRDefault="00277A8F" w:rsidP="00327880">
            <w:pPr>
              <w:widowControl w:val="0"/>
              <w:rPr>
                <w:rFonts w:ascii="Times New Roman" w:hAnsi="Times New Roman"/>
                <w:b/>
                <w:color w:val="000000"/>
                <w:szCs w:val="22"/>
                <w:lang w:val="pt-BR"/>
              </w:rPr>
            </w:pPr>
            <w:r w:rsidRPr="00FD788E">
              <w:rPr>
                <w:rFonts w:ascii="Times New Roman" w:hAnsi="Times New Roman"/>
                <w:b/>
                <w:color w:val="000000"/>
                <w:szCs w:val="22"/>
                <w:lang w:val="pt-BR"/>
              </w:rPr>
              <w:t>Magyarország</w:t>
            </w:r>
          </w:p>
          <w:p w14:paraId="4871DD2A"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Novartis Hungária Kft.</w:t>
            </w:r>
          </w:p>
          <w:p w14:paraId="4871DD2B"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Tel.: +36 1 457 65 00</w:t>
            </w:r>
          </w:p>
        </w:tc>
      </w:tr>
      <w:tr w:rsidR="00277A8F" w:rsidRPr="00FD788E" w14:paraId="4871DD34" w14:textId="77777777" w:rsidTr="00BE7D2E">
        <w:trPr>
          <w:cantSplit/>
        </w:trPr>
        <w:tc>
          <w:tcPr>
            <w:tcW w:w="4650" w:type="dxa"/>
          </w:tcPr>
          <w:p w14:paraId="4871DD2D" w14:textId="77777777" w:rsidR="00277A8F" w:rsidRPr="00FD788E" w:rsidRDefault="00277A8F" w:rsidP="00327880">
            <w:pPr>
              <w:widowControl w:val="0"/>
              <w:rPr>
                <w:rFonts w:ascii="Times New Roman" w:hAnsi="Times New Roman"/>
                <w:b/>
                <w:color w:val="000000"/>
                <w:szCs w:val="22"/>
                <w:lang w:val="en-US"/>
              </w:rPr>
            </w:pPr>
            <w:r w:rsidRPr="00FD788E">
              <w:rPr>
                <w:rFonts w:ascii="Times New Roman" w:hAnsi="Times New Roman"/>
                <w:b/>
                <w:color w:val="000000"/>
                <w:szCs w:val="22"/>
                <w:lang w:val="en-US"/>
              </w:rPr>
              <w:t>Danmark</w:t>
            </w:r>
          </w:p>
          <w:p w14:paraId="4871DD2E" w14:textId="77777777" w:rsidR="00277A8F" w:rsidRPr="00FD788E" w:rsidRDefault="00277A8F" w:rsidP="00327880">
            <w:pPr>
              <w:widowControl w:val="0"/>
              <w:rPr>
                <w:rFonts w:ascii="Times New Roman" w:hAnsi="Times New Roman"/>
                <w:color w:val="000000"/>
                <w:szCs w:val="22"/>
                <w:lang w:val="en-US"/>
              </w:rPr>
            </w:pPr>
            <w:r w:rsidRPr="00FD788E">
              <w:rPr>
                <w:rFonts w:ascii="Times New Roman" w:hAnsi="Times New Roman"/>
                <w:color w:val="000000"/>
                <w:szCs w:val="22"/>
                <w:lang w:val="en-US"/>
              </w:rPr>
              <w:t>Novartis Healthcare A/S</w:t>
            </w:r>
          </w:p>
          <w:p w14:paraId="4871DD2F" w14:textId="77777777" w:rsidR="00277A8F" w:rsidRPr="00FD788E" w:rsidRDefault="00277A8F" w:rsidP="00327880">
            <w:pPr>
              <w:widowControl w:val="0"/>
              <w:rPr>
                <w:rFonts w:ascii="Times New Roman" w:hAnsi="Times New Roman"/>
                <w:color w:val="000000"/>
                <w:szCs w:val="22"/>
                <w:lang w:val="en-US"/>
              </w:rPr>
            </w:pPr>
            <w:r w:rsidRPr="00FD788E">
              <w:rPr>
                <w:rFonts w:ascii="Times New Roman" w:hAnsi="Times New Roman"/>
                <w:color w:val="000000"/>
                <w:szCs w:val="22"/>
                <w:lang w:val="en-US"/>
              </w:rPr>
              <w:t>Tlf: +45 39 16 84 00</w:t>
            </w:r>
          </w:p>
          <w:p w14:paraId="4871DD30" w14:textId="77777777" w:rsidR="00277A8F" w:rsidRPr="00FD788E" w:rsidRDefault="00277A8F" w:rsidP="00327880">
            <w:pPr>
              <w:widowControl w:val="0"/>
              <w:rPr>
                <w:rFonts w:ascii="Times New Roman" w:hAnsi="Times New Roman"/>
                <w:b/>
                <w:color w:val="000000"/>
                <w:szCs w:val="22"/>
                <w:lang w:val="en-US"/>
              </w:rPr>
            </w:pPr>
          </w:p>
        </w:tc>
        <w:tc>
          <w:tcPr>
            <w:tcW w:w="4650" w:type="dxa"/>
          </w:tcPr>
          <w:p w14:paraId="4871DD31" w14:textId="77777777" w:rsidR="00277A8F" w:rsidRPr="00FD788E" w:rsidRDefault="00277A8F" w:rsidP="00327880">
            <w:pPr>
              <w:widowControl w:val="0"/>
              <w:rPr>
                <w:rFonts w:ascii="Times New Roman" w:hAnsi="Times New Roman"/>
                <w:b/>
                <w:color w:val="000000"/>
                <w:szCs w:val="22"/>
                <w:lang w:val="pt-BR"/>
              </w:rPr>
            </w:pPr>
            <w:r w:rsidRPr="00FD788E">
              <w:rPr>
                <w:rFonts w:ascii="Times New Roman" w:hAnsi="Times New Roman"/>
                <w:b/>
                <w:color w:val="000000"/>
                <w:szCs w:val="22"/>
                <w:lang w:val="pt-BR"/>
              </w:rPr>
              <w:t>Malta</w:t>
            </w:r>
          </w:p>
          <w:p w14:paraId="4871DD32"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Novartis Pharma Services Inc.</w:t>
            </w:r>
          </w:p>
          <w:p w14:paraId="4871DD33" w14:textId="77777777" w:rsidR="00277A8F" w:rsidRPr="00FD788E" w:rsidRDefault="00277A8F" w:rsidP="00327880">
            <w:pPr>
              <w:widowControl w:val="0"/>
              <w:rPr>
                <w:rFonts w:ascii="Times New Roman" w:hAnsi="Times New Roman"/>
                <w:color w:val="000000"/>
                <w:szCs w:val="22"/>
              </w:rPr>
            </w:pPr>
            <w:r w:rsidRPr="00FD788E">
              <w:rPr>
                <w:rFonts w:ascii="Times New Roman" w:hAnsi="Times New Roman"/>
                <w:color w:val="000000"/>
                <w:szCs w:val="22"/>
              </w:rPr>
              <w:t>Tel: +356 2122 2872</w:t>
            </w:r>
          </w:p>
        </w:tc>
      </w:tr>
      <w:tr w:rsidR="00277A8F" w:rsidRPr="00FD788E" w14:paraId="4871DD3C" w14:textId="77777777" w:rsidTr="00BE7D2E">
        <w:trPr>
          <w:cantSplit/>
        </w:trPr>
        <w:tc>
          <w:tcPr>
            <w:tcW w:w="4650" w:type="dxa"/>
          </w:tcPr>
          <w:p w14:paraId="4871DD35" w14:textId="77777777" w:rsidR="00277A8F" w:rsidRPr="00FD788E" w:rsidRDefault="00277A8F" w:rsidP="00327880">
            <w:pPr>
              <w:widowControl w:val="0"/>
              <w:rPr>
                <w:rFonts w:ascii="Times New Roman" w:hAnsi="Times New Roman"/>
                <w:b/>
                <w:color w:val="000000"/>
                <w:szCs w:val="22"/>
                <w:lang w:val="de-CH"/>
              </w:rPr>
            </w:pPr>
            <w:r w:rsidRPr="00FD788E">
              <w:rPr>
                <w:rFonts w:ascii="Times New Roman" w:hAnsi="Times New Roman"/>
                <w:b/>
                <w:color w:val="000000"/>
                <w:szCs w:val="22"/>
                <w:lang w:val="de-CH"/>
              </w:rPr>
              <w:t>Deutschland</w:t>
            </w:r>
          </w:p>
          <w:p w14:paraId="4871DD36" w14:textId="77777777" w:rsidR="00277A8F" w:rsidRPr="00FD788E" w:rsidRDefault="00277A8F" w:rsidP="00327880">
            <w:pPr>
              <w:widowControl w:val="0"/>
              <w:rPr>
                <w:rFonts w:ascii="Times New Roman" w:hAnsi="Times New Roman"/>
                <w:color w:val="000000"/>
                <w:szCs w:val="22"/>
                <w:lang w:val="de-CH"/>
              </w:rPr>
            </w:pPr>
            <w:r w:rsidRPr="00FD788E">
              <w:rPr>
                <w:rFonts w:ascii="Times New Roman" w:hAnsi="Times New Roman"/>
                <w:color w:val="000000"/>
                <w:szCs w:val="22"/>
                <w:lang w:val="de-CH"/>
              </w:rPr>
              <w:t>Novartis Pharma GmbH</w:t>
            </w:r>
          </w:p>
          <w:p w14:paraId="4871DD37" w14:textId="77777777" w:rsidR="00277A8F" w:rsidRPr="00FD788E" w:rsidRDefault="00277A8F" w:rsidP="00327880">
            <w:pPr>
              <w:widowControl w:val="0"/>
              <w:rPr>
                <w:rFonts w:ascii="Times New Roman" w:hAnsi="Times New Roman"/>
                <w:color w:val="000000"/>
                <w:szCs w:val="22"/>
                <w:lang w:val="de-CH"/>
              </w:rPr>
            </w:pPr>
            <w:r w:rsidRPr="00FD788E">
              <w:rPr>
                <w:rFonts w:ascii="Times New Roman" w:hAnsi="Times New Roman"/>
                <w:color w:val="000000"/>
                <w:szCs w:val="22"/>
                <w:lang w:val="de-CH"/>
              </w:rPr>
              <w:t>Tel: +49 911 273 0</w:t>
            </w:r>
          </w:p>
          <w:p w14:paraId="4871DD38" w14:textId="77777777" w:rsidR="00277A8F" w:rsidRPr="00FD788E" w:rsidRDefault="00277A8F" w:rsidP="00327880">
            <w:pPr>
              <w:widowControl w:val="0"/>
              <w:rPr>
                <w:rFonts w:ascii="Times New Roman" w:hAnsi="Times New Roman"/>
                <w:b/>
                <w:color w:val="000000"/>
                <w:szCs w:val="22"/>
                <w:lang w:val="de-CH"/>
              </w:rPr>
            </w:pPr>
          </w:p>
        </w:tc>
        <w:tc>
          <w:tcPr>
            <w:tcW w:w="4650" w:type="dxa"/>
          </w:tcPr>
          <w:p w14:paraId="4871DD39" w14:textId="77777777" w:rsidR="00277A8F" w:rsidRPr="00FD788E" w:rsidRDefault="00277A8F" w:rsidP="00327880">
            <w:pPr>
              <w:widowControl w:val="0"/>
              <w:rPr>
                <w:rFonts w:ascii="Times New Roman" w:hAnsi="Times New Roman"/>
                <w:b/>
                <w:color w:val="000000"/>
                <w:szCs w:val="22"/>
                <w:lang w:val="de-CH"/>
              </w:rPr>
            </w:pPr>
            <w:r w:rsidRPr="00FD788E">
              <w:rPr>
                <w:rFonts w:ascii="Times New Roman" w:hAnsi="Times New Roman"/>
                <w:b/>
                <w:color w:val="000000"/>
                <w:szCs w:val="22"/>
                <w:lang w:val="de-CH"/>
              </w:rPr>
              <w:t>Nederland</w:t>
            </w:r>
          </w:p>
          <w:p w14:paraId="4871DD3A" w14:textId="77777777" w:rsidR="00277A8F" w:rsidRPr="00FD788E" w:rsidRDefault="00277A8F" w:rsidP="00327880">
            <w:pPr>
              <w:widowControl w:val="0"/>
              <w:rPr>
                <w:rFonts w:ascii="Times New Roman" w:hAnsi="Times New Roman"/>
                <w:color w:val="000000"/>
                <w:szCs w:val="22"/>
                <w:lang w:val="de-CH"/>
              </w:rPr>
            </w:pPr>
            <w:r w:rsidRPr="00FD788E">
              <w:rPr>
                <w:rFonts w:ascii="Times New Roman" w:hAnsi="Times New Roman"/>
                <w:color w:val="000000"/>
                <w:szCs w:val="22"/>
                <w:lang w:val="de-CH"/>
              </w:rPr>
              <w:t>Novartis Pharma B.V.</w:t>
            </w:r>
          </w:p>
          <w:p w14:paraId="4871DD3B" w14:textId="64ED6DE4" w:rsidR="00277A8F" w:rsidRPr="00FD788E" w:rsidRDefault="00277A8F" w:rsidP="00D62FD4">
            <w:pPr>
              <w:widowControl w:val="0"/>
              <w:rPr>
                <w:rFonts w:ascii="Times New Roman" w:hAnsi="Times New Roman"/>
                <w:color w:val="000000"/>
                <w:szCs w:val="22"/>
              </w:rPr>
            </w:pPr>
            <w:r w:rsidRPr="00FD788E">
              <w:rPr>
                <w:rFonts w:ascii="Times New Roman" w:hAnsi="Times New Roman"/>
                <w:color w:val="000000"/>
                <w:szCs w:val="22"/>
              </w:rPr>
              <w:t xml:space="preserve">Tel: +31 </w:t>
            </w:r>
            <w:r w:rsidR="00D62FD4">
              <w:rPr>
                <w:rFonts w:ascii="Times New Roman" w:hAnsi="Times New Roman"/>
                <w:color w:val="000000"/>
                <w:szCs w:val="22"/>
              </w:rPr>
              <w:t>88 04 52</w:t>
            </w:r>
            <w:r w:rsidR="009C506F" w:rsidRPr="00FD788E">
              <w:rPr>
                <w:rFonts w:ascii="Times New Roman" w:hAnsi="Times New Roman"/>
                <w:color w:val="000000"/>
                <w:szCs w:val="22"/>
              </w:rPr>
              <w:t xml:space="preserve"> 555</w:t>
            </w:r>
          </w:p>
        </w:tc>
      </w:tr>
      <w:tr w:rsidR="00277A8F" w:rsidRPr="00A10B5D" w14:paraId="4871DD44" w14:textId="77777777" w:rsidTr="00BE7D2E">
        <w:trPr>
          <w:cantSplit/>
        </w:trPr>
        <w:tc>
          <w:tcPr>
            <w:tcW w:w="4650" w:type="dxa"/>
          </w:tcPr>
          <w:p w14:paraId="4871DD3D" w14:textId="77777777" w:rsidR="00277A8F" w:rsidRPr="000C302E" w:rsidRDefault="00277A8F" w:rsidP="00327880">
            <w:pPr>
              <w:widowControl w:val="0"/>
              <w:rPr>
                <w:rFonts w:ascii="Times New Roman" w:hAnsi="Times New Roman"/>
                <w:b/>
                <w:color w:val="000000"/>
                <w:szCs w:val="22"/>
                <w:lang w:val="fr-FR"/>
              </w:rPr>
            </w:pPr>
            <w:r w:rsidRPr="000C302E">
              <w:rPr>
                <w:rFonts w:ascii="Times New Roman" w:hAnsi="Times New Roman"/>
                <w:b/>
                <w:color w:val="000000"/>
                <w:szCs w:val="22"/>
                <w:lang w:val="fr-FR"/>
              </w:rPr>
              <w:t>Eesti</w:t>
            </w:r>
          </w:p>
          <w:p w14:paraId="4871DD3E" w14:textId="77777777" w:rsidR="00277A8F" w:rsidRPr="000C302E" w:rsidRDefault="000C302E" w:rsidP="00327880">
            <w:pPr>
              <w:widowControl w:val="0"/>
              <w:rPr>
                <w:rFonts w:ascii="Times New Roman" w:hAnsi="Times New Roman"/>
                <w:color w:val="000000"/>
                <w:szCs w:val="22"/>
                <w:lang w:val="fr-FR"/>
              </w:rPr>
            </w:pPr>
            <w:r w:rsidRPr="000C302E">
              <w:rPr>
                <w:rFonts w:ascii="Times New Roman" w:hAnsi="Times New Roman"/>
                <w:color w:val="000000"/>
                <w:szCs w:val="22"/>
                <w:lang w:val="fr-FR"/>
              </w:rPr>
              <w:t>SIA Novartis Baltics Eesti filiaal</w:t>
            </w:r>
          </w:p>
          <w:p w14:paraId="4871DD3F" w14:textId="77777777" w:rsidR="00277A8F" w:rsidRPr="00FD788E" w:rsidRDefault="00277A8F" w:rsidP="00327880">
            <w:pPr>
              <w:widowControl w:val="0"/>
              <w:rPr>
                <w:rFonts w:ascii="Times New Roman" w:hAnsi="Times New Roman"/>
                <w:color w:val="000000"/>
                <w:szCs w:val="22"/>
              </w:rPr>
            </w:pPr>
            <w:r w:rsidRPr="00FD788E">
              <w:rPr>
                <w:rFonts w:ascii="Times New Roman" w:hAnsi="Times New Roman"/>
                <w:color w:val="000000"/>
                <w:szCs w:val="22"/>
              </w:rPr>
              <w:t>Tel: +372 66 30 810</w:t>
            </w:r>
          </w:p>
          <w:p w14:paraId="4871DD40" w14:textId="77777777" w:rsidR="00277A8F" w:rsidRPr="00FD788E" w:rsidRDefault="00277A8F" w:rsidP="00327880">
            <w:pPr>
              <w:widowControl w:val="0"/>
              <w:rPr>
                <w:rFonts w:ascii="Times New Roman" w:hAnsi="Times New Roman"/>
                <w:b/>
                <w:color w:val="000000"/>
                <w:szCs w:val="22"/>
              </w:rPr>
            </w:pPr>
          </w:p>
        </w:tc>
        <w:tc>
          <w:tcPr>
            <w:tcW w:w="4650" w:type="dxa"/>
          </w:tcPr>
          <w:p w14:paraId="4871DD41" w14:textId="77777777" w:rsidR="00277A8F" w:rsidRPr="00FD788E" w:rsidRDefault="00277A8F" w:rsidP="00327880">
            <w:pPr>
              <w:widowControl w:val="0"/>
              <w:rPr>
                <w:rFonts w:ascii="Times New Roman" w:hAnsi="Times New Roman"/>
                <w:b/>
                <w:color w:val="000000"/>
                <w:szCs w:val="22"/>
                <w:lang w:val="pt-BR"/>
              </w:rPr>
            </w:pPr>
            <w:r w:rsidRPr="00FD788E">
              <w:rPr>
                <w:rFonts w:ascii="Times New Roman" w:hAnsi="Times New Roman"/>
                <w:b/>
                <w:color w:val="000000"/>
                <w:szCs w:val="22"/>
                <w:lang w:val="pt-BR"/>
              </w:rPr>
              <w:t>Norge</w:t>
            </w:r>
          </w:p>
          <w:p w14:paraId="4871DD42"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Novartis Norge AS</w:t>
            </w:r>
          </w:p>
          <w:p w14:paraId="4871DD43"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Tlf: +47 23 05 20 00</w:t>
            </w:r>
          </w:p>
        </w:tc>
      </w:tr>
      <w:tr w:rsidR="00277A8F" w:rsidRPr="00FD788E" w14:paraId="4871DD4C" w14:textId="77777777" w:rsidTr="00BE7D2E">
        <w:trPr>
          <w:cantSplit/>
        </w:trPr>
        <w:tc>
          <w:tcPr>
            <w:tcW w:w="4650" w:type="dxa"/>
          </w:tcPr>
          <w:p w14:paraId="4871DD45" w14:textId="77777777" w:rsidR="00277A8F" w:rsidRPr="00FD788E" w:rsidRDefault="00277A8F" w:rsidP="00327880">
            <w:pPr>
              <w:widowControl w:val="0"/>
              <w:rPr>
                <w:rFonts w:ascii="Times New Roman" w:hAnsi="Times New Roman"/>
                <w:b/>
                <w:color w:val="000000"/>
                <w:szCs w:val="22"/>
                <w:lang w:val="pt-BR"/>
              </w:rPr>
            </w:pPr>
            <w:r w:rsidRPr="00FD788E">
              <w:rPr>
                <w:rFonts w:ascii="Times New Roman" w:hAnsi="Times New Roman"/>
                <w:b/>
                <w:color w:val="000000"/>
                <w:szCs w:val="22"/>
              </w:rPr>
              <w:t>Ελλάδα</w:t>
            </w:r>
          </w:p>
          <w:p w14:paraId="4871DD46"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Novartis (Hellas) A.E.B.E.</w:t>
            </w:r>
          </w:p>
          <w:p w14:paraId="4871DD47"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rPr>
              <w:t>Τηλ</w:t>
            </w:r>
            <w:r w:rsidRPr="00FD788E">
              <w:rPr>
                <w:rFonts w:ascii="Times New Roman" w:hAnsi="Times New Roman"/>
                <w:color w:val="000000"/>
                <w:szCs w:val="22"/>
                <w:lang w:val="pt-BR"/>
              </w:rPr>
              <w:t>: +30 210 281 17 12</w:t>
            </w:r>
          </w:p>
          <w:p w14:paraId="4871DD48" w14:textId="77777777" w:rsidR="00277A8F" w:rsidRPr="00FD788E" w:rsidRDefault="00277A8F" w:rsidP="00327880">
            <w:pPr>
              <w:widowControl w:val="0"/>
              <w:rPr>
                <w:rFonts w:ascii="Times New Roman" w:hAnsi="Times New Roman"/>
                <w:b/>
                <w:color w:val="000000"/>
                <w:szCs w:val="22"/>
                <w:lang w:val="pt-BR"/>
              </w:rPr>
            </w:pPr>
          </w:p>
        </w:tc>
        <w:tc>
          <w:tcPr>
            <w:tcW w:w="4650" w:type="dxa"/>
          </w:tcPr>
          <w:p w14:paraId="4871DD49" w14:textId="77777777" w:rsidR="00277A8F" w:rsidRPr="00FD788E" w:rsidRDefault="00277A8F" w:rsidP="00327880">
            <w:pPr>
              <w:widowControl w:val="0"/>
              <w:rPr>
                <w:rFonts w:ascii="Times New Roman" w:hAnsi="Times New Roman"/>
                <w:b/>
                <w:color w:val="000000"/>
                <w:szCs w:val="22"/>
                <w:lang w:val="de-CH"/>
              </w:rPr>
            </w:pPr>
            <w:r w:rsidRPr="00FD788E">
              <w:rPr>
                <w:rFonts w:ascii="Times New Roman" w:hAnsi="Times New Roman"/>
                <w:b/>
                <w:color w:val="000000"/>
                <w:szCs w:val="22"/>
                <w:lang w:val="de-CH"/>
              </w:rPr>
              <w:t>Österreich</w:t>
            </w:r>
          </w:p>
          <w:p w14:paraId="4871DD4A" w14:textId="77777777" w:rsidR="00277A8F" w:rsidRPr="00FD788E" w:rsidRDefault="00277A8F" w:rsidP="00327880">
            <w:pPr>
              <w:widowControl w:val="0"/>
              <w:rPr>
                <w:rFonts w:ascii="Times New Roman" w:hAnsi="Times New Roman"/>
                <w:color w:val="000000"/>
                <w:szCs w:val="22"/>
                <w:lang w:val="de-CH"/>
              </w:rPr>
            </w:pPr>
            <w:r w:rsidRPr="00FD788E">
              <w:rPr>
                <w:rFonts w:ascii="Times New Roman" w:hAnsi="Times New Roman"/>
                <w:color w:val="000000"/>
                <w:szCs w:val="22"/>
                <w:lang w:val="de-CH"/>
              </w:rPr>
              <w:t>Novartis Pharma GmbH</w:t>
            </w:r>
          </w:p>
          <w:p w14:paraId="4871DD4B" w14:textId="77777777" w:rsidR="00277A8F" w:rsidRPr="00FD788E" w:rsidRDefault="00277A8F" w:rsidP="00327880">
            <w:pPr>
              <w:widowControl w:val="0"/>
              <w:rPr>
                <w:rFonts w:ascii="Times New Roman" w:hAnsi="Times New Roman"/>
                <w:color w:val="000000"/>
                <w:szCs w:val="22"/>
                <w:lang w:val="de-CH"/>
              </w:rPr>
            </w:pPr>
            <w:r w:rsidRPr="00FD788E">
              <w:rPr>
                <w:rFonts w:ascii="Times New Roman" w:hAnsi="Times New Roman"/>
                <w:color w:val="000000"/>
                <w:szCs w:val="22"/>
                <w:lang w:val="de-CH"/>
              </w:rPr>
              <w:t>Tel: +43 1 86 6570</w:t>
            </w:r>
          </w:p>
        </w:tc>
      </w:tr>
      <w:tr w:rsidR="00277A8F" w:rsidRPr="00FD788E" w14:paraId="4871DD54" w14:textId="77777777" w:rsidTr="00BE7D2E">
        <w:trPr>
          <w:cantSplit/>
        </w:trPr>
        <w:tc>
          <w:tcPr>
            <w:tcW w:w="4650" w:type="dxa"/>
          </w:tcPr>
          <w:p w14:paraId="4871DD4D" w14:textId="77777777" w:rsidR="00277A8F" w:rsidRPr="00FD788E" w:rsidRDefault="00277A8F" w:rsidP="00327880">
            <w:pPr>
              <w:widowControl w:val="0"/>
              <w:rPr>
                <w:rFonts w:ascii="Times New Roman" w:hAnsi="Times New Roman"/>
                <w:b/>
                <w:color w:val="000000"/>
                <w:szCs w:val="22"/>
                <w:lang w:val="pt-BR"/>
              </w:rPr>
            </w:pPr>
            <w:r w:rsidRPr="00FD788E">
              <w:rPr>
                <w:rFonts w:ascii="Times New Roman" w:hAnsi="Times New Roman"/>
                <w:b/>
                <w:color w:val="000000"/>
                <w:szCs w:val="22"/>
                <w:lang w:val="pt-BR"/>
              </w:rPr>
              <w:t>España</w:t>
            </w:r>
          </w:p>
          <w:p w14:paraId="4871DD4E"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Novartis Farmacéutica, S.A.</w:t>
            </w:r>
          </w:p>
          <w:p w14:paraId="4871DD4F" w14:textId="77777777" w:rsidR="00277A8F" w:rsidRPr="00FD788E" w:rsidRDefault="00277A8F" w:rsidP="00327880">
            <w:pPr>
              <w:widowControl w:val="0"/>
              <w:rPr>
                <w:rFonts w:ascii="Times New Roman" w:hAnsi="Times New Roman"/>
                <w:color w:val="000000"/>
                <w:szCs w:val="22"/>
              </w:rPr>
            </w:pPr>
            <w:r w:rsidRPr="00FD788E">
              <w:rPr>
                <w:rFonts w:ascii="Times New Roman" w:hAnsi="Times New Roman"/>
                <w:color w:val="000000"/>
                <w:szCs w:val="22"/>
              </w:rPr>
              <w:t>Tel: +34 93 306 42 00</w:t>
            </w:r>
          </w:p>
          <w:p w14:paraId="4871DD50" w14:textId="77777777" w:rsidR="00277A8F" w:rsidRPr="00FD788E" w:rsidRDefault="00277A8F" w:rsidP="00327880">
            <w:pPr>
              <w:widowControl w:val="0"/>
              <w:rPr>
                <w:rFonts w:ascii="Times New Roman" w:hAnsi="Times New Roman"/>
                <w:b/>
                <w:color w:val="000000"/>
                <w:szCs w:val="22"/>
              </w:rPr>
            </w:pPr>
          </w:p>
        </w:tc>
        <w:tc>
          <w:tcPr>
            <w:tcW w:w="4650" w:type="dxa"/>
          </w:tcPr>
          <w:p w14:paraId="4871DD51" w14:textId="77777777" w:rsidR="00277A8F" w:rsidRPr="00FD788E" w:rsidRDefault="00277A8F" w:rsidP="00327880">
            <w:pPr>
              <w:widowControl w:val="0"/>
              <w:rPr>
                <w:rFonts w:ascii="Times New Roman" w:hAnsi="Times New Roman"/>
                <w:b/>
                <w:color w:val="000000"/>
                <w:szCs w:val="22"/>
                <w:lang w:val="pt-BR"/>
              </w:rPr>
            </w:pPr>
            <w:r w:rsidRPr="00FD788E">
              <w:rPr>
                <w:rFonts w:ascii="Times New Roman" w:hAnsi="Times New Roman"/>
                <w:b/>
                <w:color w:val="000000"/>
                <w:szCs w:val="22"/>
                <w:lang w:val="pt-BR"/>
              </w:rPr>
              <w:t>Polska</w:t>
            </w:r>
          </w:p>
          <w:p w14:paraId="4871DD52"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Novartis Poland Sp. z o.o.</w:t>
            </w:r>
          </w:p>
          <w:p w14:paraId="4871DD53"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 xml:space="preserve">Tel.: +48 22 </w:t>
            </w:r>
            <w:r w:rsidRPr="00FD788E">
              <w:rPr>
                <w:rFonts w:ascii="Times New Roman" w:hAnsi="Times New Roman"/>
                <w:szCs w:val="22"/>
              </w:rPr>
              <w:t>375 4888</w:t>
            </w:r>
          </w:p>
        </w:tc>
      </w:tr>
      <w:tr w:rsidR="00277A8F" w:rsidRPr="00FD788E" w14:paraId="4871DD5C" w14:textId="77777777" w:rsidTr="00BE7D2E">
        <w:trPr>
          <w:cantSplit/>
        </w:trPr>
        <w:tc>
          <w:tcPr>
            <w:tcW w:w="4650" w:type="dxa"/>
          </w:tcPr>
          <w:p w14:paraId="4871DD55" w14:textId="77777777" w:rsidR="00277A8F" w:rsidRPr="00FD788E" w:rsidRDefault="00277A8F" w:rsidP="00327880">
            <w:pPr>
              <w:widowControl w:val="0"/>
              <w:rPr>
                <w:rFonts w:ascii="Times New Roman" w:hAnsi="Times New Roman"/>
                <w:b/>
                <w:color w:val="000000"/>
                <w:szCs w:val="22"/>
                <w:lang w:val="fr-FR"/>
              </w:rPr>
            </w:pPr>
            <w:r w:rsidRPr="00FD788E">
              <w:rPr>
                <w:rFonts w:ascii="Times New Roman" w:hAnsi="Times New Roman"/>
                <w:b/>
                <w:color w:val="000000"/>
                <w:szCs w:val="22"/>
                <w:lang w:val="fr-FR"/>
              </w:rPr>
              <w:t>France</w:t>
            </w:r>
          </w:p>
          <w:p w14:paraId="4871DD56" w14:textId="77777777" w:rsidR="00277A8F" w:rsidRPr="00FD788E" w:rsidRDefault="00277A8F" w:rsidP="00327880">
            <w:pPr>
              <w:widowControl w:val="0"/>
              <w:rPr>
                <w:rFonts w:ascii="Times New Roman" w:hAnsi="Times New Roman"/>
                <w:color w:val="000000"/>
                <w:szCs w:val="22"/>
                <w:lang w:val="fr-FR"/>
              </w:rPr>
            </w:pPr>
            <w:r w:rsidRPr="00FD788E">
              <w:rPr>
                <w:rFonts w:ascii="Times New Roman" w:hAnsi="Times New Roman"/>
                <w:color w:val="000000"/>
                <w:szCs w:val="22"/>
                <w:lang w:val="fr-FR"/>
              </w:rPr>
              <w:t>Novartis Pharma S.A.S.</w:t>
            </w:r>
          </w:p>
          <w:p w14:paraId="4871DD57" w14:textId="77777777" w:rsidR="00277A8F" w:rsidRPr="00FD788E" w:rsidRDefault="00277A8F" w:rsidP="00327880">
            <w:pPr>
              <w:widowControl w:val="0"/>
              <w:rPr>
                <w:rFonts w:ascii="Times New Roman" w:hAnsi="Times New Roman"/>
                <w:color w:val="000000"/>
                <w:szCs w:val="22"/>
                <w:lang w:val="fr-FR"/>
              </w:rPr>
            </w:pPr>
            <w:r w:rsidRPr="00FD788E">
              <w:rPr>
                <w:rFonts w:ascii="Times New Roman" w:hAnsi="Times New Roman"/>
                <w:color w:val="000000"/>
                <w:szCs w:val="22"/>
                <w:lang w:val="fr-FR"/>
              </w:rPr>
              <w:t>Tél: +33 1 55 47 66 00</w:t>
            </w:r>
          </w:p>
          <w:p w14:paraId="4871DD58" w14:textId="77777777" w:rsidR="00277A8F" w:rsidRPr="00FD788E" w:rsidRDefault="00277A8F" w:rsidP="00327880">
            <w:pPr>
              <w:widowControl w:val="0"/>
              <w:rPr>
                <w:rFonts w:ascii="Times New Roman" w:hAnsi="Times New Roman"/>
                <w:b/>
                <w:color w:val="000000"/>
                <w:szCs w:val="22"/>
                <w:lang w:val="fr-FR"/>
              </w:rPr>
            </w:pPr>
          </w:p>
        </w:tc>
        <w:tc>
          <w:tcPr>
            <w:tcW w:w="4650" w:type="dxa"/>
          </w:tcPr>
          <w:p w14:paraId="4871DD59" w14:textId="77777777" w:rsidR="00277A8F" w:rsidRPr="00FD788E" w:rsidRDefault="00277A8F" w:rsidP="00327880">
            <w:pPr>
              <w:widowControl w:val="0"/>
              <w:rPr>
                <w:rFonts w:ascii="Times New Roman" w:hAnsi="Times New Roman"/>
                <w:b/>
                <w:color w:val="000000"/>
                <w:szCs w:val="22"/>
                <w:lang w:val="pt-BR"/>
              </w:rPr>
            </w:pPr>
            <w:r w:rsidRPr="00FD788E">
              <w:rPr>
                <w:rFonts w:ascii="Times New Roman" w:hAnsi="Times New Roman"/>
                <w:b/>
                <w:color w:val="000000"/>
                <w:szCs w:val="22"/>
                <w:lang w:val="pt-BR"/>
              </w:rPr>
              <w:t>Portugal</w:t>
            </w:r>
          </w:p>
          <w:p w14:paraId="4871DD5A"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Novartis Farma - Produtos Farmacêuticos, S.A.</w:t>
            </w:r>
          </w:p>
          <w:p w14:paraId="4871DD5B" w14:textId="77777777" w:rsidR="00277A8F" w:rsidRPr="00FD788E" w:rsidRDefault="00277A8F" w:rsidP="00327880">
            <w:pPr>
              <w:widowControl w:val="0"/>
              <w:rPr>
                <w:rFonts w:ascii="Times New Roman" w:hAnsi="Times New Roman"/>
                <w:color w:val="000000"/>
                <w:szCs w:val="22"/>
              </w:rPr>
            </w:pPr>
            <w:r w:rsidRPr="00FD788E">
              <w:rPr>
                <w:rFonts w:ascii="Times New Roman" w:hAnsi="Times New Roman"/>
                <w:color w:val="000000"/>
                <w:szCs w:val="22"/>
              </w:rPr>
              <w:t>Tel: +351 21 000 8600</w:t>
            </w:r>
          </w:p>
        </w:tc>
      </w:tr>
      <w:tr w:rsidR="00277A8F" w:rsidRPr="00FD788E" w14:paraId="4871DD64" w14:textId="77777777" w:rsidTr="00BE7D2E">
        <w:trPr>
          <w:cantSplit/>
        </w:trPr>
        <w:tc>
          <w:tcPr>
            <w:tcW w:w="4650" w:type="dxa"/>
          </w:tcPr>
          <w:p w14:paraId="4871DD5D" w14:textId="77777777" w:rsidR="00277A8F" w:rsidRPr="00FD788E" w:rsidRDefault="00277A8F" w:rsidP="00327880">
            <w:pPr>
              <w:widowControl w:val="0"/>
              <w:rPr>
                <w:rFonts w:ascii="Times New Roman" w:eastAsia="PMingLiU" w:hAnsi="Times New Roman"/>
                <w:b/>
                <w:szCs w:val="22"/>
              </w:rPr>
            </w:pPr>
            <w:r w:rsidRPr="00FD788E">
              <w:rPr>
                <w:rFonts w:ascii="Times New Roman" w:eastAsia="PMingLiU" w:hAnsi="Times New Roman"/>
                <w:b/>
                <w:szCs w:val="22"/>
              </w:rPr>
              <w:t>Hrvatska</w:t>
            </w:r>
          </w:p>
          <w:p w14:paraId="4871DD5E" w14:textId="77777777" w:rsidR="00277A8F" w:rsidRPr="00FD788E" w:rsidRDefault="00277A8F" w:rsidP="00327880">
            <w:pPr>
              <w:widowControl w:val="0"/>
              <w:rPr>
                <w:rFonts w:ascii="Times New Roman" w:hAnsi="Times New Roman"/>
                <w:szCs w:val="22"/>
              </w:rPr>
            </w:pPr>
            <w:r w:rsidRPr="00FD788E">
              <w:rPr>
                <w:rFonts w:ascii="Times New Roman" w:hAnsi="Times New Roman"/>
                <w:szCs w:val="22"/>
              </w:rPr>
              <w:t>Novartis Hrvatska d.o.o.</w:t>
            </w:r>
          </w:p>
          <w:p w14:paraId="4871DD5F" w14:textId="77777777" w:rsidR="00277A8F" w:rsidRPr="00FD788E" w:rsidRDefault="00277A8F" w:rsidP="00327880">
            <w:pPr>
              <w:widowControl w:val="0"/>
              <w:rPr>
                <w:rFonts w:ascii="Times New Roman" w:hAnsi="Times New Roman"/>
                <w:szCs w:val="22"/>
              </w:rPr>
            </w:pPr>
            <w:r w:rsidRPr="00FD788E">
              <w:rPr>
                <w:rFonts w:ascii="Times New Roman" w:hAnsi="Times New Roman"/>
                <w:szCs w:val="22"/>
              </w:rPr>
              <w:t>Tel. +385 1 6274 220</w:t>
            </w:r>
          </w:p>
          <w:p w14:paraId="4871DD60" w14:textId="77777777" w:rsidR="00277A8F" w:rsidRPr="00FD788E" w:rsidRDefault="00277A8F" w:rsidP="00327880">
            <w:pPr>
              <w:widowControl w:val="0"/>
              <w:rPr>
                <w:rFonts w:ascii="Times New Roman" w:hAnsi="Times New Roman"/>
                <w:b/>
                <w:color w:val="000000"/>
                <w:szCs w:val="22"/>
                <w:lang w:val="fr-FR"/>
              </w:rPr>
            </w:pPr>
          </w:p>
        </w:tc>
        <w:tc>
          <w:tcPr>
            <w:tcW w:w="4650" w:type="dxa"/>
          </w:tcPr>
          <w:p w14:paraId="4871DD61" w14:textId="77777777" w:rsidR="00277A8F" w:rsidRPr="00FD788E" w:rsidRDefault="00277A8F" w:rsidP="00327880">
            <w:pPr>
              <w:widowControl w:val="0"/>
              <w:rPr>
                <w:rFonts w:ascii="Times New Roman" w:hAnsi="Times New Roman"/>
                <w:b/>
                <w:noProof/>
                <w:color w:val="000000"/>
                <w:szCs w:val="22"/>
              </w:rPr>
            </w:pPr>
            <w:r w:rsidRPr="00FD788E">
              <w:rPr>
                <w:rFonts w:ascii="Times New Roman" w:hAnsi="Times New Roman"/>
                <w:b/>
                <w:noProof/>
                <w:color w:val="000000"/>
                <w:szCs w:val="22"/>
              </w:rPr>
              <w:t>România</w:t>
            </w:r>
          </w:p>
          <w:p w14:paraId="4871DD62" w14:textId="77777777" w:rsidR="00277A8F" w:rsidRPr="00FD788E" w:rsidRDefault="00277A8F" w:rsidP="00327880">
            <w:pPr>
              <w:widowControl w:val="0"/>
              <w:rPr>
                <w:rFonts w:ascii="Times New Roman" w:hAnsi="Times New Roman"/>
                <w:noProof/>
                <w:color w:val="000000"/>
                <w:szCs w:val="22"/>
              </w:rPr>
            </w:pPr>
            <w:r w:rsidRPr="00FD788E">
              <w:rPr>
                <w:rFonts w:ascii="Times New Roman" w:hAnsi="Times New Roman"/>
                <w:noProof/>
                <w:color w:val="000000"/>
                <w:szCs w:val="22"/>
              </w:rPr>
              <w:t xml:space="preserve">Novartis Pharma Services </w:t>
            </w:r>
            <w:r w:rsidRPr="00FD788E">
              <w:rPr>
                <w:rFonts w:ascii="Times New Roman" w:hAnsi="Times New Roman"/>
                <w:color w:val="2F2F2F"/>
                <w:szCs w:val="22"/>
              </w:rPr>
              <w:t>Romania SRL</w:t>
            </w:r>
          </w:p>
          <w:p w14:paraId="4871DD63" w14:textId="77777777" w:rsidR="00277A8F" w:rsidRPr="00FD788E" w:rsidRDefault="00277A8F" w:rsidP="00327880">
            <w:pPr>
              <w:widowControl w:val="0"/>
              <w:rPr>
                <w:rFonts w:ascii="Times New Roman" w:hAnsi="Times New Roman"/>
                <w:color w:val="000000"/>
                <w:szCs w:val="22"/>
              </w:rPr>
            </w:pPr>
            <w:r w:rsidRPr="00FD788E">
              <w:rPr>
                <w:rFonts w:ascii="Times New Roman" w:hAnsi="Times New Roman"/>
                <w:noProof/>
                <w:color w:val="000000"/>
                <w:szCs w:val="22"/>
              </w:rPr>
              <w:t>Tel: +40 21 31299 01</w:t>
            </w:r>
          </w:p>
        </w:tc>
      </w:tr>
      <w:tr w:rsidR="00277A8F" w:rsidRPr="00FD788E" w14:paraId="4871DD6C" w14:textId="77777777" w:rsidTr="00BE7D2E">
        <w:trPr>
          <w:cantSplit/>
        </w:trPr>
        <w:tc>
          <w:tcPr>
            <w:tcW w:w="4650" w:type="dxa"/>
          </w:tcPr>
          <w:p w14:paraId="4871DD65" w14:textId="77777777" w:rsidR="00277A8F" w:rsidRPr="00FD788E" w:rsidRDefault="00277A8F" w:rsidP="00327880">
            <w:pPr>
              <w:widowControl w:val="0"/>
              <w:rPr>
                <w:rFonts w:ascii="Times New Roman" w:hAnsi="Times New Roman"/>
                <w:b/>
                <w:color w:val="000000"/>
                <w:szCs w:val="22"/>
                <w:lang w:val="en-US"/>
              </w:rPr>
            </w:pPr>
            <w:r w:rsidRPr="00FD788E">
              <w:rPr>
                <w:rFonts w:ascii="Times New Roman" w:hAnsi="Times New Roman"/>
                <w:b/>
                <w:color w:val="000000"/>
                <w:szCs w:val="22"/>
                <w:lang w:val="en-US"/>
              </w:rPr>
              <w:t>Ireland</w:t>
            </w:r>
          </w:p>
          <w:p w14:paraId="4871DD66" w14:textId="77777777" w:rsidR="00277A8F" w:rsidRPr="00FD788E" w:rsidRDefault="00277A8F" w:rsidP="00327880">
            <w:pPr>
              <w:widowControl w:val="0"/>
              <w:rPr>
                <w:rFonts w:ascii="Times New Roman" w:hAnsi="Times New Roman"/>
                <w:color w:val="000000"/>
                <w:szCs w:val="22"/>
                <w:lang w:val="en-US"/>
              </w:rPr>
            </w:pPr>
            <w:r w:rsidRPr="00FD788E">
              <w:rPr>
                <w:rFonts w:ascii="Times New Roman" w:hAnsi="Times New Roman"/>
                <w:color w:val="000000"/>
                <w:szCs w:val="22"/>
                <w:lang w:val="en-US"/>
              </w:rPr>
              <w:t>Novartis Ireland Limited</w:t>
            </w:r>
          </w:p>
          <w:p w14:paraId="4871DD67" w14:textId="77777777" w:rsidR="00277A8F" w:rsidRPr="00FD788E" w:rsidRDefault="00277A8F" w:rsidP="00327880">
            <w:pPr>
              <w:widowControl w:val="0"/>
              <w:rPr>
                <w:rFonts w:ascii="Times New Roman" w:hAnsi="Times New Roman"/>
                <w:color w:val="000000"/>
                <w:szCs w:val="22"/>
                <w:lang w:val="en-US"/>
              </w:rPr>
            </w:pPr>
            <w:r w:rsidRPr="00FD788E">
              <w:rPr>
                <w:rFonts w:ascii="Times New Roman" w:hAnsi="Times New Roman"/>
                <w:color w:val="000000"/>
                <w:szCs w:val="22"/>
                <w:lang w:val="en-US"/>
              </w:rPr>
              <w:t>Tel: +353 1 260 12 55</w:t>
            </w:r>
          </w:p>
          <w:p w14:paraId="4871DD68" w14:textId="77777777" w:rsidR="00277A8F" w:rsidRPr="00FD788E" w:rsidRDefault="00277A8F" w:rsidP="00327880">
            <w:pPr>
              <w:widowControl w:val="0"/>
              <w:rPr>
                <w:rFonts w:ascii="Times New Roman" w:hAnsi="Times New Roman"/>
                <w:b/>
                <w:color w:val="000000"/>
                <w:szCs w:val="22"/>
                <w:lang w:val="en-US"/>
              </w:rPr>
            </w:pPr>
          </w:p>
        </w:tc>
        <w:tc>
          <w:tcPr>
            <w:tcW w:w="4650" w:type="dxa"/>
          </w:tcPr>
          <w:p w14:paraId="4871DD69" w14:textId="77777777" w:rsidR="00277A8F" w:rsidRPr="00FD788E" w:rsidRDefault="00277A8F" w:rsidP="00327880">
            <w:pPr>
              <w:widowControl w:val="0"/>
              <w:rPr>
                <w:rFonts w:ascii="Times New Roman" w:hAnsi="Times New Roman"/>
                <w:b/>
                <w:color w:val="000000"/>
                <w:szCs w:val="22"/>
                <w:lang w:val="fr-FR"/>
              </w:rPr>
            </w:pPr>
            <w:r w:rsidRPr="00FD788E">
              <w:rPr>
                <w:rFonts w:ascii="Times New Roman" w:hAnsi="Times New Roman"/>
                <w:b/>
                <w:color w:val="000000"/>
                <w:szCs w:val="22"/>
                <w:lang w:val="fr-FR"/>
              </w:rPr>
              <w:t>Slovenija</w:t>
            </w:r>
          </w:p>
          <w:p w14:paraId="4871DD6A" w14:textId="77777777" w:rsidR="00277A8F" w:rsidRPr="00FD788E" w:rsidRDefault="00277A8F" w:rsidP="00327880">
            <w:pPr>
              <w:widowControl w:val="0"/>
              <w:rPr>
                <w:rFonts w:ascii="Times New Roman" w:hAnsi="Times New Roman"/>
                <w:color w:val="000000"/>
                <w:szCs w:val="22"/>
                <w:lang w:val="fr-FR"/>
              </w:rPr>
            </w:pPr>
            <w:r w:rsidRPr="00FD788E">
              <w:rPr>
                <w:rFonts w:ascii="Times New Roman" w:hAnsi="Times New Roman"/>
                <w:color w:val="000000"/>
                <w:szCs w:val="22"/>
                <w:lang w:val="fr-FR"/>
              </w:rPr>
              <w:t>Novartis Pharma Services Inc.</w:t>
            </w:r>
          </w:p>
          <w:p w14:paraId="4871DD6B" w14:textId="77777777" w:rsidR="00277A8F" w:rsidRPr="00FD788E" w:rsidRDefault="00277A8F" w:rsidP="00327880">
            <w:pPr>
              <w:widowControl w:val="0"/>
              <w:rPr>
                <w:rFonts w:ascii="Times New Roman" w:hAnsi="Times New Roman"/>
                <w:color w:val="000000"/>
                <w:szCs w:val="22"/>
                <w:lang w:val="fr-FR"/>
              </w:rPr>
            </w:pPr>
            <w:r w:rsidRPr="00FD788E">
              <w:rPr>
                <w:rFonts w:ascii="Times New Roman" w:hAnsi="Times New Roman"/>
                <w:color w:val="000000"/>
                <w:szCs w:val="22"/>
                <w:lang w:val="fr-FR"/>
              </w:rPr>
              <w:t>Tel: +386 1 300 75 50</w:t>
            </w:r>
          </w:p>
        </w:tc>
      </w:tr>
      <w:tr w:rsidR="00277A8F" w:rsidRPr="00FD788E" w14:paraId="4871DD75" w14:textId="77777777" w:rsidTr="00BE7D2E">
        <w:trPr>
          <w:cantSplit/>
        </w:trPr>
        <w:tc>
          <w:tcPr>
            <w:tcW w:w="4650" w:type="dxa"/>
          </w:tcPr>
          <w:p w14:paraId="4871DD6D" w14:textId="77777777" w:rsidR="00277A8F" w:rsidRPr="00FD788E" w:rsidRDefault="00277A8F" w:rsidP="00327880">
            <w:pPr>
              <w:widowControl w:val="0"/>
              <w:rPr>
                <w:rFonts w:ascii="Times New Roman" w:hAnsi="Times New Roman"/>
                <w:b/>
                <w:color w:val="000000"/>
                <w:szCs w:val="22"/>
              </w:rPr>
            </w:pPr>
            <w:r w:rsidRPr="00FD788E">
              <w:rPr>
                <w:rFonts w:ascii="Times New Roman" w:hAnsi="Times New Roman"/>
                <w:b/>
                <w:color w:val="000000"/>
                <w:szCs w:val="22"/>
              </w:rPr>
              <w:t>Ísland</w:t>
            </w:r>
          </w:p>
          <w:p w14:paraId="4871DD6E" w14:textId="77777777" w:rsidR="00277A8F" w:rsidRPr="00FD788E" w:rsidRDefault="00277A8F" w:rsidP="00327880">
            <w:pPr>
              <w:widowControl w:val="0"/>
              <w:rPr>
                <w:rFonts w:ascii="Times New Roman" w:hAnsi="Times New Roman"/>
                <w:color w:val="000000"/>
                <w:szCs w:val="22"/>
              </w:rPr>
            </w:pPr>
            <w:r w:rsidRPr="00FD788E">
              <w:rPr>
                <w:rFonts w:ascii="Times New Roman" w:hAnsi="Times New Roman"/>
                <w:color w:val="000000"/>
                <w:szCs w:val="22"/>
              </w:rPr>
              <w:t>Vistor hf.</w:t>
            </w:r>
          </w:p>
          <w:p w14:paraId="4871DD6F" w14:textId="77777777" w:rsidR="00277A8F" w:rsidRPr="00FD788E" w:rsidRDefault="00277A8F" w:rsidP="00327880">
            <w:pPr>
              <w:widowControl w:val="0"/>
              <w:rPr>
                <w:rFonts w:ascii="Times New Roman" w:hAnsi="Times New Roman"/>
                <w:color w:val="000000"/>
                <w:szCs w:val="22"/>
              </w:rPr>
            </w:pPr>
            <w:r w:rsidRPr="00FD788E">
              <w:rPr>
                <w:rFonts w:ascii="Times New Roman" w:hAnsi="Times New Roman"/>
                <w:noProof/>
                <w:color w:val="000000"/>
                <w:szCs w:val="22"/>
              </w:rPr>
              <w:t>S</w:t>
            </w:r>
            <w:r w:rsidRPr="00FD788E">
              <w:rPr>
                <w:rFonts w:ascii="Times New Roman" w:hAnsi="Times New Roman"/>
                <w:noProof/>
                <w:color w:val="000000"/>
                <w:szCs w:val="22"/>
                <w:lang w:val="cs-CZ"/>
              </w:rPr>
              <w:t>í</w:t>
            </w:r>
            <w:r w:rsidRPr="00FD788E">
              <w:rPr>
                <w:rFonts w:ascii="Times New Roman" w:hAnsi="Times New Roman"/>
                <w:noProof/>
                <w:color w:val="000000"/>
                <w:szCs w:val="22"/>
              </w:rPr>
              <w:t>mi</w:t>
            </w:r>
            <w:r w:rsidRPr="00FD788E">
              <w:rPr>
                <w:rFonts w:ascii="Times New Roman" w:hAnsi="Times New Roman"/>
                <w:color w:val="000000"/>
                <w:szCs w:val="22"/>
              </w:rPr>
              <w:t>: +354 535 7000</w:t>
            </w:r>
          </w:p>
          <w:p w14:paraId="4871DD70" w14:textId="77777777" w:rsidR="00277A8F" w:rsidRPr="00FD788E" w:rsidRDefault="00277A8F" w:rsidP="00327880">
            <w:pPr>
              <w:widowControl w:val="0"/>
              <w:rPr>
                <w:rFonts w:ascii="Times New Roman" w:hAnsi="Times New Roman"/>
                <w:b/>
                <w:color w:val="000000"/>
                <w:szCs w:val="22"/>
              </w:rPr>
            </w:pPr>
          </w:p>
        </w:tc>
        <w:tc>
          <w:tcPr>
            <w:tcW w:w="4650" w:type="dxa"/>
          </w:tcPr>
          <w:p w14:paraId="4871DD71" w14:textId="77777777" w:rsidR="00277A8F" w:rsidRPr="00FD788E" w:rsidRDefault="00277A8F" w:rsidP="00327880">
            <w:pPr>
              <w:widowControl w:val="0"/>
              <w:rPr>
                <w:rFonts w:ascii="Times New Roman" w:hAnsi="Times New Roman"/>
                <w:b/>
                <w:color w:val="000000"/>
                <w:szCs w:val="22"/>
                <w:lang w:val="pt-BR"/>
              </w:rPr>
            </w:pPr>
            <w:r w:rsidRPr="00FD788E">
              <w:rPr>
                <w:rFonts w:ascii="Times New Roman" w:hAnsi="Times New Roman"/>
                <w:b/>
                <w:color w:val="000000"/>
                <w:szCs w:val="22"/>
                <w:lang w:val="pt-BR"/>
              </w:rPr>
              <w:t>Slovenská republika</w:t>
            </w:r>
          </w:p>
          <w:p w14:paraId="4871DD72"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Novartis Slovakia s.r.o.</w:t>
            </w:r>
          </w:p>
          <w:p w14:paraId="4871DD73" w14:textId="77777777" w:rsidR="00277A8F" w:rsidRPr="00FD788E" w:rsidRDefault="00277A8F" w:rsidP="00327880">
            <w:pPr>
              <w:widowControl w:val="0"/>
              <w:rPr>
                <w:rFonts w:ascii="Times New Roman" w:hAnsi="Times New Roman"/>
                <w:color w:val="000000"/>
                <w:szCs w:val="22"/>
              </w:rPr>
            </w:pPr>
            <w:r w:rsidRPr="00FD788E">
              <w:rPr>
                <w:rFonts w:ascii="Times New Roman" w:hAnsi="Times New Roman"/>
                <w:color w:val="000000"/>
                <w:szCs w:val="22"/>
              </w:rPr>
              <w:t>Tel: +421 2 5542 5439</w:t>
            </w:r>
          </w:p>
          <w:p w14:paraId="4871DD74" w14:textId="77777777" w:rsidR="00277A8F" w:rsidRPr="00FD788E" w:rsidRDefault="00277A8F" w:rsidP="00327880">
            <w:pPr>
              <w:widowControl w:val="0"/>
              <w:rPr>
                <w:rFonts w:ascii="Times New Roman" w:hAnsi="Times New Roman"/>
                <w:color w:val="000000"/>
                <w:szCs w:val="22"/>
              </w:rPr>
            </w:pPr>
          </w:p>
        </w:tc>
      </w:tr>
      <w:tr w:rsidR="00277A8F" w:rsidRPr="00FD788E" w14:paraId="4871DD7D" w14:textId="77777777" w:rsidTr="00BE7D2E">
        <w:trPr>
          <w:cantSplit/>
        </w:trPr>
        <w:tc>
          <w:tcPr>
            <w:tcW w:w="4650" w:type="dxa"/>
          </w:tcPr>
          <w:p w14:paraId="4871DD76" w14:textId="77777777" w:rsidR="00277A8F" w:rsidRPr="00FD788E" w:rsidRDefault="00277A8F" w:rsidP="00327880">
            <w:pPr>
              <w:widowControl w:val="0"/>
              <w:rPr>
                <w:rFonts w:ascii="Times New Roman" w:hAnsi="Times New Roman"/>
                <w:b/>
                <w:color w:val="000000"/>
                <w:szCs w:val="22"/>
                <w:lang w:val="pt-BR"/>
              </w:rPr>
            </w:pPr>
            <w:r w:rsidRPr="00FD788E">
              <w:rPr>
                <w:rFonts w:ascii="Times New Roman" w:hAnsi="Times New Roman"/>
                <w:b/>
                <w:color w:val="000000"/>
                <w:szCs w:val="22"/>
                <w:lang w:val="pt-BR"/>
              </w:rPr>
              <w:t>Italia</w:t>
            </w:r>
          </w:p>
          <w:p w14:paraId="4871DD77" w14:textId="77777777" w:rsidR="00277A8F" w:rsidRPr="00FD788E" w:rsidRDefault="00277A8F" w:rsidP="00327880">
            <w:pPr>
              <w:widowControl w:val="0"/>
              <w:rPr>
                <w:rFonts w:ascii="Times New Roman" w:hAnsi="Times New Roman"/>
                <w:color w:val="000000"/>
                <w:szCs w:val="22"/>
                <w:lang w:val="pt-BR"/>
              </w:rPr>
            </w:pPr>
            <w:r w:rsidRPr="00FD788E">
              <w:rPr>
                <w:rFonts w:ascii="Times New Roman" w:hAnsi="Times New Roman"/>
                <w:color w:val="000000"/>
                <w:szCs w:val="22"/>
                <w:lang w:val="pt-BR"/>
              </w:rPr>
              <w:t>Novartis Farma S.p.A.</w:t>
            </w:r>
          </w:p>
          <w:p w14:paraId="4871DD78" w14:textId="77777777" w:rsidR="00277A8F" w:rsidRPr="00FD788E" w:rsidRDefault="00277A8F" w:rsidP="00327880">
            <w:pPr>
              <w:widowControl w:val="0"/>
              <w:rPr>
                <w:rFonts w:ascii="Times New Roman" w:hAnsi="Times New Roman"/>
                <w:b/>
                <w:color w:val="000000"/>
                <w:szCs w:val="22"/>
              </w:rPr>
            </w:pPr>
            <w:r w:rsidRPr="00FD788E">
              <w:rPr>
                <w:rFonts w:ascii="Times New Roman" w:hAnsi="Times New Roman"/>
                <w:color w:val="000000"/>
                <w:szCs w:val="22"/>
              </w:rPr>
              <w:t>Tel: +39 02 96 54 1</w:t>
            </w:r>
          </w:p>
        </w:tc>
        <w:tc>
          <w:tcPr>
            <w:tcW w:w="4650" w:type="dxa"/>
          </w:tcPr>
          <w:p w14:paraId="4871DD79" w14:textId="77777777" w:rsidR="00277A8F" w:rsidRPr="00FD788E" w:rsidRDefault="00277A8F" w:rsidP="00327880">
            <w:pPr>
              <w:widowControl w:val="0"/>
              <w:rPr>
                <w:rFonts w:ascii="Times New Roman" w:hAnsi="Times New Roman"/>
                <w:b/>
                <w:color w:val="000000"/>
                <w:szCs w:val="22"/>
                <w:lang w:val="fr-FR"/>
              </w:rPr>
            </w:pPr>
            <w:r w:rsidRPr="00FD788E">
              <w:rPr>
                <w:rFonts w:ascii="Times New Roman" w:hAnsi="Times New Roman"/>
                <w:b/>
                <w:color w:val="000000"/>
                <w:szCs w:val="22"/>
                <w:lang w:val="fr-FR"/>
              </w:rPr>
              <w:t>Suomi/Finland</w:t>
            </w:r>
          </w:p>
          <w:p w14:paraId="4871DD7A" w14:textId="77777777" w:rsidR="00277A8F" w:rsidRPr="00FD788E" w:rsidRDefault="00277A8F" w:rsidP="00327880">
            <w:pPr>
              <w:widowControl w:val="0"/>
              <w:rPr>
                <w:rFonts w:ascii="Times New Roman" w:hAnsi="Times New Roman"/>
                <w:color w:val="000000"/>
                <w:szCs w:val="22"/>
                <w:lang w:val="fr-FR"/>
              </w:rPr>
            </w:pPr>
            <w:r w:rsidRPr="00FD788E">
              <w:rPr>
                <w:rFonts w:ascii="Times New Roman" w:hAnsi="Times New Roman"/>
                <w:color w:val="000000"/>
                <w:szCs w:val="22"/>
                <w:lang w:val="fr-FR"/>
              </w:rPr>
              <w:t>Novartis Finland Oy</w:t>
            </w:r>
          </w:p>
          <w:p w14:paraId="4871DD7B" w14:textId="77777777" w:rsidR="00277A8F" w:rsidRPr="00FD788E" w:rsidRDefault="00277A8F" w:rsidP="00327880">
            <w:pPr>
              <w:widowControl w:val="0"/>
              <w:rPr>
                <w:rFonts w:ascii="Times New Roman" w:hAnsi="Times New Roman"/>
                <w:color w:val="000000"/>
                <w:szCs w:val="22"/>
                <w:lang w:val="fr-FR"/>
              </w:rPr>
            </w:pPr>
            <w:r w:rsidRPr="00FD788E">
              <w:rPr>
                <w:rFonts w:ascii="Times New Roman" w:hAnsi="Times New Roman"/>
                <w:color w:val="000000"/>
                <w:szCs w:val="22"/>
                <w:lang w:val="fr-FR"/>
              </w:rPr>
              <w:t xml:space="preserve">Puh/Tel: </w:t>
            </w:r>
            <w:r w:rsidRPr="00FD788E">
              <w:rPr>
                <w:rFonts w:ascii="Times New Roman" w:hAnsi="Times New Roman"/>
                <w:color w:val="000000"/>
                <w:szCs w:val="22"/>
                <w:lang w:val="de-CH" w:bidi="he-IL"/>
              </w:rPr>
              <w:t>+358 (0)10 6133 200</w:t>
            </w:r>
          </w:p>
          <w:p w14:paraId="4871DD7C" w14:textId="77777777" w:rsidR="00277A8F" w:rsidRPr="00FD788E" w:rsidRDefault="00277A8F" w:rsidP="00327880">
            <w:pPr>
              <w:widowControl w:val="0"/>
              <w:rPr>
                <w:rFonts w:ascii="Times New Roman" w:hAnsi="Times New Roman"/>
                <w:color w:val="000000"/>
                <w:szCs w:val="22"/>
                <w:lang w:val="fr-FR"/>
              </w:rPr>
            </w:pPr>
          </w:p>
        </w:tc>
      </w:tr>
      <w:tr w:rsidR="00277A8F" w:rsidRPr="00FD788E" w14:paraId="4871DD86" w14:textId="77777777" w:rsidTr="00BE7D2E">
        <w:trPr>
          <w:cantSplit/>
        </w:trPr>
        <w:tc>
          <w:tcPr>
            <w:tcW w:w="4650" w:type="dxa"/>
          </w:tcPr>
          <w:p w14:paraId="4871DD7E" w14:textId="77777777" w:rsidR="00277A8F" w:rsidRPr="00FD788E" w:rsidRDefault="00277A8F" w:rsidP="00327880">
            <w:pPr>
              <w:widowControl w:val="0"/>
              <w:rPr>
                <w:rFonts w:ascii="Times New Roman" w:hAnsi="Times New Roman"/>
                <w:b/>
                <w:color w:val="000000"/>
                <w:szCs w:val="22"/>
                <w:lang w:val="fr-FR"/>
              </w:rPr>
            </w:pPr>
            <w:r w:rsidRPr="00FD788E">
              <w:rPr>
                <w:rFonts w:ascii="Times New Roman" w:hAnsi="Times New Roman"/>
                <w:b/>
                <w:color w:val="000000"/>
                <w:szCs w:val="22"/>
              </w:rPr>
              <w:t>Κύπρος</w:t>
            </w:r>
          </w:p>
          <w:p w14:paraId="4871DD7F" w14:textId="77777777" w:rsidR="00277A8F" w:rsidRPr="00FD788E" w:rsidRDefault="00277A8F" w:rsidP="00327880">
            <w:pPr>
              <w:widowControl w:val="0"/>
              <w:rPr>
                <w:rFonts w:ascii="Times New Roman" w:hAnsi="Times New Roman"/>
                <w:color w:val="000000"/>
                <w:szCs w:val="22"/>
                <w:lang w:val="fr-FR"/>
              </w:rPr>
            </w:pPr>
            <w:r w:rsidRPr="00FD788E">
              <w:rPr>
                <w:rFonts w:ascii="Times New Roman" w:hAnsi="Times New Roman"/>
                <w:color w:val="000000"/>
                <w:szCs w:val="22"/>
                <w:lang w:val="fr-FR" w:bidi="he-IL"/>
              </w:rPr>
              <w:t>Novartis Pharma Services Inc.</w:t>
            </w:r>
          </w:p>
          <w:p w14:paraId="4871DD80" w14:textId="77777777" w:rsidR="00277A8F" w:rsidRPr="00FD788E" w:rsidRDefault="00277A8F" w:rsidP="00327880">
            <w:pPr>
              <w:widowControl w:val="0"/>
              <w:rPr>
                <w:rFonts w:ascii="Times New Roman" w:hAnsi="Times New Roman"/>
                <w:color w:val="000000"/>
                <w:szCs w:val="22"/>
                <w:lang w:val="fr-FR"/>
              </w:rPr>
            </w:pPr>
            <w:r w:rsidRPr="00FD788E">
              <w:rPr>
                <w:rFonts w:ascii="Times New Roman" w:hAnsi="Times New Roman"/>
                <w:color w:val="000000"/>
                <w:szCs w:val="22"/>
              </w:rPr>
              <w:t>Τηλ</w:t>
            </w:r>
            <w:r w:rsidRPr="00FD788E">
              <w:rPr>
                <w:rFonts w:ascii="Times New Roman" w:hAnsi="Times New Roman"/>
                <w:color w:val="000000"/>
                <w:szCs w:val="22"/>
                <w:lang w:val="fr-FR"/>
              </w:rPr>
              <w:t>: +357 22 690 690</w:t>
            </w:r>
          </w:p>
          <w:p w14:paraId="4871DD81" w14:textId="77777777" w:rsidR="00277A8F" w:rsidRPr="00FD788E" w:rsidRDefault="00277A8F" w:rsidP="00327880">
            <w:pPr>
              <w:widowControl w:val="0"/>
              <w:rPr>
                <w:rFonts w:ascii="Times New Roman" w:hAnsi="Times New Roman"/>
                <w:b/>
                <w:color w:val="000000"/>
                <w:szCs w:val="22"/>
                <w:lang w:val="fr-FR"/>
              </w:rPr>
            </w:pPr>
          </w:p>
        </w:tc>
        <w:tc>
          <w:tcPr>
            <w:tcW w:w="4650" w:type="dxa"/>
          </w:tcPr>
          <w:p w14:paraId="4871DD82" w14:textId="77777777" w:rsidR="00277A8F" w:rsidRPr="00FD788E" w:rsidRDefault="00277A8F" w:rsidP="00327880">
            <w:pPr>
              <w:widowControl w:val="0"/>
              <w:rPr>
                <w:rFonts w:ascii="Times New Roman" w:hAnsi="Times New Roman"/>
                <w:b/>
                <w:color w:val="000000"/>
                <w:szCs w:val="22"/>
                <w:lang w:val="de-CH"/>
              </w:rPr>
            </w:pPr>
            <w:r w:rsidRPr="00FD788E">
              <w:rPr>
                <w:rFonts w:ascii="Times New Roman" w:hAnsi="Times New Roman"/>
                <w:b/>
                <w:color w:val="000000"/>
                <w:szCs w:val="22"/>
                <w:lang w:val="de-CH"/>
              </w:rPr>
              <w:t>Sverige</w:t>
            </w:r>
          </w:p>
          <w:p w14:paraId="4871DD83" w14:textId="77777777" w:rsidR="00277A8F" w:rsidRPr="00FD788E" w:rsidRDefault="00277A8F" w:rsidP="00327880">
            <w:pPr>
              <w:widowControl w:val="0"/>
              <w:rPr>
                <w:rFonts w:ascii="Times New Roman" w:hAnsi="Times New Roman"/>
                <w:color w:val="000000"/>
                <w:szCs w:val="22"/>
                <w:lang w:val="de-CH"/>
              </w:rPr>
            </w:pPr>
            <w:r w:rsidRPr="00FD788E">
              <w:rPr>
                <w:rFonts w:ascii="Times New Roman" w:hAnsi="Times New Roman"/>
                <w:color w:val="000000"/>
                <w:szCs w:val="22"/>
                <w:lang w:val="de-CH"/>
              </w:rPr>
              <w:t>Novartis Sverige AB</w:t>
            </w:r>
          </w:p>
          <w:p w14:paraId="4871DD84" w14:textId="77777777" w:rsidR="00277A8F" w:rsidRPr="00FD788E" w:rsidRDefault="00277A8F" w:rsidP="00327880">
            <w:pPr>
              <w:widowControl w:val="0"/>
              <w:rPr>
                <w:rFonts w:ascii="Times New Roman" w:hAnsi="Times New Roman"/>
                <w:color w:val="000000"/>
                <w:szCs w:val="22"/>
                <w:lang w:val="de-CH"/>
              </w:rPr>
            </w:pPr>
            <w:r w:rsidRPr="00FD788E">
              <w:rPr>
                <w:rFonts w:ascii="Times New Roman" w:hAnsi="Times New Roman"/>
                <w:color w:val="000000"/>
                <w:szCs w:val="22"/>
                <w:lang w:val="de-CH"/>
              </w:rPr>
              <w:t>Tel: +46 8 732 32 00</w:t>
            </w:r>
          </w:p>
          <w:p w14:paraId="4871DD85" w14:textId="77777777" w:rsidR="00277A8F" w:rsidRPr="00FD788E" w:rsidRDefault="00277A8F" w:rsidP="00327880">
            <w:pPr>
              <w:widowControl w:val="0"/>
              <w:rPr>
                <w:rFonts w:ascii="Times New Roman" w:hAnsi="Times New Roman"/>
                <w:color w:val="000000"/>
                <w:szCs w:val="22"/>
                <w:lang w:val="de-CH"/>
              </w:rPr>
            </w:pPr>
          </w:p>
        </w:tc>
      </w:tr>
      <w:tr w:rsidR="00277A8F" w:rsidRPr="00FD788E" w14:paraId="4871DD8F" w14:textId="77777777" w:rsidTr="00BE7D2E">
        <w:trPr>
          <w:cantSplit/>
        </w:trPr>
        <w:tc>
          <w:tcPr>
            <w:tcW w:w="4650" w:type="dxa"/>
          </w:tcPr>
          <w:p w14:paraId="4871DD87" w14:textId="77777777" w:rsidR="00277A8F" w:rsidRPr="00A82C26" w:rsidRDefault="00277A8F" w:rsidP="00327880">
            <w:pPr>
              <w:widowControl w:val="0"/>
              <w:rPr>
                <w:rFonts w:ascii="Times New Roman" w:hAnsi="Times New Roman"/>
                <w:b/>
                <w:color w:val="000000"/>
                <w:szCs w:val="22"/>
              </w:rPr>
            </w:pPr>
            <w:r w:rsidRPr="00A82C26">
              <w:rPr>
                <w:rFonts w:ascii="Times New Roman" w:hAnsi="Times New Roman"/>
                <w:b/>
                <w:color w:val="000000"/>
                <w:szCs w:val="22"/>
              </w:rPr>
              <w:t>Latvija</w:t>
            </w:r>
          </w:p>
          <w:p w14:paraId="4871DD88" w14:textId="53C7377C" w:rsidR="00277A8F" w:rsidRPr="00A82C26" w:rsidRDefault="00A82C26" w:rsidP="00327880">
            <w:pPr>
              <w:widowControl w:val="0"/>
              <w:rPr>
                <w:rFonts w:ascii="Times New Roman" w:hAnsi="Times New Roman"/>
                <w:color w:val="000000"/>
                <w:szCs w:val="22"/>
              </w:rPr>
            </w:pPr>
            <w:r w:rsidRPr="00A82C26">
              <w:rPr>
                <w:rFonts w:ascii="Times New Roman" w:hAnsi="Times New Roman"/>
                <w:color w:val="000000"/>
                <w:szCs w:val="22"/>
                <w:lang w:val="fr-FR"/>
              </w:rPr>
              <w:t>SIA Novartis Baltics</w:t>
            </w:r>
          </w:p>
          <w:p w14:paraId="4871DD89" w14:textId="77777777" w:rsidR="00277A8F" w:rsidRPr="00FD788E" w:rsidRDefault="00277A8F" w:rsidP="00327880">
            <w:pPr>
              <w:widowControl w:val="0"/>
              <w:rPr>
                <w:rFonts w:ascii="Times New Roman" w:hAnsi="Times New Roman"/>
                <w:color w:val="000000"/>
                <w:szCs w:val="22"/>
              </w:rPr>
            </w:pPr>
            <w:r w:rsidRPr="00FD788E">
              <w:rPr>
                <w:rFonts w:ascii="Times New Roman" w:hAnsi="Times New Roman"/>
                <w:color w:val="000000"/>
                <w:szCs w:val="22"/>
              </w:rPr>
              <w:t>Tel: +371 67 887 070</w:t>
            </w:r>
          </w:p>
          <w:p w14:paraId="4871DD8A" w14:textId="77777777" w:rsidR="00277A8F" w:rsidRPr="00FD788E" w:rsidRDefault="00277A8F" w:rsidP="00327880">
            <w:pPr>
              <w:widowControl w:val="0"/>
              <w:rPr>
                <w:rFonts w:ascii="Times New Roman" w:hAnsi="Times New Roman"/>
                <w:b/>
                <w:color w:val="000000"/>
                <w:szCs w:val="22"/>
              </w:rPr>
            </w:pPr>
          </w:p>
        </w:tc>
        <w:tc>
          <w:tcPr>
            <w:tcW w:w="4650" w:type="dxa"/>
          </w:tcPr>
          <w:p w14:paraId="4871DD8B" w14:textId="77777777" w:rsidR="00277A8F" w:rsidRPr="00FD788E" w:rsidRDefault="00277A8F" w:rsidP="00327880">
            <w:pPr>
              <w:widowControl w:val="0"/>
              <w:rPr>
                <w:rFonts w:ascii="Times New Roman" w:hAnsi="Times New Roman"/>
                <w:b/>
                <w:color w:val="000000"/>
                <w:szCs w:val="22"/>
                <w:lang w:val="en-US"/>
              </w:rPr>
            </w:pPr>
            <w:r w:rsidRPr="00FD788E">
              <w:rPr>
                <w:rFonts w:ascii="Times New Roman" w:hAnsi="Times New Roman"/>
                <w:b/>
                <w:color w:val="000000"/>
                <w:szCs w:val="22"/>
                <w:lang w:val="en-US"/>
              </w:rPr>
              <w:t>United Kingdom</w:t>
            </w:r>
          </w:p>
          <w:p w14:paraId="4871DD8C" w14:textId="77777777" w:rsidR="00277A8F" w:rsidRPr="00FD788E" w:rsidRDefault="00277A8F" w:rsidP="00327880">
            <w:pPr>
              <w:widowControl w:val="0"/>
              <w:rPr>
                <w:rFonts w:ascii="Times New Roman" w:hAnsi="Times New Roman"/>
                <w:color w:val="000000"/>
                <w:szCs w:val="22"/>
                <w:lang w:val="en-US"/>
              </w:rPr>
            </w:pPr>
            <w:r w:rsidRPr="00FD788E">
              <w:rPr>
                <w:rFonts w:ascii="Times New Roman" w:hAnsi="Times New Roman"/>
                <w:color w:val="000000"/>
                <w:szCs w:val="22"/>
                <w:lang w:val="en-US"/>
              </w:rPr>
              <w:t>Novartis Pharmaceuticals UK Ltd.</w:t>
            </w:r>
          </w:p>
          <w:p w14:paraId="4871DD8D" w14:textId="77777777" w:rsidR="00277A8F" w:rsidRPr="00FD788E" w:rsidRDefault="00277A8F" w:rsidP="00327880">
            <w:pPr>
              <w:widowControl w:val="0"/>
              <w:rPr>
                <w:rFonts w:ascii="Times New Roman" w:hAnsi="Times New Roman"/>
                <w:color w:val="000000"/>
                <w:szCs w:val="22"/>
              </w:rPr>
            </w:pPr>
            <w:r w:rsidRPr="00FD788E">
              <w:rPr>
                <w:rFonts w:ascii="Times New Roman" w:hAnsi="Times New Roman"/>
                <w:color w:val="000000"/>
                <w:szCs w:val="22"/>
              </w:rPr>
              <w:t>Tel: +44 1276 698370</w:t>
            </w:r>
          </w:p>
          <w:p w14:paraId="4871DD8E" w14:textId="77777777" w:rsidR="00277A8F" w:rsidRPr="00FD788E" w:rsidRDefault="00277A8F" w:rsidP="00327880">
            <w:pPr>
              <w:widowControl w:val="0"/>
              <w:rPr>
                <w:rFonts w:ascii="Times New Roman" w:hAnsi="Times New Roman"/>
                <w:color w:val="000000"/>
                <w:szCs w:val="22"/>
              </w:rPr>
            </w:pPr>
          </w:p>
        </w:tc>
      </w:tr>
    </w:tbl>
    <w:p w14:paraId="4871DD90" w14:textId="77777777" w:rsidR="00277A8F" w:rsidRPr="00FD788E" w:rsidRDefault="00277A8F" w:rsidP="00327880">
      <w:pPr>
        <w:widowControl w:val="0"/>
        <w:ind w:right="-449"/>
        <w:rPr>
          <w:rFonts w:ascii="Times New Roman" w:hAnsi="Times New Roman"/>
          <w:color w:val="000000"/>
          <w:szCs w:val="22"/>
        </w:rPr>
      </w:pPr>
    </w:p>
    <w:p w14:paraId="4871DD91" w14:textId="77777777" w:rsidR="00257AEA" w:rsidRPr="00FD788E" w:rsidRDefault="00257AEA" w:rsidP="00327880">
      <w:pPr>
        <w:widowControl w:val="0"/>
        <w:numPr>
          <w:ilvl w:val="12"/>
          <w:numId w:val="0"/>
        </w:numPr>
        <w:ind w:right="-2"/>
        <w:rPr>
          <w:rFonts w:ascii="Times New Roman" w:hAnsi="Times New Roman"/>
          <w:b/>
          <w:szCs w:val="22"/>
        </w:rPr>
      </w:pPr>
      <w:r w:rsidRPr="00FD788E">
        <w:rPr>
          <w:rFonts w:ascii="Times New Roman" w:hAnsi="Times New Roman"/>
          <w:b/>
          <w:szCs w:val="22"/>
        </w:rPr>
        <w:lastRenderedPageBreak/>
        <w:t xml:space="preserve">Questo foglio illustrativo è stato </w:t>
      </w:r>
      <w:r w:rsidR="004B1F02" w:rsidRPr="00FD788E">
        <w:rPr>
          <w:rFonts w:ascii="Times New Roman" w:hAnsi="Times New Roman"/>
          <w:b/>
          <w:szCs w:val="22"/>
        </w:rPr>
        <w:t>aggiornato</w:t>
      </w:r>
      <w:r w:rsidRPr="00FD788E">
        <w:rPr>
          <w:rFonts w:ascii="Times New Roman" w:hAnsi="Times New Roman"/>
          <w:b/>
          <w:szCs w:val="22"/>
        </w:rPr>
        <w:t xml:space="preserve"> il</w:t>
      </w:r>
    </w:p>
    <w:p w14:paraId="4871DD92" w14:textId="77777777" w:rsidR="00257AEA" w:rsidRPr="00FD788E" w:rsidRDefault="00257AEA" w:rsidP="00327880">
      <w:pPr>
        <w:widowControl w:val="0"/>
        <w:ind w:right="-449"/>
        <w:rPr>
          <w:rFonts w:ascii="Times New Roman" w:hAnsi="Times New Roman"/>
          <w:szCs w:val="22"/>
        </w:rPr>
      </w:pPr>
    </w:p>
    <w:p w14:paraId="4871DD93" w14:textId="77777777" w:rsidR="004B1F02" w:rsidRPr="00FD788E" w:rsidRDefault="004B1F02" w:rsidP="007C58FF">
      <w:pPr>
        <w:keepNext/>
        <w:widowControl w:val="0"/>
        <w:ind w:right="-448"/>
        <w:rPr>
          <w:rFonts w:ascii="Times New Roman" w:hAnsi="Times New Roman"/>
          <w:b/>
          <w:szCs w:val="22"/>
        </w:rPr>
      </w:pPr>
      <w:r w:rsidRPr="00FD788E">
        <w:rPr>
          <w:rFonts w:ascii="Times New Roman" w:hAnsi="Times New Roman"/>
          <w:b/>
          <w:szCs w:val="22"/>
        </w:rPr>
        <w:t>Altre fonti di informazioni</w:t>
      </w:r>
    </w:p>
    <w:p w14:paraId="4871DD94" w14:textId="77777777" w:rsidR="00257AEA" w:rsidRPr="00FD788E" w:rsidRDefault="00257AEA" w:rsidP="007C58FF">
      <w:pPr>
        <w:keepLines/>
        <w:widowControl w:val="0"/>
        <w:rPr>
          <w:rFonts w:ascii="Times New Roman" w:hAnsi="Times New Roman"/>
          <w:szCs w:val="22"/>
        </w:rPr>
      </w:pPr>
      <w:r w:rsidRPr="00FD788E">
        <w:rPr>
          <w:rFonts w:ascii="Times New Roman" w:hAnsi="Times New Roman"/>
          <w:szCs w:val="22"/>
        </w:rPr>
        <w:t xml:space="preserve">Informazioni più dettagliate su questo medicinale sono disponibili sul sito web della Agenzia </w:t>
      </w:r>
      <w:r w:rsidR="004B1F02" w:rsidRPr="00FD788E">
        <w:rPr>
          <w:rFonts w:ascii="Times New Roman" w:hAnsi="Times New Roman"/>
          <w:szCs w:val="22"/>
        </w:rPr>
        <w:t>e</w:t>
      </w:r>
      <w:r w:rsidRPr="00FD788E">
        <w:rPr>
          <w:rFonts w:ascii="Times New Roman" w:hAnsi="Times New Roman"/>
          <w:szCs w:val="22"/>
        </w:rPr>
        <w:t xml:space="preserve">uropea dei </w:t>
      </w:r>
      <w:r w:rsidR="004B1F02" w:rsidRPr="00FD788E">
        <w:rPr>
          <w:rFonts w:ascii="Times New Roman" w:hAnsi="Times New Roman"/>
          <w:szCs w:val="22"/>
        </w:rPr>
        <w:t>m</w:t>
      </w:r>
      <w:r w:rsidRPr="00FD788E">
        <w:rPr>
          <w:rFonts w:ascii="Times New Roman" w:hAnsi="Times New Roman"/>
          <w:szCs w:val="22"/>
        </w:rPr>
        <w:t>edicinali: http://www.ema.europa.eu</w:t>
      </w:r>
    </w:p>
    <w:p w14:paraId="4871DF28" w14:textId="3F99B669" w:rsidR="006A2542" w:rsidRPr="007E626A" w:rsidRDefault="006A2542" w:rsidP="00C64BCD">
      <w:pPr>
        <w:widowControl w:val="0"/>
        <w:jc w:val="center"/>
        <w:rPr>
          <w:rFonts w:ascii="Times New Roman" w:hAnsi="Times New Roman"/>
        </w:rPr>
      </w:pPr>
      <w:bookmarkStart w:id="4" w:name="_GoBack"/>
      <w:bookmarkEnd w:id="4"/>
    </w:p>
    <w:sectPr w:rsidR="006A2542" w:rsidRPr="007E626A">
      <w:footerReference w:type="default" r:id="rId17"/>
      <w:pgSz w:w="11906" w:h="16838"/>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1DF57" w14:textId="77777777" w:rsidR="00A10B5D" w:rsidRDefault="00A10B5D">
      <w:r>
        <w:separator/>
      </w:r>
    </w:p>
  </w:endnote>
  <w:endnote w:type="continuationSeparator" w:id="0">
    <w:p w14:paraId="4871DF58" w14:textId="77777777" w:rsidR="00A10B5D" w:rsidRDefault="00A10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1DF59" w14:textId="7FF16687" w:rsidR="00A10B5D" w:rsidRPr="00C06605" w:rsidRDefault="00A10B5D">
    <w:pPr>
      <w:pStyle w:val="Footer"/>
      <w:tabs>
        <w:tab w:val="right" w:pos="8931"/>
      </w:tabs>
      <w:ind w:right="96"/>
      <w:jc w:val="center"/>
      <w:rPr>
        <w:rFonts w:ascii="Helvetica" w:hAnsi="Helvetica"/>
        <w:sz w:val="16"/>
      </w:rPr>
    </w:pPr>
    <w:r>
      <w:rPr>
        <w:rFonts w:ascii="Helvetica" w:hAnsi="Helvetica"/>
        <w:sz w:val="16"/>
      </w:rPr>
      <w:fldChar w:fldCharType="begin"/>
    </w:r>
    <w:r>
      <w:rPr>
        <w:rFonts w:ascii="Helvetica" w:hAnsi="Helvetica"/>
        <w:sz w:val="16"/>
      </w:rPr>
      <w:instrText xml:space="preserve"> EQ </w:instrText>
    </w:r>
    <w:r>
      <w:rPr>
        <w:rFonts w:ascii="Helvetica" w:hAnsi="Helvetica"/>
        <w:sz w:val="16"/>
      </w:rPr>
      <w:fldChar w:fldCharType="end"/>
    </w:r>
    <w:r w:rsidRPr="00C06605">
      <w:rPr>
        <w:rStyle w:val="PageNumber"/>
        <w:rFonts w:cs="Arial"/>
        <w:sz w:val="16"/>
      </w:rPr>
      <w:fldChar w:fldCharType="begin"/>
    </w:r>
    <w:r w:rsidRPr="00C06605">
      <w:rPr>
        <w:rStyle w:val="PageNumber"/>
        <w:rFonts w:cs="Arial"/>
        <w:sz w:val="16"/>
      </w:rPr>
      <w:instrText xml:space="preserve">PAGE  </w:instrText>
    </w:r>
    <w:r w:rsidRPr="00C06605">
      <w:rPr>
        <w:rStyle w:val="PageNumber"/>
        <w:rFonts w:cs="Arial"/>
        <w:sz w:val="16"/>
      </w:rPr>
      <w:fldChar w:fldCharType="separate"/>
    </w:r>
    <w:r w:rsidR="008E3D7E">
      <w:rPr>
        <w:rStyle w:val="PageNumber"/>
        <w:rFonts w:cs="Arial"/>
        <w:noProof/>
        <w:sz w:val="16"/>
      </w:rPr>
      <w:t>103</w:t>
    </w:r>
    <w:r w:rsidRPr="00C06605">
      <w:rPr>
        <w:rStyle w:val="PageNumber"/>
        <w:rFonts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1DF55" w14:textId="77777777" w:rsidR="00A10B5D" w:rsidRDefault="00A10B5D">
      <w:r>
        <w:separator/>
      </w:r>
    </w:p>
  </w:footnote>
  <w:footnote w:type="continuationSeparator" w:id="0">
    <w:p w14:paraId="4871DF56" w14:textId="77777777" w:rsidR="00A10B5D" w:rsidRDefault="00A10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5pt;height:14.25pt;visibility:visible" o:bullet="t">
        <v:imagedata r:id="rId1" o:title="BT_1000x858px"/>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277AF3"/>
    <w:multiLevelType w:val="multilevel"/>
    <w:tmpl w:val="DA9AF0F2"/>
    <w:lvl w:ilvl="0">
      <w:start w:val="1"/>
      <w:numFmt w:val="upperLetter"/>
      <w:lvlText w:val="%1."/>
      <w:lvlJc w:val="left"/>
      <w:pPr>
        <w:tabs>
          <w:tab w:val="num" w:pos="1920"/>
        </w:tabs>
        <w:ind w:left="1920" w:hanging="360"/>
      </w:pPr>
      <w:rPr>
        <w:rFonts w:hint="default"/>
        <w:b/>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FC3971"/>
    <w:multiLevelType w:val="hybridMultilevel"/>
    <w:tmpl w:val="5896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F7E72"/>
    <w:multiLevelType w:val="hybridMultilevel"/>
    <w:tmpl w:val="2BBC27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E87B08"/>
    <w:multiLevelType w:val="hybridMultilevel"/>
    <w:tmpl w:val="7E2A6F48"/>
    <w:lvl w:ilvl="0" w:tplc="3D5ED3AC">
      <w:start w:val="1"/>
      <w:numFmt w:val="bullet"/>
      <w:lvlText w:val="-"/>
      <w:lvlJc w:val="left"/>
      <w:pPr>
        <w:tabs>
          <w:tab w:val="num" w:pos="576"/>
        </w:tabs>
        <w:ind w:left="576" w:hanging="576"/>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1D52DB"/>
    <w:multiLevelType w:val="hybridMultilevel"/>
    <w:tmpl w:val="980EBA9C"/>
    <w:lvl w:ilvl="0" w:tplc="B1A4669A">
      <w:start w:val="1"/>
      <w:numFmt w:val="bullet"/>
      <w:lvlText w:val="-"/>
      <w:lvlJc w:val="left"/>
      <w:pPr>
        <w:tabs>
          <w:tab w:val="num" w:pos="576"/>
        </w:tabs>
        <w:ind w:left="576" w:hanging="576"/>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0455B6"/>
    <w:multiLevelType w:val="hybridMultilevel"/>
    <w:tmpl w:val="C4406FCA"/>
    <w:lvl w:ilvl="0" w:tplc="D1707328">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5460B7"/>
    <w:multiLevelType w:val="hybridMultilevel"/>
    <w:tmpl w:val="2076B40A"/>
    <w:lvl w:ilvl="0" w:tplc="E3608AC0">
      <w:start w:val="2"/>
      <w:numFmt w:val="bullet"/>
      <w:lvlText w:val="-"/>
      <w:lvlJc w:val="left"/>
      <w:pPr>
        <w:tabs>
          <w:tab w:val="num" w:pos="630"/>
        </w:tabs>
        <w:ind w:left="630" w:hanging="570"/>
      </w:pPr>
      <w:rPr>
        <w:rFonts w:hint="default"/>
        <w:b w:val="0"/>
        <w:i w:val="0"/>
      </w:rPr>
    </w:lvl>
    <w:lvl w:ilvl="1" w:tplc="04090003" w:tentative="1">
      <w:start w:val="1"/>
      <w:numFmt w:val="bullet"/>
      <w:lvlText w:val="o"/>
      <w:lvlJc w:val="left"/>
      <w:pPr>
        <w:tabs>
          <w:tab w:val="num" w:pos="1494"/>
        </w:tabs>
        <w:ind w:left="1494" w:hanging="360"/>
      </w:pPr>
      <w:rPr>
        <w:rFonts w:ascii="Courier New" w:hAnsi="Courier New" w:cs="Courier New"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cs="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cs="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9" w15:restartNumberingAfterBreak="0">
    <w:nsid w:val="1A8C23D4"/>
    <w:multiLevelType w:val="hybridMultilevel"/>
    <w:tmpl w:val="721AD3D0"/>
    <w:lvl w:ilvl="0" w:tplc="1816508C">
      <w:start w:val="1"/>
      <w:numFmt w:val="bullet"/>
      <w:lvlText w:val=""/>
      <w:lvlJc w:val="left"/>
      <w:pPr>
        <w:tabs>
          <w:tab w:val="num" w:pos="927"/>
        </w:tabs>
        <w:ind w:left="927" w:hanging="360"/>
      </w:pPr>
      <w:rPr>
        <w:rFonts w:ascii="Symbol" w:hAnsi="Symbol" w:hint="default"/>
        <w:b w:val="0"/>
        <w:i w:val="0"/>
        <w:color w:val="000000"/>
        <w:sz w:val="22"/>
        <w:szCs w:val="22"/>
      </w:rPr>
    </w:lvl>
    <w:lvl w:ilvl="1" w:tplc="04090003" w:tentative="1">
      <w:start w:val="1"/>
      <w:numFmt w:val="bullet"/>
      <w:lvlText w:val="o"/>
      <w:lvlJc w:val="left"/>
      <w:pPr>
        <w:tabs>
          <w:tab w:val="num" w:pos="207"/>
        </w:tabs>
        <w:ind w:left="207" w:hanging="360"/>
      </w:pPr>
      <w:rPr>
        <w:rFonts w:ascii="Courier New" w:hAnsi="Courier New" w:cs="Courier New" w:hint="default"/>
      </w:rPr>
    </w:lvl>
    <w:lvl w:ilvl="2" w:tplc="04090005" w:tentative="1">
      <w:start w:val="1"/>
      <w:numFmt w:val="bullet"/>
      <w:lvlText w:val=""/>
      <w:lvlJc w:val="left"/>
      <w:pPr>
        <w:tabs>
          <w:tab w:val="num" w:pos="927"/>
        </w:tabs>
        <w:ind w:left="927" w:hanging="360"/>
      </w:pPr>
      <w:rPr>
        <w:rFonts w:ascii="Wingdings" w:hAnsi="Wingdings" w:hint="default"/>
      </w:rPr>
    </w:lvl>
    <w:lvl w:ilvl="3" w:tplc="04090001" w:tentative="1">
      <w:start w:val="1"/>
      <w:numFmt w:val="bullet"/>
      <w:lvlText w:val=""/>
      <w:lvlJc w:val="left"/>
      <w:pPr>
        <w:tabs>
          <w:tab w:val="num" w:pos="1647"/>
        </w:tabs>
        <w:ind w:left="1647" w:hanging="360"/>
      </w:pPr>
      <w:rPr>
        <w:rFonts w:ascii="Symbol" w:hAnsi="Symbol" w:hint="default"/>
      </w:rPr>
    </w:lvl>
    <w:lvl w:ilvl="4" w:tplc="04090003" w:tentative="1">
      <w:start w:val="1"/>
      <w:numFmt w:val="bullet"/>
      <w:lvlText w:val="o"/>
      <w:lvlJc w:val="left"/>
      <w:pPr>
        <w:tabs>
          <w:tab w:val="num" w:pos="2367"/>
        </w:tabs>
        <w:ind w:left="2367" w:hanging="360"/>
      </w:pPr>
      <w:rPr>
        <w:rFonts w:ascii="Courier New" w:hAnsi="Courier New" w:cs="Courier New" w:hint="default"/>
      </w:rPr>
    </w:lvl>
    <w:lvl w:ilvl="5" w:tplc="04090005" w:tentative="1">
      <w:start w:val="1"/>
      <w:numFmt w:val="bullet"/>
      <w:lvlText w:val=""/>
      <w:lvlJc w:val="left"/>
      <w:pPr>
        <w:tabs>
          <w:tab w:val="num" w:pos="3087"/>
        </w:tabs>
        <w:ind w:left="3087" w:hanging="360"/>
      </w:pPr>
      <w:rPr>
        <w:rFonts w:ascii="Wingdings" w:hAnsi="Wingdings" w:hint="default"/>
      </w:rPr>
    </w:lvl>
    <w:lvl w:ilvl="6" w:tplc="04090001" w:tentative="1">
      <w:start w:val="1"/>
      <w:numFmt w:val="bullet"/>
      <w:lvlText w:val=""/>
      <w:lvlJc w:val="left"/>
      <w:pPr>
        <w:tabs>
          <w:tab w:val="num" w:pos="3807"/>
        </w:tabs>
        <w:ind w:left="3807" w:hanging="360"/>
      </w:pPr>
      <w:rPr>
        <w:rFonts w:ascii="Symbol" w:hAnsi="Symbol" w:hint="default"/>
      </w:rPr>
    </w:lvl>
    <w:lvl w:ilvl="7" w:tplc="04090003" w:tentative="1">
      <w:start w:val="1"/>
      <w:numFmt w:val="bullet"/>
      <w:lvlText w:val="o"/>
      <w:lvlJc w:val="left"/>
      <w:pPr>
        <w:tabs>
          <w:tab w:val="num" w:pos="4527"/>
        </w:tabs>
        <w:ind w:left="4527" w:hanging="360"/>
      </w:pPr>
      <w:rPr>
        <w:rFonts w:ascii="Courier New" w:hAnsi="Courier New" w:cs="Courier New" w:hint="default"/>
      </w:rPr>
    </w:lvl>
    <w:lvl w:ilvl="8" w:tplc="04090005" w:tentative="1">
      <w:start w:val="1"/>
      <w:numFmt w:val="bullet"/>
      <w:lvlText w:val=""/>
      <w:lvlJc w:val="left"/>
      <w:pPr>
        <w:tabs>
          <w:tab w:val="num" w:pos="5247"/>
        </w:tabs>
        <w:ind w:left="5247" w:hanging="360"/>
      </w:pPr>
      <w:rPr>
        <w:rFonts w:ascii="Wingdings" w:hAnsi="Wingdings" w:hint="default"/>
      </w:rPr>
    </w:lvl>
  </w:abstractNum>
  <w:abstractNum w:abstractNumId="10" w15:restartNumberingAfterBreak="0">
    <w:nsid w:val="1E334B3B"/>
    <w:multiLevelType w:val="hybridMultilevel"/>
    <w:tmpl w:val="72A0D7D2"/>
    <w:lvl w:ilvl="0" w:tplc="7902B3BE">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95A93"/>
    <w:multiLevelType w:val="multilevel"/>
    <w:tmpl w:val="C4406FCA"/>
    <w:lvl w:ilvl="0">
      <w:start w:val="1"/>
      <w:numFmt w:val="bullet"/>
      <w:lvlText w:val=""/>
      <w:lvlJc w:val="left"/>
      <w:pPr>
        <w:tabs>
          <w:tab w:val="num" w:pos="576"/>
        </w:tabs>
        <w:ind w:left="576" w:hanging="5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C53C9A"/>
    <w:multiLevelType w:val="singleLevel"/>
    <w:tmpl w:val="7CF2D192"/>
    <w:lvl w:ilvl="0">
      <w:numFmt w:val="bullet"/>
      <w:lvlText w:val=""/>
      <w:lvlJc w:val="left"/>
      <w:pPr>
        <w:tabs>
          <w:tab w:val="num" w:pos="570"/>
        </w:tabs>
        <w:ind w:left="570" w:hanging="570"/>
      </w:pPr>
      <w:rPr>
        <w:rFonts w:ascii="Wingdings" w:hAnsi="Wingdings" w:hint="default"/>
        <w:b/>
        <w:sz w:val="12"/>
      </w:rPr>
    </w:lvl>
  </w:abstractNum>
  <w:abstractNum w:abstractNumId="13" w15:restartNumberingAfterBreak="0">
    <w:nsid w:val="2F68717C"/>
    <w:multiLevelType w:val="hybridMultilevel"/>
    <w:tmpl w:val="E24E6534"/>
    <w:lvl w:ilvl="0" w:tplc="D1707328">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E37097"/>
    <w:multiLevelType w:val="hybridMultilevel"/>
    <w:tmpl w:val="35EE77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BAE2F8B"/>
    <w:multiLevelType w:val="hybridMultilevel"/>
    <w:tmpl w:val="37EE2362"/>
    <w:lvl w:ilvl="0" w:tplc="1816508C">
      <w:start w:val="1"/>
      <w:numFmt w:val="bullet"/>
      <w:lvlText w:val=""/>
      <w:lvlJc w:val="left"/>
      <w:pPr>
        <w:tabs>
          <w:tab w:val="num" w:pos="927"/>
        </w:tabs>
        <w:ind w:left="927" w:hanging="360"/>
      </w:pPr>
      <w:rPr>
        <w:rFonts w:ascii="Symbol" w:hAnsi="Symbol" w:hint="default"/>
        <w:b w:val="0"/>
        <w:i w:val="0"/>
        <w:color w:val="000000"/>
        <w:sz w:val="22"/>
        <w:szCs w:val="22"/>
      </w:rPr>
    </w:lvl>
    <w:lvl w:ilvl="1" w:tplc="04090003" w:tentative="1">
      <w:start w:val="1"/>
      <w:numFmt w:val="bullet"/>
      <w:lvlText w:val="o"/>
      <w:lvlJc w:val="left"/>
      <w:pPr>
        <w:tabs>
          <w:tab w:val="num" w:pos="207"/>
        </w:tabs>
        <w:ind w:left="207" w:hanging="360"/>
      </w:pPr>
      <w:rPr>
        <w:rFonts w:ascii="Courier New" w:hAnsi="Courier New" w:cs="Courier New" w:hint="default"/>
      </w:rPr>
    </w:lvl>
    <w:lvl w:ilvl="2" w:tplc="04090005" w:tentative="1">
      <w:start w:val="1"/>
      <w:numFmt w:val="bullet"/>
      <w:lvlText w:val=""/>
      <w:lvlJc w:val="left"/>
      <w:pPr>
        <w:tabs>
          <w:tab w:val="num" w:pos="927"/>
        </w:tabs>
        <w:ind w:left="927" w:hanging="360"/>
      </w:pPr>
      <w:rPr>
        <w:rFonts w:ascii="Wingdings" w:hAnsi="Wingdings" w:hint="default"/>
      </w:rPr>
    </w:lvl>
    <w:lvl w:ilvl="3" w:tplc="04090001" w:tentative="1">
      <w:start w:val="1"/>
      <w:numFmt w:val="bullet"/>
      <w:lvlText w:val=""/>
      <w:lvlJc w:val="left"/>
      <w:pPr>
        <w:tabs>
          <w:tab w:val="num" w:pos="1647"/>
        </w:tabs>
        <w:ind w:left="1647" w:hanging="360"/>
      </w:pPr>
      <w:rPr>
        <w:rFonts w:ascii="Symbol" w:hAnsi="Symbol" w:hint="default"/>
      </w:rPr>
    </w:lvl>
    <w:lvl w:ilvl="4" w:tplc="04090003" w:tentative="1">
      <w:start w:val="1"/>
      <w:numFmt w:val="bullet"/>
      <w:lvlText w:val="o"/>
      <w:lvlJc w:val="left"/>
      <w:pPr>
        <w:tabs>
          <w:tab w:val="num" w:pos="2367"/>
        </w:tabs>
        <w:ind w:left="2367" w:hanging="360"/>
      </w:pPr>
      <w:rPr>
        <w:rFonts w:ascii="Courier New" w:hAnsi="Courier New" w:cs="Courier New" w:hint="default"/>
      </w:rPr>
    </w:lvl>
    <w:lvl w:ilvl="5" w:tplc="04090005" w:tentative="1">
      <w:start w:val="1"/>
      <w:numFmt w:val="bullet"/>
      <w:lvlText w:val=""/>
      <w:lvlJc w:val="left"/>
      <w:pPr>
        <w:tabs>
          <w:tab w:val="num" w:pos="3087"/>
        </w:tabs>
        <w:ind w:left="3087" w:hanging="360"/>
      </w:pPr>
      <w:rPr>
        <w:rFonts w:ascii="Wingdings" w:hAnsi="Wingdings" w:hint="default"/>
      </w:rPr>
    </w:lvl>
    <w:lvl w:ilvl="6" w:tplc="04090001" w:tentative="1">
      <w:start w:val="1"/>
      <w:numFmt w:val="bullet"/>
      <w:lvlText w:val=""/>
      <w:lvlJc w:val="left"/>
      <w:pPr>
        <w:tabs>
          <w:tab w:val="num" w:pos="3807"/>
        </w:tabs>
        <w:ind w:left="3807" w:hanging="360"/>
      </w:pPr>
      <w:rPr>
        <w:rFonts w:ascii="Symbol" w:hAnsi="Symbol" w:hint="default"/>
      </w:rPr>
    </w:lvl>
    <w:lvl w:ilvl="7" w:tplc="04090003" w:tentative="1">
      <w:start w:val="1"/>
      <w:numFmt w:val="bullet"/>
      <w:lvlText w:val="o"/>
      <w:lvlJc w:val="left"/>
      <w:pPr>
        <w:tabs>
          <w:tab w:val="num" w:pos="4527"/>
        </w:tabs>
        <w:ind w:left="4527" w:hanging="360"/>
      </w:pPr>
      <w:rPr>
        <w:rFonts w:ascii="Courier New" w:hAnsi="Courier New" w:cs="Courier New" w:hint="default"/>
      </w:rPr>
    </w:lvl>
    <w:lvl w:ilvl="8" w:tplc="04090005" w:tentative="1">
      <w:start w:val="1"/>
      <w:numFmt w:val="bullet"/>
      <w:lvlText w:val=""/>
      <w:lvlJc w:val="left"/>
      <w:pPr>
        <w:tabs>
          <w:tab w:val="num" w:pos="5247"/>
        </w:tabs>
        <w:ind w:left="5247" w:hanging="360"/>
      </w:pPr>
      <w:rPr>
        <w:rFonts w:ascii="Wingdings" w:hAnsi="Wingdings" w:hint="default"/>
      </w:rPr>
    </w:lvl>
  </w:abstractNum>
  <w:abstractNum w:abstractNumId="16" w15:restartNumberingAfterBreak="0">
    <w:nsid w:val="418C5CB9"/>
    <w:multiLevelType w:val="hybridMultilevel"/>
    <w:tmpl w:val="208ABD60"/>
    <w:lvl w:ilvl="0" w:tplc="B1A4669A">
      <w:start w:val="1"/>
      <w:numFmt w:val="bullet"/>
      <w:lvlText w:val="-"/>
      <w:lvlJc w:val="left"/>
      <w:pPr>
        <w:tabs>
          <w:tab w:val="num" w:pos="576"/>
        </w:tabs>
        <w:ind w:left="576" w:hanging="576"/>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F13C0B"/>
    <w:multiLevelType w:val="singleLevel"/>
    <w:tmpl w:val="1C58E154"/>
    <w:lvl w:ilvl="0">
      <w:start w:val="1"/>
      <w:numFmt w:val="bullet"/>
      <w:lvlText w:val="-"/>
      <w:lvlJc w:val="left"/>
      <w:pPr>
        <w:tabs>
          <w:tab w:val="num" w:pos="644"/>
        </w:tabs>
        <w:ind w:left="567" w:hanging="283"/>
      </w:pPr>
    </w:lvl>
  </w:abstractNum>
  <w:abstractNum w:abstractNumId="18" w15:restartNumberingAfterBreak="0">
    <w:nsid w:val="4D7E329C"/>
    <w:multiLevelType w:val="hybridMultilevel"/>
    <w:tmpl w:val="9334ADD6"/>
    <w:lvl w:ilvl="0" w:tplc="B1A4669A">
      <w:start w:val="1"/>
      <w:numFmt w:val="bullet"/>
      <w:lvlText w:val="-"/>
      <w:lvlJc w:val="left"/>
      <w:pPr>
        <w:tabs>
          <w:tab w:val="num" w:pos="576"/>
        </w:tabs>
        <w:ind w:left="576" w:hanging="576"/>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A57199"/>
    <w:multiLevelType w:val="hybridMultilevel"/>
    <w:tmpl w:val="71A43C4E"/>
    <w:lvl w:ilvl="0" w:tplc="B1A4669A">
      <w:start w:val="1"/>
      <w:numFmt w:val="bullet"/>
      <w:lvlText w:val="-"/>
      <w:lvlJc w:val="left"/>
      <w:pPr>
        <w:tabs>
          <w:tab w:val="num" w:pos="576"/>
        </w:tabs>
        <w:ind w:left="576" w:hanging="576"/>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43393A"/>
    <w:multiLevelType w:val="hybridMultilevel"/>
    <w:tmpl w:val="67EC5804"/>
    <w:lvl w:ilvl="0" w:tplc="B1A4669A">
      <w:start w:val="1"/>
      <w:numFmt w:val="bullet"/>
      <w:lvlText w:val="-"/>
      <w:lvlJc w:val="left"/>
      <w:pPr>
        <w:tabs>
          <w:tab w:val="num" w:pos="576"/>
        </w:tabs>
        <w:ind w:left="576" w:hanging="576"/>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DB76DA"/>
    <w:multiLevelType w:val="hybridMultilevel"/>
    <w:tmpl w:val="9E6E77A6"/>
    <w:lvl w:ilvl="0" w:tplc="1816508C">
      <w:start w:val="1"/>
      <w:numFmt w:val="bullet"/>
      <w:lvlText w:val=""/>
      <w:lvlJc w:val="left"/>
      <w:pPr>
        <w:tabs>
          <w:tab w:val="num" w:pos="927"/>
        </w:tabs>
        <w:ind w:left="927" w:hanging="360"/>
      </w:pPr>
      <w:rPr>
        <w:rFonts w:ascii="Symbol" w:hAnsi="Symbol" w:hint="default"/>
        <w:b w:val="0"/>
        <w:i w:val="0"/>
        <w:color w:val="000000"/>
        <w:sz w:val="22"/>
        <w:szCs w:val="22"/>
      </w:rPr>
    </w:lvl>
    <w:lvl w:ilvl="1" w:tplc="04090003" w:tentative="1">
      <w:start w:val="1"/>
      <w:numFmt w:val="bullet"/>
      <w:lvlText w:val="o"/>
      <w:lvlJc w:val="left"/>
      <w:pPr>
        <w:tabs>
          <w:tab w:val="num" w:pos="207"/>
        </w:tabs>
        <w:ind w:left="207" w:hanging="360"/>
      </w:pPr>
      <w:rPr>
        <w:rFonts w:ascii="Courier New" w:hAnsi="Courier New" w:cs="Courier New" w:hint="default"/>
      </w:rPr>
    </w:lvl>
    <w:lvl w:ilvl="2" w:tplc="04090005" w:tentative="1">
      <w:start w:val="1"/>
      <w:numFmt w:val="bullet"/>
      <w:lvlText w:val=""/>
      <w:lvlJc w:val="left"/>
      <w:pPr>
        <w:tabs>
          <w:tab w:val="num" w:pos="927"/>
        </w:tabs>
        <w:ind w:left="927" w:hanging="360"/>
      </w:pPr>
      <w:rPr>
        <w:rFonts w:ascii="Wingdings" w:hAnsi="Wingdings" w:hint="default"/>
      </w:rPr>
    </w:lvl>
    <w:lvl w:ilvl="3" w:tplc="04090001" w:tentative="1">
      <w:start w:val="1"/>
      <w:numFmt w:val="bullet"/>
      <w:lvlText w:val=""/>
      <w:lvlJc w:val="left"/>
      <w:pPr>
        <w:tabs>
          <w:tab w:val="num" w:pos="1647"/>
        </w:tabs>
        <w:ind w:left="1647" w:hanging="360"/>
      </w:pPr>
      <w:rPr>
        <w:rFonts w:ascii="Symbol" w:hAnsi="Symbol" w:hint="default"/>
      </w:rPr>
    </w:lvl>
    <w:lvl w:ilvl="4" w:tplc="04090003" w:tentative="1">
      <w:start w:val="1"/>
      <w:numFmt w:val="bullet"/>
      <w:lvlText w:val="o"/>
      <w:lvlJc w:val="left"/>
      <w:pPr>
        <w:tabs>
          <w:tab w:val="num" w:pos="2367"/>
        </w:tabs>
        <w:ind w:left="2367" w:hanging="360"/>
      </w:pPr>
      <w:rPr>
        <w:rFonts w:ascii="Courier New" w:hAnsi="Courier New" w:cs="Courier New" w:hint="default"/>
      </w:rPr>
    </w:lvl>
    <w:lvl w:ilvl="5" w:tplc="04090005" w:tentative="1">
      <w:start w:val="1"/>
      <w:numFmt w:val="bullet"/>
      <w:lvlText w:val=""/>
      <w:lvlJc w:val="left"/>
      <w:pPr>
        <w:tabs>
          <w:tab w:val="num" w:pos="3087"/>
        </w:tabs>
        <w:ind w:left="3087" w:hanging="360"/>
      </w:pPr>
      <w:rPr>
        <w:rFonts w:ascii="Wingdings" w:hAnsi="Wingdings" w:hint="default"/>
      </w:rPr>
    </w:lvl>
    <w:lvl w:ilvl="6" w:tplc="04090001" w:tentative="1">
      <w:start w:val="1"/>
      <w:numFmt w:val="bullet"/>
      <w:lvlText w:val=""/>
      <w:lvlJc w:val="left"/>
      <w:pPr>
        <w:tabs>
          <w:tab w:val="num" w:pos="3807"/>
        </w:tabs>
        <w:ind w:left="3807" w:hanging="360"/>
      </w:pPr>
      <w:rPr>
        <w:rFonts w:ascii="Symbol" w:hAnsi="Symbol" w:hint="default"/>
      </w:rPr>
    </w:lvl>
    <w:lvl w:ilvl="7" w:tplc="04090003" w:tentative="1">
      <w:start w:val="1"/>
      <w:numFmt w:val="bullet"/>
      <w:lvlText w:val="o"/>
      <w:lvlJc w:val="left"/>
      <w:pPr>
        <w:tabs>
          <w:tab w:val="num" w:pos="4527"/>
        </w:tabs>
        <w:ind w:left="4527" w:hanging="360"/>
      </w:pPr>
      <w:rPr>
        <w:rFonts w:ascii="Courier New" w:hAnsi="Courier New" w:cs="Courier New" w:hint="default"/>
      </w:rPr>
    </w:lvl>
    <w:lvl w:ilvl="8" w:tplc="04090005" w:tentative="1">
      <w:start w:val="1"/>
      <w:numFmt w:val="bullet"/>
      <w:lvlText w:val=""/>
      <w:lvlJc w:val="left"/>
      <w:pPr>
        <w:tabs>
          <w:tab w:val="num" w:pos="5247"/>
        </w:tabs>
        <w:ind w:left="5247" w:hanging="360"/>
      </w:pPr>
      <w:rPr>
        <w:rFonts w:ascii="Wingdings" w:hAnsi="Wingdings" w:hint="default"/>
      </w:rPr>
    </w:lvl>
  </w:abstractNum>
  <w:abstractNum w:abstractNumId="22" w15:restartNumberingAfterBreak="0">
    <w:nsid w:val="61D02D16"/>
    <w:multiLevelType w:val="hybridMultilevel"/>
    <w:tmpl w:val="D45077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E5A4B4F"/>
    <w:multiLevelType w:val="hybridMultilevel"/>
    <w:tmpl w:val="98C8B234"/>
    <w:lvl w:ilvl="0" w:tplc="EA6CEA2C">
      <w:start w:val="2"/>
      <w:numFmt w:val="bullet"/>
      <w:lvlText w:val=""/>
      <w:lvlJc w:val="left"/>
      <w:pPr>
        <w:tabs>
          <w:tab w:val="num" w:pos="927"/>
        </w:tabs>
        <w:ind w:left="927" w:hanging="360"/>
      </w:pPr>
      <w:rPr>
        <w:rFonts w:ascii="Symbol" w:hAnsi="Symbol" w:hint="default"/>
        <w:color w:val="auto"/>
        <w:u w:val="none" w:color="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9337D0"/>
    <w:multiLevelType w:val="hybridMultilevel"/>
    <w:tmpl w:val="F1468A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3D3A17"/>
    <w:multiLevelType w:val="hybridMultilevel"/>
    <w:tmpl w:val="F6C20A72"/>
    <w:lvl w:ilvl="0" w:tplc="B1A4669A">
      <w:start w:val="1"/>
      <w:numFmt w:val="bullet"/>
      <w:lvlText w:val="-"/>
      <w:lvlJc w:val="left"/>
      <w:pPr>
        <w:tabs>
          <w:tab w:val="num" w:pos="576"/>
        </w:tabs>
        <w:ind w:left="576" w:hanging="576"/>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FC7967"/>
    <w:multiLevelType w:val="singleLevel"/>
    <w:tmpl w:val="B0846666"/>
    <w:lvl w:ilvl="0">
      <w:start w:val="1"/>
      <w:numFmt w:val="bullet"/>
      <w:lvlText w:val=""/>
      <w:lvlJc w:val="left"/>
      <w:pPr>
        <w:tabs>
          <w:tab w:val="num" w:pos="360"/>
        </w:tabs>
        <w:ind w:left="36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17"/>
  </w:num>
  <w:num w:numId="3">
    <w:abstractNumId w:val="26"/>
  </w:num>
  <w:num w:numId="4">
    <w:abstractNumId w:val="12"/>
  </w:num>
  <w:num w:numId="5">
    <w:abstractNumId w:val="1"/>
  </w:num>
  <w:num w:numId="6">
    <w:abstractNumId w:val="14"/>
  </w:num>
  <w:num w:numId="7">
    <w:abstractNumId w:val="22"/>
  </w:num>
  <w:num w:numId="8">
    <w:abstractNumId w:val="4"/>
  </w:num>
  <w:num w:numId="9">
    <w:abstractNumId w:val="8"/>
  </w:num>
  <w:num w:numId="10">
    <w:abstractNumId w:val="9"/>
  </w:num>
  <w:num w:numId="11">
    <w:abstractNumId w:val="15"/>
  </w:num>
  <w:num w:numId="12">
    <w:abstractNumId w:val="21"/>
  </w:num>
  <w:num w:numId="13">
    <w:abstractNumId w:val="2"/>
  </w:num>
  <w:num w:numId="14">
    <w:abstractNumId w:val="20"/>
  </w:num>
  <w:num w:numId="15">
    <w:abstractNumId w:val="16"/>
  </w:num>
  <w:num w:numId="16">
    <w:abstractNumId w:val="25"/>
  </w:num>
  <w:num w:numId="17">
    <w:abstractNumId w:val="19"/>
  </w:num>
  <w:num w:numId="18">
    <w:abstractNumId w:val="5"/>
  </w:num>
  <w:num w:numId="19">
    <w:abstractNumId w:val="7"/>
  </w:num>
  <w:num w:numId="20">
    <w:abstractNumId w:val="13"/>
  </w:num>
  <w:num w:numId="21">
    <w:abstractNumId w:val="10"/>
  </w:num>
  <w:num w:numId="22">
    <w:abstractNumId w:val="6"/>
  </w:num>
  <w:num w:numId="23">
    <w:abstractNumId w:val="18"/>
  </w:num>
  <w:num w:numId="24">
    <w:abstractNumId w:val="23"/>
  </w:num>
  <w:num w:numId="25">
    <w:abstractNumId w:val="11"/>
  </w:num>
  <w:num w:numId="26">
    <w:abstractNumId w:val="2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it-IT" w:vendorID="64" w:dllVersion="6" w:nlCheck="1" w:checkStyle="0"/>
  <w:activeWritingStyle w:appName="MSWord" w:lang="nb-NO" w:vendorID="64" w:dllVersion="6" w:nlCheck="1" w:checkStyle="0"/>
  <w:activeWritingStyle w:appName="MSWord" w:lang="en-GB" w:vendorID="64" w:dllVersion="6" w:nlCheck="1" w:checkStyle="1"/>
  <w:activeWritingStyle w:appName="MSWord" w:lang="en-US" w:vendorID="64" w:dllVersion="6" w:nlCheck="1" w:checkStyle="1"/>
  <w:activeWritingStyle w:appName="MSWord" w:lang="fr-CH" w:vendorID="64" w:dllVersion="6" w:nlCheck="1" w:checkStyle="0"/>
  <w:activeWritingStyle w:appName="MSWord" w:lang="fr-FR" w:vendorID="64" w:dllVersion="6" w:nlCheck="1" w:checkStyle="0"/>
  <w:activeWritingStyle w:appName="MSWord" w:lang="da-DK" w:vendorID="64" w:dllVersion="6" w:nlCheck="1" w:checkStyle="0"/>
  <w:activeWritingStyle w:appName="MSWord" w:lang="de-CH" w:vendorID="64" w:dllVersion="6" w:nlCheck="1" w:checkStyle="0"/>
  <w:activeWritingStyle w:appName="MSWord" w:lang="pt-BR" w:vendorID="64" w:dllVersion="6" w:nlCheck="1" w:checkStyle="0"/>
  <w:activeWritingStyle w:appName="MSWord" w:lang="pt-PT"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ED"/>
    <w:rsid w:val="00003606"/>
    <w:rsid w:val="00004824"/>
    <w:rsid w:val="000071F3"/>
    <w:rsid w:val="00011749"/>
    <w:rsid w:val="000124A4"/>
    <w:rsid w:val="00012E18"/>
    <w:rsid w:val="0001340C"/>
    <w:rsid w:val="00015D04"/>
    <w:rsid w:val="00017344"/>
    <w:rsid w:val="000207A5"/>
    <w:rsid w:val="0002098C"/>
    <w:rsid w:val="00021686"/>
    <w:rsid w:val="0002480D"/>
    <w:rsid w:val="00025182"/>
    <w:rsid w:val="00027D62"/>
    <w:rsid w:val="0003074C"/>
    <w:rsid w:val="0003087D"/>
    <w:rsid w:val="000309C6"/>
    <w:rsid w:val="00031DC3"/>
    <w:rsid w:val="000362F9"/>
    <w:rsid w:val="000371D0"/>
    <w:rsid w:val="000419FA"/>
    <w:rsid w:val="00043A8C"/>
    <w:rsid w:val="00051855"/>
    <w:rsid w:val="0005404D"/>
    <w:rsid w:val="0005496C"/>
    <w:rsid w:val="0005683B"/>
    <w:rsid w:val="00057519"/>
    <w:rsid w:val="000575C8"/>
    <w:rsid w:val="00057819"/>
    <w:rsid w:val="0006512E"/>
    <w:rsid w:val="00081E53"/>
    <w:rsid w:val="000820BC"/>
    <w:rsid w:val="0008795E"/>
    <w:rsid w:val="00087F56"/>
    <w:rsid w:val="00090076"/>
    <w:rsid w:val="00090D61"/>
    <w:rsid w:val="000A1A21"/>
    <w:rsid w:val="000A3E15"/>
    <w:rsid w:val="000A5ED3"/>
    <w:rsid w:val="000A63C1"/>
    <w:rsid w:val="000B0E9F"/>
    <w:rsid w:val="000B28E9"/>
    <w:rsid w:val="000C302E"/>
    <w:rsid w:val="000C4040"/>
    <w:rsid w:val="000C507B"/>
    <w:rsid w:val="000C7871"/>
    <w:rsid w:val="000D1B1B"/>
    <w:rsid w:val="000D4291"/>
    <w:rsid w:val="000D5354"/>
    <w:rsid w:val="000E194F"/>
    <w:rsid w:val="000E43D5"/>
    <w:rsid w:val="000E566D"/>
    <w:rsid w:val="000F2CD7"/>
    <w:rsid w:val="000F645E"/>
    <w:rsid w:val="0010343B"/>
    <w:rsid w:val="00103AFF"/>
    <w:rsid w:val="00112B03"/>
    <w:rsid w:val="00113AB1"/>
    <w:rsid w:val="00115A4A"/>
    <w:rsid w:val="00115EFB"/>
    <w:rsid w:val="00120224"/>
    <w:rsid w:val="001217E6"/>
    <w:rsid w:val="00126142"/>
    <w:rsid w:val="00126C6E"/>
    <w:rsid w:val="00127A43"/>
    <w:rsid w:val="0013015A"/>
    <w:rsid w:val="00130CFB"/>
    <w:rsid w:val="0013362F"/>
    <w:rsid w:val="00136844"/>
    <w:rsid w:val="0013745F"/>
    <w:rsid w:val="0014049B"/>
    <w:rsid w:val="0014123D"/>
    <w:rsid w:val="001413FC"/>
    <w:rsid w:val="00141DC4"/>
    <w:rsid w:val="00142470"/>
    <w:rsid w:val="00143D64"/>
    <w:rsid w:val="001440F3"/>
    <w:rsid w:val="00145D0E"/>
    <w:rsid w:val="00146C2F"/>
    <w:rsid w:val="00147D89"/>
    <w:rsid w:val="0015072B"/>
    <w:rsid w:val="00151C50"/>
    <w:rsid w:val="0015287C"/>
    <w:rsid w:val="001532F5"/>
    <w:rsid w:val="0015469E"/>
    <w:rsid w:val="001552DC"/>
    <w:rsid w:val="00160C05"/>
    <w:rsid w:val="00160D00"/>
    <w:rsid w:val="00160E9B"/>
    <w:rsid w:val="00162734"/>
    <w:rsid w:val="00164607"/>
    <w:rsid w:val="00164609"/>
    <w:rsid w:val="0016772C"/>
    <w:rsid w:val="0017223F"/>
    <w:rsid w:val="0017285A"/>
    <w:rsid w:val="001741EF"/>
    <w:rsid w:val="0017660B"/>
    <w:rsid w:val="0018090D"/>
    <w:rsid w:val="00182A32"/>
    <w:rsid w:val="00183C09"/>
    <w:rsid w:val="00183F7E"/>
    <w:rsid w:val="001840CB"/>
    <w:rsid w:val="00185561"/>
    <w:rsid w:val="001857FF"/>
    <w:rsid w:val="00185A3F"/>
    <w:rsid w:val="00186390"/>
    <w:rsid w:val="0018725B"/>
    <w:rsid w:val="00192CEC"/>
    <w:rsid w:val="0019317B"/>
    <w:rsid w:val="001941EA"/>
    <w:rsid w:val="00195175"/>
    <w:rsid w:val="001978D1"/>
    <w:rsid w:val="00197C20"/>
    <w:rsid w:val="001A2B7C"/>
    <w:rsid w:val="001A3F13"/>
    <w:rsid w:val="001A69E0"/>
    <w:rsid w:val="001A6A09"/>
    <w:rsid w:val="001A7B8B"/>
    <w:rsid w:val="001B06AA"/>
    <w:rsid w:val="001B0E91"/>
    <w:rsid w:val="001B41FF"/>
    <w:rsid w:val="001B786F"/>
    <w:rsid w:val="001B7915"/>
    <w:rsid w:val="001C15AE"/>
    <w:rsid w:val="001C17C3"/>
    <w:rsid w:val="001C269F"/>
    <w:rsid w:val="001C3B1A"/>
    <w:rsid w:val="001C487E"/>
    <w:rsid w:val="001C5D8A"/>
    <w:rsid w:val="001C6DA1"/>
    <w:rsid w:val="001D0283"/>
    <w:rsid w:val="001D06D9"/>
    <w:rsid w:val="001D2F44"/>
    <w:rsid w:val="001D4D78"/>
    <w:rsid w:val="001D6DDA"/>
    <w:rsid w:val="001E0120"/>
    <w:rsid w:val="001E095C"/>
    <w:rsid w:val="001E4FBD"/>
    <w:rsid w:val="001E7F07"/>
    <w:rsid w:val="001F04CA"/>
    <w:rsid w:val="001F18F3"/>
    <w:rsid w:val="001F5514"/>
    <w:rsid w:val="001F55B5"/>
    <w:rsid w:val="001F76C4"/>
    <w:rsid w:val="00204714"/>
    <w:rsid w:val="0020495E"/>
    <w:rsid w:val="00205EC8"/>
    <w:rsid w:val="00211114"/>
    <w:rsid w:val="00212969"/>
    <w:rsid w:val="00213220"/>
    <w:rsid w:val="00214EAB"/>
    <w:rsid w:val="0021715E"/>
    <w:rsid w:val="00222F8F"/>
    <w:rsid w:val="002236CC"/>
    <w:rsid w:val="0022514B"/>
    <w:rsid w:val="0022533F"/>
    <w:rsid w:val="0023087C"/>
    <w:rsid w:val="002371DD"/>
    <w:rsid w:val="0024061F"/>
    <w:rsid w:val="00243618"/>
    <w:rsid w:val="0024372E"/>
    <w:rsid w:val="00244DF8"/>
    <w:rsid w:val="002451FE"/>
    <w:rsid w:val="0025019C"/>
    <w:rsid w:val="00250692"/>
    <w:rsid w:val="00252976"/>
    <w:rsid w:val="002542E3"/>
    <w:rsid w:val="00257AEA"/>
    <w:rsid w:val="0026202F"/>
    <w:rsid w:val="00267C8B"/>
    <w:rsid w:val="00267D93"/>
    <w:rsid w:val="00267F0A"/>
    <w:rsid w:val="002706E1"/>
    <w:rsid w:val="00271618"/>
    <w:rsid w:val="0027321A"/>
    <w:rsid w:val="002735FB"/>
    <w:rsid w:val="00275AA8"/>
    <w:rsid w:val="00277904"/>
    <w:rsid w:val="00277A8F"/>
    <w:rsid w:val="00282947"/>
    <w:rsid w:val="00282DD6"/>
    <w:rsid w:val="002833C5"/>
    <w:rsid w:val="002867CD"/>
    <w:rsid w:val="00286CCA"/>
    <w:rsid w:val="00290124"/>
    <w:rsid w:val="0029040A"/>
    <w:rsid w:val="0029392C"/>
    <w:rsid w:val="00293981"/>
    <w:rsid w:val="002974EC"/>
    <w:rsid w:val="00297C12"/>
    <w:rsid w:val="002A4662"/>
    <w:rsid w:val="002A49F8"/>
    <w:rsid w:val="002A4DEA"/>
    <w:rsid w:val="002A71E6"/>
    <w:rsid w:val="002B4083"/>
    <w:rsid w:val="002B496D"/>
    <w:rsid w:val="002B574A"/>
    <w:rsid w:val="002B7BB3"/>
    <w:rsid w:val="002C049A"/>
    <w:rsid w:val="002C17B9"/>
    <w:rsid w:val="002C2446"/>
    <w:rsid w:val="002C3773"/>
    <w:rsid w:val="002C6486"/>
    <w:rsid w:val="002C77F2"/>
    <w:rsid w:val="002D0B80"/>
    <w:rsid w:val="002D1E1C"/>
    <w:rsid w:val="002D2C2B"/>
    <w:rsid w:val="002D3567"/>
    <w:rsid w:val="002D3CD7"/>
    <w:rsid w:val="002D5A89"/>
    <w:rsid w:val="002D5D08"/>
    <w:rsid w:val="002D798A"/>
    <w:rsid w:val="002E38B4"/>
    <w:rsid w:val="002E4225"/>
    <w:rsid w:val="002E62E3"/>
    <w:rsid w:val="002F368C"/>
    <w:rsid w:val="002F493B"/>
    <w:rsid w:val="002F4C50"/>
    <w:rsid w:val="003007A3"/>
    <w:rsid w:val="0030208A"/>
    <w:rsid w:val="003023D8"/>
    <w:rsid w:val="00306219"/>
    <w:rsid w:val="00313B94"/>
    <w:rsid w:val="003173B9"/>
    <w:rsid w:val="003178C0"/>
    <w:rsid w:val="00317D63"/>
    <w:rsid w:val="00317FDF"/>
    <w:rsid w:val="00320213"/>
    <w:rsid w:val="00323725"/>
    <w:rsid w:val="00324B8E"/>
    <w:rsid w:val="00325D21"/>
    <w:rsid w:val="0032651F"/>
    <w:rsid w:val="00327880"/>
    <w:rsid w:val="00327AC9"/>
    <w:rsid w:val="00327C72"/>
    <w:rsid w:val="00332128"/>
    <w:rsid w:val="00332C8D"/>
    <w:rsid w:val="00335CFC"/>
    <w:rsid w:val="00341B38"/>
    <w:rsid w:val="0035040A"/>
    <w:rsid w:val="0035304B"/>
    <w:rsid w:val="00355ABD"/>
    <w:rsid w:val="00355EA0"/>
    <w:rsid w:val="00356CAE"/>
    <w:rsid w:val="003611F8"/>
    <w:rsid w:val="003632E9"/>
    <w:rsid w:val="003640F8"/>
    <w:rsid w:val="00365A1B"/>
    <w:rsid w:val="00365B31"/>
    <w:rsid w:val="00366355"/>
    <w:rsid w:val="0037090D"/>
    <w:rsid w:val="0037109E"/>
    <w:rsid w:val="00372DC8"/>
    <w:rsid w:val="0037326A"/>
    <w:rsid w:val="00373311"/>
    <w:rsid w:val="00377FB6"/>
    <w:rsid w:val="00380E4D"/>
    <w:rsid w:val="00382A11"/>
    <w:rsid w:val="00383A5F"/>
    <w:rsid w:val="00384F5C"/>
    <w:rsid w:val="0039042E"/>
    <w:rsid w:val="00394E5A"/>
    <w:rsid w:val="003A33E9"/>
    <w:rsid w:val="003B77B7"/>
    <w:rsid w:val="003C07A9"/>
    <w:rsid w:val="003C2D7B"/>
    <w:rsid w:val="003D0127"/>
    <w:rsid w:val="003D1390"/>
    <w:rsid w:val="003D2C65"/>
    <w:rsid w:val="003D5D47"/>
    <w:rsid w:val="003D7130"/>
    <w:rsid w:val="003E3D27"/>
    <w:rsid w:val="003E3EBA"/>
    <w:rsid w:val="003E4276"/>
    <w:rsid w:val="003E4E65"/>
    <w:rsid w:val="003E77DC"/>
    <w:rsid w:val="003F2859"/>
    <w:rsid w:val="003F5583"/>
    <w:rsid w:val="003F6F0F"/>
    <w:rsid w:val="0040217E"/>
    <w:rsid w:val="004030E0"/>
    <w:rsid w:val="004035D3"/>
    <w:rsid w:val="00404D6D"/>
    <w:rsid w:val="00406DBC"/>
    <w:rsid w:val="00410F2A"/>
    <w:rsid w:val="004112AF"/>
    <w:rsid w:val="0041158E"/>
    <w:rsid w:val="004141C5"/>
    <w:rsid w:val="004211E7"/>
    <w:rsid w:val="00421572"/>
    <w:rsid w:val="00432A1B"/>
    <w:rsid w:val="0043504E"/>
    <w:rsid w:val="00436909"/>
    <w:rsid w:val="00437462"/>
    <w:rsid w:val="004377BD"/>
    <w:rsid w:val="004404BD"/>
    <w:rsid w:val="00440BAD"/>
    <w:rsid w:val="004431B5"/>
    <w:rsid w:val="004448DA"/>
    <w:rsid w:val="00444DE7"/>
    <w:rsid w:val="004479C6"/>
    <w:rsid w:val="00447AEF"/>
    <w:rsid w:val="00451B19"/>
    <w:rsid w:val="00453916"/>
    <w:rsid w:val="00460FEF"/>
    <w:rsid w:val="004618D6"/>
    <w:rsid w:val="00465672"/>
    <w:rsid w:val="00467072"/>
    <w:rsid w:val="004678DE"/>
    <w:rsid w:val="00470188"/>
    <w:rsid w:val="004708F2"/>
    <w:rsid w:val="00472672"/>
    <w:rsid w:val="00473630"/>
    <w:rsid w:val="0047446F"/>
    <w:rsid w:val="0047616E"/>
    <w:rsid w:val="00477573"/>
    <w:rsid w:val="00482D51"/>
    <w:rsid w:val="004844D4"/>
    <w:rsid w:val="00484691"/>
    <w:rsid w:val="00484EF6"/>
    <w:rsid w:val="004874E6"/>
    <w:rsid w:val="004952F9"/>
    <w:rsid w:val="00496223"/>
    <w:rsid w:val="00497624"/>
    <w:rsid w:val="004A0B00"/>
    <w:rsid w:val="004A14DF"/>
    <w:rsid w:val="004A1BCF"/>
    <w:rsid w:val="004A27FD"/>
    <w:rsid w:val="004A552B"/>
    <w:rsid w:val="004A6564"/>
    <w:rsid w:val="004B1F02"/>
    <w:rsid w:val="004B3ABE"/>
    <w:rsid w:val="004C42BF"/>
    <w:rsid w:val="004C7BD7"/>
    <w:rsid w:val="004D0D20"/>
    <w:rsid w:val="004E0013"/>
    <w:rsid w:val="004E00FD"/>
    <w:rsid w:val="004E2924"/>
    <w:rsid w:val="004E4DE3"/>
    <w:rsid w:val="004E5D56"/>
    <w:rsid w:val="005012B0"/>
    <w:rsid w:val="00501B23"/>
    <w:rsid w:val="0050330C"/>
    <w:rsid w:val="005035A7"/>
    <w:rsid w:val="005035B8"/>
    <w:rsid w:val="00504993"/>
    <w:rsid w:val="00504ABE"/>
    <w:rsid w:val="00504C12"/>
    <w:rsid w:val="0050642F"/>
    <w:rsid w:val="00506CEA"/>
    <w:rsid w:val="005114B2"/>
    <w:rsid w:val="00511C51"/>
    <w:rsid w:val="00511C9B"/>
    <w:rsid w:val="00513704"/>
    <w:rsid w:val="00516D5E"/>
    <w:rsid w:val="00517B76"/>
    <w:rsid w:val="00522526"/>
    <w:rsid w:val="00526F16"/>
    <w:rsid w:val="00527586"/>
    <w:rsid w:val="00530439"/>
    <w:rsid w:val="00534E5F"/>
    <w:rsid w:val="00537701"/>
    <w:rsid w:val="0054460A"/>
    <w:rsid w:val="0054519D"/>
    <w:rsid w:val="00545311"/>
    <w:rsid w:val="0054616C"/>
    <w:rsid w:val="0054633C"/>
    <w:rsid w:val="005473CB"/>
    <w:rsid w:val="005475F5"/>
    <w:rsid w:val="005551B6"/>
    <w:rsid w:val="00556138"/>
    <w:rsid w:val="005566DE"/>
    <w:rsid w:val="00557600"/>
    <w:rsid w:val="00560BE1"/>
    <w:rsid w:val="00561454"/>
    <w:rsid w:val="0056435D"/>
    <w:rsid w:val="00567D10"/>
    <w:rsid w:val="00573DE9"/>
    <w:rsid w:val="00574E17"/>
    <w:rsid w:val="00590013"/>
    <w:rsid w:val="005907BD"/>
    <w:rsid w:val="00591345"/>
    <w:rsid w:val="00591850"/>
    <w:rsid w:val="00592256"/>
    <w:rsid w:val="00593DC0"/>
    <w:rsid w:val="00594E9B"/>
    <w:rsid w:val="0059569B"/>
    <w:rsid w:val="005A1420"/>
    <w:rsid w:val="005A28FB"/>
    <w:rsid w:val="005A449B"/>
    <w:rsid w:val="005A59A1"/>
    <w:rsid w:val="005A7506"/>
    <w:rsid w:val="005B0C17"/>
    <w:rsid w:val="005B1D72"/>
    <w:rsid w:val="005B3EF2"/>
    <w:rsid w:val="005B5F07"/>
    <w:rsid w:val="005B64E0"/>
    <w:rsid w:val="005B65B3"/>
    <w:rsid w:val="005C1EE2"/>
    <w:rsid w:val="005C30BD"/>
    <w:rsid w:val="005C318C"/>
    <w:rsid w:val="005C4488"/>
    <w:rsid w:val="005C4F13"/>
    <w:rsid w:val="005C6031"/>
    <w:rsid w:val="005C615E"/>
    <w:rsid w:val="005C6F03"/>
    <w:rsid w:val="005D2836"/>
    <w:rsid w:val="005D2E68"/>
    <w:rsid w:val="005D7ABC"/>
    <w:rsid w:val="005E20E2"/>
    <w:rsid w:val="005E252F"/>
    <w:rsid w:val="005E759A"/>
    <w:rsid w:val="005F0E83"/>
    <w:rsid w:val="005F3A17"/>
    <w:rsid w:val="005F45ED"/>
    <w:rsid w:val="005F58E6"/>
    <w:rsid w:val="005F6733"/>
    <w:rsid w:val="0060116A"/>
    <w:rsid w:val="00601478"/>
    <w:rsid w:val="006027FA"/>
    <w:rsid w:val="006033E0"/>
    <w:rsid w:val="006039CE"/>
    <w:rsid w:val="00603C2C"/>
    <w:rsid w:val="0060529A"/>
    <w:rsid w:val="00610AEE"/>
    <w:rsid w:val="00611379"/>
    <w:rsid w:val="00611EEF"/>
    <w:rsid w:val="00612E39"/>
    <w:rsid w:val="00614494"/>
    <w:rsid w:val="006145CC"/>
    <w:rsid w:val="006146EA"/>
    <w:rsid w:val="00614AB3"/>
    <w:rsid w:val="00614E88"/>
    <w:rsid w:val="0061758B"/>
    <w:rsid w:val="0062045E"/>
    <w:rsid w:val="00623A6B"/>
    <w:rsid w:val="0062567B"/>
    <w:rsid w:val="006259AD"/>
    <w:rsid w:val="00625E6F"/>
    <w:rsid w:val="00626D5D"/>
    <w:rsid w:val="00630215"/>
    <w:rsid w:val="00630DB3"/>
    <w:rsid w:val="006310E0"/>
    <w:rsid w:val="0063222E"/>
    <w:rsid w:val="00633965"/>
    <w:rsid w:val="00633C82"/>
    <w:rsid w:val="00634878"/>
    <w:rsid w:val="006375EF"/>
    <w:rsid w:val="006505AE"/>
    <w:rsid w:val="00653B2F"/>
    <w:rsid w:val="00657580"/>
    <w:rsid w:val="006674D8"/>
    <w:rsid w:val="0067187B"/>
    <w:rsid w:val="006751A3"/>
    <w:rsid w:val="006761EC"/>
    <w:rsid w:val="00676D3F"/>
    <w:rsid w:val="006831F7"/>
    <w:rsid w:val="006832DA"/>
    <w:rsid w:val="00684379"/>
    <w:rsid w:val="0069069E"/>
    <w:rsid w:val="00690D4D"/>
    <w:rsid w:val="006949BE"/>
    <w:rsid w:val="00696954"/>
    <w:rsid w:val="00696A0B"/>
    <w:rsid w:val="0069737B"/>
    <w:rsid w:val="006A08C6"/>
    <w:rsid w:val="006A2542"/>
    <w:rsid w:val="006A3A2E"/>
    <w:rsid w:val="006A3B14"/>
    <w:rsid w:val="006A5E28"/>
    <w:rsid w:val="006B3044"/>
    <w:rsid w:val="006B3793"/>
    <w:rsid w:val="006C2C7E"/>
    <w:rsid w:val="006C52DA"/>
    <w:rsid w:val="006C7FF8"/>
    <w:rsid w:val="006D2B17"/>
    <w:rsid w:val="006D309B"/>
    <w:rsid w:val="006D45B6"/>
    <w:rsid w:val="006D5B87"/>
    <w:rsid w:val="006E448D"/>
    <w:rsid w:val="006E6B66"/>
    <w:rsid w:val="006F00FD"/>
    <w:rsid w:val="006F0CEC"/>
    <w:rsid w:val="006F2C62"/>
    <w:rsid w:val="006F369B"/>
    <w:rsid w:val="006F5173"/>
    <w:rsid w:val="006F7AAA"/>
    <w:rsid w:val="00700715"/>
    <w:rsid w:val="00702CBB"/>
    <w:rsid w:val="0070428F"/>
    <w:rsid w:val="007046B7"/>
    <w:rsid w:val="0070766F"/>
    <w:rsid w:val="00707DED"/>
    <w:rsid w:val="007108E4"/>
    <w:rsid w:val="00713F49"/>
    <w:rsid w:val="007159BF"/>
    <w:rsid w:val="00716A0D"/>
    <w:rsid w:val="00720015"/>
    <w:rsid w:val="00720212"/>
    <w:rsid w:val="00721750"/>
    <w:rsid w:val="007220A7"/>
    <w:rsid w:val="00722EF6"/>
    <w:rsid w:val="0072427E"/>
    <w:rsid w:val="00725D98"/>
    <w:rsid w:val="00725EF0"/>
    <w:rsid w:val="00734E83"/>
    <w:rsid w:val="00736F86"/>
    <w:rsid w:val="00740F71"/>
    <w:rsid w:val="00741237"/>
    <w:rsid w:val="007415D5"/>
    <w:rsid w:val="00742D2E"/>
    <w:rsid w:val="00743543"/>
    <w:rsid w:val="00743B16"/>
    <w:rsid w:val="00745EDE"/>
    <w:rsid w:val="00746DB1"/>
    <w:rsid w:val="0075079D"/>
    <w:rsid w:val="0075302F"/>
    <w:rsid w:val="00753412"/>
    <w:rsid w:val="00753CD4"/>
    <w:rsid w:val="007567FE"/>
    <w:rsid w:val="0076546C"/>
    <w:rsid w:val="00765B6F"/>
    <w:rsid w:val="0076625F"/>
    <w:rsid w:val="00770828"/>
    <w:rsid w:val="00771455"/>
    <w:rsid w:val="00773440"/>
    <w:rsid w:val="00774586"/>
    <w:rsid w:val="0077587B"/>
    <w:rsid w:val="00775993"/>
    <w:rsid w:val="0077606D"/>
    <w:rsid w:val="00781D17"/>
    <w:rsid w:val="007827B3"/>
    <w:rsid w:val="007839B8"/>
    <w:rsid w:val="007850D8"/>
    <w:rsid w:val="0078535F"/>
    <w:rsid w:val="00791003"/>
    <w:rsid w:val="00794758"/>
    <w:rsid w:val="007975E0"/>
    <w:rsid w:val="007A1D3C"/>
    <w:rsid w:val="007A460D"/>
    <w:rsid w:val="007A4A78"/>
    <w:rsid w:val="007A4FC4"/>
    <w:rsid w:val="007A6E1A"/>
    <w:rsid w:val="007B507E"/>
    <w:rsid w:val="007B5B3D"/>
    <w:rsid w:val="007B6B95"/>
    <w:rsid w:val="007B6D03"/>
    <w:rsid w:val="007C03FC"/>
    <w:rsid w:val="007C0503"/>
    <w:rsid w:val="007C06AE"/>
    <w:rsid w:val="007C110B"/>
    <w:rsid w:val="007C58FF"/>
    <w:rsid w:val="007C62FE"/>
    <w:rsid w:val="007D44C8"/>
    <w:rsid w:val="007D50D9"/>
    <w:rsid w:val="007D7182"/>
    <w:rsid w:val="007E12F7"/>
    <w:rsid w:val="007E5465"/>
    <w:rsid w:val="007E626A"/>
    <w:rsid w:val="007F24D2"/>
    <w:rsid w:val="007F3890"/>
    <w:rsid w:val="007F45F4"/>
    <w:rsid w:val="007F5909"/>
    <w:rsid w:val="007F608C"/>
    <w:rsid w:val="00800D35"/>
    <w:rsid w:val="00803867"/>
    <w:rsid w:val="0081356B"/>
    <w:rsid w:val="008159A3"/>
    <w:rsid w:val="00817B30"/>
    <w:rsid w:val="00817E10"/>
    <w:rsid w:val="008232E1"/>
    <w:rsid w:val="00824099"/>
    <w:rsid w:val="0082659C"/>
    <w:rsid w:val="00827CEB"/>
    <w:rsid w:val="0083025B"/>
    <w:rsid w:val="008309B5"/>
    <w:rsid w:val="008312F2"/>
    <w:rsid w:val="00833C51"/>
    <w:rsid w:val="00835575"/>
    <w:rsid w:val="00836B1C"/>
    <w:rsid w:val="008370EA"/>
    <w:rsid w:val="00845BD4"/>
    <w:rsid w:val="00853CD5"/>
    <w:rsid w:val="008549CB"/>
    <w:rsid w:val="00855DDC"/>
    <w:rsid w:val="00856AB1"/>
    <w:rsid w:val="00864518"/>
    <w:rsid w:val="00864BEA"/>
    <w:rsid w:val="00865B69"/>
    <w:rsid w:val="0086615A"/>
    <w:rsid w:val="00870A83"/>
    <w:rsid w:val="00870F32"/>
    <w:rsid w:val="00872AEE"/>
    <w:rsid w:val="0088314D"/>
    <w:rsid w:val="0088341F"/>
    <w:rsid w:val="0088363B"/>
    <w:rsid w:val="00885BEF"/>
    <w:rsid w:val="00885CA5"/>
    <w:rsid w:val="00886B2D"/>
    <w:rsid w:val="00890DD2"/>
    <w:rsid w:val="00892F04"/>
    <w:rsid w:val="00892F70"/>
    <w:rsid w:val="008946E2"/>
    <w:rsid w:val="008956D5"/>
    <w:rsid w:val="00896E55"/>
    <w:rsid w:val="008A05C9"/>
    <w:rsid w:val="008A1562"/>
    <w:rsid w:val="008A1D26"/>
    <w:rsid w:val="008A2DAC"/>
    <w:rsid w:val="008A3D14"/>
    <w:rsid w:val="008A3D9F"/>
    <w:rsid w:val="008A5CE7"/>
    <w:rsid w:val="008A71BE"/>
    <w:rsid w:val="008B0462"/>
    <w:rsid w:val="008B4D70"/>
    <w:rsid w:val="008B7C05"/>
    <w:rsid w:val="008C04E8"/>
    <w:rsid w:val="008C2F32"/>
    <w:rsid w:val="008C3495"/>
    <w:rsid w:val="008C4023"/>
    <w:rsid w:val="008C41E1"/>
    <w:rsid w:val="008C4E29"/>
    <w:rsid w:val="008D00C5"/>
    <w:rsid w:val="008D0F74"/>
    <w:rsid w:val="008D141E"/>
    <w:rsid w:val="008D22A6"/>
    <w:rsid w:val="008D29B5"/>
    <w:rsid w:val="008D519F"/>
    <w:rsid w:val="008D52F0"/>
    <w:rsid w:val="008D67A4"/>
    <w:rsid w:val="008E06BA"/>
    <w:rsid w:val="008E1C17"/>
    <w:rsid w:val="008E1D66"/>
    <w:rsid w:val="008E3D7E"/>
    <w:rsid w:val="008E5416"/>
    <w:rsid w:val="008F6E37"/>
    <w:rsid w:val="008F6EB2"/>
    <w:rsid w:val="008F7963"/>
    <w:rsid w:val="00900025"/>
    <w:rsid w:val="009006B6"/>
    <w:rsid w:val="00905804"/>
    <w:rsid w:val="00913712"/>
    <w:rsid w:val="00913BE1"/>
    <w:rsid w:val="00913FFB"/>
    <w:rsid w:val="00914293"/>
    <w:rsid w:val="00915B53"/>
    <w:rsid w:val="00917C5D"/>
    <w:rsid w:val="009209F8"/>
    <w:rsid w:val="00921A3A"/>
    <w:rsid w:val="009223C9"/>
    <w:rsid w:val="00923804"/>
    <w:rsid w:val="00924110"/>
    <w:rsid w:val="0092426A"/>
    <w:rsid w:val="00930EDE"/>
    <w:rsid w:val="0093342A"/>
    <w:rsid w:val="00934789"/>
    <w:rsid w:val="00937C8B"/>
    <w:rsid w:val="00942385"/>
    <w:rsid w:val="00942C69"/>
    <w:rsid w:val="00944165"/>
    <w:rsid w:val="00950218"/>
    <w:rsid w:val="009502FB"/>
    <w:rsid w:val="0095604D"/>
    <w:rsid w:val="00961039"/>
    <w:rsid w:val="00962090"/>
    <w:rsid w:val="00967402"/>
    <w:rsid w:val="00973B18"/>
    <w:rsid w:val="009756D9"/>
    <w:rsid w:val="00980D8C"/>
    <w:rsid w:val="00982503"/>
    <w:rsid w:val="00982E15"/>
    <w:rsid w:val="00987407"/>
    <w:rsid w:val="009901C1"/>
    <w:rsid w:val="00992DE3"/>
    <w:rsid w:val="00996C9C"/>
    <w:rsid w:val="009A1E50"/>
    <w:rsid w:val="009A2627"/>
    <w:rsid w:val="009A2A8C"/>
    <w:rsid w:val="009A51C5"/>
    <w:rsid w:val="009A7587"/>
    <w:rsid w:val="009A7B5E"/>
    <w:rsid w:val="009B2CD6"/>
    <w:rsid w:val="009B4499"/>
    <w:rsid w:val="009B4629"/>
    <w:rsid w:val="009B7AD7"/>
    <w:rsid w:val="009B7EFA"/>
    <w:rsid w:val="009C082B"/>
    <w:rsid w:val="009C287E"/>
    <w:rsid w:val="009C46E3"/>
    <w:rsid w:val="009C506F"/>
    <w:rsid w:val="009C7AE7"/>
    <w:rsid w:val="009C7BD5"/>
    <w:rsid w:val="009D2A64"/>
    <w:rsid w:val="009D75CA"/>
    <w:rsid w:val="009D77B2"/>
    <w:rsid w:val="009E0E3F"/>
    <w:rsid w:val="009E38C7"/>
    <w:rsid w:val="009E3940"/>
    <w:rsid w:val="009E4290"/>
    <w:rsid w:val="009E561E"/>
    <w:rsid w:val="009E7FE0"/>
    <w:rsid w:val="009F2177"/>
    <w:rsid w:val="009F3415"/>
    <w:rsid w:val="009F36EE"/>
    <w:rsid w:val="009F4F11"/>
    <w:rsid w:val="009F682D"/>
    <w:rsid w:val="00A043B8"/>
    <w:rsid w:val="00A05A79"/>
    <w:rsid w:val="00A06036"/>
    <w:rsid w:val="00A104E4"/>
    <w:rsid w:val="00A10B5D"/>
    <w:rsid w:val="00A10D9D"/>
    <w:rsid w:val="00A13EF8"/>
    <w:rsid w:val="00A14AB0"/>
    <w:rsid w:val="00A1513A"/>
    <w:rsid w:val="00A16E04"/>
    <w:rsid w:val="00A17E76"/>
    <w:rsid w:val="00A20CCF"/>
    <w:rsid w:val="00A2151A"/>
    <w:rsid w:val="00A24CBA"/>
    <w:rsid w:val="00A26FC4"/>
    <w:rsid w:val="00A27F3E"/>
    <w:rsid w:val="00A33692"/>
    <w:rsid w:val="00A373D2"/>
    <w:rsid w:val="00A4055A"/>
    <w:rsid w:val="00A40F66"/>
    <w:rsid w:val="00A418EF"/>
    <w:rsid w:val="00A42B45"/>
    <w:rsid w:val="00A4370E"/>
    <w:rsid w:val="00A46C79"/>
    <w:rsid w:val="00A53000"/>
    <w:rsid w:val="00A54254"/>
    <w:rsid w:val="00A55CC7"/>
    <w:rsid w:val="00A5703C"/>
    <w:rsid w:val="00A57AF6"/>
    <w:rsid w:val="00A62F96"/>
    <w:rsid w:val="00A63155"/>
    <w:rsid w:val="00A671F4"/>
    <w:rsid w:val="00A72AA8"/>
    <w:rsid w:val="00A732F0"/>
    <w:rsid w:val="00A751D0"/>
    <w:rsid w:val="00A75476"/>
    <w:rsid w:val="00A82C26"/>
    <w:rsid w:val="00A843C9"/>
    <w:rsid w:val="00A84B4B"/>
    <w:rsid w:val="00A87011"/>
    <w:rsid w:val="00A87B9F"/>
    <w:rsid w:val="00A90707"/>
    <w:rsid w:val="00A90D84"/>
    <w:rsid w:val="00A954E1"/>
    <w:rsid w:val="00A95D96"/>
    <w:rsid w:val="00AA273A"/>
    <w:rsid w:val="00AA3134"/>
    <w:rsid w:val="00AA3BBF"/>
    <w:rsid w:val="00AA4DE0"/>
    <w:rsid w:val="00AA7B6F"/>
    <w:rsid w:val="00AB18BA"/>
    <w:rsid w:val="00AB1C22"/>
    <w:rsid w:val="00AB2168"/>
    <w:rsid w:val="00AB296F"/>
    <w:rsid w:val="00AB2982"/>
    <w:rsid w:val="00AD06C5"/>
    <w:rsid w:val="00AD14B1"/>
    <w:rsid w:val="00AD59E3"/>
    <w:rsid w:val="00AE0280"/>
    <w:rsid w:val="00AE0FF0"/>
    <w:rsid w:val="00AE2344"/>
    <w:rsid w:val="00AE376A"/>
    <w:rsid w:val="00AE48E9"/>
    <w:rsid w:val="00AE587C"/>
    <w:rsid w:val="00AF49BD"/>
    <w:rsid w:val="00AF67FE"/>
    <w:rsid w:val="00B008DC"/>
    <w:rsid w:val="00B01733"/>
    <w:rsid w:val="00B04922"/>
    <w:rsid w:val="00B04F3F"/>
    <w:rsid w:val="00B1044E"/>
    <w:rsid w:val="00B134BE"/>
    <w:rsid w:val="00B13F9F"/>
    <w:rsid w:val="00B152AC"/>
    <w:rsid w:val="00B15E0E"/>
    <w:rsid w:val="00B17FB8"/>
    <w:rsid w:val="00B21EDE"/>
    <w:rsid w:val="00B22373"/>
    <w:rsid w:val="00B22C26"/>
    <w:rsid w:val="00B32E05"/>
    <w:rsid w:val="00B348B8"/>
    <w:rsid w:val="00B34FD3"/>
    <w:rsid w:val="00B356F6"/>
    <w:rsid w:val="00B3734B"/>
    <w:rsid w:val="00B4626B"/>
    <w:rsid w:val="00B46617"/>
    <w:rsid w:val="00B47B6D"/>
    <w:rsid w:val="00B47DEC"/>
    <w:rsid w:val="00B5272D"/>
    <w:rsid w:val="00B54D05"/>
    <w:rsid w:val="00B55496"/>
    <w:rsid w:val="00B55E01"/>
    <w:rsid w:val="00B55F96"/>
    <w:rsid w:val="00B60304"/>
    <w:rsid w:val="00B62270"/>
    <w:rsid w:val="00B62C45"/>
    <w:rsid w:val="00B654E1"/>
    <w:rsid w:val="00B70995"/>
    <w:rsid w:val="00B70A56"/>
    <w:rsid w:val="00B73045"/>
    <w:rsid w:val="00B734C1"/>
    <w:rsid w:val="00B755AE"/>
    <w:rsid w:val="00B7603E"/>
    <w:rsid w:val="00B76D0C"/>
    <w:rsid w:val="00B800FB"/>
    <w:rsid w:val="00B808AB"/>
    <w:rsid w:val="00B8214A"/>
    <w:rsid w:val="00B83EAE"/>
    <w:rsid w:val="00B8412E"/>
    <w:rsid w:val="00B85464"/>
    <w:rsid w:val="00B857B7"/>
    <w:rsid w:val="00B90E05"/>
    <w:rsid w:val="00B92B4E"/>
    <w:rsid w:val="00B94941"/>
    <w:rsid w:val="00B950C8"/>
    <w:rsid w:val="00B954DD"/>
    <w:rsid w:val="00B9654E"/>
    <w:rsid w:val="00BA3B2B"/>
    <w:rsid w:val="00BA460E"/>
    <w:rsid w:val="00BA6CD1"/>
    <w:rsid w:val="00BB004F"/>
    <w:rsid w:val="00BB4829"/>
    <w:rsid w:val="00BC0F47"/>
    <w:rsid w:val="00BC14F9"/>
    <w:rsid w:val="00BC2017"/>
    <w:rsid w:val="00BC2CF0"/>
    <w:rsid w:val="00BC3786"/>
    <w:rsid w:val="00BC7DB7"/>
    <w:rsid w:val="00BD16DC"/>
    <w:rsid w:val="00BD2922"/>
    <w:rsid w:val="00BD6554"/>
    <w:rsid w:val="00BE09A5"/>
    <w:rsid w:val="00BE0B76"/>
    <w:rsid w:val="00BE0BE8"/>
    <w:rsid w:val="00BE1337"/>
    <w:rsid w:val="00BE73C7"/>
    <w:rsid w:val="00BE7D2E"/>
    <w:rsid w:val="00BF00A7"/>
    <w:rsid w:val="00BF07D7"/>
    <w:rsid w:val="00BF2BC9"/>
    <w:rsid w:val="00BF3A17"/>
    <w:rsid w:val="00BF4016"/>
    <w:rsid w:val="00BF4F1A"/>
    <w:rsid w:val="00BF5919"/>
    <w:rsid w:val="00BF6B9B"/>
    <w:rsid w:val="00BF7FBD"/>
    <w:rsid w:val="00C02DE1"/>
    <w:rsid w:val="00C039FD"/>
    <w:rsid w:val="00C05CB1"/>
    <w:rsid w:val="00C11D41"/>
    <w:rsid w:val="00C21CFA"/>
    <w:rsid w:val="00C23E39"/>
    <w:rsid w:val="00C24BEA"/>
    <w:rsid w:val="00C26B9D"/>
    <w:rsid w:val="00C26C35"/>
    <w:rsid w:val="00C314AC"/>
    <w:rsid w:val="00C37032"/>
    <w:rsid w:val="00C40C76"/>
    <w:rsid w:val="00C40CF6"/>
    <w:rsid w:val="00C43405"/>
    <w:rsid w:val="00C44596"/>
    <w:rsid w:val="00C44EB7"/>
    <w:rsid w:val="00C45DCD"/>
    <w:rsid w:val="00C548D9"/>
    <w:rsid w:val="00C56861"/>
    <w:rsid w:val="00C56B4E"/>
    <w:rsid w:val="00C60BDD"/>
    <w:rsid w:val="00C60DEC"/>
    <w:rsid w:val="00C611B4"/>
    <w:rsid w:val="00C64BCD"/>
    <w:rsid w:val="00C64BD1"/>
    <w:rsid w:val="00C66EFC"/>
    <w:rsid w:val="00C67321"/>
    <w:rsid w:val="00C67910"/>
    <w:rsid w:val="00C70A28"/>
    <w:rsid w:val="00C80B19"/>
    <w:rsid w:val="00C8219A"/>
    <w:rsid w:val="00C82F76"/>
    <w:rsid w:val="00C836DC"/>
    <w:rsid w:val="00C83A6B"/>
    <w:rsid w:val="00C90E51"/>
    <w:rsid w:val="00C920FA"/>
    <w:rsid w:val="00C941DD"/>
    <w:rsid w:val="00C97B42"/>
    <w:rsid w:val="00CA0DE1"/>
    <w:rsid w:val="00CA1D7C"/>
    <w:rsid w:val="00CA2FD8"/>
    <w:rsid w:val="00CB3033"/>
    <w:rsid w:val="00CB4843"/>
    <w:rsid w:val="00CB61E4"/>
    <w:rsid w:val="00CB679C"/>
    <w:rsid w:val="00CC1883"/>
    <w:rsid w:val="00CC1C08"/>
    <w:rsid w:val="00CC46B2"/>
    <w:rsid w:val="00CC5077"/>
    <w:rsid w:val="00CD02E5"/>
    <w:rsid w:val="00CE0AF4"/>
    <w:rsid w:val="00CE410F"/>
    <w:rsid w:val="00CE4B04"/>
    <w:rsid w:val="00CE63E6"/>
    <w:rsid w:val="00CF077B"/>
    <w:rsid w:val="00CF4278"/>
    <w:rsid w:val="00D01761"/>
    <w:rsid w:val="00D05B16"/>
    <w:rsid w:val="00D067A0"/>
    <w:rsid w:val="00D11A1B"/>
    <w:rsid w:val="00D11DE0"/>
    <w:rsid w:val="00D14216"/>
    <w:rsid w:val="00D1468D"/>
    <w:rsid w:val="00D14A03"/>
    <w:rsid w:val="00D156AA"/>
    <w:rsid w:val="00D156B5"/>
    <w:rsid w:val="00D20948"/>
    <w:rsid w:val="00D223A8"/>
    <w:rsid w:val="00D23EC1"/>
    <w:rsid w:val="00D25ACA"/>
    <w:rsid w:val="00D27F4D"/>
    <w:rsid w:val="00D305CC"/>
    <w:rsid w:val="00D308C9"/>
    <w:rsid w:val="00D318BC"/>
    <w:rsid w:val="00D31906"/>
    <w:rsid w:val="00D32AD6"/>
    <w:rsid w:val="00D343FD"/>
    <w:rsid w:val="00D34D18"/>
    <w:rsid w:val="00D355EA"/>
    <w:rsid w:val="00D37AA7"/>
    <w:rsid w:val="00D47C32"/>
    <w:rsid w:val="00D47F71"/>
    <w:rsid w:val="00D51697"/>
    <w:rsid w:val="00D519CB"/>
    <w:rsid w:val="00D54785"/>
    <w:rsid w:val="00D55DBF"/>
    <w:rsid w:val="00D577B0"/>
    <w:rsid w:val="00D626CD"/>
    <w:rsid w:val="00D62FD4"/>
    <w:rsid w:val="00D67557"/>
    <w:rsid w:val="00D72AB7"/>
    <w:rsid w:val="00D73732"/>
    <w:rsid w:val="00D73E9C"/>
    <w:rsid w:val="00D73FBA"/>
    <w:rsid w:val="00D756C7"/>
    <w:rsid w:val="00D8163D"/>
    <w:rsid w:val="00D83C50"/>
    <w:rsid w:val="00D83C86"/>
    <w:rsid w:val="00D84547"/>
    <w:rsid w:val="00D84594"/>
    <w:rsid w:val="00D849C5"/>
    <w:rsid w:val="00D86596"/>
    <w:rsid w:val="00D86D36"/>
    <w:rsid w:val="00D91794"/>
    <w:rsid w:val="00D963CF"/>
    <w:rsid w:val="00D97A69"/>
    <w:rsid w:val="00DA5B42"/>
    <w:rsid w:val="00DB1BC8"/>
    <w:rsid w:val="00DB47E1"/>
    <w:rsid w:val="00DC226F"/>
    <w:rsid w:val="00DC69D3"/>
    <w:rsid w:val="00DD0D08"/>
    <w:rsid w:val="00DD0F21"/>
    <w:rsid w:val="00DD27F3"/>
    <w:rsid w:val="00DD32A2"/>
    <w:rsid w:val="00DD460F"/>
    <w:rsid w:val="00DD5BF9"/>
    <w:rsid w:val="00DD7A61"/>
    <w:rsid w:val="00DE09A6"/>
    <w:rsid w:val="00DE2CD5"/>
    <w:rsid w:val="00DE3CAF"/>
    <w:rsid w:val="00DE42F3"/>
    <w:rsid w:val="00DF08B6"/>
    <w:rsid w:val="00DF2139"/>
    <w:rsid w:val="00DF37E6"/>
    <w:rsid w:val="00DF3B2B"/>
    <w:rsid w:val="00DF3D94"/>
    <w:rsid w:val="00DF76CB"/>
    <w:rsid w:val="00E00237"/>
    <w:rsid w:val="00E015CB"/>
    <w:rsid w:val="00E01D06"/>
    <w:rsid w:val="00E02F80"/>
    <w:rsid w:val="00E04C89"/>
    <w:rsid w:val="00E05B75"/>
    <w:rsid w:val="00E07BBB"/>
    <w:rsid w:val="00E10D38"/>
    <w:rsid w:val="00E13FA8"/>
    <w:rsid w:val="00E14FE2"/>
    <w:rsid w:val="00E17B3B"/>
    <w:rsid w:val="00E24283"/>
    <w:rsid w:val="00E307C9"/>
    <w:rsid w:val="00E325A6"/>
    <w:rsid w:val="00E32A2A"/>
    <w:rsid w:val="00E41BFA"/>
    <w:rsid w:val="00E43B92"/>
    <w:rsid w:val="00E43E96"/>
    <w:rsid w:val="00E46BB0"/>
    <w:rsid w:val="00E50F94"/>
    <w:rsid w:val="00E5148A"/>
    <w:rsid w:val="00E51766"/>
    <w:rsid w:val="00E54127"/>
    <w:rsid w:val="00E54D8A"/>
    <w:rsid w:val="00E60C30"/>
    <w:rsid w:val="00E724DB"/>
    <w:rsid w:val="00E72E8E"/>
    <w:rsid w:val="00E773BF"/>
    <w:rsid w:val="00E81FC6"/>
    <w:rsid w:val="00E83062"/>
    <w:rsid w:val="00E8587B"/>
    <w:rsid w:val="00E85A2C"/>
    <w:rsid w:val="00E861F7"/>
    <w:rsid w:val="00E900D5"/>
    <w:rsid w:val="00E90DFB"/>
    <w:rsid w:val="00E912A7"/>
    <w:rsid w:val="00E91397"/>
    <w:rsid w:val="00E92549"/>
    <w:rsid w:val="00E959CB"/>
    <w:rsid w:val="00E9705E"/>
    <w:rsid w:val="00EA0E85"/>
    <w:rsid w:val="00EA19BC"/>
    <w:rsid w:val="00EA2ECC"/>
    <w:rsid w:val="00EA3510"/>
    <w:rsid w:val="00EA4C25"/>
    <w:rsid w:val="00EA6A35"/>
    <w:rsid w:val="00EA72C2"/>
    <w:rsid w:val="00EB0512"/>
    <w:rsid w:val="00EB18D9"/>
    <w:rsid w:val="00EB2DF1"/>
    <w:rsid w:val="00EB3922"/>
    <w:rsid w:val="00EB4F1B"/>
    <w:rsid w:val="00EB6C93"/>
    <w:rsid w:val="00EC050C"/>
    <w:rsid w:val="00EC2034"/>
    <w:rsid w:val="00EC342D"/>
    <w:rsid w:val="00EC42D7"/>
    <w:rsid w:val="00EC489F"/>
    <w:rsid w:val="00EC7263"/>
    <w:rsid w:val="00ED0601"/>
    <w:rsid w:val="00ED5925"/>
    <w:rsid w:val="00ED5B6C"/>
    <w:rsid w:val="00ED6CCF"/>
    <w:rsid w:val="00EE11A7"/>
    <w:rsid w:val="00EE15B3"/>
    <w:rsid w:val="00EE31B7"/>
    <w:rsid w:val="00EE3A62"/>
    <w:rsid w:val="00EF0CF0"/>
    <w:rsid w:val="00EF0F5E"/>
    <w:rsid w:val="00EF2ADD"/>
    <w:rsid w:val="00EF4AB0"/>
    <w:rsid w:val="00EF5B3E"/>
    <w:rsid w:val="00EF7693"/>
    <w:rsid w:val="00F01B35"/>
    <w:rsid w:val="00F03D13"/>
    <w:rsid w:val="00F059FA"/>
    <w:rsid w:val="00F0628A"/>
    <w:rsid w:val="00F174D2"/>
    <w:rsid w:val="00F23111"/>
    <w:rsid w:val="00F24DED"/>
    <w:rsid w:val="00F255CB"/>
    <w:rsid w:val="00F27992"/>
    <w:rsid w:val="00F30A54"/>
    <w:rsid w:val="00F30D40"/>
    <w:rsid w:val="00F31FAE"/>
    <w:rsid w:val="00F32714"/>
    <w:rsid w:val="00F3432A"/>
    <w:rsid w:val="00F35149"/>
    <w:rsid w:val="00F37A87"/>
    <w:rsid w:val="00F37C65"/>
    <w:rsid w:val="00F43EE3"/>
    <w:rsid w:val="00F44ADB"/>
    <w:rsid w:val="00F45513"/>
    <w:rsid w:val="00F528D1"/>
    <w:rsid w:val="00F53960"/>
    <w:rsid w:val="00F562FB"/>
    <w:rsid w:val="00F5676A"/>
    <w:rsid w:val="00F56DC2"/>
    <w:rsid w:val="00F6018E"/>
    <w:rsid w:val="00F633B7"/>
    <w:rsid w:val="00F63F25"/>
    <w:rsid w:val="00F65CAE"/>
    <w:rsid w:val="00F672A0"/>
    <w:rsid w:val="00F70A0A"/>
    <w:rsid w:val="00F71B3E"/>
    <w:rsid w:val="00F7322F"/>
    <w:rsid w:val="00F76F95"/>
    <w:rsid w:val="00F80D66"/>
    <w:rsid w:val="00F80DD3"/>
    <w:rsid w:val="00F8379C"/>
    <w:rsid w:val="00F872A2"/>
    <w:rsid w:val="00F87CD1"/>
    <w:rsid w:val="00F9042E"/>
    <w:rsid w:val="00F908FB"/>
    <w:rsid w:val="00F9610A"/>
    <w:rsid w:val="00F96C78"/>
    <w:rsid w:val="00F97A86"/>
    <w:rsid w:val="00FA027F"/>
    <w:rsid w:val="00FA0286"/>
    <w:rsid w:val="00FA05AB"/>
    <w:rsid w:val="00FA24E4"/>
    <w:rsid w:val="00FA2541"/>
    <w:rsid w:val="00FA3149"/>
    <w:rsid w:val="00FB47EF"/>
    <w:rsid w:val="00FB5B41"/>
    <w:rsid w:val="00FB623A"/>
    <w:rsid w:val="00FC3EE0"/>
    <w:rsid w:val="00FC7ECD"/>
    <w:rsid w:val="00FD2E13"/>
    <w:rsid w:val="00FD443A"/>
    <w:rsid w:val="00FD509A"/>
    <w:rsid w:val="00FD5A46"/>
    <w:rsid w:val="00FD788E"/>
    <w:rsid w:val="00FD7BDB"/>
    <w:rsid w:val="00FE36EF"/>
    <w:rsid w:val="00FF3446"/>
    <w:rsid w:val="00FF3512"/>
    <w:rsid w:val="00FF3578"/>
    <w:rsid w:val="00FF4CDD"/>
    <w:rsid w:val="00FF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71CA75"/>
  <w15:chartTrackingRefBased/>
  <w15:docId w15:val="{C617FE82-2BCC-43CE-95E1-60195F360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semiHidden="1" w:uiPriority="9" w:unhideWhenUsed="1"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017"/>
    <w:rPr>
      <w:rFonts w:ascii="Arial" w:hAnsi="Arial"/>
      <w:sz w:val="22"/>
      <w:lang w:val="it-IT" w:eastAsia="it-IT"/>
    </w:rPr>
  </w:style>
  <w:style w:type="paragraph" w:styleId="Heading1">
    <w:name w:val="heading 1"/>
    <w:basedOn w:val="Normal"/>
    <w:next w:val="Normal"/>
    <w:qFormat/>
    <w:pPr>
      <w:keepNext/>
      <w:numPr>
        <w:ilvl w:val="12"/>
      </w:numPr>
      <w:ind w:right="-2"/>
      <w:outlineLvl w:val="0"/>
    </w:pPr>
    <w:rPr>
      <w:rFonts w:ascii="Times New Roman" w:hAnsi="Times New Roman"/>
      <w:b/>
    </w:rPr>
  </w:style>
  <w:style w:type="paragraph" w:styleId="Heading2">
    <w:name w:val="heading 2"/>
    <w:basedOn w:val="Normal"/>
    <w:next w:val="Normal"/>
    <w:qFormat/>
    <w:pPr>
      <w:keepNext/>
      <w:tabs>
        <w:tab w:val="left" w:pos="567"/>
      </w:tabs>
      <w:spacing w:before="240" w:after="60" w:line="260" w:lineRule="exact"/>
      <w:outlineLvl w:val="1"/>
    </w:pPr>
    <w:rPr>
      <w:rFonts w:ascii="Helvetica" w:hAnsi="Helvetica"/>
      <w:b/>
      <w:i/>
      <w:sz w:val="24"/>
      <w:lang w:val="en-GB"/>
    </w:rPr>
  </w:style>
  <w:style w:type="paragraph" w:styleId="Heading4">
    <w:name w:val="heading 4"/>
    <w:basedOn w:val="Normal"/>
    <w:next w:val="Normal"/>
    <w:qFormat/>
    <w:pPr>
      <w:keepNext/>
      <w:tabs>
        <w:tab w:val="left" w:pos="567"/>
      </w:tabs>
      <w:spacing w:line="260" w:lineRule="exact"/>
      <w:jc w:val="both"/>
      <w:outlineLvl w:val="3"/>
    </w:pPr>
    <w:rPr>
      <w:rFonts w:ascii="Times New Roman" w:hAnsi="Times New Roman"/>
      <w:b/>
      <w:noProof/>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keepNext/>
      <w:tabs>
        <w:tab w:val="left" w:pos="-720"/>
        <w:tab w:val="left" w:pos="567"/>
        <w:tab w:val="left" w:pos="4536"/>
      </w:tabs>
      <w:suppressAutoHyphens/>
      <w:spacing w:line="260" w:lineRule="exact"/>
      <w:jc w:val="both"/>
      <w:outlineLvl w:val="6"/>
    </w:pPr>
    <w:rPr>
      <w:rFonts w:ascii="Times New Roman" w:hAnsi="Times New Roman"/>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pPr>
      <w:tabs>
        <w:tab w:val="left" w:pos="567"/>
      </w:tabs>
    </w:pPr>
    <w:rPr>
      <w:rFonts w:ascii="Times New Roman" w:hAnsi="Times New Roman"/>
      <w:lang w:val="en-GB"/>
    </w:rPr>
  </w:style>
  <w:style w:type="paragraph" w:styleId="BodyTextIndent">
    <w:name w:val="Body Text Indent"/>
    <w:basedOn w:val="Normal"/>
    <w:pPr>
      <w:ind w:left="567" w:hanging="567"/>
    </w:pPr>
    <w:rPr>
      <w:rFonts w:ascii="Times New Roman" w:hAnsi="Times New Roman"/>
      <w:b/>
      <w:color w:val="808080"/>
      <w:lang w:val="en-GB"/>
    </w:rPr>
  </w:style>
  <w:style w:type="paragraph" w:customStyle="1" w:styleId="Text">
    <w:name w:val="Text"/>
    <w:basedOn w:val="Normal"/>
    <w:pPr>
      <w:spacing w:before="120"/>
      <w:jc w:val="both"/>
    </w:pPr>
    <w:rPr>
      <w:rFonts w:ascii="Times New Roman" w:hAnsi="Times New Roman"/>
      <w:sz w:val="24"/>
      <w:lang w:val="en-US"/>
    </w:rPr>
  </w:style>
  <w:style w:type="paragraph" w:styleId="BodyText2">
    <w:name w:val="Body Text 2"/>
    <w:basedOn w:val="Normal"/>
    <w:pPr>
      <w:ind w:left="567" w:hanging="567"/>
    </w:pPr>
    <w:rPr>
      <w:rFonts w:ascii="Times New Roman" w:hAnsi="Times New Roman"/>
      <w:b/>
      <w:lang w:val="en-GB"/>
    </w:rPr>
  </w:style>
  <w:style w:type="paragraph" w:styleId="BodyTextIndent2">
    <w:name w:val="Body Text Indent 2"/>
    <w:basedOn w:val="Normal"/>
    <w:pPr>
      <w:tabs>
        <w:tab w:val="left" w:pos="567"/>
      </w:tabs>
      <w:spacing w:line="260" w:lineRule="exact"/>
      <w:ind w:left="567" w:hanging="567"/>
      <w:jc w:val="both"/>
    </w:pPr>
    <w:rPr>
      <w:rFonts w:ascii="Times New Roman" w:hAnsi="Times New Roman"/>
      <w:b/>
      <w:lang w:val="en-GB"/>
    </w:rPr>
  </w:style>
  <w:style w:type="paragraph" w:styleId="Title">
    <w:name w:val="Title"/>
    <w:basedOn w:val="Normal"/>
    <w:qFormat/>
    <w:pPr>
      <w:jc w:val="center"/>
    </w:pPr>
    <w:rPr>
      <w:rFonts w:ascii="Times New Roman" w:hAnsi="Times New Roman"/>
      <w:b/>
    </w:rPr>
  </w:style>
  <w:style w:type="paragraph" w:customStyle="1" w:styleId="Table">
    <w:name w:val="Table"/>
    <w:basedOn w:val="Normal"/>
    <w:link w:val="TableChar"/>
    <w:pPr>
      <w:keepNext/>
      <w:keepLines/>
      <w:tabs>
        <w:tab w:val="left" w:pos="284"/>
      </w:tabs>
      <w:spacing w:before="40" w:after="20"/>
    </w:pPr>
    <w:rPr>
      <w:sz w:val="20"/>
      <w:lang w:val="en-US"/>
    </w:rPr>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left" w:pos="567"/>
        <w:tab w:val="center" w:pos="4153"/>
        <w:tab w:val="right" w:pos="8306"/>
      </w:tabs>
    </w:pPr>
    <w:rPr>
      <w:rFonts w:ascii="Helvetica" w:hAnsi="Helvetica"/>
      <w:sz w:val="20"/>
      <w:lang w:val="en-GB"/>
    </w:rPr>
  </w:style>
  <w:style w:type="paragraph" w:styleId="BodyText">
    <w:name w:val="Body Text"/>
    <w:basedOn w:val="Normal"/>
    <w:pPr>
      <w:jc w:val="both"/>
    </w:pPr>
    <w:rPr>
      <w:rFonts w:ascii="Times New Roman" w:hAnsi="Times New Roman"/>
      <w:sz w:val="72"/>
    </w:rPr>
  </w:style>
  <w:style w:type="paragraph" w:styleId="BodyText3">
    <w:name w:val="Body Text 3"/>
    <w:basedOn w:val="Normal"/>
    <w:pPr>
      <w:widowControl w:val="0"/>
      <w:numPr>
        <w:ilvl w:val="12"/>
      </w:numPr>
      <w:ind w:right="-2"/>
      <w:jc w:val="both"/>
    </w:pPr>
    <w:rPr>
      <w:rFonts w:ascii="Times New Roman" w:hAnsi="Times New Roman"/>
    </w:rPr>
  </w:style>
  <w:style w:type="paragraph" w:styleId="BodyTextIndent3">
    <w:name w:val="Body Text Indent 3"/>
    <w:basedOn w:val="Normal"/>
    <w:pPr>
      <w:widowControl w:val="0"/>
      <w:numPr>
        <w:ilvl w:val="12"/>
      </w:numPr>
      <w:ind w:left="567" w:hanging="567"/>
      <w:jc w:val="both"/>
    </w:pPr>
    <w:rPr>
      <w:rFonts w:ascii="Times New Roman" w:hAnsi="Times New Roman"/>
    </w:rPr>
  </w:style>
  <w:style w:type="paragraph" w:styleId="BalloonText">
    <w:name w:val="Balloon Text"/>
    <w:basedOn w:val="Normal"/>
    <w:semiHidden/>
    <w:rPr>
      <w:rFonts w:ascii="Tahoma" w:hAnsi="Tahoma" w:cs="Tahoma"/>
      <w:sz w:val="16"/>
      <w:szCs w:val="16"/>
    </w:rPr>
  </w:style>
  <w:style w:type="character" w:styleId="CommentReference">
    <w:name w:val="annotation reference"/>
    <w:rPr>
      <w:sz w:val="16"/>
      <w:szCs w:val="16"/>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character" w:customStyle="1" w:styleId="TextChar">
    <w:name w:val="Text Char"/>
    <w:rPr>
      <w:sz w:val="24"/>
      <w:lang w:val="en-US" w:eastAsia="it-IT" w:bidi="ar-SA"/>
    </w:rPr>
  </w:style>
  <w:style w:type="character" w:customStyle="1" w:styleId="TableChar">
    <w:name w:val="Table Char"/>
    <w:link w:val="Table"/>
    <w:rPr>
      <w:rFonts w:ascii="Arial" w:hAnsi="Arial"/>
      <w:lang w:val="en-US" w:eastAsia="it-IT" w:bidi="ar-SA"/>
    </w:rPr>
  </w:style>
  <w:style w:type="character" w:customStyle="1" w:styleId="EndnoteTextChar">
    <w:name w:val="Endnote Text Char"/>
    <w:link w:val="EndnoteText"/>
    <w:rPr>
      <w:sz w:val="22"/>
      <w:lang w:val="en-GB" w:eastAsia="it-IT" w:bidi="ar-SA"/>
    </w:rPr>
  </w:style>
  <w:style w:type="paragraph" w:customStyle="1" w:styleId="Nottoc-headings">
    <w:name w:val="Not toc-headings"/>
    <w:basedOn w:val="Normal"/>
    <w:next w:val="Text"/>
    <w:link w:val="Nottoc-headingsChar"/>
    <w:pPr>
      <w:keepNext/>
      <w:keepLines/>
      <w:spacing w:before="240" w:after="60"/>
      <w:ind w:left="1701" w:hanging="1701"/>
    </w:pPr>
    <w:rPr>
      <w:b/>
      <w:sz w:val="24"/>
      <w:lang w:val="en-US" w:eastAsia="en-US"/>
    </w:rPr>
  </w:style>
  <w:style w:type="character" w:customStyle="1" w:styleId="Nottoc-headingsChar">
    <w:name w:val="Not toc-headings Char"/>
    <w:link w:val="Nottoc-headings"/>
    <w:rPr>
      <w:rFonts w:ascii="Arial" w:hAnsi="Arial"/>
      <w:b/>
      <w:sz w:val="24"/>
      <w:lang w:val="en-US" w:eastAsia="en-US" w:bidi="ar-SA"/>
    </w:rPr>
  </w:style>
  <w:style w:type="table" w:styleId="TableGrid">
    <w:name w:val="Table Grid"/>
    <w:basedOn w:val="TableNormal"/>
    <w:uiPriority w:val="39"/>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attereCarattere1CharCarattereCarattere">
    <w:name w:val="Carattere Carattere1 Char Carattere Carattere"/>
    <w:basedOn w:val="Normal"/>
    <w:pPr>
      <w:spacing w:after="160" w:line="240" w:lineRule="exact"/>
    </w:pPr>
    <w:rPr>
      <w:rFonts w:ascii="Verdana" w:hAnsi="Verdana" w:cs="Verdana"/>
      <w:sz w:val="20"/>
      <w:lang w:val="en-GB" w:eastAsia="en-US"/>
    </w:rPr>
  </w:style>
  <w:style w:type="paragraph" w:customStyle="1" w:styleId="CharChar1CharCharCharCharCharChar1">
    <w:name w:val="Char Char1 Char Char Char Char Char Char1"/>
    <w:basedOn w:val="Normal"/>
    <w:pPr>
      <w:spacing w:after="160" w:line="240" w:lineRule="exact"/>
    </w:pPr>
    <w:rPr>
      <w:rFonts w:ascii="Verdana" w:hAnsi="Verdana" w:cs="Verdana"/>
      <w:sz w:val="20"/>
      <w:lang w:val="en-US" w:eastAsia="en-US"/>
    </w:rPr>
  </w:style>
  <w:style w:type="character" w:styleId="Hyperlink">
    <w:name w:val="Hyperlink"/>
    <w:rsid w:val="00D23EC1"/>
    <w:rPr>
      <w:color w:val="0000FF"/>
      <w:u w:val="single"/>
    </w:rPr>
  </w:style>
  <w:style w:type="paragraph" w:customStyle="1" w:styleId="NormalAgency">
    <w:name w:val="Normal (Agency)"/>
    <w:link w:val="NormalAgencyChar"/>
    <w:rsid w:val="00257AEA"/>
    <w:rPr>
      <w:rFonts w:ascii="Verdana" w:eastAsia="Verdana" w:hAnsi="Verdana"/>
      <w:sz w:val="18"/>
      <w:szCs w:val="18"/>
      <w:lang w:val="en-GB" w:eastAsia="en-GB"/>
    </w:rPr>
  </w:style>
  <w:style w:type="character" w:customStyle="1" w:styleId="NormalAgencyChar">
    <w:name w:val="Normal (Agency) Char"/>
    <w:link w:val="NormalAgency"/>
    <w:rsid w:val="00257AEA"/>
    <w:rPr>
      <w:rFonts w:ascii="Verdana" w:eastAsia="Verdana" w:hAnsi="Verdana"/>
      <w:sz w:val="18"/>
      <w:szCs w:val="18"/>
      <w:lang w:val="en-GB" w:eastAsia="en-GB" w:bidi="ar-SA"/>
    </w:rPr>
  </w:style>
  <w:style w:type="paragraph" w:customStyle="1" w:styleId="Paragrafoelenco1">
    <w:name w:val="Paragrafo elenco1"/>
    <w:basedOn w:val="Normal"/>
    <w:uiPriority w:val="34"/>
    <w:qFormat/>
    <w:rsid w:val="00257AEA"/>
    <w:pPr>
      <w:ind w:left="720"/>
    </w:pPr>
  </w:style>
  <w:style w:type="character" w:customStyle="1" w:styleId="CommentTextChar">
    <w:name w:val="Comment Text Char"/>
    <w:link w:val="CommentText"/>
    <w:semiHidden/>
    <w:rsid w:val="00CD02E5"/>
    <w:rPr>
      <w:rFonts w:ascii="Arial" w:hAnsi="Arial"/>
      <w:lang w:val="it-IT" w:eastAsia="it-IT"/>
    </w:rPr>
  </w:style>
  <w:style w:type="paragraph" w:customStyle="1" w:styleId="EMEABodyText">
    <w:name w:val="EMEA Body Text"/>
    <w:basedOn w:val="Normal"/>
    <w:rsid w:val="00CD02E5"/>
    <w:rPr>
      <w:rFonts w:ascii="Times New Roman" w:eastAsia="SimSun" w:hAnsi="Times New Roman"/>
      <w:snapToGrid w:val="0"/>
      <w:lang w:val="en-GB" w:eastAsia="zh-CN"/>
    </w:rPr>
  </w:style>
  <w:style w:type="paragraph" w:customStyle="1" w:styleId="TabletextrowsAgency">
    <w:name w:val="Table text rows (Agency)"/>
    <w:basedOn w:val="Normal"/>
    <w:rsid w:val="00496223"/>
    <w:pPr>
      <w:spacing w:line="280" w:lineRule="exact"/>
    </w:pPr>
    <w:rPr>
      <w:rFonts w:ascii="Verdana" w:hAnsi="Verdana" w:cs="Verdana"/>
      <w:sz w:val="18"/>
      <w:szCs w:val="18"/>
      <w:lang w:val="en-GB" w:eastAsia="zh-CN"/>
    </w:rPr>
  </w:style>
  <w:style w:type="character" w:customStyle="1" w:styleId="FooterChar">
    <w:name w:val="Footer Char"/>
    <w:link w:val="Footer"/>
    <w:locked/>
    <w:rsid w:val="005F3A17"/>
    <w:rPr>
      <w:rFonts w:ascii="Arial" w:hAnsi="Arial"/>
      <w:sz w:val="22"/>
      <w:lang w:val="it-IT" w:eastAsia="it-IT"/>
    </w:rPr>
  </w:style>
  <w:style w:type="character" w:styleId="FollowedHyperlink">
    <w:name w:val="FollowedHyperlink"/>
    <w:uiPriority w:val="99"/>
    <w:semiHidden/>
    <w:unhideWhenUsed/>
    <w:rsid w:val="005F3A17"/>
    <w:rPr>
      <w:color w:val="800080"/>
      <w:u w:val="single"/>
    </w:rPr>
  </w:style>
  <w:style w:type="paragraph" w:styleId="Revision">
    <w:name w:val="Revision"/>
    <w:hidden/>
    <w:uiPriority w:val="99"/>
    <w:semiHidden/>
    <w:rsid w:val="007415D5"/>
    <w:rPr>
      <w:rFonts w:ascii="Arial" w:hAnsi="Arial"/>
      <w:sz w:val="22"/>
      <w:lang w:val="it-IT" w:eastAsia="it-IT"/>
    </w:rPr>
  </w:style>
  <w:style w:type="paragraph" w:customStyle="1" w:styleId="BodytextAgency">
    <w:name w:val="Body text (Agency)"/>
    <w:basedOn w:val="Normal"/>
    <w:rsid w:val="003E77DC"/>
    <w:pPr>
      <w:spacing w:after="140" w:line="280" w:lineRule="atLeast"/>
    </w:pPr>
    <w:rPr>
      <w:rFonts w:ascii="Verdana" w:hAnsi="Verdana"/>
      <w:snapToGrid w:val="0"/>
      <w:sz w:val="18"/>
      <w:lang w:val="en-GB" w:eastAsia="fr-LU"/>
    </w:rPr>
  </w:style>
  <w:style w:type="paragraph" w:customStyle="1" w:styleId="No-numheading3Agency">
    <w:name w:val="No-num heading 3 (Agency)"/>
    <w:rsid w:val="003E77DC"/>
    <w:pPr>
      <w:keepNext/>
      <w:spacing w:before="280" w:after="220"/>
      <w:outlineLvl w:val="2"/>
    </w:pPr>
    <w:rPr>
      <w:rFonts w:ascii="Verdana" w:hAnsi="Verdana"/>
      <w:b/>
      <w:snapToGrid w:val="0"/>
      <w:kern w:val="32"/>
      <w:sz w:val="22"/>
      <w:lang w:val="en-GB" w:eastAsia="fr-L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4345">
      <w:bodyDiv w:val="1"/>
      <w:marLeft w:val="0"/>
      <w:marRight w:val="0"/>
      <w:marTop w:val="0"/>
      <w:marBottom w:val="0"/>
      <w:divBdr>
        <w:top w:val="none" w:sz="0" w:space="0" w:color="auto"/>
        <w:left w:val="none" w:sz="0" w:space="0" w:color="auto"/>
        <w:bottom w:val="none" w:sz="0" w:space="0" w:color="auto"/>
        <w:right w:val="none" w:sz="0" w:space="0" w:color="auto"/>
      </w:divBdr>
    </w:div>
    <w:div w:id="902447315">
      <w:bodyDiv w:val="1"/>
      <w:marLeft w:val="0"/>
      <w:marRight w:val="0"/>
      <w:marTop w:val="0"/>
      <w:marBottom w:val="0"/>
      <w:divBdr>
        <w:top w:val="none" w:sz="0" w:space="0" w:color="auto"/>
        <w:left w:val="none" w:sz="0" w:space="0" w:color="auto"/>
        <w:bottom w:val="none" w:sz="0" w:space="0" w:color="auto"/>
        <w:right w:val="none" w:sz="0" w:space="0" w:color="auto"/>
      </w:divBdr>
    </w:div>
    <w:div w:id="1567884730">
      <w:bodyDiv w:val="1"/>
      <w:marLeft w:val="0"/>
      <w:marRight w:val="0"/>
      <w:marTop w:val="0"/>
      <w:marBottom w:val="0"/>
      <w:divBdr>
        <w:top w:val="none" w:sz="0" w:space="0" w:color="auto"/>
        <w:left w:val="none" w:sz="0" w:space="0" w:color="auto"/>
        <w:bottom w:val="none" w:sz="0" w:space="0" w:color="auto"/>
        <w:right w:val="none" w:sz="0" w:space="0" w:color="auto"/>
      </w:divBdr>
    </w:div>
    <w:div w:id="171187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styles" Target="styles.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D9303E-0A8A-4F0B-9C34-3A5A5799FF42}">
  <ds:schemaRefs>
    <ds:schemaRef ds:uri="http://schemas.microsoft.com/sharepoint/v3/contenttype/forms"/>
  </ds:schemaRefs>
</ds:datastoreItem>
</file>

<file path=customXml/itemProps2.xml><?xml version="1.0" encoding="utf-8"?>
<ds:datastoreItem xmlns:ds="http://schemas.openxmlformats.org/officeDocument/2006/customXml" ds:itemID="{A839D052-5912-490F-B696-0B8ED0D4B7E7}"/>
</file>

<file path=customXml/itemProps3.xml><?xml version="1.0" encoding="utf-8"?>
<ds:datastoreItem xmlns:ds="http://schemas.openxmlformats.org/officeDocument/2006/customXml" ds:itemID="{3CC5181D-F9B7-4876-AF5D-8E46C4AC230B}">
  <ds:schemaRefs>
    <ds:schemaRef ds:uri="http://purl.org/dc/terms/"/>
    <ds:schemaRef ds:uri="http://schemas.microsoft.com/office/2006/documentManagement/types"/>
    <ds:schemaRef ds:uri="http://purl.org/dc/dcmitype/"/>
    <ds:schemaRef ds:uri="http://schemas.microsoft.com/office/infopath/2007/PartnerControls"/>
    <ds:schemaRef ds:uri="06c6b19c-193d-455e-9a1a-e85b2b115809"/>
    <ds:schemaRef ds:uri="http://purl.org/dc/elements/1.1/"/>
    <ds:schemaRef ds:uri="http://schemas.microsoft.com/office/2006/metadata/properties"/>
    <ds:schemaRef ds:uri="http://schemas.openxmlformats.org/package/2006/metadata/core-properties"/>
    <ds:schemaRef ds:uri="995a5a0f-e88a-436a-9d81-80ef534e9ac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105</Pages>
  <Words>43797</Words>
  <Characters>249649</Characters>
  <Application>Microsoft Office Word</Application>
  <DocSecurity>0</DocSecurity>
  <Lines>2080</Lines>
  <Paragraphs>585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Glivec, INN-imatinib</vt:lpstr>
      <vt:lpstr>Glivec, INN-imatinib</vt:lpstr>
    </vt:vector>
  </TitlesOfParts>
  <Company/>
  <LinksUpToDate>false</LinksUpToDate>
  <CharactersWithSpaces>292861</CharactersWithSpaces>
  <SharedDoc>false</SharedDoc>
  <HLinks>
    <vt:vector size="36" baseType="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Glivec, INN-imatinib</dc:title>
  <dc:subject>EPAR</dc:subject>
  <dc:creator>CHMP</dc:creator>
  <cp:keywords>Glivec, INN-imatinib</cp:keywords>
  <cp:lastModifiedBy>Lupescu Diana</cp:lastModifiedBy>
  <cp:revision>7</cp:revision>
  <cp:lastPrinted>2019-02-15T10:39:00Z</cp:lastPrinted>
  <dcterms:created xsi:type="dcterms:W3CDTF">2021-02-02T07:56:00Z</dcterms:created>
  <dcterms:modified xsi:type="dcterms:W3CDTF">2021-05-21T16:05:00Z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Product Information-EMEA/182763/2005</vt:lpwstr>
  </property>
  <property fmtid="{D5CDD505-2E9C-101B-9397-08002B2CF9AE}" pid="6" name="DM_Title">
    <vt:lpwstr/>
  </property>
  <property fmtid="{D5CDD505-2E9C-101B-9397-08002B2CF9AE}" pid="7" name="DM_Language">
    <vt:lpwstr/>
  </property>
  <property fmtid="{D5CDD505-2E9C-101B-9397-08002B2CF9AE}" pid="8" name="DM_Name">
    <vt:lpwstr>GLI-II-021+022 PO IT</vt:lpwstr>
  </property>
  <property fmtid="{D5CDD505-2E9C-101B-9397-08002B2CF9AE}" pid="9" name="DM_Owner">
    <vt:lpwstr>Yagnik Simonetta</vt:lpwstr>
  </property>
  <property fmtid="{D5CDD505-2E9C-101B-9397-08002B2CF9AE}" pid="10" name="DM_Creation_Date">
    <vt:lpwstr>10/06/2005 10:45:50</vt:lpwstr>
  </property>
  <property fmtid="{D5CDD505-2E9C-101B-9397-08002B2CF9AE}" pid="11" name="DM_Creator_Name">
    <vt:lpwstr>Santoro Aniello</vt:lpwstr>
  </property>
  <property fmtid="{D5CDD505-2E9C-101B-9397-08002B2CF9AE}" pid="12" name="DM_Modifer_Name">
    <vt:lpwstr>Santoro Aniello</vt:lpwstr>
  </property>
  <property fmtid="{D5CDD505-2E9C-101B-9397-08002B2CF9AE}" pid="13" name="DM_Modified_Date">
    <vt:lpwstr>10/06/2005 10:45:50</vt:lpwstr>
  </property>
  <property fmtid="{D5CDD505-2E9C-101B-9397-08002B2CF9AE}" pid="14" name="DM_Type">
    <vt:lpwstr>emea_product_document</vt:lpwstr>
  </property>
  <property fmtid="{D5CDD505-2E9C-101B-9397-08002B2CF9AE}" pid="15" name="DM_Version">
    <vt:lpwstr>0.3, CURRENT</vt:lpwstr>
  </property>
  <property fmtid="{D5CDD505-2E9C-101B-9397-08002B2CF9AE}" pid="16" name="DM_emea_doc_ref_id">
    <vt:lpwstr>EMEA/182763/2005</vt:lpwstr>
  </property>
  <property fmtid="{D5CDD505-2E9C-101B-9397-08002B2CF9AE}" pid="17" name="DM_emea_cc">
    <vt:lpwstr/>
  </property>
  <property fmtid="{D5CDD505-2E9C-101B-9397-08002B2CF9AE}" pid="18" name="DM_emea_message_subject">
    <vt:lpwstr/>
  </property>
  <property fmtid="{D5CDD505-2E9C-101B-9397-08002B2CF9AE}" pid="19" name="DM_emea_doc_number">
    <vt:lpwstr>182763</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to">
    <vt:lpwstr/>
  </property>
  <property fmtid="{D5CDD505-2E9C-101B-9397-08002B2CF9AE}" pid="24" name="DM_emea_bcc">
    <vt:lpwstr/>
  </property>
  <property fmtid="{D5CDD505-2E9C-101B-9397-08002B2CF9AE}" pid="25" name="DM_emea_doc_category">
    <vt:lpwstr>Product Information</vt:lpwstr>
  </property>
  <property fmtid="{D5CDD505-2E9C-101B-9397-08002B2CF9AE}" pid="26" name="DM_emea_from">
    <vt:lpwstr/>
  </property>
  <property fmtid="{D5CDD505-2E9C-101B-9397-08002B2CF9AE}" pid="27" name="DM_emea_internal_label">
    <vt:lpwstr>EMEA</vt:lpwstr>
  </property>
  <property fmtid="{D5CDD505-2E9C-101B-9397-08002B2CF9AE}" pid="28" name="DM_emea_legal_date">
    <vt:lpwstr>nulldate</vt:lpwstr>
  </property>
  <property fmtid="{D5CDD505-2E9C-101B-9397-08002B2CF9AE}" pid="29" name="DM_emea_year">
    <vt:lpwstr>2005</vt:lpwstr>
  </property>
  <property fmtid="{D5CDD505-2E9C-101B-9397-08002B2CF9AE}" pid="30" name="DM_emea_sent_date">
    <vt:lpwstr>nulldate</vt:lpwstr>
  </property>
  <property fmtid="{D5CDD505-2E9C-101B-9397-08002B2CF9AE}" pid="31" name="DM_emea_doc_lang">
    <vt:lpwstr/>
  </property>
  <property fmtid="{D5CDD505-2E9C-101B-9397-08002B2CF9AE}" pid="32" name="DM_emea_module">
    <vt:lpwstr/>
  </property>
  <property fmtid="{D5CDD505-2E9C-101B-9397-08002B2CF9AE}" pid="33" name="DM_emea_procedure_ref">
    <vt:lpwstr>EMEA/H/C/000406/II/0021</vt:lpwstr>
  </property>
  <property fmtid="{D5CDD505-2E9C-101B-9397-08002B2CF9AE}" pid="34" name="DM_emea_domain">
    <vt:lpwstr>H</vt:lpwstr>
  </property>
  <property fmtid="{D5CDD505-2E9C-101B-9397-08002B2CF9AE}" pid="35" name="DM_emea_procedure">
    <vt:lpwstr>C</vt:lpwstr>
  </property>
  <property fmtid="{D5CDD505-2E9C-101B-9397-08002B2CF9AE}" pid="36" name="DM_emea_procedure_type">
    <vt:lpwstr>II</vt:lpwstr>
  </property>
  <property fmtid="{D5CDD505-2E9C-101B-9397-08002B2CF9AE}" pid="37" name="DM_emea_procedure_number">
    <vt:lpwstr>0021</vt:lpwstr>
  </property>
  <property fmtid="{D5CDD505-2E9C-101B-9397-08002B2CF9AE}" pid="38" name="DM_emea_product_number">
    <vt:lpwstr>000406</vt:lpwstr>
  </property>
  <property fmtid="{D5CDD505-2E9C-101B-9397-08002B2CF9AE}" pid="39" name="DM_emea_product_substance">
    <vt:lpwstr>Glivec</vt:lpwstr>
  </property>
  <property fmtid="{D5CDD505-2E9C-101B-9397-08002B2CF9AE}" pid="40" name="DM_emea_par_dist">
    <vt:lpwstr/>
  </property>
  <property fmtid="{D5CDD505-2E9C-101B-9397-08002B2CF9AE}" pid="41" name="MSIP_Label_4929bff8-5b33-42aa-95d2-28f72e792cb0_Enabled">
    <vt:lpwstr>True</vt:lpwstr>
  </property>
  <property fmtid="{D5CDD505-2E9C-101B-9397-08002B2CF9AE}" pid="42" name="MSIP_Label_4929bff8-5b33-42aa-95d2-28f72e792cb0_SiteId">
    <vt:lpwstr>f35a6974-607f-47d4-82d7-ff31d7dc53a5</vt:lpwstr>
  </property>
  <property fmtid="{D5CDD505-2E9C-101B-9397-08002B2CF9AE}" pid="43" name="MSIP_Label_4929bff8-5b33-42aa-95d2-28f72e792cb0_SetDate">
    <vt:lpwstr>2019-01-27T15:06:58.9840169Z</vt:lpwstr>
  </property>
  <property fmtid="{D5CDD505-2E9C-101B-9397-08002B2CF9AE}" pid="44" name="MSIP_Label_4929bff8-5b33-42aa-95d2-28f72e792cb0_Name">
    <vt:lpwstr>Business Use Only</vt:lpwstr>
  </property>
  <property fmtid="{D5CDD505-2E9C-101B-9397-08002B2CF9AE}" pid="45" name="MSIP_Label_4929bff8-5b33-42aa-95d2-28f72e792cb0_Extended_MSFT_Method">
    <vt:lpwstr>Automatic</vt:lpwstr>
  </property>
  <property fmtid="{D5CDD505-2E9C-101B-9397-08002B2CF9AE}" pid="46" name="Confidentiality">
    <vt:lpwstr>Business Use Only</vt:lpwstr>
  </property>
  <property fmtid="{D5CDD505-2E9C-101B-9397-08002B2CF9AE}" pid="47" name="ContentTypeId">
    <vt:lpwstr>0x010100726F91DD1AE57B44B1BCEB7F1056F5D0</vt:lpwstr>
  </property>
  <property fmtid="{D5CDD505-2E9C-101B-9397-08002B2CF9AE}" pid="48" name="MSIP_Label_0eea11ca-d417-4147-80ed-01a58412c458_Enabled">
    <vt:lpwstr>true</vt:lpwstr>
  </property>
  <property fmtid="{D5CDD505-2E9C-101B-9397-08002B2CF9AE}" pid="49" name="MSIP_Label_0eea11ca-d417-4147-80ed-01a58412c458_SetDate">
    <vt:lpwstr>2021-05-21T16:05:07Z</vt:lpwstr>
  </property>
  <property fmtid="{D5CDD505-2E9C-101B-9397-08002B2CF9AE}" pid="50" name="MSIP_Label_0eea11ca-d417-4147-80ed-01a58412c458_Method">
    <vt:lpwstr>Standard</vt:lpwstr>
  </property>
  <property fmtid="{D5CDD505-2E9C-101B-9397-08002B2CF9AE}" pid="51" name="MSIP_Label_0eea11ca-d417-4147-80ed-01a58412c458_Name">
    <vt:lpwstr>0eea11ca-d417-4147-80ed-01a58412c458</vt:lpwstr>
  </property>
  <property fmtid="{D5CDD505-2E9C-101B-9397-08002B2CF9AE}" pid="52" name="MSIP_Label_0eea11ca-d417-4147-80ed-01a58412c458_SiteId">
    <vt:lpwstr>bc9dc15c-61bc-4f03-b60b-e5b6d8922839</vt:lpwstr>
  </property>
  <property fmtid="{D5CDD505-2E9C-101B-9397-08002B2CF9AE}" pid="53" name="MSIP_Label_0eea11ca-d417-4147-80ed-01a58412c458_ActionId">
    <vt:lpwstr>4de45e7e-2a25-4f1d-a881-8ba6fdfc6709</vt:lpwstr>
  </property>
  <property fmtid="{D5CDD505-2E9C-101B-9397-08002B2CF9AE}" pid="54" name="MSIP_Label_0eea11ca-d417-4147-80ed-01a58412c458_ContentBits">
    <vt:lpwstr>2</vt:lpwstr>
  </property>
</Properties>
</file>