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1ED69" w14:textId="77777777" w:rsidR="000848F0" w:rsidRDefault="000848F0" w:rsidP="00412FCE">
      <w:pPr>
        <w:widowControl w:val="0"/>
        <w:rPr>
          <w:color w:val="000000"/>
          <w:szCs w:val="22"/>
        </w:rPr>
      </w:pPr>
      <w:bookmarkStart w:id="0" w:name="_GoBack"/>
      <w:bookmarkEnd w:id="0"/>
    </w:p>
    <w:p w14:paraId="0ACDB894" w14:textId="77777777" w:rsidR="0038290A" w:rsidRPr="00D33E21" w:rsidRDefault="0038290A" w:rsidP="00412FCE">
      <w:pPr>
        <w:widowControl w:val="0"/>
        <w:rPr>
          <w:color w:val="000000"/>
          <w:szCs w:val="22"/>
        </w:rPr>
      </w:pPr>
    </w:p>
    <w:p w14:paraId="112EBAAB" w14:textId="77777777" w:rsidR="000848F0" w:rsidRPr="00D33E21" w:rsidRDefault="000848F0" w:rsidP="00412FCE">
      <w:pPr>
        <w:widowControl w:val="0"/>
        <w:rPr>
          <w:color w:val="000000"/>
          <w:szCs w:val="22"/>
        </w:rPr>
      </w:pPr>
    </w:p>
    <w:p w14:paraId="48BBEEBD" w14:textId="77777777" w:rsidR="000848F0" w:rsidRPr="00D33E21" w:rsidRDefault="000848F0" w:rsidP="00412FCE">
      <w:pPr>
        <w:widowControl w:val="0"/>
        <w:rPr>
          <w:color w:val="000000"/>
          <w:szCs w:val="22"/>
        </w:rPr>
      </w:pPr>
    </w:p>
    <w:p w14:paraId="6CC2A079" w14:textId="77777777" w:rsidR="000848F0" w:rsidRPr="00D33E21" w:rsidRDefault="000848F0" w:rsidP="00412FCE">
      <w:pPr>
        <w:widowControl w:val="0"/>
        <w:rPr>
          <w:color w:val="000000"/>
          <w:szCs w:val="22"/>
        </w:rPr>
      </w:pPr>
    </w:p>
    <w:p w14:paraId="01933DAB" w14:textId="77777777" w:rsidR="000848F0" w:rsidRPr="00D33E21" w:rsidRDefault="000848F0" w:rsidP="00412FCE">
      <w:pPr>
        <w:widowControl w:val="0"/>
        <w:rPr>
          <w:color w:val="000000"/>
          <w:szCs w:val="22"/>
        </w:rPr>
      </w:pPr>
    </w:p>
    <w:p w14:paraId="08B17868" w14:textId="77777777" w:rsidR="000848F0" w:rsidRPr="00D33E21" w:rsidRDefault="000848F0" w:rsidP="00412FCE">
      <w:pPr>
        <w:widowControl w:val="0"/>
        <w:rPr>
          <w:color w:val="000000"/>
          <w:szCs w:val="22"/>
        </w:rPr>
      </w:pPr>
    </w:p>
    <w:p w14:paraId="1B64D280" w14:textId="77777777" w:rsidR="000848F0" w:rsidRPr="00D33E21" w:rsidRDefault="000848F0" w:rsidP="00412FCE">
      <w:pPr>
        <w:widowControl w:val="0"/>
        <w:rPr>
          <w:color w:val="000000"/>
          <w:szCs w:val="22"/>
        </w:rPr>
      </w:pPr>
    </w:p>
    <w:p w14:paraId="05EC37A2" w14:textId="77777777" w:rsidR="000848F0" w:rsidRPr="00D33E21" w:rsidRDefault="000848F0" w:rsidP="00412FCE">
      <w:pPr>
        <w:widowControl w:val="0"/>
        <w:rPr>
          <w:color w:val="000000"/>
          <w:szCs w:val="22"/>
        </w:rPr>
      </w:pPr>
    </w:p>
    <w:p w14:paraId="521EE362" w14:textId="77777777" w:rsidR="000848F0" w:rsidRPr="00D33E21" w:rsidRDefault="000848F0" w:rsidP="00412FCE">
      <w:pPr>
        <w:widowControl w:val="0"/>
        <w:rPr>
          <w:color w:val="000000"/>
          <w:szCs w:val="22"/>
        </w:rPr>
      </w:pPr>
    </w:p>
    <w:p w14:paraId="0605F82A" w14:textId="77777777" w:rsidR="000848F0" w:rsidRPr="00D33E21" w:rsidRDefault="000848F0" w:rsidP="00412FCE">
      <w:pPr>
        <w:widowControl w:val="0"/>
        <w:rPr>
          <w:color w:val="000000"/>
          <w:szCs w:val="22"/>
        </w:rPr>
      </w:pPr>
    </w:p>
    <w:p w14:paraId="2E0E1F0D" w14:textId="77777777" w:rsidR="000848F0" w:rsidRPr="00D33E21" w:rsidRDefault="000848F0" w:rsidP="00412FCE">
      <w:pPr>
        <w:widowControl w:val="0"/>
        <w:rPr>
          <w:color w:val="000000"/>
          <w:szCs w:val="22"/>
        </w:rPr>
      </w:pPr>
    </w:p>
    <w:p w14:paraId="6ECA0D9C" w14:textId="77777777" w:rsidR="000848F0" w:rsidRPr="00D33E21" w:rsidRDefault="000848F0" w:rsidP="00412FCE">
      <w:pPr>
        <w:widowControl w:val="0"/>
        <w:rPr>
          <w:color w:val="000000"/>
          <w:szCs w:val="22"/>
        </w:rPr>
      </w:pPr>
    </w:p>
    <w:p w14:paraId="58791C58" w14:textId="77777777" w:rsidR="000848F0" w:rsidRPr="00D33E21" w:rsidRDefault="000848F0" w:rsidP="00412FCE">
      <w:pPr>
        <w:widowControl w:val="0"/>
        <w:rPr>
          <w:color w:val="000000"/>
          <w:szCs w:val="22"/>
        </w:rPr>
      </w:pPr>
    </w:p>
    <w:p w14:paraId="394153C8" w14:textId="77777777" w:rsidR="000848F0" w:rsidRPr="00D33E21" w:rsidRDefault="000848F0" w:rsidP="00412FCE">
      <w:pPr>
        <w:widowControl w:val="0"/>
        <w:rPr>
          <w:color w:val="000000"/>
          <w:szCs w:val="22"/>
        </w:rPr>
      </w:pPr>
    </w:p>
    <w:p w14:paraId="1A37E425" w14:textId="77777777" w:rsidR="000848F0" w:rsidRPr="00D33E21" w:rsidRDefault="000848F0" w:rsidP="00412FCE">
      <w:pPr>
        <w:widowControl w:val="0"/>
        <w:rPr>
          <w:color w:val="000000"/>
          <w:szCs w:val="22"/>
        </w:rPr>
      </w:pPr>
    </w:p>
    <w:p w14:paraId="6D3813AA" w14:textId="77777777" w:rsidR="000848F0" w:rsidRPr="00D33E21" w:rsidRDefault="000848F0" w:rsidP="00412FCE">
      <w:pPr>
        <w:widowControl w:val="0"/>
        <w:rPr>
          <w:color w:val="000000"/>
          <w:szCs w:val="22"/>
        </w:rPr>
      </w:pPr>
    </w:p>
    <w:p w14:paraId="1B5751C1" w14:textId="77777777" w:rsidR="000848F0" w:rsidRPr="00D33E21" w:rsidRDefault="000848F0" w:rsidP="00412FCE">
      <w:pPr>
        <w:widowControl w:val="0"/>
        <w:rPr>
          <w:color w:val="000000"/>
          <w:szCs w:val="22"/>
        </w:rPr>
      </w:pPr>
    </w:p>
    <w:p w14:paraId="7FE8094A" w14:textId="77777777" w:rsidR="000848F0" w:rsidRPr="00D33E21" w:rsidRDefault="000848F0" w:rsidP="00412FCE">
      <w:pPr>
        <w:widowControl w:val="0"/>
        <w:rPr>
          <w:color w:val="000000"/>
          <w:szCs w:val="22"/>
        </w:rPr>
      </w:pPr>
    </w:p>
    <w:p w14:paraId="03B95439" w14:textId="77777777" w:rsidR="000848F0" w:rsidRPr="00D33E21" w:rsidRDefault="000848F0" w:rsidP="00412FCE">
      <w:pPr>
        <w:widowControl w:val="0"/>
        <w:rPr>
          <w:color w:val="000000"/>
          <w:szCs w:val="22"/>
        </w:rPr>
      </w:pPr>
    </w:p>
    <w:p w14:paraId="77E0B764" w14:textId="77777777" w:rsidR="000848F0" w:rsidRPr="00D33E21" w:rsidRDefault="000848F0" w:rsidP="00412FCE">
      <w:pPr>
        <w:widowControl w:val="0"/>
        <w:rPr>
          <w:color w:val="000000"/>
          <w:szCs w:val="22"/>
        </w:rPr>
      </w:pPr>
    </w:p>
    <w:p w14:paraId="02E86960" w14:textId="77777777" w:rsidR="000848F0" w:rsidRPr="00D33E21" w:rsidRDefault="000848F0" w:rsidP="00412FCE">
      <w:pPr>
        <w:widowControl w:val="0"/>
        <w:rPr>
          <w:color w:val="000000"/>
          <w:szCs w:val="22"/>
        </w:rPr>
      </w:pPr>
    </w:p>
    <w:p w14:paraId="291F26AC" w14:textId="77777777" w:rsidR="000848F0" w:rsidRPr="00D33E21" w:rsidRDefault="000848F0" w:rsidP="00412FCE">
      <w:pPr>
        <w:widowControl w:val="0"/>
        <w:rPr>
          <w:color w:val="000000"/>
          <w:szCs w:val="22"/>
        </w:rPr>
      </w:pPr>
    </w:p>
    <w:p w14:paraId="2B1B6111" w14:textId="77777777" w:rsidR="000848F0" w:rsidRPr="00D33E21" w:rsidRDefault="000848F0" w:rsidP="00412FCE">
      <w:pPr>
        <w:widowControl w:val="0"/>
        <w:rPr>
          <w:color w:val="000000"/>
          <w:szCs w:val="22"/>
        </w:rPr>
      </w:pPr>
    </w:p>
    <w:p w14:paraId="546785B8" w14:textId="77777777" w:rsidR="000848F0" w:rsidRPr="00C15C3F" w:rsidRDefault="000848F0" w:rsidP="00412FCE">
      <w:pPr>
        <w:widowControl w:val="0"/>
        <w:jc w:val="center"/>
        <w:rPr>
          <w:b/>
          <w:color w:val="000000"/>
          <w:szCs w:val="22"/>
        </w:rPr>
      </w:pPr>
      <w:r w:rsidRPr="00C15C3F">
        <w:rPr>
          <w:b/>
          <w:color w:val="000000"/>
          <w:szCs w:val="22"/>
        </w:rPr>
        <w:t>ANEKS I</w:t>
      </w:r>
    </w:p>
    <w:p w14:paraId="2281B4B2" w14:textId="77777777" w:rsidR="000848F0" w:rsidRPr="00C15C3F" w:rsidRDefault="000848F0" w:rsidP="00412FCE">
      <w:pPr>
        <w:widowControl w:val="0"/>
        <w:jc w:val="center"/>
        <w:rPr>
          <w:color w:val="000000"/>
          <w:szCs w:val="22"/>
        </w:rPr>
      </w:pPr>
    </w:p>
    <w:p w14:paraId="64FDC3C3" w14:textId="77777777" w:rsidR="000848F0" w:rsidRPr="00C15C3F" w:rsidRDefault="000848F0" w:rsidP="00412FCE">
      <w:pPr>
        <w:widowControl w:val="0"/>
        <w:jc w:val="center"/>
        <w:rPr>
          <w:b/>
          <w:color w:val="000000"/>
          <w:szCs w:val="22"/>
        </w:rPr>
      </w:pPr>
      <w:r w:rsidRPr="00C15C3F">
        <w:rPr>
          <w:b/>
          <w:color w:val="000000"/>
          <w:szCs w:val="22"/>
        </w:rPr>
        <w:t>CHARAKTERYSTYKA PRODUKTU LECZNICZEGO</w:t>
      </w:r>
    </w:p>
    <w:p w14:paraId="764C0B65" w14:textId="77777777" w:rsidR="00700630" w:rsidRPr="00C15C3F" w:rsidRDefault="000848F0" w:rsidP="00412FCE">
      <w:pPr>
        <w:widowControl w:val="0"/>
        <w:ind w:left="0" w:firstLine="0"/>
        <w:rPr>
          <w:noProof/>
          <w:szCs w:val="22"/>
        </w:rPr>
      </w:pPr>
      <w:r w:rsidRPr="00C15C3F">
        <w:rPr>
          <w:b/>
          <w:color w:val="000000"/>
          <w:szCs w:val="22"/>
        </w:rPr>
        <w:br w:type="page"/>
      </w:r>
      <w:r w:rsidR="009C07D3" w:rsidRPr="00C15C3F">
        <w:rPr>
          <w:noProof/>
          <w:lang w:val="en-US" w:eastAsia="en-US"/>
        </w:rPr>
        <w:lastRenderedPageBreak/>
        <w:drawing>
          <wp:inline distT="0" distB="0" distL="0" distR="0" wp14:anchorId="6839489F" wp14:editId="78A3F7C4">
            <wp:extent cx="201295" cy="173990"/>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700630" w:rsidRPr="00C15C3F">
        <w:rPr>
          <w:color w:val="000000"/>
          <w:szCs w:val="22"/>
          <w:shd w:val="clear" w:color="auto" w:fill="FFFFFF"/>
        </w:rPr>
        <w:t xml:space="preserve">Niniejszy produkt leczniczy </w:t>
      </w:r>
      <w:r w:rsidR="00700630" w:rsidRPr="00C15C3F">
        <w:rPr>
          <w:noProof/>
          <w:szCs w:val="22"/>
        </w:rPr>
        <w:t>będzie</w:t>
      </w:r>
      <w:r w:rsidR="00700630" w:rsidRPr="00C15C3F">
        <w:rPr>
          <w:szCs w:val="22"/>
        </w:rPr>
        <w:t xml:space="preserve"> </w:t>
      </w:r>
      <w:r w:rsidR="00700630" w:rsidRPr="00C15C3F">
        <w:rPr>
          <w:color w:val="000000"/>
          <w:szCs w:val="22"/>
          <w:shd w:val="clear" w:color="auto" w:fill="FFFFFF"/>
        </w:rPr>
        <w:t>dodatkowo monitorowany</w:t>
      </w:r>
      <w:r w:rsidR="00700630" w:rsidRPr="00C15C3F">
        <w:rPr>
          <w:szCs w:val="22"/>
        </w:rPr>
        <w:t xml:space="preserve">. </w:t>
      </w:r>
      <w:r w:rsidR="00700630" w:rsidRPr="00C15C3F">
        <w:rPr>
          <w:noProof/>
          <w:szCs w:val="22"/>
        </w:rPr>
        <w:t>Umożliwi to szybkie zidentyfikowanie nowych informacji o bezpieczeństwie.</w:t>
      </w:r>
      <w:r w:rsidR="00700630" w:rsidRPr="00C15C3F">
        <w:rPr>
          <w:szCs w:val="22"/>
        </w:rPr>
        <w:t xml:space="preserve"> </w:t>
      </w:r>
      <w:r w:rsidR="00700630" w:rsidRPr="00C15C3F">
        <w:rPr>
          <w:noProof/>
          <w:szCs w:val="22"/>
        </w:rPr>
        <w:t>Osoby należące do fachowego personelu medycznego powinny zgłaszać wszelkie podejrzewane działania niepożądane.</w:t>
      </w:r>
      <w:r w:rsidR="00700630" w:rsidRPr="00C15C3F">
        <w:rPr>
          <w:szCs w:val="22"/>
        </w:rPr>
        <w:t xml:space="preserve"> Aby dowiedzieć się, jak zgłaszać działania niepożądane - patrz punkt 4.8</w:t>
      </w:r>
      <w:r w:rsidR="00700630" w:rsidRPr="00C15C3F">
        <w:rPr>
          <w:noProof/>
          <w:szCs w:val="22"/>
        </w:rPr>
        <w:t>.</w:t>
      </w:r>
    </w:p>
    <w:p w14:paraId="5E5E0FAF" w14:textId="77777777" w:rsidR="00700630" w:rsidRPr="00C15C3F" w:rsidRDefault="00700630" w:rsidP="00412FCE">
      <w:pPr>
        <w:widowControl w:val="0"/>
        <w:ind w:left="0" w:firstLine="0"/>
        <w:rPr>
          <w:noProof/>
          <w:szCs w:val="22"/>
        </w:rPr>
      </w:pPr>
    </w:p>
    <w:p w14:paraId="598C9F4A" w14:textId="77777777" w:rsidR="00700630" w:rsidRPr="00C15C3F" w:rsidRDefault="00700630" w:rsidP="00412FCE">
      <w:pPr>
        <w:widowControl w:val="0"/>
        <w:rPr>
          <w:noProof/>
          <w:szCs w:val="22"/>
        </w:rPr>
      </w:pPr>
    </w:p>
    <w:p w14:paraId="02C7B73F" w14:textId="77777777" w:rsidR="000848F0" w:rsidRPr="00C15C3F" w:rsidRDefault="000848F0" w:rsidP="00412FCE">
      <w:pPr>
        <w:widowControl w:val="0"/>
        <w:rPr>
          <w:b/>
          <w:color w:val="000000"/>
          <w:szCs w:val="22"/>
        </w:rPr>
      </w:pPr>
      <w:r w:rsidRPr="00C15C3F">
        <w:rPr>
          <w:b/>
          <w:color w:val="000000"/>
          <w:szCs w:val="22"/>
        </w:rPr>
        <w:t>1.</w:t>
      </w:r>
      <w:r w:rsidRPr="00C15C3F">
        <w:rPr>
          <w:b/>
          <w:color w:val="000000"/>
          <w:szCs w:val="22"/>
        </w:rPr>
        <w:tab/>
        <w:t>NAZWA PRODUKTU LECZNICZEGO</w:t>
      </w:r>
    </w:p>
    <w:p w14:paraId="42CDABCD" w14:textId="77777777" w:rsidR="000848F0" w:rsidRPr="00C15C3F" w:rsidRDefault="000848F0" w:rsidP="00412FCE">
      <w:pPr>
        <w:widowControl w:val="0"/>
        <w:rPr>
          <w:color w:val="000000"/>
          <w:szCs w:val="22"/>
        </w:rPr>
      </w:pPr>
    </w:p>
    <w:p w14:paraId="50FA16BF" w14:textId="77777777" w:rsidR="00554701" w:rsidRPr="00C15C3F" w:rsidRDefault="00554701" w:rsidP="00412FCE">
      <w:pPr>
        <w:pStyle w:val="Heading9"/>
        <w:keepNext w:val="0"/>
        <w:widowControl w:val="0"/>
        <w:spacing w:line="240" w:lineRule="auto"/>
        <w:jc w:val="left"/>
        <w:rPr>
          <w:b w:val="0"/>
          <w:i w:val="0"/>
          <w:color w:val="000000"/>
          <w:szCs w:val="22"/>
        </w:rPr>
      </w:pPr>
      <w:r w:rsidRPr="00C15C3F">
        <w:rPr>
          <w:b w:val="0"/>
          <w:i w:val="0"/>
          <w:color w:val="000000"/>
          <w:szCs w:val="22"/>
        </w:rPr>
        <w:t>Glivec 100 mg kapsułki</w:t>
      </w:r>
      <w:r w:rsidR="00B67D72" w:rsidRPr="00C15C3F">
        <w:rPr>
          <w:b w:val="0"/>
          <w:i w:val="0"/>
          <w:color w:val="000000"/>
          <w:szCs w:val="22"/>
        </w:rPr>
        <w:t>,</w:t>
      </w:r>
      <w:r w:rsidRPr="00C15C3F">
        <w:rPr>
          <w:b w:val="0"/>
          <w:i w:val="0"/>
          <w:color w:val="000000"/>
          <w:szCs w:val="22"/>
        </w:rPr>
        <w:t xml:space="preserve"> twarde</w:t>
      </w:r>
    </w:p>
    <w:p w14:paraId="25477A60" w14:textId="77777777" w:rsidR="000848F0" w:rsidRPr="00C15C3F" w:rsidRDefault="000848F0" w:rsidP="00412FCE">
      <w:pPr>
        <w:widowControl w:val="0"/>
        <w:rPr>
          <w:color w:val="000000"/>
          <w:szCs w:val="22"/>
        </w:rPr>
      </w:pPr>
    </w:p>
    <w:p w14:paraId="422E7850" w14:textId="77777777" w:rsidR="000848F0" w:rsidRPr="00C15C3F" w:rsidRDefault="000848F0" w:rsidP="00412FCE">
      <w:pPr>
        <w:widowControl w:val="0"/>
        <w:rPr>
          <w:color w:val="000000"/>
          <w:szCs w:val="22"/>
        </w:rPr>
      </w:pPr>
    </w:p>
    <w:p w14:paraId="0BCA5AD3" w14:textId="77777777" w:rsidR="000848F0" w:rsidRPr="00C15C3F" w:rsidRDefault="000848F0" w:rsidP="00412FCE">
      <w:pPr>
        <w:keepNext/>
        <w:widowControl w:val="0"/>
        <w:rPr>
          <w:b/>
          <w:color w:val="000000"/>
          <w:szCs w:val="22"/>
        </w:rPr>
      </w:pPr>
      <w:r w:rsidRPr="00C15C3F">
        <w:rPr>
          <w:b/>
          <w:color w:val="000000"/>
          <w:szCs w:val="22"/>
        </w:rPr>
        <w:t>2.</w:t>
      </w:r>
      <w:r w:rsidRPr="00C15C3F">
        <w:rPr>
          <w:b/>
          <w:color w:val="000000"/>
          <w:szCs w:val="22"/>
        </w:rPr>
        <w:tab/>
        <w:t>SKŁAD JAKOŚCIOWY I ILOŚCIOWY</w:t>
      </w:r>
    </w:p>
    <w:p w14:paraId="6D0B083F" w14:textId="77777777" w:rsidR="000848F0" w:rsidRPr="00C15C3F" w:rsidRDefault="000848F0" w:rsidP="00412FCE">
      <w:pPr>
        <w:keepNext/>
        <w:widowControl w:val="0"/>
        <w:rPr>
          <w:color w:val="000000"/>
          <w:szCs w:val="22"/>
        </w:rPr>
      </w:pPr>
    </w:p>
    <w:p w14:paraId="2849C200" w14:textId="77777777" w:rsidR="00554701" w:rsidRPr="00C15C3F" w:rsidRDefault="00554701" w:rsidP="00412FCE">
      <w:pPr>
        <w:widowControl w:val="0"/>
        <w:rPr>
          <w:color w:val="000000"/>
          <w:szCs w:val="22"/>
        </w:rPr>
      </w:pPr>
      <w:r w:rsidRPr="00C15C3F">
        <w:rPr>
          <w:color w:val="000000"/>
          <w:szCs w:val="22"/>
        </w:rPr>
        <w:t>Jedna kapsułka zawiera 100 mg imatynibu (w postaci metanosulfonianu).</w:t>
      </w:r>
    </w:p>
    <w:p w14:paraId="30A44681" w14:textId="77777777" w:rsidR="00554701" w:rsidRPr="00C15C3F" w:rsidRDefault="00554701" w:rsidP="00412FCE">
      <w:pPr>
        <w:widowControl w:val="0"/>
        <w:rPr>
          <w:color w:val="000000"/>
          <w:szCs w:val="22"/>
        </w:rPr>
      </w:pPr>
    </w:p>
    <w:p w14:paraId="293187CD" w14:textId="77777777" w:rsidR="000848F0" w:rsidRPr="00C15C3F" w:rsidRDefault="00D67778" w:rsidP="00412FCE">
      <w:pPr>
        <w:pStyle w:val="Heading9"/>
        <w:keepNext w:val="0"/>
        <w:widowControl w:val="0"/>
        <w:spacing w:line="240" w:lineRule="auto"/>
        <w:jc w:val="left"/>
        <w:rPr>
          <w:b w:val="0"/>
          <w:i w:val="0"/>
          <w:color w:val="000000"/>
          <w:szCs w:val="22"/>
          <w:lang w:val="pl-PL"/>
        </w:rPr>
      </w:pPr>
      <w:r w:rsidRPr="00C15C3F">
        <w:rPr>
          <w:b w:val="0"/>
          <w:i w:val="0"/>
          <w:color w:val="000000"/>
          <w:szCs w:val="22"/>
          <w:lang w:val="pl-PL"/>
        </w:rPr>
        <w:t>Pełny wykaz substancji pomocniczych</w:t>
      </w:r>
      <w:r w:rsidR="000848F0" w:rsidRPr="00C15C3F">
        <w:rPr>
          <w:b w:val="0"/>
          <w:i w:val="0"/>
          <w:color w:val="000000"/>
          <w:szCs w:val="22"/>
          <w:lang w:val="pl-PL"/>
        </w:rPr>
        <w:t xml:space="preserve">, patrz </w:t>
      </w:r>
      <w:r w:rsidRPr="00C15C3F">
        <w:rPr>
          <w:b w:val="0"/>
          <w:i w:val="0"/>
          <w:color w:val="000000"/>
          <w:szCs w:val="22"/>
          <w:lang w:val="pl-PL"/>
        </w:rPr>
        <w:t>punkt</w:t>
      </w:r>
      <w:r w:rsidR="0089581A" w:rsidRPr="00C15C3F">
        <w:rPr>
          <w:b w:val="0"/>
          <w:i w:val="0"/>
          <w:color w:val="000000"/>
          <w:szCs w:val="22"/>
          <w:lang w:val="pl-PL"/>
        </w:rPr>
        <w:t> </w:t>
      </w:r>
      <w:r w:rsidR="000848F0" w:rsidRPr="00C15C3F">
        <w:rPr>
          <w:b w:val="0"/>
          <w:i w:val="0"/>
          <w:color w:val="000000"/>
          <w:szCs w:val="22"/>
          <w:lang w:val="pl-PL"/>
        </w:rPr>
        <w:t>6.1.</w:t>
      </w:r>
    </w:p>
    <w:p w14:paraId="6C337B24" w14:textId="77777777" w:rsidR="000848F0" w:rsidRPr="00C15C3F" w:rsidRDefault="000848F0" w:rsidP="00412FCE">
      <w:pPr>
        <w:widowControl w:val="0"/>
        <w:rPr>
          <w:color w:val="000000"/>
          <w:szCs w:val="22"/>
        </w:rPr>
      </w:pPr>
    </w:p>
    <w:p w14:paraId="0E0812B6" w14:textId="77777777" w:rsidR="000848F0" w:rsidRPr="00C15C3F" w:rsidRDefault="000848F0" w:rsidP="00412FCE">
      <w:pPr>
        <w:widowControl w:val="0"/>
        <w:rPr>
          <w:color w:val="000000"/>
          <w:szCs w:val="22"/>
        </w:rPr>
      </w:pPr>
    </w:p>
    <w:p w14:paraId="66C282B1" w14:textId="77777777" w:rsidR="000848F0" w:rsidRPr="00C15C3F" w:rsidRDefault="000848F0" w:rsidP="00412FCE">
      <w:pPr>
        <w:keepNext/>
        <w:widowControl w:val="0"/>
        <w:rPr>
          <w:b/>
          <w:color w:val="000000"/>
          <w:szCs w:val="22"/>
        </w:rPr>
      </w:pPr>
      <w:r w:rsidRPr="00C15C3F">
        <w:rPr>
          <w:b/>
          <w:color w:val="000000"/>
          <w:szCs w:val="22"/>
        </w:rPr>
        <w:t>3.</w:t>
      </w:r>
      <w:r w:rsidRPr="00C15C3F">
        <w:rPr>
          <w:b/>
          <w:color w:val="000000"/>
          <w:szCs w:val="22"/>
        </w:rPr>
        <w:tab/>
        <w:t>POSTAĆ FARMACEUTYCZNA</w:t>
      </w:r>
    </w:p>
    <w:p w14:paraId="4F1CB171" w14:textId="77777777" w:rsidR="000848F0" w:rsidRPr="00C15C3F" w:rsidRDefault="000848F0" w:rsidP="00412FCE">
      <w:pPr>
        <w:keepNext/>
        <w:widowControl w:val="0"/>
        <w:rPr>
          <w:color w:val="000000"/>
          <w:szCs w:val="22"/>
        </w:rPr>
      </w:pPr>
    </w:p>
    <w:p w14:paraId="1AD02088" w14:textId="77777777" w:rsidR="000848F0" w:rsidRPr="00C15C3F" w:rsidRDefault="000848F0" w:rsidP="00412FCE">
      <w:pPr>
        <w:pStyle w:val="Heading4"/>
        <w:widowControl w:val="0"/>
        <w:spacing w:line="240" w:lineRule="auto"/>
        <w:jc w:val="left"/>
        <w:rPr>
          <w:b w:val="0"/>
          <w:color w:val="000000"/>
          <w:szCs w:val="22"/>
        </w:rPr>
      </w:pPr>
      <w:r w:rsidRPr="00C15C3F">
        <w:rPr>
          <w:b w:val="0"/>
          <w:color w:val="000000"/>
          <w:szCs w:val="22"/>
        </w:rPr>
        <w:t>Kapsułk</w:t>
      </w:r>
      <w:r w:rsidR="0036747A" w:rsidRPr="00C15C3F">
        <w:rPr>
          <w:b w:val="0"/>
          <w:color w:val="000000"/>
          <w:szCs w:val="22"/>
        </w:rPr>
        <w:t>a</w:t>
      </w:r>
      <w:r w:rsidR="00554701" w:rsidRPr="00C15C3F">
        <w:rPr>
          <w:b w:val="0"/>
          <w:color w:val="000000"/>
          <w:szCs w:val="22"/>
        </w:rPr>
        <w:t>,</w:t>
      </w:r>
      <w:r w:rsidRPr="00C15C3F">
        <w:rPr>
          <w:b w:val="0"/>
          <w:color w:val="000000"/>
          <w:szCs w:val="22"/>
        </w:rPr>
        <w:t xml:space="preserve"> </w:t>
      </w:r>
      <w:r w:rsidR="0036747A" w:rsidRPr="00C15C3F">
        <w:rPr>
          <w:b w:val="0"/>
          <w:color w:val="000000"/>
          <w:szCs w:val="22"/>
        </w:rPr>
        <w:t>twarda</w:t>
      </w:r>
    </w:p>
    <w:p w14:paraId="3D7CCB23" w14:textId="77777777" w:rsidR="000848F0" w:rsidRPr="00C15C3F" w:rsidRDefault="000848F0" w:rsidP="00412FCE">
      <w:pPr>
        <w:widowControl w:val="0"/>
        <w:rPr>
          <w:color w:val="000000"/>
          <w:szCs w:val="22"/>
        </w:rPr>
      </w:pPr>
    </w:p>
    <w:p w14:paraId="0D74B52D" w14:textId="77777777" w:rsidR="00554701" w:rsidRPr="00C15C3F" w:rsidRDefault="00554701" w:rsidP="00412FCE">
      <w:pPr>
        <w:widowControl w:val="0"/>
        <w:ind w:left="0" w:firstLine="0"/>
        <w:rPr>
          <w:color w:val="000000"/>
          <w:szCs w:val="22"/>
        </w:rPr>
      </w:pPr>
      <w:r w:rsidRPr="00C15C3F">
        <w:rPr>
          <w:color w:val="000000"/>
          <w:szCs w:val="22"/>
        </w:rPr>
        <w:t>Proszek w kolorze białym do żółtego w nieprzezroczystej, pomarańczowej lub szarawopomarańczowej kapsułce, oznaczonej napisem „</w:t>
      </w:r>
      <w:smartTag w:uri="urn:schemas-microsoft-com:office:smarttags" w:element="stockticker">
        <w:r w:rsidRPr="00C15C3F">
          <w:rPr>
            <w:color w:val="000000"/>
            <w:szCs w:val="22"/>
          </w:rPr>
          <w:t>NVR</w:t>
        </w:r>
      </w:smartTag>
      <w:r w:rsidRPr="00C15C3F">
        <w:rPr>
          <w:color w:val="000000"/>
          <w:szCs w:val="22"/>
        </w:rPr>
        <w:t> SI”.</w:t>
      </w:r>
    </w:p>
    <w:p w14:paraId="51572A6E" w14:textId="77777777" w:rsidR="000848F0" w:rsidRPr="00C15C3F" w:rsidRDefault="000848F0" w:rsidP="00412FCE">
      <w:pPr>
        <w:widowControl w:val="0"/>
        <w:rPr>
          <w:color w:val="000000"/>
          <w:szCs w:val="22"/>
        </w:rPr>
      </w:pPr>
    </w:p>
    <w:p w14:paraId="1803A8D0" w14:textId="77777777" w:rsidR="000848F0" w:rsidRPr="00C15C3F" w:rsidRDefault="000848F0" w:rsidP="00412FCE">
      <w:pPr>
        <w:widowControl w:val="0"/>
        <w:ind w:left="0" w:firstLine="0"/>
        <w:rPr>
          <w:color w:val="000000"/>
          <w:szCs w:val="22"/>
        </w:rPr>
      </w:pPr>
    </w:p>
    <w:p w14:paraId="5F6FE7C9" w14:textId="77777777" w:rsidR="000848F0" w:rsidRPr="00C15C3F" w:rsidRDefault="000848F0" w:rsidP="00412FCE">
      <w:pPr>
        <w:keepNext/>
        <w:widowControl w:val="0"/>
        <w:tabs>
          <w:tab w:val="left" w:pos="540"/>
        </w:tabs>
        <w:ind w:left="0" w:firstLine="0"/>
        <w:rPr>
          <w:b/>
          <w:color w:val="000000"/>
          <w:szCs w:val="22"/>
        </w:rPr>
      </w:pPr>
      <w:r w:rsidRPr="00C15C3F">
        <w:rPr>
          <w:b/>
          <w:color w:val="000000"/>
          <w:szCs w:val="22"/>
        </w:rPr>
        <w:t>4.</w:t>
      </w:r>
      <w:r w:rsidRPr="00C15C3F">
        <w:rPr>
          <w:b/>
          <w:color w:val="000000"/>
          <w:szCs w:val="22"/>
        </w:rPr>
        <w:tab/>
        <w:t>SZCZEGÓŁOWE DANE KLINICZNE</w:t>
      </w:r>
    </w:p>
    <w:p w14:paraId="631BFB02" w14:textId="77777777" w:rsidR="000848F0" w:rsidRPr="00C15C3F" w:rsidRDefault="000848F0" w:rsidP="00412FCE">
      <w:pPr>
        <w:keepNext/>
        <w:widowControl w:val="0"/>
        <w:ind w:left="0" w:firstLine="0"/>
        <w:rPr>
          <w:color w:val="000000"/>
          <w:szCs w:val="22"/>
        </w:rPr>
      </w:pPr>
    </w:p>
    <w:p w14:paraId="437978A2" w14:textId="77777777" w:rsidR="000848F0" w:rsidRPr="00C15C3F" w:rsidRDefault="000848F0" w:rsidP="00412FCE">
      <w:pPr>
        <w:keepNext/>
        <w:widowControl w:val="0"/>
        <w:tabs>
          <w:tab w:val="left" w:pos="540"/>
        </w:tabs>
        <w:ind w:left="0" w:firstLine="0"/>
        <w:rPr>
          <w:b/>
          <w:color w:val="000000"/>
          <w:szCs w:val="22"/>
        </w:rPr>
      </w:pPr>
      <w:r w:rsidRPr="00C15C3F">
        <w:rPr>
          <w:b/>
          <w:color w:val="000000"/>
          <w:szCs w:val="22"/>
        </w:rPr>
        <w:t>4.1</w:t>
      </w:r>
      <w:r w:rsidRPr="00C15C3F">
        <w:rPr>
          <w:b/>
          <w:color w:val="000000"/>
          <w:szCs w:val="22"/>
        </w:rPr>
        <w:tab/>
        <w:t>Wskazania do stosowania</w:t>
      </w:r>
    </w:p>
    <w:p w14:paraId="2615B0D3" w14:textId="77777777" w:rsidR="000848F0" w:rsidRPr="00C15C3F" w:rsidRDefault="000848F0" w:rsidP="00412FCE">
      <w:pPr>
        <w:keepNext/>
        <w:widowControl w:val="0"/>
        <w:ind w:left="0" w:firstLine="0"/>
        <w:rPr>
          <w:color w:val="000000"/>
          <w:szCs w:val="22"/>
        </w:rPr>
      </w:pPr>
    </w:p>
    <w:p w14:paraId="292D5D8E" w14:textId="77777777" w:rsidR="00282CB7" w:rsidRPr="00C15C3F" w:rsidRDefault="008E6948" w:rsidP="00412FCE">
      <w:pPr>
        <w:pStyle w:val="EndnoteText"/>
        <w:keepNext/>
        <w:widowControl w:val="0"/>
        <w:tabs>
          <w:tab w:val="clear" w:pos="567"/>
        </w:tabs>
        <w:rPr>
          <w:color w:val="000000"/>
          <w:szCs w:val="22"/>
          <w:lang w:val="pl-PL"/>
        </w:rPr>
      </w:pPr>
      <w:r w:rsidRPr="00C15C3F">
        <w:rPr>
          <w:color w:val="000000"/>
          <w:szCs w:val="22"/>
          <w:lang w:val="pl-PL"/>
        </w:rPr>
        <w:t>Produkt</w:t>
      </w:r>
      <w:r w:rsidR="00282CB7" w:rsidRPr="00C15C3F">
        <w:rPr>
          <w:color w:val="000000"/>
          <w:szCs w:val="22"/>
          <w:lang w:val="pl-PL"/>
        </w:rPr>
        <w:t xml:space="preserve"> </w:t>
      </w:r>
      <w:r w:rsidR="00907120" w:rsidRPr="00C15C3F">
        <w:rPr>
          <w:color w:val="000000"/>
          <w:szCs w:val="22"/>
          <w:lang w:val="pl-PL"/>
        </w:rPr>
        <w:t xml:space="preserve">leczniczy </w:t>
      </w:r>
      <w:r w:rsidR="00282CB7" w:rsidRPr="00C15C3F">
        <w:rPr>
          <w:color w:val="000000"/>
          <w:szCs w:val="22"/>
          <w:lang w:val="pl-PL"/>
        </w:rPr>
        <w:t>Glivec jest wskazany w leczeniu</w:t>
      </w:r>
    </w:p>
    <w:p w14:paraId="4C6ACE54" w14:textId="77777777" w:rsidR="00282CB7" w:rsidRPr="00C15C3F" w:rsidRDefault="00D55B66" w:rsidP="00412FCE">
      <w:pPr>
        <w:pStyle w:val="EndnoteText"/>
        <w:widowControl w:val="0"/>
        <w:numPr>
          <w:ilvl w:val="0"/>
          <w:numId w:val="12"/>
        </w:numPr>
        <w:tabs>
          <w:tab w:val="clear" w:pos="567"/>
          <w:tab w:val="clear" w:pos="720"/>
        </w:tabs>
        <w:ind w:left="540" w:hanging="540"/>
        <w:rPr>
          <w:color w:val="000000"/>
          <w:szCs w:val="22"/>
          <w:lang w:val="pl-PL"/>
        </w:rPr>
      </w:pPr>
      <w:r w:rsidRPr="00C15C3F">
        <w:rPr>
          <w:color w:val="000000"/>
          <w:szCs w:val="22"/>
          <w:lang w:val="pl-PL"/>
        </w:rPr>
        <w:t>d</w:t>
      </w:r>
      <w:r w:rsidR="003E50DB" w:rsidRPr="00C15C3F">
        <w:rPr>
          <w:color w:val="000000"/>
          <w:szCs w:val="22"/>
          <w:lang w:val="pl-PL"/>
        </w:rPr>
        <w:t>orosłych</w:t>
      </w:r>
      <w:r w:rsidRPr="00C15C3F">
        <w:rPr>
          <w:color w:val="000000"/>
          <w:szCs w:val="22"/>
          <w:lang w:val="pl-PL"/>
        </w:rPr>
        <w:t xml:space="preserve"> pacjentów</w:t>
      </w:r>
      <w:r w:rsidR="003E50DB" w:rsidRPr="00C15C3F">
        <w:rPr>
          <w:color w:val="000000"/>
          <w:szCs w:val="22"/>
          <w:lang w:val="pl-PL"/>
        </w:rPr>
        <w:t xml:space="preserve"> </w:t>
      </w:r>
      <w:r w:rsidR="00D51638" w:rsidRPr="00C15C3F">
        <w:rPr>
          <w:color w:val="000000"/>
          <w:szCs w:val="22"/>
          <w:lang w:val="pl-PL"/>
        </w:rPr>
        <w:t>oraz</w:t>
      </w:r>
      <w:r w:rsidR="003E50DB" w:rsidRPr="00C15C3F">
        <w:rPr>
          <w:color w:val="000000"/>
          <w:szCs w:val="22"/>
          <w:lang w:val="pl-PL"/>
        </w:rPr>
        <w:t xml:space="preserve"> dzieci </w:t>
      </w:r>
      <w:r w:rsidR="00D51638" w:rsidRPr="00C15C3F">
        <w:rPr>
          <w:color w:val="000000"/>
          <w:szCs w:val="22"/>
          <w:lang w:val="pl-PL"/>
        </w:rPr>
        <w:t xml:space="preserve">i młodzieży </w:t>
      </w:r>
      <w:r w:rsidR="003E50DB" w:rsidRPr="00C15C3F">
        <w:rPr>
          <w:color w:val="000000"/>
          <w:szCs w:val="22"/>
          <w:lang w:val="pl-PL"/>
        </w:rPr>
        <w:t>z</w:t>
      </w:r>
      <w:r w:rsidR="00282CB7" w:rsidRPr="00C15C3F">
        <w:rPr>
          <w:color w:val="000000"/>
          <w:szCs w:val="22"/>
          <w:lang w:val="pl-PL"/>
        </w:rPr>
        <w:t xml:space="preserve"> </w:t>
      </w:r>
      <w:r w:rsidR="003E50DB" w:rsidRPr="00C15C3F">
        <w:rPr>
          <w:color w:val="000000"/>
          <w:szCs w:val="22"/>
          <w:lang w:val="pl-PL"/>
        </w:rPr>
        <w:t>nowo</w:t>
      </w:r>
      <w:r w:rsidR="00282CB7" w:rsidRPr="00C15C3F">
        <w:rPr>
          <w:color w:val="000000"/>
          <w:szCs w:val="22"/>
          <w:lang w:val="pl-PL"/>
        </w:rPr>
        <w:t xml:space="preserve"> rozpoznaną przewlekłą białaczką szpikową (ang. Chronic Myeloid Leukaemia - CML) z chromosomem Philadelphia (bcr-abl, </w:t>
      </w:r>
      <w:r w:rsidR="00282CB7" w:rsidRPr="00C15C3F">
        <w:rPr>
          <w:snapToGrid w:val="0"/>
          <w:color w:val="000000"/>
          <w:szCs w:val="22"/>
          <w:lang w:val="pl-PL" w:eastAsia="de-DE"/>
        </w:rPr>
        <w:t>Ph+),</w:t>
      </w:r>
      <w:r w:rsidR="00282CB7" w:rsidRPr="00C15C3F">
        <w:rPr>
          <w:color w:val="000000"/>
          <w:szCs w:val="22"/>
          <w:lang w:val="pl-PL"/>
        </w:rPr>
        <w:t xml:space="preserve"> którzy nie kwalifikują się do zabiegu transplantacji szpiku jako leczenia pierwszego rzutu.</w:t>
      </w:r>
    </w:p>
    <w:p w14:paraId="387A39C4" w14:textId="77777777" w:rsidR="00282CB7" w:rsidRPr="00C15C3F" w:rsidRDefault="00D55B66" w:rsidP="00412FCE">
      <w:pPr>
        <w:pStyle w:val="EndnoteText"/>
        <w:widowControl w:val="0"/>
        <w:numPr>
          <w:ilvl w:val="0"/>
          <w:numId w:val="12"/>
        </w:numPr>
        <w:tabs>
          <w:tab w:val="clear" w:pos="567"/>
          <w:tab w:val="clear" w:pos="720"/>
        </w:tabs>
        <w:ind w:left="540" w:hanging="540"/>
        <w:rPr>
          <w:color w:val="000000"/>
          <w:szCs w:val="22"/>
        </w:rPr>
      </w:pPr>
      <w:r w:rsidRPr="00C15C3F">
        <w:rPr>
          <w:color w:val="000000"/>
          <w:szCs w:val="22"/>
          <w:lang w:val="pl-PL"/>
        </w:rPr>
        <w:t>d</w:t>
      </w:r>
      <w:r w:rsidR="00282CB7" w:rsidRPr="00C15C3F">
        <w:rPr>
          <w:color w:val="000000"/>
          <w:szCs w:val="22"/>
        </w:rPr>
        <w:t>orosłych</w:t>
      </w:r>
      <w:r w:rsidRPr="00C15C3F">
        <w:rPr>
          <w:color w:val="000000"/>
          <w:szCs w:val="22"/>
        </w:rPr>
        <w:t xml:space="preserve"> pacjentów</w:t>
      </w:r>
      <w:r w:rsidR="00282CB7" w:rsidRPr="00C15C3F">
        <w:rPr>
          <w:color w:val="000000"/>
          <w:szCs w:val="22"/>
        </w:rPr>
        <w:t xml:space="preserve"> </w:t>
      </w:r>
      <w:r w:rsidR="00D51638" w:rsidRPr="00C15C3F">
        <w:rPr>
          <w:color w:val="000000"/>
          <w:szCs w:val="22"/>
        </w:rPr>
        <w:t xml:space="preserve">oraz </w:t>
      </w:r>
      <w:r w:rsidR="00282CB7" w:rsidRPr="00C15C3F">
        <w:rPr>
          <w:color w:val="000000"/>
          <w:szCs w:val="22"/>
          <w:lang w:val="pl-PL"/>
        </w:rPr>
        <w:t>dzieci</w:t>
      </w:r>
      <w:r w:rsidR="00D51638" w:rsidRPr="00C15C3F">
        <w:rPr>
          <w:color w:val="000000"/>
          <w:szCs w:val="22"/>
          <w:lang w:val="pl-PL"/>
        </w:rPr>
        <w:t xml:space="preserve"> i młodzieży</w:t>
      </w:r>
      <w:r w:rsidR="00282CB7" w:rsidRPr="00C15C3F">
        <w:rPr>
          <w:color w:val="000000"/>
          <w:szCs w:val="22"/>
          <w:lang w:val="pl-PL"/>
        </w:rPr>
        <w:t xml:space="preserve"> </w:t>
      </w:r>
      <w:r w:rsidR="00282CB7" w:rsidRPr="00C15C3F">
        <w:rPr>
          <w:color w:val="000000"/>
          <w:szCs w:val="22"/>
          <w:lang w:eastAsia="de-DE"/>
        </w:rPr>
        <w:t xml:space="preserve">z CML Ph+ </w:t>
      </w:r>
      <w:r w:rsidR="00282CB7" w:rsidRPr="00C15C3F">
        <w:rPr>
          <w:color w:val="000000"/>
          <w:szCs w:val="22"/>
        </w:rPr>
        <w:t xml:space="preserve">w fazie przewlekłej, gdy leczenie interferonem </w:t>
      </w:r>
      <w:r w:rsidR="00282CB7" w:rsidRPr="00C15C3F">
        <w:rPr>
          <w:color w:val="000000"/>
          <w:szCs w:val="22"/>
          <w:lang w:val="pl-PL"/>
        </w:rPr>
        <w:t>alfa jest nieskuteczne lub w fazie akceleracji choroby, lub w przebiegu przełomu blastycznego</w:t>
      </w:r>
      <w:r w:rsidR="00282CB7" w:rsidRPr="00C15C3F">
        <w:rPr>
          <w:color w:val="000000"/>
          <w:szCs w:val="22"/>
        </w:rPr>
        <w:t>.</w:t>
      </w:r>
    </w:p>
    <w:p w14:paraId="4406F875" w14:textId="77777777" w:rsidR="00754C47" w:rsidRPr="00C15C3F" w:rsidRDefault="00754C47" w:rsidP="00412FCE">
      <w:pPr>
        <w:widowControl w:val="0"/>
        <w:numPr>
          <w:ilvl w:val="0"/>
          <w:numId w:val="12"/>
        </w:numPr>
        <w:tabs>
          <w:tab w:val="clear" w:pos="720"/>
          <w:tab w:val="num" w:pos="540"/>
        </w:tabs>
        <w:ind w:left="540" w:hanging="540"/>
        <w:rPr>
          <w:color w:val="000000"/>
          <w:szCs w:val="22"/>
        </w:rPr>
      </w:pPr>
      <w:r w:rsidRPr="00C15C3F">
        <w:rPr>
          <w:snapToGrid w:val="0"/>
          <w:color w:val="000000"/>
          <w:szCs w:val="22"/>
          <w:lang w:eastAsia="de-DE"/>
        </w:rPr>
        <w:t xml:space="preserve">dorosłych pacjentów </w:t>
      </w:r>
      <w:r w:rsidR="0034015B" w:rsidRPr="00C15C3F">
        <w:rPr>
          <w:snapToGrid w:val="0"/>
          <w:color w:val="000000"/>
          <w:szCs w:val="22"/>
          <w:lang w:eastAsia="de-DE"/>
        </w:rPr>
        <w:t xml:space="preserve">oraz dzieci i młodzieży </w:t>
      </w:r>
      <w:r w:rsidR="00275E61" w:rsidRPr="00C15C3F">
        <w:rPr>
          <w:snapToGrid w:val="0"/>
          <w:color w:val="000000"/>
          <w:szCs w:val="22"/>
          <w:lang w:eastAsia="de-DE"/>
        </w:rPr>
        <w:t>z nowo</w:t>
      </w:r>
      <w:r w:rsidRPr="00C15C3F">
        <w:rPr>
          <w:snapToGrid w:val="0"/>
          <w:color w:val="000000"/>
          <w:szCs w:val="22"/>
          <w:lang w:eastAsia="de-DE"/>
        </w:rPr>
        <w:t xml:space="preserve"> rozpoznaną ostrą białaczką limfoblastyczną z chromosomem Philadelphia (Ph+ </w:t>
      </w:r>
      <w:smartTag w:uri="urn:schemas-microsoft-com:office:smarttags" w:element="stockticker">
        <w:r w:rsidRPr="00C15C3F">
          <w:rPr>
            <w:snapToGrid w:val="0"/>
            <w:color w:val="000000"/>
            <w:szCs w:val="22"/>
            <w:lang w:eastAsia="de-DE"/>
          </w:rPr>
          <w:t>ALL</w:t>
        </w:r>
      </w:smartTag>
      <w:r w:rsidRPr="00C15C3F">
        <w:rPr>
          <w:snapToGrid w:val="0"/>
          <w:color w:val="000000"/>
          <w:szCs w:val="22"/>
          <w:lang w:eastAsia="de-DE"/>
        </w:rPr>
        <w:t>) w sko</w:t>
      </w:r>
      <w:r w:rsidR="00907120" w:rsidRPr="00C15C3F">
        <w:rPr>
          <w:snapToGrid w:val="0"/>
          <w:color w:val="000000"/>
          <w:szCs w:val="22"/>
          <w:lang w:eastAsia="de-DE"/>
        </w:rPr>
        <w:t>ja</w:t>
      </w:r>
      <w:r w:rsidRPr="00C15C3F">
        <w:rPr>
          <w:snapToGrid w:val="0"/>
          <w:color w:val="000000"/>
          <w:szCs w:val="22"/>
          <w:lang w:eastAsia="de-DE"/>
        </w:rPr>
        <w:t>rzeniu z chemioterapią.</w:t>
      </w:r>
    </w:p>
    <w:p w14:paraId="5A767BB1" w14:textId="77777777" w:rsidR="00754C47" w:rsidRPr="00C15C3F" w:rsidRDefault="00754C47" w:rsidP="00412FCE">
      <w:pPr>
        <w:widowControl w:val="0"/>
        <w:numPr>
          <w:ilvl w:val="0"/>
          <w:numId w:val="12"/>
        </w:numPr>
        <w:tabs>
          <w:tab w:val="clear" w:pos="720"/>
          <w:tab w:val="num" w:pos="540"/>
        </w:tabs>
        <w:ind w:hanging="720"/>
        <w:rPr>
          <w:color w:val="000000"/>
          <w:szCs w:val="22"/>
        </w:rPr>
      </w:pPr>
      <w:r w:rsidRPr="00C15C3F">
        <w:rPr>
          <w:snapToGrid w:val="0"/>
          <w:color w:val="000000"/>
          <w:szCs w:val="22"/>
          <w:lang w:eastAsia="de-DE"/>
        </w:rPr>
        <w:t>dorosłych</w:t>
      </w:r>
      <w:r w:rsidRPr="00C15C3F">
        <w:rPr>
          <w:color w:val="000000"/>
          <w:szCs w:val="22"/>
        </w:rPr>
        <w:t xml:space="preserve"> pacjentów z nawracającą lub oporną na leczenie Ph+ </w:t>
      </w:r>
      <w:smartTag w:uri="urn:schemas-microsoft-com:office:smarttags" w:element="stockticker">
        <w:r w:rsidRPr="00C15C3F">
          <w:rPr>
            <w:color w:val="000000"/>
            <w:szCs w:val="22"/>
          </w:rPr>
          <w:t>ALL</w:t>
        </w:r>
      </w:smartTag>
      <w:r w:rsidRPr="00C15C3F">
        <w:rPr>
          <w:color w:val="000000"/>
          <w:szCs w:val="22"/>
        </w:rPr>
        <w:t xml:space="preserve"> w monoterapii.</w:t>
      </w:r>
    </w:p>
    <w:p w14:paraId="0E741151" w14:textId="77777777" w:rsidR="001915C4" w:rsidRPr="00C15C3F" w:rsidRDefault="001915C4" w:rsidP="00412FCE">
      <w:pPr>
        <w:widowControl w:val="0"/>
        <w:numPr>
          <w:ilvl w:val="0"/>
          <w:numId w:val="12"/>
        </w:numPr>
        <w:tabs>
          <w:tab w:val="clear" w:pos="720"/>
          <w:tab w:val="num" w:pos="540"/>
        </w:tabs>
        <w:ind w:left="540" w:hanging="540"/>
        <w:rPr>
          <w:color w:val="000000"/>
        </w:rPr>
      </w:pPr>
      <w:r w:rsidRPr="00C15C3F">
        <w:rPr>
          <w:snapToGrid w:val="0"/>
          <w:color w:val="000000"/>
          <w:lang w:eastAsia="de-DE"/>
        </w:rPr>
        <w:t>dorosłych</w:t>
      </w:r>
      <w:r w:rsidRPr="00C15C3F">
        <w:rPr>
          <w:color w:val="000000"/>
        </w:rPr>
        <w:t xml:space="preserve"> pacjentów z</w:t>
      </w:r>
      <w:r w:rsidR="00EA6900" w:rsidRPr="00C15C3F">
        <w:rPr>
          <w:color w:val="000000"/>
        </w:rPr>
        <w:t xml:space="preserve"> zespołami mielodysplastycznymi/</w:t>
      </w:r>
      <w:r w:rsidRPr="00C15C3F">
        <w:rPr>
          <w:color w:val="000000"/>
        </w:rPr>
        <w:t xml:space="preserve">mieloproliferacyjnymi (ang. myelodysplastic/myeloproliferate – </w:t>
      </w:r>
      <w:smartTag w:uri="urn:schemas-microsoft-com:office:smarttags" w:element="stockticker">
        <w:r w:rsidRPr="00C15C3F">
          <w:rPr>
            <w:color w:val="000000"/>
          </w:rPr>
          <w:t>MDS</w:t>
        </w:r>
      </w:smartTag>
      <w:r w:rsidRPr="00C15C3F">
        <w:rPr>
          <w:color w:val="000000"/>
        </w:rPr>
        <w:t>/MPD) związanymi z rearanżacją genu receptora płytkopochodnego czynnika wzrostu (ang. platelet-derived growth factor receptor - PDGFR).</w:t>
      </w:r>
    </w:p>
    <w:p w14:paraId="15C90601" w14:textId="77777777" w:rsidR="005E6984" w:rsidRPr="00C15C3F" w:rsidRDefault="005E6984" w:rsidP="00412FCE">
      <w:pPr>
        <w:pStyle w:val="EndnoteText"/>
        <w:widowControl w:val="0"/>
        <w:numPr>
          <w:ilvl w:val="0"/>
          <w:numId w:val="12"/>
        </w:numPr>
        <w:tabs>
          <w:tab w:val="clear" w:pos="720"/>
          <w:tab w:val="num" w:pos="540"/>
        </w:tabs>
        <w:ind w:left="540" w:hanging="540"/>
        <w:rPr>
          <w:snapToGrid w:val="0"/>
          <w:color w:val="000000"/>
          <w:szCs w:val="22"/>
          <w:lang w:eastAsia="de-DE"/>
        </w:rPr>
      </w:pPr>
      <w:r w:rsidRPr="00C15C3F">
        <w:rPr>
          <w:snapToGrid w:val="0"/>
          <w:color w:val="000000"/>
        </w:rPr>
        <w:t xml:space="preserve">dorosłych pacjentów z zaawansowanym zespołem hipereozynofilowym (ang. Hypereosinophilic Syndrome - HES) i (lub) przewlekłą białaczką eozynofilową (ang. Chronic Eosinophilic Leukemia - </w:t>
      </w:r>
      <w:smartTag w:uri="urn:schemas-microsoft-com:office:smarttags" w:element="stockticker">
        <w:r w:rsidRPr="00C15C3F">
          <w:rPr>
            <w:snapToGrid w:val="0"/>
            <w:color w:val="000000"/>
          </w:rPr>
          <w:t>CEL</w:t>
        </w:r>
      </w:smartTag>
      <w:r w:rsidRPr="00C15C3F">
        <w:rPr>
          <w:snapToGrid w:val="0"/>
          <w:color w:val="000000"/>
        </w:rPr>
        <w:t xml:space="preserve">) z rearanżacją </w:t>
      </w:r>
      <w:r w:rsidRPr="00C15C3F">
        <w:rPr>
          <w:color w:val="000000"/>
        </w:rPr>
        <w:t>FIP1L1-PDGFR</w:t>
      </w:r>
      <w:r w:rsidRPr="00C15C3F">
        <w:rPr>
          <w:color w:val="000000"/>
        </w:rPr>
        <w:sym w:font="Symbol" w:char="F061"/>
      </w:r>
      <w:r w:rsidRPr="00C15C3F">
        <w:rPr>
          <w:color w:val="000000"/>
        </w:rPr>
        <w:t>.</w:t>
      </w:r>
    </w:p>
    <w:p w14:paraId="5BF802F8" w14:textId="77777777" w:rsidR="00282CB7" w:rsidRPr="00C15C3F" w:rsidRDefault="00282CB7" w:rsidP="00412FCE">
      <w:pPr>
        <w:pStyle w:val="EndnoteText"/>
        <w:widowControl w:val="0"/>
        <w:tabs>
          <w:tab w:val="clear" w:pos="567"/>
        </w:tabs>
        <w:rPr>
          <w:color w:val="000000"/>
          <w:szCs w:val="22"/>
        </w:rPr>
      </w:pPr>
    </w:p>
    <w:p w14:paraId="5496BD2F" w14:textId="77777777" w:rsidR="000848F0" w:rsidRPr="00C15C3F" w:rsidRDefault="000848F0" w:rsidP="00412FCE">
      <w:pPr>
        <w:pStyle w:val="BodyTextIndent"/>
        <w:widowControl w:val="0"/>
        <w:rPr>
          <w:b w:val="0"/>
          <w:color w:val="000000"/>
          <w:szCs w:val="22"/>
        </w:rPr>
      </w:pPr>
      <w:r w:rsidRPr="00C15C3F">
        <w:rPr>
          <w:b w:val="0"/>
          <w:color w:val="000000"/>
          <w:szCs w:val="22"/>
        </w:rPr>
        <w:t xml:space="preserve">Nie oceniano wpływu </w:t>
      </w:r>
      <w:r w:rsidR="00F15D91" w:rsidRPr="00C15C3F">
        <w:rPr>
          <w:b w:val="0"/>
          <w:color w:val="000000"/>
          <w:szCs w:val="22"/>
        </w:rPr>
        <w:t>produktu leczniczego</w:t>
      </w:r>
      <w:r w:rsidRPr="00C15C3F">
        <w:rPr>
          <w:b w:val="0"/>
          <w:color w:val="000000"/>
          <w:szCs w:val="22"/>
        </w:rPr>
        <w:t xml:space="preserve"> Glivec na wynik transplantacji szpiku.</w:t>
      </w:r>
    </w:p>
    <w:p w14:paraId="35E48CCA" w14:textId="77777777" w:rsidR="000848F0" w:rsidRPr="00C15C3F" w:rsidRDefault="000848F0" w:rsidP="00412FCE">
      <w:pPr>
        <w:pStyle w:val="BodyTextIndent"/>
        <w:widowControl w:val="0"/>
        <w:rPr>
          <w:b w:val="0"/>
          <w:color w:val="000000"/>
          <w:szCs w:val="22"/>
        </w:rPr>
      </w:pPr>
    </w:p>
    <w:p w14:paraId="1BF9FD9F" w14:textId="77777777" w:rsidR="007C0FE9" w:rsidRPr="00C15C3F" w:rsidRDefault="007C0FE9" w:rsidP="00412FCE">
      <w:pPr>
        <w:pStyle w:val="BodyTextIndent"/>
        <w:keepNext/>
        <w:widowControl w:val="0"/>
        <w:ind w:left="0" w:firstLine="0"/>
        <w:rPr>
          <w:b w:val="0"/>
          <w:color w:val="000000"/>
          <w:szCs w:val="22"/>
        </w:rPr>
      </w:pPr>
      <w:r w:rsidRPr="00C15C3F">
        <w:rPr>
          <w:b w:val="0"/>
          <w:color w:val="000000"/>
          <w:szCs w:val="22"/>
        </w:rPr>
        <w:t>Glivec jest wskazany w</w:t>
      </w:r>
    </w:p>
    <w:p w14:paraId="6083873D" w14:textId="77777777" w:rsidR="007C0FE9" w:rsidRPr="00C15C3F" w:rsidRDefault="007C0FE9" w:rsidP="00412FCE">
      <w:pPr>
        <w:pStyle w:val="BodyTextIndent"/>
        <w:widowControl w:val="0"/>
        <w:numPr>
          <w:ilvl w:val="0"/>
          <w:numId w:val="13"/>
        </w:numPr>
        <w:tabs>
          <w:tab w:val="clear" w:pos="720"/>
        </w:tabs>
        <w:ind w:left="540" w:hanging="540"/>
        <w:rPr>
          <w:b w:val="0"/>
          <w:color w:val="000000"/>
          <w:szCs w:val="22"/>
        </w:rPr>
      </w:pPr>
      <w:r w:rsidRPr="00C15C3F">
        <w:rPr>
          <w:b w:val="0"/>
          <w:color w:val="000000"/>
          <w:szCs w:val="22"/>
        </w:rPr>
        <w:t>leczeniu dorosłych pacjentów ze złośliwymi, nieoperacyjnymi i (lub) z przerzutami, Kit (CD 117) dodatnimi nowotworami podścieliskowymi przewodu pokarmowego (ang. Gastrointestinal Stromal Tumors - GIST).</w:t>
      </w:r>
    </w:p>
    <w:p w14:paraId="30E81E21" w14:textId="77777777" w:rsidR="007C0FE9" w:rsidRPr="00C15C3F" w:rsidRDefault="007C0FE9" w:rsidP="00412FCE">
      <w:pPr>
        <w:pStyle w:val="BodyTextIndent"/>
        <w:widowControl w:val="0"/>
        <w:numPr>
          <w:ilvl w:val="0"/>
          <w:numId w:val="13"/>
        </w:numPr>
        <w:tabs>
          <w:tab w:val="clear" w:pos="720"/>
        </w:tabs>
        <w:ind w:left="540" w:hanging="540"/>
        <w:rPr>
          <w:b w:val="0"/>
          <w:color w:val="000000"/>
          <w:szCs w:val="22"/>
        </w:rPr>
      </w:pPr>
      <w:r w:rsidRPr="00C15C3F">
        <w:rPr>
          <w:b w:val="0"/>
          <w:snapToGrid w:val="0"/>
          <w:color w:val="000000"/>
          <w:lang w:eastAsia="de-DE"/>
        </w:rPr>
        <w:t xml:space="preserve">leczeniu </w:t>
      </w:r>
      <w:r w:rsidR="006040D0" w:rsidRPr="00C15C3F">
        <w:rPr>
          <w:b w:val="0"/>
          <w:snapToGrid w:val="0"/>
          <w:color w:val="000000"/>
          <w:lang w:eastAsia="de-DE"/>
        </w:rPr>
        <w:t>adjuwantow</w:t>
      </w:r>
      <w:r w:rsidRPr="00C15C3F">
        <w:rPr>
          <w:b w:val="0"/>
          <w:snapToGrid w:val="0"/>
          <w:color w:val="000000"/>
          <w:lang w:eastAsia="de-DE"/>
        </w:rPr>
        <w:t xml:space="preserve">ym dorosłych pacjentów </w:t>
      </w:r>
      <w:r w:rsidRPr="00C15C3F">
        <w:rPr>
          <w:b w:val="0"/>
          <w:color w:val="auto"/>
        </w:rPr>
        <w:t xml:space="preserve">z istotnym ryzykiem nawrotu </w:t>
      </w:r>
      <w:r w:rsidRPr="00C15C3F">
        <w:rPr>
          <w:b w:val="0"/>
          <w:snapToGrid w:val="0"/>
          <w:color w:val="000000"/>
          <w:lang w:eastAsia="de-DE"/>
        </w:rPr>
        <w:t xml:space="preserve">po zabiegu usunięcia Kit (CD 117)-dodatnich nowotworów podścieliskowych przewodu pokarmowego (GIST). </w:t>
      </w:r>
      <w:r w:rsidR="00AB716E" w:rsidRPr="00C15C3F">
        <w:rPr>
          <w:b w:val="0"/>
          <w:snapToGrid w:val="0"/>
          <w:color w:val="000000"/>
          <w:lang w:eastAsia="de-DE"/>
        </w:rPr>
        <w:t xml:space="preserve">Pacjenci z małym lub bardzo małym </w:t>
      </w:r>
      <w:r w:rsidR="00AB716E" w:rsidRPr="00C15C3F">
        <w:rPr>
          <w:b w:val="0"/>
          <w:color w:val="auto"/>
          <w:szCs w:val="22"/>
        </w:rPr>
        <w:t xml:space="preserve">ryzykiem nawrotu nie powinni otrzymywać </w:t>
      </w:r>
      <w:r w:rsidR="00AB716E" w:rsidRPr="00C15C3F">
        <w:rPr>
          <w:b w:val="0"/>
          <w:color w:val="auto"/>
          <w:szCs w:val="22"/>
        </w:rPr>
        <w:lastRenderedPageBreak/>
        <w:t xml:space="preserve">leczenia </w:t>
      </w:r>
      <w:r w:rsidR="006040D0" w:rsidRPr="00C15C3F">
        <w:rPr>
          <w:b w:val="0"/>
          <w:snapToGrid w:val="0"/>
          <w:color w:val="000000"/>
          <w:lang w:eastAsia="de-DE"/>
        </w:rPr>
        <w:t>adjuwantow</w:t>
      </w:r>
      <w:r w:rsidR="00AB716E" w:rsidRPr="00C15C3F">
        <w:rPr>
          <w:b w:val="0"/>
          <w:color w:val="auto"/>
          <w:szCs w:val="22"/>
        </w:rPr>
        <w:t>ego.</w:t>
      </w:r>
    </w:p>
    <w:p w14:paraId="53D8B233" w14:textId="77777777" w:rsidR="007C0FE9" w:rsidRPr="00C15C3F" w:rsidRDefault="007C0FE9" w:rsidP="00412FCE">
      <w:pPr>
        <w:pStyle w:val="BodyTextIndent"/>
        <w:widowControl w:val="0"/>
        <w:numPr>
          <w:ilvl w:val="0"/>
          <w:numId w:val="13"/>
        </w:numPr>
        <w:tabs>
          <w:tab w:val="clear" w:pos="720"/>
        </w:tabs>
        <w:ind w:left="540" w:hanging="540"/>
        <w:rPr>
          <w:b w:val="0"/>
          <w:color w:val="000000"/>
          <w:szCs w:val="22"/>
          <w:lang w:val="pl-PL"/>
        </w:rPr>
      </w:pPr>
      <w:r w:rsidRPr="00C15C3F">
        <w:rPr>
          <w:b w:val="0"/>
          <w:color w:val="000000"/>
          <w:szCs w:val="22"/>
          <w:lang w:val="pl-PL"/>
        </w:rPr>
        <w:t xml:space="preserve">leczeniu </w:t>
      </w:r>
      <w:r w:rsidRPr="00C15C3F">
        <w:rPr>
          <w:b w:val="0"/>
          <w:color w:val="000000"/>
          <w:szCs w:val="22"/>
        </w:rPr>
        <w:t>d</w:t>
      </w:r>
      <w:r w:rsidRPr="00C15C3F">
        <w:rPr>
          <w:b w:val="0"/>
          <w:color w:val="000000"/>
          <w:szCs w:val="22"/>
          <w:lang w:val="pl-PL"/>
        </w:rPr>
        <w:t>orosłych pacjentów z nieoperacyjnymi guzowatymi włókniakomięsakami skóry (ang. dermatofibrosarcoma protuberans - DFSP) oraz dorosłych pacjentów z nawracającymi i (lub) z przerzutami DFSP, którzy nie kwalifikują się do zabiegu chirurgicznego.</w:t>
      </w:r>
    </w:p>
    <w:p w14:paraId="3B39430B" w14:textId="77777777" w:rsidR="007C0FE9" w:rsidRPr="00C15C3F" w:rsidRDefault="007C0FE9" w:rsidP="00412FCE">
      <w:pPr>
        <w:pStyle w:val="BodyTextIndent"/>
        <w:widowControl w:val="0"/>
        <w:ind w:left="0" w:firstLine="0"/>
        <w:rPr>
          <w:b w:val="0"/>
          <w:color w:val="000000"/>
          <w:szCs w:val="22"/>
        </w:rPr>
      </w:pPr>
    </w:p>
    <w:p w14:paraId="1ECDC1C8" w14:textId="77777777" w:rsidR="00282CB7" w:rsidRPr="00C15C3F" w:rsidRDefault="00282CB7" w:rsidP="00412FCE">
      <w:pPr>
        <w:pStyle w:val="BodyTextIndent"/>
        <w:widowControl w:val="0"/>
        <w:ind w:left="0" w:firstLine="0"/>
        <w:rPr>
          <w:b w:val="0"/>
          <w:color w:val="000000"/>
          <w:szCs w:val="22"/>
        </w:rPr>
      </w:pPr>
      <w:r w:rsidRPr="00C15C3F">
        <w:rPr>
          <w:b w:val="0"/>
          <w:color w:val="000000"/>
          <w:szCs w:val="22"/>
        </w:rPr>
        <w:t xml:space="preserve">U dorosłych </w:t>
      </w:r>
      <w:r w:rsidR="00D55B66" w:rsidRPr="00C15C3F">
        <w:rPr>
          <w:b w:val="0"/>
          <w:color w:val="000000"/>
          <w:szCs w:val="22"/>
        </w:rPr>
        <w:t xml:space="preserve">pacjentów </w:t>
      </w:r>
      <w:r w:rsidR="00D51638" w:rsidRPr="00C15C3F">
        <w:rPr>
          <w:b w:val="0"/>
          <w:color w:val="000000"/>
          <w:szCs w:val="22"/>
        </w:rPr>
        <w:t>oraz</w:t>
      </w:r>
      <w:r w:rsidRPr="00C15C3F">
        <w:rPr>
          <w:b w:val="0"/>
          <w:color w:val="000000"/>
          <w:szCs w:val="22"/>
        </w:rPr>
        <w:t xml:space="preserve"> dzieci</w:t>
      </w:r>
      <w:r w:rsidR="00611535" w:rsidRPr="00C15C3F">
        <w:rPr>
          <w:b w:val="0"/>
          <w:color w:val="000000"/>
          <w:szCs w:val="22"/>
        </w:rPr>
        <w:t xml:space="preserve"> i młodzieży</w:t>
      </w:r>
      <w:r w:rsidRPr="00C15C3F">
        <w:rPr>
          <w:b w:val="0"/>
          <w:color w:val="000000"/>
          <w:szCs w:val="22"/>
        </w:rPr>
        <w:t xml:space="preserve">, skuteczność </w:t>
      </w:r>
      <w:r w:rsidR="00F15D91" w:rsidRPr="00C15C3F">
        <w:rPr>
          <w:b w:val="0"/>
          <w:color w:val="000000"/>
          <w:szCs w:val="22"/>
        </w:rPr>
        <w:t>produktu leczniczego</w:t>
      </w:r>
      <w:r w:rsidRPr="00C15C3F">
        <w:rPr>
          <w:b w:val="0"/>
          <w:color w:val="000000"/>
          <w:szCs w:val="22"/>
        </w:rPr>
        <w:t xml:space="preserve"> Glivec została oceniona na podstawie współczynnika ogólnej odpowiedzi hematologicznej i cytogenetycznej oraz okresu przeżycia wolnego od progresji choroby w CML</w:t>
      </w:r>
      <w:r w:rsidR="0068740A" w:rsidRPr="00C15C3F">
        <w:rPr>
          <w:b w:val="0"/>
          <w:color w:val="000000"/>
          <w:szCs w:val="22"/>
        </w:rPr>
        <w:t xml:space="preserve">, współczynnika odpowiedzi hematologicznej i cytogenetycznej w Ph+ </w:t>
      </w:r>
      <w:smartTag w:uri="urn:schemas-microsoft-com:office:smarttags" w:element="stockticker">
        <w:r w:rsidR="0068740A" w:rsidRPr="00C15C3F">
          <w:rPr>
            <w:b w:val="0"/>
            <w:color w:val="000000"/>
            <w:szCs w:val="22"/>
          </w:rPr>
          <w:t>ALL</w:t>
        </w:r>
      </w:smartTag>
      <w:r w:rsidR="001915C4" w:rsidRPr="00C15C3F">
        <w:rPr>
          <w:b w:val="0"/>
          <w:color w:val="000000"/>
          <w:szCs w:val="22"/>
        </w:rPr>
        <w:t xml:space="preserve">, </w:t>
      </w:r>
      <w:smartTag w:uri="urn:schemas-microsoft-com:office:smarttags" w:element="stockticker">
        <w:r w:rsidR="001915C4" w:rsidRPr="00C15C3F">
          <w:rPr>
            <w:b w:val="0"/>
            <w:color w:val="000000"/>
            <w:szCs w:val="22"/>
          </w:rPr>
          <w:t>MDS</w:t>
        </w:r>
      </w:smartTag>
      <w:r w:rsidR="001915C4" w:rsidRPr="00C15C3F">
        <w:rPr>
          <w:b w:val="0"/>
          <w:color w:val="000000"/>
          <w:szCs w:val="22"/>
        </w:rPr>
        <w:t>/MPD</w:t>
      </w:r>
      <w:r w:rsidR="005E6984" w:rsidRPr="00C15C3F">
        <w:rPr>
          <w:b w:val="0"/>
          <w:color w:val="000000"/>
          <w:szCs w:val="22"/>
        </w:rPr>
        <w:t>, współczynnika odpowiedzi hematologicznej w HES/</w:t>
      </w:r>
      <w:smartTag w:uri="urn:schemas-microsoft-com:office:smarttags" w:element="stockticker">
        <w:r w:rsidR="005E6984" w:rsidRPr="00C15C3F">
          <w:rPr>
            <w:b w:val="0"/>
            <w:color w:val="000000"/>
            <w:szCs w:val="22"/>
          </w:rPr>
          <w:t>CEL</w:t>
        </w:r>
      </w:smartTag>
      <w:r w:rsidR="0068740A" w:rsidRPr="00C15C3F">
        <w:rPr>
          <w:b w:val="0"/>
          <w:color w:val="000000"/>
          <w:szCs w:val="22"/>
        </w:rPr>
        <w:t xml:space="preserve"> oraz</w:t>
      </w:r>
      <w:r w:rsidRPr="00C15C3F">
        <w:rPr>
          <w:b w:val="0"/>
          <w:color w:val="000000"/>
          <w:szCs w:val="22"/>
        </w:rPr>
        <w:t xml:space="preserve"> na podstawie obiektywnego współczynnika odpowiedzi u </w:t>
      </w:r>
      <w:r w:rsidR="00D55B66" w:rsidRPr="00C15C3F">
        <w:rPr>
          <w:b w:val="0"/>
          <w:color w:val="000000"/>
          <w:szCs w:val="22"/>
        </w:rPr>
        <w:t xml:space="preserve">dorosłych pacjentów </w:t>
      </w:r>
      <w:r w:rsidR="007C0FE9" w:rsidRPr="00C15C3F">
        <w:rPr>
          <w:b w:val="0"/>
          <w:color w:val="000000"/>
          <w:szCs w:val="22"/>
        </w:rPr>
        <w:t xml:space="preserve">z </w:t>
      </w:r>
      <w:r w:rsidR="007C0FE9" w:rsidRPr="00C15C3F">
        <w:rPr>
          <w:b w:val="0"/>
          <w:color w:val="000000"/>
          <w:szCs w:val="22"/>
          <w:lang w:val="pl-PL"/>
        </w:rPr>
        <w:t xml:space="preserve">nieoperacyjnymi i (lub) </w:t>
      </w:r>
      <w:r w:rsidR="006040D0" w:rsidRPr="00C15C3F">
        <w:rPr>
          <w:b w:val="0"/>
          <w:color w:val="000000"/>
          <w:szCs w:val="22"/>
          <w:lang w:val="pl-PL"/>
        </w:rPr>
        <w:t xml:space="preserve">z </w:t>
      </w:r>
      <w:r w:rsidR="007C0FE9" w:rsidRPr="00C15C3F">
        <w:rPr>
          <w:b w:val="0"/>
          <w:color w:val="000000"/>
          <w:szCs w:val="22"/>
          <w:lang w:val="pl-PL"/>
        </w:rPr>
        <w:t>przerzut</w:t>
      </w:r>
      <w:r w:rsidR="006040D0" w:rsidRPr="00C15C3F">
        <w:rPr>
          <w:b w:val="0"/>
          <w:color w:val="000000"/>
          <w:szCs w:val="22"/>
          <w:lang w:val="pl-PL"/>
        </w:rPr>
        <w:t>ami</w:t>
      </w:r>
      <w:r w:rsidR="007C0FE9" w:rsidRPr="00C15C3F">
        <w:rPr>
          <w:b w:val="0"/>
          <w:color w:val="000000"/>
          <w:szCs w:val="22"/>
          <w:lang w:val="pl-PL"/>
        </w:rPr>
        <w:t xml:space="preserve"> </w:t>
      </w:r>
      <w:r w:rsidR="007C0FE9" w:rsidRPr="00C15C3F">
        <w:rPr>
          <w:b w:val="0"/>
          <w:color w:val="000000"/>
          <w:szCs w:val="22"/>
        </w:rPr>
        <w:t xml:space="preserve">GIST i DFSP </w:t>
      </w:r>
      <w:r w:rsidR="007C0FE9" w:rsidRPr="00C15C3F">
        <w:rPr>
          <w:b w:val="0"/>
          <w:color w:val="000000"/>
          <w:szCs w:val="22"/>
          <w:lang w:val="pl-PL"/>
        </w:rPr>
        <w:t xml:space="preserve">oraz na podstawie okresu przeżycia bez wznowy w leczeniu </w:t>
      </w:r>
      <w:r w:rsidR="006040D0" w:rsidRPr="00C15C3F">
        <w:rPr>
          <w:b w:val="0"/>
          <w:snapToGrid w:val="0"/>
          <w:color w:val="000000"/>
          <w:lang w:eastAsia="de-DE"/>
        </w:rPr>
        <w:t>adjuwantow</w:t>
      </w:r>
      <w:r w:rsidR="007C0FE9" w:rsidRPr="00C15C3F">
        <w:rPr>
          <w:b w:val="0"/>
          <w:color w:val="000000"/>
          <w:szCs w:val="22"/>
          <w:lang w:val="pl-PL"/>
        </w:rPr>
        <w:t>ym GIST</w:t>
      </w:r>
      <w:r w:rsidRPr="00C15C3F">
        <w:rPr>
          <w:b w:val="0"/>
          <w:color w:val="000000"/>
          <w:szCs w:val="22"/>
        </w:rPr>
        <w:t xml:space="preserve">. </w:t>
      </w:r>
      <w:r w:rsidR="00EA6900" w:rsidRPr="00C15C3F">
        <w:rPr>
          <w:b w:val="0"/>
          <w:color w:val="000000"/>
          <w:szCs w:val="22"/>
        </w:rPr>
        <w:t xml:space="preserve">Doświadczenie ze stosowaniem </w:t>
      </w:r>
      <w:r w:rsidR="00F15D91" w:rsidRPr="00C15C3F">
        <w:rPr>
          <w:b w:val="0"/>
          <w:color w:val="000000"/>
          <w:szCs w:val="22"/>
        </w:rPr>
        <w:t>produktu leczniczego</w:t>
      </w:r>
      <w:r w:rsidR="00EA6900" w:rsidRPr="00C15C3F">
        <w:rPr>
          <w:b w:val="0"/>
          <w:color w:val="000000"/>
          <w:szCs w:val="22"/>
        </w:rPr>
        <w:t xml:space="preserve"> Glivec u pacjentów z </w:t>
      </w:r>
      <w:smartTag w:uri="urn:schemas-microsoft-com:office:smarttags" w:element="stockticker">
        <w:r w:rsidR="00EA6900" w:rsidRPr="00C15C3F">
          <w:rPr>
            <w:b w:val="0"/>
            <w:color w:val="000000"/>
            <w:szCs w:val="22"/>
          </w:rPr>
          <w:t>MDS</w:t>
        </w:r>
      </w:smartTag>
      <w:r w:rsidR="00EA6900" w:rsidRPr="00C15C3F">
        <w:rPr>
          <w:b w:val="0"/>
          <w:color w:val="000000"/>
          <w:szCs w:val="22"/>
        </w:rPr>
        <w:t xml:space="preserve">/MPD związanymi z rearanżacją </w:t>
      </w:r>
      <w:r w:rsidR="00232B8D" w:rsidRPr="00C15C3F">
        <w:rPr>
          <w:b w:val="0"/>
          <w:color w:val="000000"/>
          <w:szCs w:val="22"/>
        </w:rPr>
        <w:t>genu PDGF</w:t>
      </w:r>
      <w:r w:rsidR="00EA6900" w:rsidRPr="00C15C3F">
        <w:rPr>
          <w:b w:val="0"/>
          <w:color w:val="000000"/>
          <w:szCs w:val="22"/>
        </w:rPr>
        <w:t xml:space="preserve">R jest bardzo ograniczone (patrz punkt 5.1). </w:t>
      </w:r>
      <w:r w:rsidR="00E628C4" w:rsidRPr="00C15C3F">
        <w:rPr>
          <w:b w:val="0"/>
          <w:color w:val="000000"/>
          <w:szCs w:val="22"/>
        </w:rPr>
        <w:t xml:space="preserve">Z wyjątkiem </w:t>
      </w:r>
      <w:r w:rsidR="00E628C4" w:rsidRPr="00C15C3F">
        <w:rPr>
          <w:b w:val="0"/>
          <w:color w:val="000000"/>
          <w:szCs w:val="22"/>
          <w:lang w:val="pl-PL"/>
        </w:rPr>
        <w:t xml:space="preserve">nowo rozpoznanej przewlekłej białaczki szpikowej (CML) </w:t>
      </w:r>
      <w:r w:rsidR="00E628C4" w:rsidRPr="00C15C3F">
        <w:rPr>
          <w:b w:val="0"/>
          <w:color w:val="000000"/>
          <w:szCs w:val="22"/>
        </w:rPr>
        <w:t>b</w:t>
      </w:r>
      <w:r w:rsidRPr="00C15C3F">
        <w:rPr>
          <w:b w:val="0"/>
          <w:color w:val="000000"/>
          <w:szCs w:val="22"/>
        </w:rPr>
        <w:t>rak kontrolowanych badań klinicznych wykazujących korzyść kliniczną l</w:t>
      </w:r>
      <w:r w:rsidR="00F71584" w:rsidRPr="00C15C3F">
        <w:rPr>
          <w:b w:val="0"/>
          <w:color w:val="000000"/>
          <w:szCs w:val="22"/>
        </w:rPr>
        <w:t>ub zwiększone przeżycie w tych</w:t>
      </w:r>
      <w:r w:rsidRPr="00C15C3F">
        <w:rPr>
          <w:b w:val="0"/>
          <w:color w:val="000000"/>
          <w:szCs w:val="22"/>
        </w:rPr>
        <w:t xml:space="preserve"> wskazaniach</w:t>
      </w:r>
      <w:r w:rsidR="00F71584" w:rsidRPr="00C15C3F">
        <w:rPr>
          <w:b w:val="0"/>
          <w:color w:val="000000"/>
          <w:szCs w:val="22"/>
        </w:rPr>
        <w:t>.</w:t>
      </w:r>
    </w:p>
    <w:p w14:paraId="568FE5C1" w14:textId="77777777" w:rsidR="00282CB7" w:rsidRPr="00C15C3F" w:rsidRDefault="00282CB7" w:rsidP="00412FCE">
      <w:pPr>
        <w:widowControl w:val="0"/>
        <w:ind w:left="705" w:hanging="705"/>
        <w:rPr>
          <w:color w:val="000000"/>
          <w:szCs w:val="22"/>
        </w:rPr>
      </w:pPr>
    </w:p>
    <w:p w14:paraId="696DFD9E" w14:textId="77777777" w:rsidR="000848F0" w:rsidRPr="00C15C3F" w:rsidRDefault="000848F0" w:rsidP="00412FCE">
      <w:pPr>
        <w:keepNext/>
        <w:widowControl w:val="0"/>
        <w:tabs>
          <w:tab w:val="left" w:pos="540"/>
        </w:tabs>
        <w:ind w:left="0" w:firstLine="0"/>
        <w:rPr>
          <w:b/>
          <w:color w:val="000000"/>
          <w:szCs w:val="22"/>
        </w:rPr>
      </w:pPr>
      <w:r w:rsidRPr="00C15C3F">
        <w:rPr>
          <w:b/>
          <w:color w:val="000000"/>
          <w:szCs w:val="22"/>
        </w:rPr>
        <w:t>4.2</w:t>
      </w:r>
      <w:r w:rsidRPr="00C15C3F">
        <w:rPr>
          <w:b/>
          <w:color w:val="000000"/>
          <w:szCs w:val="22"/>
        </w:rPr>
        <w:tab/>
        <w:t>Dawkowanie i sposób podawania</w:t>
      </w:r>
    </w:p>
    <w:p w14:paraId="3BA794CE" w14:textId="77777777" w:rsidR="000848F0" w:rsidRPr="00C15C3F" w:rsidRDefault="000848F0" w:rsidP="00412FCE">
      <w:pPr>
        <w:keepNext/>
        <w:widowControl w:val="0"/>
        <w:ind w:left="0" w:firstLine="0"/>
        <w:rPr>
          <w:color w:val="000000"/>
          <w:szCs w:val="22"/>
        </w:rPr>
      </w:pPr>
    </w:p>
    <w:p w14:paraId="270466B9" w14:textId="77777777" w:rsidR="000848F0" w:rsidRPr="00C15C3F" w:rsidRDefault="000848F0" w:rsidP="00412FCE">
      <w:pPr>
        <w:widowControl w:val="0"/>
        <w:ind w:left="0" w:firstLine="0"/>
        <w:rPr>
          <w:color w:val="000000"/>
          <w:szCs w:val="22"/>
        </w:rPr>
      </w:pPr>
      <w:r w:rsidRPr="00C15C3F">
        <w:rPr>
          <w:color w:val="000000"/>
          <w:szCs w:val="22"/>
        </w:rPr>
        <w:t xml:space="preserve">Leczenie powinien prowadzić lekarz mający doświadczenie w leczeniu pacjentów z </w:t>
      </w:r>
      <w:r w:rsidR="00F71584" w:rsidRPr="00C15C3F">
        <w:rPr>
          <w:color w:val="000000"/>
          <w:szCs w:val="22"/>
        </w:rPr>
        <w:t>hematologicznymi nowotworami złośliwymi i mięsakami złośliwymi.</w:t>
      </w:r>
    </w:p>
    <w:p w14:paraId="6EE59069" w14:textId="77777777" w:rsidR="000848F0" w:rsidRPr="00C15C3F" w:rsidRDefault="000848F0" w:rsidP="00412FCE">
      <w:pPr>
        <w:widowControl w:val="0"/>
        <w:rPr>
          <w:strike/>
          <w:color w:val="000000"/>
          <w:szCs w:val="22"/>
        </w:rPr>
      </w:pPr>
    </w:p>
    <w:p w14:paraId="77E1F7BD" w14:textId="77777777" w:rsidR="000848F0" w:rsidRPr="00C15C3F" w:rsidRDefault="000848F0" w:rsidP="00412FCE">
      <w:pPr>
        <w:widowControl w:val="0"/>
        <w:ind w:left="0" w:firstLine="0"/>
        <w:rPr>
          <w:color w:val="000000"/>
          <w:szCs w:val="22"/>
        </w:rPr>
      </w:pPr>
      <w:r w:rsidRPr="00C15C3F">
        <w:rPr>
          <w:color w:val="000000"/>
          <w:szCs w:val="22"/>
        </w:rPr>
        <w:t>Zalecaną dawkę należy przyjmować doustnie podczas posiłku, popijając dużą szklanką wody</w:t>
      </w:r>
      <w:r w:rsidR="006C24A4" w:rsidRPr="00C15C3F">
        <w:rPr>
          <w:color w:val="000000"/>
          <w:szCs w:val="22"/>
        </w:rPr>
        <w:t xml:space="preserve">, </w:t>
      </w:r>
      <w:r w:rsidR="00C75600" w:rsidRPr="00C15C3F">
        <w:rPr>
          <w:color w:val="000000"/>
          <w:szCs w:val="22"/>
        </w:rPr>
        <w:t xml:space="preserve">w celu </w:t>
      </w:r>
      <w:r w:rsidR="00C75600" w:rsidRPr="00C15C3F">
        <w:rPr>
          <w:bCs/>
          <w:color w:val="000000"/>
          <w:szCs w:val="22"/>
        </w:rPr>
        <w:t>zminimalizowania ryzyka</w:t>
      </w:r>
      <w:r w:rsidR="006C24A4" w:rsidRPr="00C15C3F">
        <w:rPr>
          <w:bCs/>
          <w:color w:val="000000"/>
          <w:szCs w:val="22"/>
        </w:rPr>
        <w:t xml:space="preserve"> podrażnienia przewodu pokarmowego. Dawki </w:t>
      </w:r>
      <w:r w:rsidR="00406883" w:rsidRPr="00C15C3F">
        <w:rPr>
          <w:bCs/>
          <w:color w:val="000000"/>
          <w:szCs w:val="22"/>
        </w:rPr>
        <w:t>po</w:t>
      </w:r>
      <w:r w:rsidR="006C24A4" w:rsidRPr="00C15C3F">
        <w:rPr>
          <w:bCs/>
          <w:color w:val="000000"/>
          <w:szCs w:val="22"/>
        </w:rPr>
        <w:t xml:space="preserve"> 400 mg lub 600 mg należy podawać raz na dobę, natomiast dobową dawkę 800 mg należy podawać w dwóch dawkach po 400 mg, rano i wieczorem</w:t>
      </w:r>
      <w:r w:rsidRPr="00C15C3F">
        <w:rPr>
          <w:color w:val="000000"/>
          <w:szCs w:val="22"/>
        </w:rPr>
        <w:t>. Pacjentom (dzieci), którzy nie są zdolni połknąć kapsułek, można rozpuścić zawartość kapsułek w szklance niegazowanej wody lub soku jabłkowego. Ponieważ w badaniach na zwierzętach stwierdzono toksyczny wpływ na rozrodczość, a potencjalne ryzyko dla płodu ludzkiego nie jest znane, kobiety w wieku rozrodczym, które otwierają kapsułki należy poinstruować</w:t>
      </w:r>
      <w:r w:rsidR="00D51A9C" w:rsidRPr="00C15C3F">
        <w:rPr>
          <w:color w:val="000000"/>
          <w:szCs w:val="22"/>
        </w:rPr>
        <w:t>,</w:t>
      </w:r>
      <w:r w:rsidRPr="00C15C3F">
        <w:rPr>
          <w:color w:val="000000"/>
          <w:szCs w:val="22"/>
        </w:rPr>
        <w:t xml:space="preserve"> żeby postępowały ostrożnie z ich zawartością; unikały kontaktu proszku ze skórą, oczami oraz nie wdychały go (patrz punkt 4.6). Po zakończeniu takiego przygotowania </w:t>
      </w:r>
      <w:r w:rsidR="00F15D91" w:rsidRPr="00C15C3F">
        <w:rPr>
          <w:color w:val="000000"/>
          <w:szCs w:val="22"/>
        </w:rPr>
        <w:t>produktu leczniczego</w:t>
      </w:r>
      <w:r w:rsidRPr="00C15C3F">
        <w:rPr>
          <w:color w:val="000000"/>
          <w:szCs w:val="22"/>
        </w:rPr>
        <w:t xml:space="preserve"> należy natychmiast umyć ręce.</w:t>
      </w:r>
    </w:p>
    <w:p w14:paraId="32EA0792" w14:textId="77777777" w:rsidR="000848F0" w:rsidRPr="00C15C3F" w:rsidRDefault="000848F0" w:rsidP="00412FCE">
      <w:pPr>
        <w:widowControl w:val="0"/>
        <w:ind w:left="0" w:firstLine="0"/>
        <w:rPr>
          <w:color w:val="000000"/>
          <w:szCs w:val="22"/>
        </w:rPr>
      </w:pPr>
    </w:p>
    <w:p w14:paraId="573133E5" w14:textId="77777777" w:rsidR="000848F0" w:rsidRPr="00C15C3F" w:rsidRDefault="000848F0" w:rsidP="00412FCE">
      <w:pPr>
        <w:keepNext/>
        <w:widowControl w:val="0"/>
        <w:rPr>
          <w:color w:val="000000"/>
          <w:szCs w:val="22"/>
          <w:u w:val="single"/>
        </w:rPr>
      </w:pPr>
      <w:r w:rsidRPr="00C15C3F">
        <w:rPr>
          <w:color w:val="000000"/>
          <w:szCs w:val="22"/>
          <w:u w:val="single"/>
        </w:rPr>
        <w:t>Dawkowanie w CML</w:t>
      </w:r>
      <w:r w:rsidR="00282CB7" w:rsidRPr="00C15C3F">
        <w:rPr>
          <w:color w:val="000000"/>
          <w:szCs w:val="22"/>
          <w:u w:val="single"/>
        </w:rPr>
        <w:t xml:space="preserve"> u </w:t>
      </w:r>
      <w:r w:rsidR="00D55B66" w:rsidRPr="00C15C3F">
        <w:rPr>
          <w:color w:val="000000"/>
          <w:szCs w:val="22"/>
          <w:u w:val="single"/>
        </w:rPr>
        <w:t xml:space="preserve">dorosłych </w:t>
      </w:r>
      <w:r w:rsidR="00282CB7" w:rsidRPr="00C15C3F">
        <w:rPr>
          <w:color w:val="000000"/>
          <w:szCs w:val="22"/>
          <w:u w:val="single"/>
        </w:rPr>
        <w:t>pacjen</w:t>
      </w:r>
      <w:r w:rsidR="00D55B66" w:rsidRPr="00C15C3F">
        <w:rPr>
          <w:color w:val="000000"/>
          <w:szCs w:val="22"/>
          <w:u w:val="single"/>
        </w:rPr>
        <w:t>tów</w:t>
      </w:r>
    </w:p>
    <w:p w14:paraId="15A0B974" w14:textId="77777777" w:rsidR="000848F0" w:rsidRPr="00C15C3F" w:rsidRDefault="000848F0" w:rsidP="00412FCE">
      <w:pPr>
        <w:widowControl w:val="0"/>
        <w:ind w:left="0" w:firstLine="0"/>
        <w:rPr>
          <w:color w:val="000000"/>
          <w:szCs w:val="22"/>
        </w:rPr>
      </w:pPr>
      <w:r w:rsidRPr="00C15C3F">
        <w:rPr>
          <w:color w:val="000000"/>
          <w:szCs w:val="22"/>
        </w:rPr>
        <w:t xml:space="preserve">Zalecane dawkowanie </w:t>
      </w:r>
      <w:r w:rsidR="00F15D91" w:rsidRPr="00C15C3F">
        <w:rPr>
          <w:color w:val="000000"/>
          <w:szCs w:val="22"/>
        </w:rPr>
        <w:t>produktu leczniczego</w:t>
      </w:r>
      <w:r w:rsidRPr="00C15C3F">
        <w:rPr>
          <w:color w:val="000000"/>
          <w:szCs w:val="22"/>
        </w:rPr>
        <w:t xml:space="preserve"> Glivec wynosi 400 mg/dobę u </w:t>
      </w:r>
      <w:r w:rsidR="0005169D" w:rsidRPr="00C15C3F">
        <w:rPr>
          <w:color w:val="000000"/>
          <w:szCs w:val="22"/>
        </w:rPr>
        <w:t xml:space="preserve">dorosłych </w:t>
      </w:r>
      <w:r w:rsidRPr="00C15C3F">
        <w:rPr>
          <w:color w:val="000000"/>
          <w:szCs w:val="22"/>
        </w:rPr>
        <w:t xml:space="preserve">pacjentów w fazie przewlekłej CML. Faza przewlekła jest definiowana jako stan, który spełnia wszystkie podane kryteria: ilość blastów we krwi i szpiku jest &lt; 15%, ilość </w:t>
      </w:r>
      <w:r w:rsidR="00F15D91" w:rsidRPr="00C15C3F">
        <w:rPr>
          <w:color w:val="000000"/>
          <w:szCs w:val="22"/>
        </w:rPr>
        <w:t>granulo</w:t>
      </w:r>
      <w:r w:rsidRPr="00C15C3F">
        <w:rPr>
          <w:color w:val="000000"/>
          <w:szCs w:val="22"/>
        </w:rPr>
        <w:t>cytów zasadochłonnych we krwi obwodowej jest &lt; 20%, a liczba płytek jest &gt; 100</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/l.</w:t>
      </w:r>
    </w:p>
    <w:p w14:paraId="51F741C6" w14:textId="77777777" w:rsidR="000848F0" w:rsidRPr="00C15C3F" w:rsidRDefault="000848F0" w:rsidP="00412FCE">
      <w:pPr>
        <w:widowControl w:val="0"/>
        <w:ind w:left="0" w:firstLine="0"/>
        <w:rPr>
          <w:color w:val="000000"/>
          <w:szCs w:val="22"/>
        </w:rPr>
      </w:pPr>
    </w:p>
    <w:p w14:paraId="15A33055" w14:textId="77777777" w:rsidR="000848F0" w:rsidRPr="00C15C3F" w:rsidRDefault="000848F0" w:rsidP="00412FCE">
      <w:pPr>
        <w:widowControl w:val="0"/>
        <w:ind w:left="0" w:firstLine="0"/>
        <w:rPr>
          <w:color w:val="000000"/>
          <w:szCs w:val="22"/>
        </w:rPr>
      </w:pPr>
      <w:r w:rsidRPr="00C15C3F">
        <w:rPr>
          <w:color w:val="000000"/>
          <w:szCs w:val="22"/>
        </w:rPr>
        <w:t xml:space="preserve">Zalecane dawkowanie </w:t>
      </w:r>
      <w:r w:rsidR="00F15D91" w:rsidRPr="00C15C3F">
        <w:rPr>
          <w:color w:val="000000"/>
          <w:szCs w:val="22"/>
        </w:rPr>
        <w:t>produktu leczniczego</w:t>
      </w:r>
      <w:r w:rsidRPr="00C15C3F">
        <w:rPr>
          <w:color w:val="000000"/>
          <w:szCs w:val="22"/>
        </w:rPr>
        <w:t xml:space="preserve"> Glivec wynosi 600 mg/dobę u </w:t>
      </w:r>
      <w:r w:rsidR="0005169D" w:rsidRPr="00C15C3F">
        <w:rPr>
          <w:color w:val="000000"/>
          <w:szCs w:val="22"/>
        </w:rPr>
        <w:t xml:space="preserve">dorosłych </w:t>
      </w:r>
      <w:r w:rsidRPr="00C15C3F">
        <w:rPr>
          <w:color w:val="000000"/>
          <w:szCs w:val="22"/>
        </w:rPr>
        <w:t xml:space="preserve">pacjentów w fazie akceleracji. Faza akceleracji jest definiowana jako stan, który spełnia którekolwiek z podanych kryteriów: ilość blastów we krwi i szpiku jest </w:t>
      </w:r>
      <w:r w:rsidRPr="00C15C3F">
        <w:rPr>
          <w:color w:val="000000"/>
          <w:szCs w:val="22"/>
        </w:rPr>
        <w:sym w:font="Symbol" w:char="F0B3"/>
      </w:r>
      <w:r w:rsidRPr="00C15C3F">
        <w:rPr>
          <w:color w:val="000000"/>
          <w:szCs w:val="22"/>
        </w:rPr>
        <w:t xml:space="preserve"> 15% ale &lt; 30%, ilość blastów i promielocytów we krwi i szpiku jest </w:t>
      </w:r>
      <w:r w:rsidRPr="00C15C3F">
        <w:rPr>
          <w:color w:val="000000"/>
          <w:szCs w:val="22"/>
        </w:rPr>
        <w:sym w:font="Symbol" w:char="F0B3"/>
      </w:r>
      <w:r w:rsidRPr="00C15C3F">
        <w:rPr>
          <w:color w:val="000000"/>
          <w:szCs w:val="22"/>
        </w:rPr>
        <w:t xml:space="preserve"> 30% (pod warunkiem, że ilość blastów jest &lt; 30%), ilość </w:t>
      </w:r>
      <w:r w:rsidR="00F15D91" w:rsidRPr="00C15C3F">
        <w:rPr>
          <w:color w:val="000000"/>
          <w:szCs w:val="22"/>
        </w:rPr>
        <w:t>granulo</w:t>
      </w:r>
      <w:r w:rsidRPr="00C15C3F">
        <w:rPr>
          <w:color w:val="000000"/>
          <w:szCs w:val="22"/>
        </w:rPr>
        <w:t xml:space="preserve">cytów zasadochłonnych we krwi obwodowej jest </w:t>
      </w:r>
      <w:r w:rsidRPr="00C15C3F">
        <w:rPr>
          <w:color w:val="000000"/>
          <w:szCs w:val="22"/>
        </w:rPr>
        <w:sym w:font="Symbol" w:char="F0B3"/>
      </w:r>
      <w:r w:rsidRPr="00C15C3F">
        <w:rPr>
          <w:color w:val="000000"/>
          <w:szCs w:val="22"/>
        </w:rPr>
        <w:t> 20%, liczba płytek jest &lt; 100</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 xml:space="preserve">/l i jest </w:t>
      </w:r>
      <w:r w:rsidR="00F15D91" w:rsidRPr="00C15C3F">
        <w:rPr>
          <w:color w:val="000000"/>
          <w:szCs w:val="22"/>
        </w:rPr>
        <w:t xml:space="preserve">to </w:t>
      </w:r>
      <w:r w:rsidRPr="00C15C3F">
        <w:rPr>
          <w:color w:val="000000"/>
          <w:szCs w:val="22"/>
        </w:rPr>
        <w:t>niezwiązan</w:t>
      </w:r>
      <w:r w:rsidR="00F15D91" w:rsidRPr="00C15C3F">
        <w:rPr>
          <w:color w:val="000000"/>
          <w:szCs w:val="22"/>
        </w:rPr>
        <w:t>e</w:t>
      </w:r>
      <w:r w:rsidRPr="00C15C3F">
        <w:rPr>
          <w:color w:val="000000"/>
          <w:szCs w:val="22"/>
        </w:rPr>
        <w:t xml:space="preserve"> z leczeniem.</w:t>
      </w:r>
    </w:p>
    <w:p w14:paraId="3081F9D5" w14:textId="77777777" w:rsidR="000848F0" w:rsidRPr="00C15C3F" w:rsidRDefault="000848F0" w:rsidP="00412FCE">
      <w:pPr>
        <w:widowControl w:val="0"/>
        <w:ind w:left="0" w:firstLine="0"/>
        <w:rPr>
          <w:color w:val="000000"/>
          <w:szCs w:val="22"/>
        </w:rPr>
      </w:pPr>
    </w:p>
    <w:p w14:paraId="055A28C3" w14:textId="77777777" w:rsidR="000848F0" w:rsidRPr="00C15C3F" w:rsidRDefault="000848F0" w:rsidP="00412FCE">
      <w:pPr>
        <w:widowControl w:val="0"/>
        <w:ind w:left="0" w:firstLine="0"/>
        <w:rPr>
          <w:color w:val="000000"/>
          <w:szCs w:val="22"/>
        </w:rPr>
      </w:pPr>
      <w:r w:rsidRPr="00C15C3F">
        <w:rPr>
          <w:color w:val="000000"/>
          <w:szCs w:val="22"/>
        </w:rPr>
        <w:t xml:space="preserve">Zalecane dawkowanie </w:t>
      </w:r>
      <w:r w:rsidR="00F15D91" w:rsidRPr="00C15C3F">
        <w:rPr>
          <w:color w:val="000000"/>
          <w:szCs w:val="22"/>
        </w:rPr>
        <w:t>produktu leczniczego</w:t>
      </w:r>
      <w:r w:rsidRPr="00C15C3F">
        <w:rPr>
          <w:color w:val="000000"/>
          <w:szCs w:val="22"/>
        </w:rPr>
        <w:t xml:space="preserve"> Glivec wynosi 600 mg/dobę u </w:t>
      </w:r>
      <w:r w:rsidR="0005169D" w:rsidRPr="00C15C3F">
        <w:rPr>
          <w:color w:val="000000"/>
          <w:szCs w:val="22"/>
        </w:rPr>
        <w:t xml:space="preserve">dorosłych </w:t>
      </w:r>
      <w:r w:rsidRPr="00C15C3F">
        <w:rPr>
          <w:color w:val="000000"/>
          <w:szCs w:val="22"/>
        </w:rPr>
        <w:t xml:space="preserve">pacjentów w przebiegu przełomu blastycznego. Przełom blastyczny jest definiowany jako stan, w którym liczba blastów we krwi lub szpiku jest </w:t>
      </w:r>
      <w:r w:rsidRPr="00C15C3F">
        <w:rPr>
          <w:color w:val="000000"/>
          <w:szCs w:val="22"/>
        </w:rPr>
        <w:sym w:font="Symbol" w:char="F0B3"/>
      </w:r>
      <w:r w:rsidRPr="00C15C3F">
        <w:rPr>
          <w:color w:val="000000"/>
          <w:szCs w:val="22"/>
        </w:rPr>
        <w:t> 30% lub jako obecność ognisk pozaszpikow</w:t>
      </w:r>
      <w:r w:rsidR="00F15D91" w:rsidRPr="00C15C3F">
        <w:rPr>
          <w:color w:val="000000"/>
          <w:szCs w:val="22"/>
        </w:rPr>
        <w:t>ych choroby</w:t>
      </w:r>
      <w:r w:rsidRPr="00C15C3F">
        <w:rPr>
          <w:color w:val="000000"/>
          <w:szCs w:val="22"/>
        </w:rPr>
        <w:t xml:space="preserve"> innych niż w wątrobie i śledzionie.</w:t>
      </w:r>
    </w:p>
    <w:p w14:paraId="6EDA8625" w14:textId="77777777" w:rsidR="000848F0" w:rsidRPr="00C15C3F" w:rsidRDefault="000848F0" w:rsidP="00412FCE">
      <w:pPr>
        <w:widowControl w:val="0"/>
        <w:ind w:left="0" w:firstLine="0"/>
        <w:rPr>
          <w:strike/>
          <w:color w:val="000000"/>
          <w:szCs w:val="22"/>
        </w:rPr>
      </w:pPr>
    </w:p>
    <w:p w14:paraId="50593A51"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Czas trwania leczenia: W badaniach klinicznych leczenie </w:t>
      </w:r>
      <w:r w:rsidR="00FD7111" w:rsidRPr="00C15C3F">
        <w:rPr>
          <w:b w:val="0"/>
          <w:color w:val="000000"/>
          <w:szCs w:val="22"/>
        </w:rPr>
        <w:t>produktem leczniczym</w:t>
      </w:r>
      <w:r w:rsidRPr="00C15C3F">
        <w:rPr>
          <w:b w:val="0"/>
          <w:color w:val="000000"/>
          <w:szCs w:val="22"/>
        </w:rPr>
        <w:t xml:space="preserve"> Glivec było kontynuowane do czasu progresji choroby. Nie badano wpływu zaprzestania leczenia po osiągnięciu pełnej odpowiedzi cytogenetycznej.</w:t>
      </w:r>
    </w:p>
    <w:p w14:paraId="0A1F1F74" w14:textId="77777777" w:rsidR="000848F0" w:rsidRPr="00C15C3F" w:rsidRDefault="000848F0" w:rsidP="00412FCE">
      <w:pPr>
        <w:pStyle w:val="BodyTextIndent"/>
        <w:widowControl w:val="0"/>
        <w:ind w:left="0" w:firstLine="0"/>
        <w:rPr>
          <w:b w:val="0"/>
          <w:color w:val="000000"/>
          <w:szCs w:val="22"/>
        </w:rPr>
      </w:pPr>
    </w:p>
    <w:p w14:paraId="67065970"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U pacjentów, u których nie występują poważne działania niepożądane oraz </w:t>
      </w:r>
      <w:r w:rsidR="00864072" w:rsidRPr="00C15C3F">
        <w:rPr>
          <w:b w:val="0"/>
          <w:color w:val="000000"/>
          <w:szCs w:val="22"/>
        </w:rPr>
        <w:t xml:space="preserve">poważna </w:t>
      </w:r>
      <w:r w:rsidRPr="00C15C3F">
        <w:rPr>
          <w:b w:val="0"/>
          <w:color w:val="000000"/>
          <w:szCs w:val="22"/>
        </w:rPr>
        <w:t xml:space="preserve">neutropenia lub trombocytopenia </w:t>
      </w:r>
      <w:r w:rsidR="00F15D91" w:rsidRPr="00C15C3F">
        <w:rPr>
          <w:b w:val="0"/>
          <w:color w:val="000000"/>
          <w:szCs w:val="22"/>
        </w:rPr>
        <w:t xml:space="preserve">nie </w:t>
      </w:r>
      <w:r w:rsidRPr="00C15C3F">
        <w:rPr>
          <w:b w:val="0"/>
          <w:color w:val="000000"/>
          <w:szCs w:val="22"/>
        </w:rPr>
        <w:t xml:space="preserve">spowodowane białaczką można rozważyć zwiększenie dawki z 400 mg do 600 mg </w:t>
      </w:r>
      <w:r w:rsidR="00C75600" w:rsidRPr="00C15C3F">
        <w:rPr>
          <w:b w:val="0"/>
          <w:color w:val="000000"/>
          <w:szCs w:val="22"/>
        </w:rPr>
        <w:t xml:space="preserve">lub 800 mg </w:t>
      </w:r>
      <w:r w:rsidRPr="00C15C3F">
        <w:rPr>
          <w:b w:val="0"/>
          <w:color w:val="000000"/>
          <w:szCs w:val="22"/>
        </w:rPr>
        <w:t xml:space="preserve">w leczeniu fazy przewlekłej choroby, lub z 600 mg do 800 mg (podawanych w </w:t>
      </w:r>
      <w:r w:rsidRPr="00C15C3F">
        <w:rPr>
          <w:b w:val="0"/>
          <w:color w:val="000000"/>
          <w:szCs w:val="22"/>
        </w:rPr>
        <w:lastRenderedPageBreak/>
        <w:t xml:space="preserve">dwóch dawkach po 400 mg) w leczeniu fazy akceleracji lub przełomu blastycznego w następujących przypadkach: postęp choroby (na każdym jej etapie); brak zadowalającej odpowiedzi hematologicznej po co najmniej 3 miesiącach leczenia; </w:t>
      </w:r>
      <w:r w:rsidR="00C75600" w:rsidRPr="00C15C3F">
        <w:rPr>
          <w:b w:val="0"/>
          <w:bCs/>
          <w:color w:val="000000"/>
          <w:szCs w:val="22"/>
        </w:rPr>
        <w:t>brak odpowiedzi cytogenetycznej po 12 miesiącach leczenia; lub</w:t>
      </w:r>
      <w:r w:rsidR="00C75600" w:rsidRPr="00C15C3F">
        <w:rPr>
          <w:b w:val="0"/>
          <w:color w:val="000000"/>
          <w:szCs w:val="22"/>
        </w:rPr>
        <w:t xml:space="preserve"> </w:t>
      </w:r>
      <w:r w:rsidRPr="00C15C3F">
        <w:rPr>
          <w:b w:val="0"/>
          <w:color w:val="000000"/>
          <w:szCs w:val="22"/>
        </w:rPr>
        <w:t xml:space="preserve">utrata osiągniętej </w:t>
      </w:r>
      <w:r w:rsidR="00596099" w:rsidRPr="00C15C3F">
        <w:rPr>
          <w:b w:val="0"/>
          <w:color w:val="000000"/>
          <w:szCs w:val="22"/>
        </w:rPr>
        <w:t>uprzednio</w:t>
      </w:r>
      <w:r w:rsidRPr="00C15C3F">
        <w:rPr>
          <w:b w:val="0"/>
          <w:color w:val="000000"/>
          <w:szCs w:val="22"/>
        </w:rPr>
        <w:t xml:space="preserve"> odpowiedzi hematologicznej</w:t>
      </w:r>
      <w:r w:rsidR="00F36FB4" w:rsidRPr="00C15C3F">
        <w:rPr>
          <w:b w:val="0"/>
          <w:color w:val="000000"/>
          <w:szCs w:val="22"/>
        </w:rPr>
        <w:t xml:space="preserve"> i (lub) cytogenetycznej</w:t>
      </w:r>
      <w:r w:rsidRPr="00C15C3F">
        <w:rPr>
          <w:b w:val="0"/>
          <w:color w:val="000000"/>
          <w:szCs w:val="22"/>
        </w:rPr>
        <w:t xml:space="preserve">. Po zwiększeniu dawki należy uważnie obserwować pacjentów, ponieważ jej zwiększenie może spowodować nasilenie występowania </w:t>
      </w:r>
      <w:r w:rsidR="00F31382" w:rsidRPr="00C15C3F">
        <w:rPr>
          <w:b w:val="0"/>
          <w:color w:val="000000"/>
          <w:szCs w:val="22"/>
        </w:rPr>
        <w:t xml:space="preserve">działań </w:t>
      </w:r>
      <w:r w:rsidRPr="00C15C3F">
        <w:rPr>
          <w:b w:val="0"/>
          <w:color w:val="000000"/>
          <w:szCs w:val="22"/>
        </w:rPr>
        <w:t>niepożądanych.</w:t>
      </w:r>
    </w:p>
    <w:p w14:paraId="79A215A5" w14:textId="77777777" w:rsidR="000848F0" w:rsidRPr="00C15C3F" w:rsidRDefault="000848F0" w:rsidP="00412FCE">
      <w:pPr>
        <w:pStyle w:val="BodyTextIndent"/>
        <w:widowControl w:val="0"/>
        <w:ind w:left="0" w:firstLine="0"/>
        <w:rPr>
          <w:b w:val="0"/>
          <w:color w:val="000000"/>
          <w:szCs w:val="22"/>
        </w:rPr>
      </w:pPr>
    </w:p>
    <w:p w14:paraId="5A2553B9" w14:textId="77777777" w:rsidR="00802F0F" w:rsidRPr="00C15C3F" w:rsidRDefault="00802F0F" w:rsidP="00412FCE">
      <w:pPr>
        <w:pStyle w:val="BodyTextIndent"/>
        <w:keepNext/>
        <w:widowControl w:val="0"/>
        <w:ind w:left="0" w:firstLine="0"/>
        <w:rPr>
          <w:b w:val="0"/>
          <w:color w:val="000000"/>
          <w:szCs w:val="22"/>
          <w:u w:val="single"/>
        </w:rPr>
      </w:pPr>
      <w:r w:rsidRPr="00C15C3F">
        <w:rPr>
          <w:b w:val="0"/>
          <w:color w:val="000000"/>
          <w:szCs w:val="22"/>
          <w:u w:val="single"/>
        </w:rPr>
        <w:t>Dawkowanie w CML u dzieci</w:t>
      </w:r>
    </w:p>
    <w:p w14:paraId="6509D8EA" w14:textId="77777777" w:rsidR="00802F0F" w:rsidRPr="00C15C3F" w:rsidRDefault="00802F0F" w:rsidP="00412FCE">
      <w:pPr>
        <w:pStyle w:val="BodyTextIndent"/>
        <w:widowControl w:val="0"/>
        <w:ind w:left="0" w:firstLine="0"/>
        <w:rPr>
          <w:b w:val="0"/>
          <w:color w:val="000000"/>
          <w:szCs w:val="22"/>
        </w:rPr>
      </w:pPr>
      <w:r w:rsidRPr="00C15C3F">
        <w:rPr>
          <w:b w:val="0"/>
          <w:color w:val="000000"/>
          <w:szCs w:val="22"/>
        </w:rPr>
        <w:t>Dawkowanie u dzieci należy ustalać na podstawie powierzchni ciała (mg/m</w:t>
      </w:r>
      <w:r w:rsidRPr="00C15C3F">
        <w:rPr>
          <w:b w:val="0"/>
          <w:color w:val="000000"/>
          <w:szCs w:val="22"/>
          <w:vertAlign w:val="superscript"/>
        </w:rPr>
        <w:t>2</w:t>
      </w:r>
      <w:r w:rsidRPr="00C15C3F">
        <w:rPr>
          <w:b w:val="0"/>
          <w:color w:val="000000"/>
          <w:szCs w:val="22"/>
        </w:rPr>
        <w:t> pc.). U dzieci w fazie przewlekłej CML i fazach zaawansowanych CML zaleca się dawkę 340 mg/m</w:t>
      </w:r>
      <w:r w:rsidRPr="00C15C3F">
        <w:rPr>
          <w:b w:val="0"/>
          <w:color w:val="000000"/>
          <w:szCs w:val="22"/>
          <w:vertAlign w:val="superscript"/>
        </w:rPr>
        <w:t>2</w:t>
      </w:r>
      <w:r w:rsidRPr="00C15C3F">
        <w:rPr>
          <w:b w:val="0"/>
          <w:color w:val="000000"/>
          <w:szCs w:val="22"/>
        </w:rPr>
        <w:t xml:space="preserve"> pc. na dobę (nie </w:t>
      </w:r>
      <w:r w:rsidR="008E6948" w:rsidRPr="00C15C3F">
        <w:rPr>
          <w:b w:val="0"/>
          <w:color w:val="000000"/>
          <w:szCs w:val="22"/>
        </w:rPr>
        <w:t>należy stosować</w:t>
      </w:r>
      <w:r w:rsidRPr="00C15C3F">
        <w:rPr>
          <w:b w:val="0"/>
          <w:color w:val="000000"/>
          <w:szCs w:val="22"/>
        </w:rPr>
        <w:t xml:space="preserve"> całkowitej dawki</w:t>
      </w:r>
      <w:r w:rsidR="008E6948" w:rsidRPr="00C15C3F">
        <w:rPr>
          <w:b w:val="0"/>
          <w:color w:val="000000"/>
          <w:szCs w:val="22"/>
        </w:rPr>
        <w:t xml:space="preserve"> większej niż</w:t>
      </w:r>
      <w:r w:rsidRPr="00C15C3F">
        <w:rPr>
          <w:b w:val="0"/>
          <w:color w:val="000000"/>
          <w:szCs w:val="22"/>
        </w:rPr>
        <w:t xml:space="preserve"> 800 mg). </w:t>
      </w:r>
      <w:r w:rsidR="008E6948" w:rsidRPr="00C15C3F">
        <w:rPr>
          <w:b w:val="0"/>
          <w:color w:val="000000"/>
          <w:szCs w:val="22"/>
        </w:rPr>
        <w:t>Produkt</w:t>
      </w:r>
      <w:r w:rsidRPr="00C15C3F">
        <w:rPr>
          <w:b w:val="0"/>
          <w:color w:val="000000"/>
          <w:szCs w:val="22"/>
        </w:rPr>
        <w:t xml:space="preserve"> można podawać w postaci jednej dawki na dobę lub można podzielić dawkę dobową na dwie części – jedną podawaną rano i drugą wieczorem. Zalecenia dotyczące dawkowania są oparte na stosowaniu u małej liczby </w:t>
      </w:r>
      <w:r w:rsidR="008E6948" w:rsidRPr="00C15C3F">
        <w:rPr>
          <w:b w:val="0"/>
          <w:color w:val="000000"/>
          <w:szCs w:val="22"/>
        </w:rPr>
        <w:t>dzieci i młodzieży</w:t>
      </w:r>
      <w:r w:rsidRPr="00C15C3F">
        <w:rPr>
          <w:b w:val="0"/>
          <w:color w:val="000000"/>
          <w:szCs w:val="22"/>
        </w:rPr>
        <w:t xml:space="preserve"> (patrz punkt 5.1 i 5.2). Brak doświadczenia w leczeniu dzieci poniżej 2 </w:t>
      </w:r>
      <w:r w:rsidR="00167C3A" w:rsidRPr="00C15C3F">
        <w:rPr>
          <w:b w:val="0"/>
          <w:color w:val="000000"/>
          <w:szCs w:val="22"/>
        </w:rPr>
        <w:t>lat</w:t>
      </w:r>
      <w:r w:rsidRPr="00C15C3F">
        <w:rPr>
          <w:b w:val="0"/>
          <w:color w:val="000000"/>
          <w:szCs w:val="22"/>
        </w:rPr>
        <w:t>.</w:t>
      </w:r>
    </w:p>
    <w:p w14:paraId="45D37AC0" w14:textId="77777777" w:rsidR="00802F0F" w:rsidRPr="00C15C3F" w:rsidRDefault="00802F0F" w:rsidP="00412FCE">
      <w:pPr>
        <w:pStyle w:val="BodyTextIndent"/>
        <w:widowControl w:val="0"/>
        <w:ind w:left="0" w:firstLine="0"/>
        <w:rPr>
          <w:b w:val="0"/>
          <w:color w:val="000000"/>
          <w:szCs w:val="22"/>
        </w:rPr>
      </w:pPr>
    </w:p>
    <w:p w14:paraId="5D18E73F" w14:textId="77777777" w:rsidR="00802F0F" w:rsidRPr="00C15C3F" w:rsidRDefault="00802F0F" w:rsidP="00412FCE">
      <w:pPr>
        <w:pStyle w:val="BodyTextIndent"/>
        <w:widowControl w:val="0"/>
        <w:ind w:left="0" w:firstLine="0"/>
        <w:rPr>
          <w:b w:val="0"/>
          <w:color w:val="000000"/>
          <w:szCs w:val="22"/>
        </w:rPr>
      </w:pPr>
      <w:r w:rsidRPr="00C15C3F">
        <w:rPr>
          <w:b w:val="0"/>
          <w:color w:val="000000"/>
          <w:szCs w:val="22"/>
        </w:rPr>
        <w:t xml:space="preserve">U dzieci, u których nie występują poważne działania niepożądane oraz </w:t>
      </w:r>
      <w:r w:rsidR="00354483" w:rsidRPr="00C15C3F">
        <w:rPr>
          <w:b w:val="0"/>
          <w:color w:val="000000"/>
          <w:szCs w:val="22"/>
        </w:rPr>
        <w:t xml:space="preserve">poważna </w:t>
      </w:r>
      <w:r w:rsidRPr="00C15C3F">
        <w:rPr>
          <w:b w:val="0"/>
          <w:color w:val="000000"/>
          <w:szCs w:val="22"/>
        </w:rPr>
        <w:t xml:space="preserve">neutropenia lub trombocytopenia </w:t>
      </w:r>
      <w:r w:rsidR="00F15D91" w:rsidRPr="00C15C3F">
        <w:rPr>
          <w:b w:val="0"/>
          <w:color w:val="000000"/>
          <w:szCs w:val="22"/>
        </w:rPr>
        <w:t xml:space="preserve">nie </w:t>
      </w:r>
      <w:r w:rsidRPr="00C15C3F">
        <w:rPr>
          <w:b w:val="0"/>
          <w:color w:val="000000"/>
          <w:szCs w:val="22"/>
        </w:rPr>
        <w:t>spowodowane białaczką</w:t>
      </w:r>
      <w:r w:rsidR="00907120" w:rsidRPr="00C15C3F">
        <w:rPr>
          <w:b w:val="0"/>
          <w:color w:val="000000"/>
          <w:szCs w:val="22"/>
        </w:rPr>
        <w:t>,</w:t>
      </w:r>
      <w:r w:rsidRPr="00C15C3F">
        <w:rPr>
          <w:b w:val="0"/>
          <w:color w:val="000000"/>
          <w:szCs w:val="22"/>
        </w:rPr>
        <w:t xml:space="preserve"> można rozważyć zwiększenie dawki z 340 mg/m</w:t>
      </w:r>
      <w:r w:rsidRPr="00C15C3F">
        <w:rPr>
          <w:b w:val="0"/>
          <w:color w:val="000000"/>
          <w:szCs w:val="22"/>
          <w:vertAlign w:val="superscript"/>
        </w:rPr>
        <w:t>2</w:t>
      </w:r>
      <w:r w:rsidRPr="00C15C3F">
        <w:rPr>
          <w:b w:val="0"/>
          <w:color w:val="000000"/>
          <w:szCs w:val="22"/>
        </w:rPr>
        <w:t> pc do 570 mg/m</w:t>
      </w:r>
      <w:r w:rsidRPr="00C15C3F">
        <w:rPr>
          <w:b w:val="0"/>
          <w:color w:val="000000"/>
          <w:szCs w:val="22"/>
          <w:vertAlign w:val="superscript"/>
        </w:rPr>
        <w:t>2</w:t>
      </w:r>
      <w:r w:rsidRPr="00C15C3F">
        <w:rPr>
          <w:b w:val="0"/>
          <w:color w:val="000000"/>
          <w:szCs w:val="22"/>
        </w:rPr>
        <w:t xml:space="preserve"> pc na dobę (nie </w:t>
      </w:r>
      <w:r w:rsidR="008E6948" w:rsidRPr="00C15C3F">
        <w:rPr>
          <w:b w:val="0"/>
          <w:color w:val="000000"/>
          <w:szCs w:val="22"/>
        </w:rPr>
        <w:t>należy stosować</w:t>
      </w:r>
      <w:r w:rsidRPr="00C15C3F">
        <w:rPr>
          <w:b w:val="0"/>
          <w:color w:val="000000"/>
          <w:szCs w:val="22"/>
        </w:rPr>
        <w:t xml:space="preserve"> całkowitej dawki </w:t>
      </w:r>
      <w:r w:rsidR="008E6948" w:rsidRPr="00C15C3F">
        <w:rPr>
          <w:b w:val="0"/>
          <w:color w:val="000000"/>
          <w:szCs w:val="22"/>
        </w:rPr>
        <w:t xml:space="preserve">większej niż </w:t>
      </w:r>
      <w:r w:rsidRPr="00C15C3F">
        <w:rPr>
          <w:b w:val="0"/>
          <w:color w:val="000000"/>
          <w:szCs w:val="22"/>
        </w:rPr>
        <w:t xml:space="preserve">800 mg) w następujących przypadkach: postęp choroby (na każdym jej etapie); brak zadowalającej odpowiedzi hematologicznej po co najmniej 3 miesiącach leczenia; </w:t>
      </w:r>
      <w:r w:rsidRPr="00C15C3F">
        <w:rPr>
          <w:b w:val="0"/>
          <w:bCs/>
          <w:color w:val="000000"/>
          <w:szCs w:val="22"/>
        </w:rPr>
        <w:t>brak odpowiedzi cytogenetycznej po 12 miesiącach leczenia; lub</w:t>
      </w:r>
      <w:r w:rsidRPr="00C15C3F">
        <w:rPr>
          <w:b w:val="0"/>
          <w:color w:val="000000"/>
          <w:szCs w:val="22"/>
        </w:rPr>
        <w:t xml:space="preserve"> utrata osiągniętej </w:t>
      </w:r>
      <w:r w:rsidR="00596099" w:rsidRPr="00C15C3F">
        <w:rPr>
          <w:b w:val="0"/>
          <w:color w:val="000000"/>
          <w:szCs w:val="22"/>
        </w:rPr>
        <w:t>uprzednio</w:t>
      </w:r>
      <w:r w:rsidRPr="00C15C3F">
        <w:rPr>
          <w:b w:val="0"/>
          <w:color w:val="000000"/>
          <w:szCs w:val="22"/>
        </w:rPr>
        <w:t xml:space="preserve"> odpowiedzi hematologicznej i (lub) cytogenetycznej. Po zwiększeniu dawki należy uważnie obserwować pacjentów, ponieważ jej zwiększenie może spowodować nasilenie występowania działań niepożądanych.</w:t>
      </w:r>
    </w:p>
    <w:p w14:paraId="1F6C5160" w14:textId="77777777" w:rsidR="000848F0" w:rsidRPr="00C15C3F" w:rsidRDefault="000848F0" w:rsidP="00412FCE">
      <w:pPr>
        <w:pStyle w:val="BodyTextIndent"/>
        <w:widowControl w:val="0"/>
        <w:ind w:left="0" w:firstLine="0"/>
        <w:rPr>
          <w:b w:val="0"/>
          <w:color w:val="000000"/>
          <w:szCs w:val="22"/>
        </w:rPr>
      </w:pPr>
    </w:p>
    <w:p w14:paraId="197AA286" w14:textId="77777777" w:rsidR="00F71584" w:rsidRPr="00C15C3F" w:rsidRDefault="00F71584" w:rsidP="00412FCE">
      <w:pPr>
        <w:pStyle w:val="BodyTextIndent"/>
        <w:keepNext/>
        <w:widowControl w:val="0"/>
        <w:ind w:left="0" w:firstLine="0"/>
        <w:rPr>
          <w:b w:val="0"/>
          <w:color w:val="000000"/>
          <w:szCs w:val="22"/>
          <w:u w:val="single"/>
          <w:lang w:val="pl-PL"/>
        </w:rPr>
      </w:pPr>
      <w:r w:rsidRPr="00C15C3F">
        <w:rPr>
          <w:b w:val="0"/>
          <w:color w:val="000000"/>
          <w:szCs w:val="22"/>
          <w:u w:val="single"/>
          <w:lang w:val="pl-PL"/>
        </w:rPr>
        <w:t>Dawkowanie w Ph+ ALL</w:t>
      </w:r>
      <w:r w:rsidR="008B2F49" w:rsidRPr="00C15C3F">
        <w:rPr>
          <w:b w:val="0"/>
          <w:color w:val="000000"/>
          <w:szCs w:val="22"/>
          <w:u w:val="single"/>
          <w:lang w:val="pl-PL"/>
        </w:rPr>
        <w:t xml:space="preserve"> u dorosłych pacjentów</w:t>
      </w:r>
    </w:p>
    <w:p w14:paraId="10B9AF92" w14:textId="77777777" w:rsidR="00F71584" w:rsidRPr="00C15C3F" w:rsidRDefault="00F71584" w:rsidP="00412FCE">
      <w:pPr>
        <w:pStyle w:val="BodyTextIndent"/>
        <w:widowControl w:val="0"/>
        <w:ind w:left="0" w:firstLine="0"/>
        <w:rPr>
          <w:b w:val="0"/>
          <w:color w:val="000000"/>
          <w:szCs w:val="22"/>
          <w:lang w:val="pl-PL"/>
        </w:rPr>
      </w:pPr>
      <w:r w:rsidRPr="00C15C3F">
        <w:rPr>
          <w:b w:val="0"/>
          <w:color w:val="000000"/>
          <w:szCs w:val="22"/>
          <w:lang w:val="pl-PL"/>
        </w:rPr>
        <w:t xml:space="preserve">Zalecana dawka </w:t>
      </w:r>
      <w:r w:rsidR="00F15D91" w:rsidRPr="00C15C3F">
        <w:rPr>
          <w:b w:val="0"/>
          <w:color w:val="000000"/>
          <w:szCs w:val="22"/>
          <w:lang w:val="pl-PL"/>
        </w:rPr>
        <w:t>produktu leczniczego</w:t>
      </w:r>
      <w:r w:rsidRPr="00C15C3F">
        <w:rPr>
          <w:b w:val="0"/>
          <w:color w:val="000000"/>
          <w:szCs w:val="22"/>
          <w:lang w:val="pl-PL"/>
        </w:rPr>
        <w:t xml:space="preserve"> Glivec to 600 mg/dobę u </w:t>
      </w:r>
      <w:r w:rsidR="0005169D" w:rsidRPr="00C15C3F">
        <w:rPr>
          <w:b w:val="0"/>
          <w:color w:val="000000"/>
          <w:szCs w:val="22"/>
          <w:lang w:val="pl-PL"/>
        </w:rPr>
        <w:t xml:space="preserve">dorosłych </w:t>
      </w:r>
      <w:r w:rsidRPr="00C15C3F">
        <w:rPr>
          <w:b w:val="0"/>
          <w:color w:val="000000"/>
          <w:szCs w:val="22"/>
          <w:lang w:val="pl-PL"/>
        </w:rPr>
        <w:t xml:space="preserve">pacjentów z Ph+ </w:t>
      </w:r>
      <w:smartTag w:uri="urn:schemas-microsoft-com:office:smarttags" w:element="stockticker">
        <w:r w:rsidRPr="00C15C3F">
          <w:rPr>
            <w:b w:val="0"/>
            <w:color w:val="000000"/>
            <w:szCs w:val="22"/>
            <w:lang w:val="pl-PL"/>
          </w:rPr>
          <w:t>ALL</w:t>
        </w:r>
      </w:smartTag>
      <w:r w:rsidRPr="00C15C3F">
        <w:rPr>
          <w:b w:val="0"/>
          <w:color w:val="000000"/>
          <w:szCs w:val="22"/>
          <w:lang w:val="pl-PL"/>
        </w:rPr>
        <w:t>. We wszystkich fazach leczenia konieczny jest nadzór hematologów doświadczonych w prowadzeniu pacjentów z tą chorobą.</w:t>
      </w:r>
    </w:p>
    <w:p w14:paraId="3E91330E" w14:textId="77777777" w:rsidR="00F71584" w:rsidRPr="00C15C3F" w:rsidRDefault="00F71584" w:rsidP="00412FCE">
      <w:pPr>
        <w:pStyle w:val="BodyTextIndent"/>
        <w:widowControl w:val="0"/>
        <w:ind w:left="0" w:firstLine="0"/>
        <w:rPr>
          <w:b w:val="0"/>
          <w:color w:val="000000"/>
          <w:szCs w:val="22"/>
          <w:lang w:val="pl-PL"/>
        </w:rPr>
      </w:pPr>
    </w:p>
    <w:p w14:paraId="636070B5" w14:textId="77777777" w:rsidR="00F71584" w:rsidRPr="00C15C3F" w:rsidRDefault="00F71584" w:rsidP="00412FCE">
      <w:pPr>
        <w:pStyle w:val="EndnoteText"/>
        <w:widowControl w:val="0"/>
        <w:tabs>
          <w:tab w:val="clear" w:pos="567"/>
        </w:tabs>
        <w:rPr>
          <w:color w:val="000000"/>
          <w:szCs w:val="22"/>
          <w:lang w:val="pl-PL"/>
        </w:rPr>
      </w:pPr>
      <w:r w:rsidRPr="00C15C3F">
        <w:rPr>
          <w:color w:val="000000"/>
          <w:szCs w:val="22"/>
          <w:lang w:val="pl-PL"/>
        </w:rPr>
        <w:t xml:space="preserve">Schemat dawkowania: Na podstawie istniejących danych, wykazano skuteczność i bezpieczeństwo stosowania </w:t>
      </w:r>
      <w:r w:rsidR="00F15D91" w:rsidRPr="00C15C3F">
        <w:rPr>
          <w:color w:val="000000"/>
          <w:szCs w:val="22"/>
          <w:lang w:val="pl-PL"/>
        </w:rPr>
        <w:t>produktu leczniczego</w:t>
      </w:r>
      <w:r w:rsidRPr="00C15C3F">
        <w:rPr>
          <w:color w:val="000000"/>
          <w:szCs w:val="22"/>
          <w:lang w:val="pl-PL"/>
        </w:rPr>
        <w:t xml:space="preserve"> </w:t>
      </w:r>
      <w:r w:rsidR="008A04B6" w:rsidRPr="00C15C3F">
        <w:rPr>
          <w:color w:val="000000"/>
          <w:szCs w:val="22"/>
          <w:lang w:val="pl-PL"/>
        </w:rPr>
        <w:t>Glivec w dawce</w:t>
      </w:r>
      <w:r w:rsidRPr="00C15C3F">
        <w:rPr>
          <w:color w:val="000000"/>
          <w:szCs w:val="22"/>
          <w:lang w:val="pl-PL"/>
        </w:rPr>
        <w:t xml:space="preserve"> 600 mg na dobę w skojarzeniu z ch</w:t>
      </w:r>
      <w:r w:rsidR="001A2A19" w:rsidRPr="00C15C3F">
        <w:rPr>
          <w:color w:val="000000"/>
          <w:szCs w:val="22"/>
          <w:lang w:val="pl-PL"/>
        </w:rPr>
        <w:t xml:space="preserve">emioterapią w fazie indukcji, </w:t>
      </w:r>
      <w:r w:rsidRPr="00C15C3F">
        <w:rPr>
          <w:color w:val="000000"/>
          <w:szCs w:val="22"/>
          <w:lang w:val="pl-PL"/>
        </w:rPr>
        <w:t>konsolid</w:t>
      </w:r>
      <w:r w:rsidR="003E50DB" w:rsidRPr="00C15C3F">
        <w:rPr>
          <w:color w:val="000000"/>
          <w:szCs w:val="22"/>
          <w:lang w:val="pl-PL"/>
        </w:rPr>
        <w:t xml:space="preserve">acji i leczenia podtrzymującego </w:t>
      </w:r>
      <w:r w:rsidRPr="00C15C3F">
        <w:rPr>
          <w:color w:val="000000"/>
          <w:szCs w:val="22"/>
          <w:lang w:val="pl-PL"/>
        </w:rPr>
        <w:t xml:space="preserve">(patrz punkt 5.1) u dorosłych </w:t>
      </w:r>
      <w:r w:rsidR="00D55B66" w:rsidRPr="00C15C3F">
        <w:rPr>
          <w:color w:val="000000"/>
          <w:szCs w:val="22"/>
          <w:lang w:val="pl-PL"/>
        </w:rPr>
        <w:t xml:space="preserve">pacjentów </w:t>
      </w:r>
      <w:r w:rsidR="00275E61" w:rsidRPr="00C15C3F">
        <w:rPr>
          <w:color w:val="000000"/>
          <w:szCs w:val="22"/>
          <w:lang w:val="pl-PL"/>
        </w:rPr>
        <w:t>z nowo</w:t>
      </w:r>
      <w:r w:rsidRPr="00C15C3F">
        <w:rPr>
          <w:color w:val="000000"/>
          <w:szCs w:val="22"/>
          <w:lang w:val="pl-PL"/>
        </w:rPr>
        <w:t xml:space="preserve"> rozpoznaną Ph+</w:t>
      </w:r>
      <w:r w:rsidR="008A04B6" w:rsidRPr="00C15C3F">
        <w:rPr>
          <w:color w:val="000000"/>
          <w:szCs w:val="22"/>
          <w:lang w:val="pl-PL"/>
        </w:rPr>
        <w:t xml:space="preserve"> </w:t>
      </w:r>
      <w:smartTag w:uri="urn:schemas-microsoft-com:office:smarttags" w:element="stockticker">
        <w:r w:rsidRPr="00C15C3F">
          <w:rPr>
            <w:color w:val="000000"/>
            <w:szCs w:val="22"/>
            <w:lang w:val="pl-PL"/>
          </w:rPr>
          <w:t>ALL</w:t>
        </w:r>
      </w:smartTag>
      <w:r w:rsidRPr="00C15C3F">
        <w:rPr>
          <w:color w:val="000000"/>
          <w:szCs w:val="22"/>
          <w:lang w:val="pl-PL"/>
        </w:rPr>
        <w:t xml:space="preserve">. Czas trwania leczenia </w:t>
      </w:r>
      <w:r w:rsidR="00FD7111" w:rsidRPr="00C15C3F">
        <w:rPr>
          <w:color w:val="000000"/>
          <w:szCs w:val="22"/>
          <w:lang w:val="pl-PL"/>
        </w:rPr>
        <w:t>produktem leczniczym</w:t>
      </w:r>
      <w:r w:rsidRPr="00C15C3F">
        <w:rPr>
          <w:color w:val="000000"/>
          <w:szCs w:val="22"/>
          <w:lang w:val="pl-PL"/>
        </w:rPr>
        <w:t xml:space="preserve"> Glivec może r</w:t>
      </w:r>
      <w:r w:rsidR="00907120" w:rsidRPr="00C15C3F">
        <w:rPr>
          <w:color w:val="000000"/>
          <w:szCs w:val="22"/>
          <w:lang w:val="pl-PL"/>
        </w:rPr>
        <w:t>ó</w:t>
      </w:r>
      <w:r w:rsidRPr="00C15C3F">
        <w:rPr>
          <w:color w:val="000000"/>
          <w:szCs w:val="22"/>
          <w:lang w:val="pl-PL"/>
        </w:rPr>
        <w:t>żnić się w zależności od wybranego programu leczenia, jednak na ogół dłuższa ekspozycja na Glivec dawała lepsze wyniki.</w:t>
      </w:r>
    </w:p>
    <w:p w14:paraId="05D0BAAE" w14:textId="77777777" w:rsidR="00F71584" w:rsidRPr="00C15C3F" w:rsidRDefault="00F71584" w:rsidP="00412FCE">
      <w:pPr>
        <w:pStyle w:val="BodyTextIndent"/>
        <w:widowControl w:val="0"/>
        <w:ind w:left="0" w:firstLine="0"/>
        <w:rPr>
          <w:b w:val="0"/>
          <w:color w:val="000000"/>
          <w:szCs w:val="22"/>
          <w:lang w:val="pl-PL"/>
        </w:rPr>
      </w:pPr>
    </w:p>
    <w:p w14:paraId="33966068" w14:textId="77777777" w:rsidR="00F71584" w:rsidRPr="00C15C3F" w:rsidRDefault="00F71584" w:rsidP="00412FCE">
      <w:pPr>
        <w:pStyle w:val="BodyTextIndent"/>
        <w:widowControl w:val="0"/>
        <w:ind w:left="0" w:firstLine="0"/>
        <w:rPr>
          <w:b w:val="0"/>
          <w:color w:val="000000"/>
          <w:szCs w:val="22"/>
          <w:lang w:val="pl-PL"/>
        </w:rPr>
      </w:pPr>
      <w:r w:rsidRPr="00C15C3F">
        <w:rPr>
          <w:b w:val="0"/>
          <w:color w:val="000000"/>
          <w:szCs w:val="22"/>
          <w:lang w:val="pl-PL"/>
        </w:rPr>
        <w:t xml:space="preserve">Dla dorosłych </w:t>
      </w:r>
      <w:r w:rsidR="00D55B66" w:rsidRPr="00C15C3F">
        <w:rPr>
          <w:b w:val="0"/>
          <w:color w:val="000000"/>
          <w:szCs w:val="22"/>
          <w:lang w:val="pl-PL"/>
        </w:rPr>
        <w:t xml:space="preserve">pacjentów </w:t>
      </w:r>
      <w:r w:rsidRPr="00C15C3F">
        <w:rPr>
          <w:b w:val="0"/>
          <w:color w:val="000000"/>
          <w:szCs w:val="22"/>
          <w:lang w:val="pl-PL"/>
        </w:rPr>
        <w:t>z nawracającą lub oporną na leczenie Ph+</w:t>
      </w:r>
      <w:r w:rsidR="008A04B6" w:rsidRPr="00C15C3F">
        <w:rPr>
          <w:b w:val="0"/>
          <w:color w:val="000000"/>
          <w:szCs w:val="22"/>
          <w:lang w:val="pl-PL"/>
        </w:rPr>
        <w:t xml:space="preserve"> </w:t>
      </w:r>
      <w:smartTag w:uri="urn:schemas-microsoft-com:office:smarttags" w:element="stockticker">
        <w:r w:rsidRPr="00C15C3F">
          <w:rPr>
            <w:b w:val="0"/>
            <w:color w:val="000000"/>
            <w:szCs w:val="22"/>
            <w:lang w:val="pl-PL"/>
          </w:rPr>
          <w:t>ALL</w:t>
        </w:r>
      </w:smartTag>
      <w:r w:rsidRPr="00C15C3F">
        <w:rPr>
          <w:b w:val="0"/>
          <w:color w:val="000000"/>
          <w:szCs w:val="22"/>
          <w:lang w:val="pl-PL"/>
        </w:rPr>
        <w:t xml:space="preserve"> monoterapia </w:t>
      </w:r>
      <w:r w:rsidR="00FD7111" w:rsidRPr="00C15C3F">
        <w:rPr>
          <w:b w:val="0"/>
          <w:color w:val="000000"/>
          <w:szCs w:val="22"/>
          <w:lang w:val="pl-PL"/>
        </w:rPr>
        <w:t>produktem leczniczym</w:t>
      </w:r>
      <w:r w:rsidRPr="00C15C3F">
        <w:rPr>
          <w:b w:val="0"/>
          <w:color w:val="000000"/>
          <w:szCs w:val="22"/>
          <w:lang w:val="pl-PL"/>
        </w:rPr>
        <w:t xml:space="preserve"> Glivec w dawce 600 mg na dobę jest bezpieczna, skuteczna i może być stosowana do czasu wystąpienia progresji choroby.</w:t>
      </w:r>
    </w:p>
    <w:p w14:paraId="2AFD3C4A" w14:textId="77777777" w:rsidR="00F71584" w:rsidRPr="00C15C3F" w:rsidRDefault="00F71584" w:rsidP="00412FCE">
      <w:pPr>
        <w:pStyle w:val="Heading4"/>
        <w:keepNext w:val="0"/>
        <w:widowControl w:val="0"/>
        <w:spacing w:line="240" w:lineRule="auto"/>
        <w:jc w:val="left"/>
        <w:rPr>
          <w:b w:val="0"/>
          <w:color w:val="000000"/>
          <w:szCs w:val="22"/>
          <w:u w:val="single"/>
        </w:rPr>
      </w:pPr>
    </w:p>
    <w:p w14:paraId="4FFEB9CD" w14:textId="77777777" w:rsidR="008B2F49" w:rsidRPr="00C15C3F" w:rsidRDefault="008B2F49" w:rsidP="00412FCE">
      <w:pPr>
        <w:keepNext/>
        <w:widowControl w:val="0"/>
        <w:rPr>
          <w:u w:val="single"/>
          <w:lang w:val="cs-CZ" w:eastAsia="en-US"/>
        </w:rPr>
      </w:pPr>
      <w:r w:rsidRPr="00C15C3F">
        <w:rPr>
          <w:u w:val="single"/>
          <w:lang w:val="cs-CZ" w:eastAsia="en-US"/>
        </w:rPr>
        <w:t>Dawkowanie w Ph+ ALL u dzieci</w:t>
      </w:r>
    </w:p>
    <w:p w14:paraId="7A2ABBEB" w14:textId="77777777" w:rsidR="008B2F49" w:rsidRPr="00C15C3F" w:rsidRDefault="008B2F49" w:rsidP="00412FCE">
      <w:pPr>
        <w:pStyle w:val="BodyTextIndent"/>
        <w:widowControl w:val="0"/>
        <w:ind w:left="0" w:firstLine="0"/>
        <w:rPr>
          <w:b w:val="0"/>
          <w:color w:val="000000"/>
          <w:szCs w:val="22"/>
        </w:rPr>
      </w:pPr>
      <w:r w:rsidRPr="00C15C3F">
        <w:rPr>
          <w:b w:val="0"/>
          <w:color w:val="000000"/>
          <w:szCs w:val="22"/>
        </w:rPr>
        <w:t>Dawkowanie u dzieci należy ustalać na podstawie powierzchni ciała (mg/m</w:t>
      </w:r>
      <w:r w:rsidRPr="00C15C3F">
        <w:rPr>
          <w:b w:val="0"/>
          <w:color w:val="000000"/>
          <w:szCs w:val="22"/>
          <w:vertAlign w:val="superscript"/>
        </w:rPr>
        <w:t>2</w:t>
      </w:r>
      <w:r w:rsidRPr="00C15C3F">
        <w:rPr>
          <w:b w:val="0"/>
          <w:color w:val="000000"/>
          <w:szCs w:val="22"/>
        </w:rPr>
        <w:t> pc.). U dzieci z Ph+ ALL zaleca się dawkę dobową w wysokości 340</w:t>
      </w:r>
      <w:r w:rsidR="00C92ED5" w:rsidRPr="00C15C3F">
        <w:rPr>
          <w:b w:val="0"/>
          <w:color w:val="000000"/>
          <w:szCs w:val="22"/>
        </w:rPr>
        <w:t> </w:t>
      </w:r>
      <w:r w:rsidRPr="00C15C3F">
        <w:rPr>
          <w:b w:val="0"/>
          <w:color w:val="000000"/>
          <w:szCs w:val="22"/>
        </w:rPr>
        <w:t>mg/m</w:t>
      </w:r>
      <w:r w:rsidRPr="00C15C3F">
        <w:rPr>
          <w:b w:val="0"/>
          <w:color w:val="000000"/>
          <w:szCs w:val="22"/>
          <w:vertAlign w:val="superscript"/>
        </w:rPr>
        <w:t>2</w:t>
      </w:r>
      <w:r w:rsidRPr="00C15C3F">
        <w:rPr>
          <w:b w:val="0"/>
          <w:color w:val="000000"/>
          <w:szCs w:val="22"/>
        </w:rPr>
        <w:t xml:space="preserve"> pc. (nie należy </w:t>
      </w:r>
      <w:r w:rsidR="00701054" w:rsidRPr="00C15C3F">
        <w:rPr>
          <w:b w:val="0"/>
          <w:color w:val="000000"/>
          <w:szCs w:val="22"/>
        </w:rPr>
        <w:t>stosować</w:t>
      </w:r>
      <w:r w:rsidRPr="00C15C3F">
        <w:rPr>
          <w:b w:val="0"/>
          <w:color w:val="000000"/>
          <w:szCs w:val="22"/>
        </w:rPr>
        <w:t xml:space="preserve"> dawki całkowitej </w:t>
      </w:r>
      <w:r w:rsidR="00701054" w:rsidRPr="00C15C3F">
        <w:rPr>
          <w:b w:val="0"/>
          <w:color w:val="000000"/>
          <w:szCs w:val="22"/>
        </w:rPr>
        <w:t xml:space="preserve">większej niż </w:t>
      </w:r>
      <w:r w:rsidRPr="00C15C3F">
        <w:rPr>
          <w:b w:val="0"/>
          <w:color w:val="000000"/>
          <w:szCs w:val="22"/>
        </w:rPr>
        <w:t>600</w:t>
      </w:r>
      <w:r w:rsidR="00C92ED5" w:rsidRPr="00C15C3F">
        <w:rPr>
          <w:b w:val="0"/>
          <w:color w:val="000000"/>
          <w:szCs w:val="22"/>
        </w:rPr>
        <w:t> </w:t>
      </w:r>
      <w:r w:rsidRPr="00C15C3F">
        <w:rPr>
          <w:b w:val="0"/>
          <w:color w:val="000000"/>
          <w:szCs w:val="22"/>
        </w:rPr>
        <w:t>mg).</w:t>
      </w:r>
    </w:p>
    <w:p w14:paraId="54782D64" w14:textId="77777777" w:rsidR="008B2F49" w:rsidRPr="00C15C3F" w:rsidRDefault="008B2F49" w:rsidP="00412FCE">
      <w:pPr>
        <w:widowControl w:val="0"/>
        <w:rPr>
          <w:lang w:val="cs-CZ" w:eastAsia="en-US"/>
        </w:rPr>
      </w:pPr>
    </w:p>
    <w:p w14:paraId="21723B75" w14:textId="77777777" w:rsidR="00A95AB1" w:rsidRPr="00C15C3F" w:rsidRDefault="00A95AB1" w:rsidP="00412FCE">
      <w:pPr>
        <w:pStyle w:val="BodyTextIndent"/>
        <w:keepNext/>
        <w:widowControl w:val="0"/>
        <w:ind w:left="0" w:firstLine="0"/>
        <w:rPr>
          <w:b w:val="0"/>
          <w:color w:val="000000"/>
          <w:szCs w:val="22"/>
          <w:u w:val="single"/>
          <w:lang w:val="pl-PL"/>
        </w:rPr>
      </w:pPr>
      <w:r w:rsidRPr="00C15C3F">
        <w:rPr>
          <w:b w:val="0"/>
          <w:color w:val="000000"/>
          <w:szCs w:val="22"/>
          <w:u w:val="single"/>
          <w:lang w:val="pl-PL"/>
        </w:rPr>
        <w:t xml:space="preserve">Dawkowanie w </w:t>
      </w:r>
      <w:smartTag w:uri="urn:schemas-microsoft-com:office:smarttags" w:element="stockticker">
        <w:r w:rsidRPr="00C15C3F">
          <w:rPr>
            <w:b w:val="0"/>
            <w:color w:val="000000"/>
            <w:szCs w:val="22"/>
            <w:u w:val="single"/>
            <w:lang w:val="pl-PL"/>
          </w:rPr>
          <w:t>MDS</w:t>
        </w:r>
      </w:smartTag>
      <w:r w:rsidRPr="00C15C3F">
        <w:rPr>
          <w:b w:val="0"/>
          <w:color w:val="000000"/>
          <w:szCs w:val="22"/>
          <w:u w:val="single"/>
          <w:lang w:val="pl-PL"/>
        </w:rPr>
        <w:t>/MPD</w:t>
      </w:r>
    </w:p>
    <w:p w14:paraId="365FC116" w14:textId="77777777" w:rsidR="00A95AB1" w:rsidRPr="00C15C3F" w:rsidRDefault="00A95AB1" w:rsidP="00412FCE">
      <w:pPr>
        <w:pStyle w:val="BodyTextIndent"/>
        <w:widowControl w:val="0"/>
        <w:ind w:left="0" w:firstLine="0"/>
        <w:rPr>
          <w:b w:val="0"/>
          <w:color w:val="000000"/>
          <w:szCs w:val="22"/>
          <w:lang w:val="pl-PL"/>
        </w:rPr>
      </w:pPr>
      <w:r w:rsidRPr="00C15C3F">
        <w:rPr>
          <w:b w:val="0"/>
          <w:color w:val="000000"/>
          <w:szCs w:val="22"/>
          <w:lang w:val="pl-PL"/>
        </w:rPr>
        <w:t xml:space="preserve">Zalecana dawka </w:t>
      </w:r>
      <w:r w:rsidR="00F15D91" w:rsidRPr="00C15C3F">
        <w:rPr>
          <w:b w:val="0"/>
          <w:color w:val="000000"/>
          <w:szCs w:val="22"/>
          <w:lang w:val="pl-PL"/>
        </w:rPr>
        <w:t>produktu leczniczego</w:t>
      </w:r>
      <w:r w:rsidRPr="00C15C3F">
        <w:rPr>
          <w:b w:val="0"/>
          <w:color w:val="000000"/>
          <w:szCs w:val="22"/>
          <w:lang w:val="pl-PL"/>
        </w:rPr>
        <w:t xml:space="preserve"> Glivec to 400 mg/dobę u </w:t>
      </w:r>
      <w:r w:rsidR="0005169D" w:rsidRPr="00C15C3F">
        <w:rPr>
          <w:b w:val="0"/>
          <w:color w:val="000000"/>
          <w:szCs w:val="22"/>
          <w:lang w:val="pl-PL"/>
        </w:rPr>
        <w:t xml:space="preserve">dorosłych </w:t>
      </w:r>
      <w:r w:rsidRPr="00C15C3F">
        <w:rPr>
          <w:b w:val="0"/>
          <w:color w:val="000000"/>
          <w:szCs w:val="22"/>
          <w:lang w:val="pl-PL"/>
        </w:rPr>
        <w:t xml:space="preserve">pacjentów z </w:t>
      </w:r>
      <w:smartTag w:uri="urn:schemas-microsoft-com:office:smarttags" w:element="stockticker">
        <w:r w:rsidRPr="00C15C3F">
          <w:rPr>
            <w:b w:val="0"/>
            <w:color w:val="000000"/>
            <w:szCs w:val="22"/>
            <w:lang w:val="pl-PL"/>
          </w:rPr>
          <w:t>MDS</w:t>
        </w:r>
      </w:smartTag>
      <w:r w:rsidRPr="00C15C3F">
        <w:rPr>
          <w:b w:val="0"/>
          <w:color w:val="000000"/>
          <w:szCs w:val="22"/>
          <w:lang w:val="pl-PL"/>
        </w:rPr>
        <w:t>/MPD.</w:t>
      </w:r>
    </w:p>
    <w:p w14:paraId="127F2AB5" w14:textId="77777777" w:rsidR="00A95AB1" w:rsidRPr="00C15C3F" w:rsidRDefault="00A95AB1" w:rsidP="00412FCE">
      <w:pPr>
        <w:widowControl w:val="0"/>
        <w:rPr>
          <w:color w:val="000000"/>
        </w:rPr>
      </w:pPr>
    </w:p>
    <w:p w14:paraId="339620B2" w14:textId="77777777" w:rsidR="00616443" w:rsidRPr="00C15C3F" w:rsidRDefault="00616443" w:rsidP="00412FCE">
      <w:pPr>
        <w:widowControl w:val="0"/>
        <w:ind w:left="0" w:firstLine="0"/>
        <w:rPr>
          <w:color w:val="000000"/>
          <w:szCs w:val="22"/>
        </w:rPr>
      </w:pPr>
      <w:r w:rsidRPr="00C15C3F">
        <w:rPr>
          <w:color w:val="000000"/>
          <w:szCs w:val="22"/>
        </w:rPr>
        <w:t xml:space="preserve">Czas trwania leczenia: W jedynym badaniu klinicznym przeprowadzonym do tej pory, leczenie </w:t>
      </w:r>
      <w:r w:rsidR="00FD7111" w:rsidRPr="00C15C3F">
        <w:rPr>
          <w:color w:val="000000"/>
          <w:szCs w:val="22"/>
        </w:rPr>
        <w:t>produktem leczniczym</w:t>
      </w:r>
      <w:r w:rsidRPr="00C15C3F">
        <w:rPr>
          <w:color w:val="000000"/>
          <w:szCs w:val="22"/>
        </w:rPr>
        <w:t xml:space="preserve"> Glivec kontynuowano do chwili wystąpienia progresji choroby</w:t>
      </w:r>
      <w:r w:rsidR="00670906" w:rsidRPr="00C15C3F">
        <w:rPr>
          <w:color w:val="000000"/>
          <w:szCs w:val="22"/>
        </w:rPr>
        <w:t xml:space="preserve"> (patrz punkt 5.1). </w:t>
      </w:r>
      <w:r w:rsidR="00157C05" w:rsidRPr="00C15C3F">
        <w:rPr>
          <w:color w:val="000000"/>
          <w:szCs w:val="22"/>
        </w:rPr>
        <w:t>W momencie przeprowadzania analizy, mediana czasu leczenia wynosiła 47 miesięcy (24 dni – 60 miesięcy).</w:t>
      </w:r>
    </w:p>
    <w:p w14:paraId="21711652" w14:textId="77777777" w:rsidR="00616443" w:rsidRPr="00C15C3F" w:rsidRDefault="00616443" w:rsidP="00412FCE">
      <w:pPr>
        <w:widowControl w:val="0"/>
        <w:rPr>
          <w:color w:val="000000"/>
        </w:rPr>
      </w:pPr>
    </w:p>
    <w:p w14:paraId="0A721079" w14:textId="77777777" w:rsidR="00B76768" w:rsidRPr="00C15C3F" w:rsidRDefault="00B76768" w:rsidP="00412FCE">
      <w:pPr>
        <w:pStyle w:val="EndnoteText"/>
        <w:keepNext/>
        <w:widowControl w:val="0"/>
        <w:tabs>
          <w:tab w:val="clear" w:pos="567"/>
        </w:tabs>
        <w:rPr>
          <w:color w:val="000000"/>
          <w:szCs w:val="22"/>
          <w:u w:val="single"/>
          <w:lang w:val="pl-PL"/>
        </w:rPr>
      </w:pPr>
      <w:r w:rsidRPr="00C15C3F">
        <w:rPr>
          <w:color w:val="000000"/>
          <w:szCs w:val="22"/>
          <w:u w:val="single"/>
          <w:lang w:val="pl-PL"/>
        </w:rPr>
        <w:t>Dawkowanie w HES/</w:t>
      </w:r>
      <w:smartTag w:uri="urn:schemas-microsoft-com:office:smarttags" w:element="stockticker">
        <w:r w:rsidRPr="00C15C3F">
          <w:rPr>
            <w:color w:val="000000"/>
            <w:szCs w:val="22"/>
            <w:u w:val="single"/>
            <w:lang w:val="pl-PL"/>
          </w:rPr>
          <w:t>CEL</w:t>
        </w:r>
      </w:smartTag>
    </w:p>
    <w:p w14:paraId="54EEACC6" w14:textId="77777777" w:rsidR="00B76768" w:rsidRPr="00C15C3F" w:rsidRDefault="00B76768" w:rsidP="00412FCE">
      <w:pPr>
        <w:pStyle w:val="EndnoteText"/>
        <w:widowControl w:val="0"/>
        <w:tabs>
          <w:tab w:val="clear" w:pos="567"/>
        </w:tabs>
        <w:rPr>
          <w:color w:val="000000"/>
          <w:szCs w:val="22"/>
          <w:lang w:val="pl-PL"/>
        </w:rPr>
      </w:pPr>
      <w:r w:rsidRPr="00C15C3F">
        <w:rPr>
          <w:color w:val="000000"/>
          <w:szCs w:val="22"/>
          <w:lang w:val="pl-PL"/>
        </w:rPr>
        <w:t xml:space="preserve">Zalecana dawka </w:t>
      </w:r>
      <w:r w:rsidR="00F15D91" w:rsidRPr="00C15C3F">
        <w:rPr>
          <w:color w:val="000000"/>
          <w:szCs w:val="22"/>
          <w:lang w:val="pl-PL"/>
        </w:rPr>
        <w:t>produktu leczniczego</w:t>
      </w:r>
      <w:r w:rsidRPr="00C15C3F">
        <w:rPr>
          <w:color w:val="000000"/>
          <w:szCs w:val="22"/>
          <w:lang w:val="pl-PL"/>
        </w:rPr>
        <w:t xml:space="preserve"> Glivec wynosi 100 mg na dobę u </w:t>
      </w:r>
      <w:r w:rsidR="0005169D" w:rsidRPr="00C15C3F">
        <w:rPr>
          <w:color w:val="000000"/>
          <w:szCs w:val="22"/>
          <w:lang w:val="pl-PL"/>
        </w:rPr>
        <w:t xml:space="preserve">dorosłych </w:t>
      </w:r>
      <w:r w:rsidRPr="00C15C3F">
        <w:rPr>
          <w:color w:val="000000"/>
          <w:szCs w:val="22"/>
          <w:lang w:val="pl-PL"/>
        </w:rPr>
        <w:t>pacjentów z HES/</w:t>
      </w:r>
      <w:smartTag w:uri="urn:schemas-microsoft-com:office:smarttags" w:element="stockticker">
        <w:r w:rsidRPr="00C15C3F">
          <w:rPr>
            <w:color w:val="000000"/>
            <w:szCs w:val="22"/>
            <w:lang w:val="pl-PL"/>
          </w:rPr>
          <w:t>CEL</w:t>
        </w:r>
      </w:smartTag>
      <w:r w:rsidRPr="00C15C3F">
        <w:rPr>
          <w:color w:val="000000"/>
          <w:szCs w:val="22"/>
          <w:lang w:val="pl-PL"/>
        </w:rPr>
        <w:t>.</w:t>
      </w:r>
    </w:p>
    <w:p w14:paraId="63671852" w14:textId="77777777" w:rsidR="00B76768" w:rsidRPr="00C15C3F" w:rsidRDefault="00B76768" w:rsidP="00412FCE">
      <w:pPr>
        <w:pStyle w:val="EndnoteText"/>
        <w:widowControl w:val="0"/>
        <w:tabs>
          <w:tab w:val="clear" w:pos="567"/>
        </w:tabs>
        <w:rPr>
          <w:color w:val="000000"/>
          <w:szCs w:val="22"/>
          <w:lang w:val="pl-PL"/>
        </w:rPr>
      </w:pPr>
    </w:p>
    <w:p w14:paraId="051CED51" w14:textId="77777777" w:rsidR="00B76768" w:rsidRPr="00C15C3F" w:rsidRDefault="00B76768" w:rsidP="00412FCE">
      <w:pPr>
        <w:pStyle w:val="EndnoteText"/>
        <w:widowControl w:val="0"/>
        <w:tabs>
          <w:tab w:val="clear" w:pos="567"/>
        </w:tabs>
        <w:rPr>
          <w:color w:val="000000"/>
          <w:szCs w:val="22"/>
          <w:lang w:val="pl-PL"/>
        </w:rPr>
      </w:pPr>
      <w:r w:rsidRPr="00C15C3F">
        <w:rPr>
          <w:color w:val="000000"/>
          <w:szCs w:val="22"/>
          <w:lang w:val="pl-PL"/>
        </w:rPr>
        <w:lastRenderedPageBreak/>
        <w:t>Można rozważyć zwiększenie dawki ze 100 mg do 400 mg przy braku reakcji niepożądanych na lek, jeśli badania wykażą niewystarczającą odpowiedź na leczenie.</w:t>
      </w:r>
    </w:p>
    <w:p w14:paraId="41C8E2A4" w14:textId="77777777" w:rsidR="00F15D91" w:rsidRPr="00C15C3F" w:rsidRDefault="00F15D91" w:rsidP="00412FCE">
      <w:pPr>
        <w:widowControl w:val="0"/>
      </w:pPr>
    </w:p>
    <w:p w14:paraId="52AB797B" w14:textId="77777777" w:rsidR="00F15D91" w:rsidRPr="00C15C3F" w:rsidRDefault="00F15D91" w:rsidP="00412FCE">
      <w:pPr>
        <w:widowControl w:val="0"/>
      </w:pPr>
      <w:r w:rsidRPr="00C15C3F">
        <w:t>Leczenie powinno być kontynuowane tak długo, jak długo pacjent odnosi z niego korzyść.</w:t>
      </w:r>
    </w:p>
    <w:p w14:paraId="17603D9A" w14:textId="77777777" w:rsidR="00B76768" w:rsidRPr="00C15C3F" w:rsidRDefault="00B76768" w:rsidP="00412FCE">
      <w:pPr>
        <w:widowControl w:val="0"/>
        <w:rPr>
          <w:color w:val="000000"/>
        </w:rPr>
      </w:pPr>
    </w:p>
    <w:p w14:paraId="6227EF38" w14:textId="77777777" w:rsidR="000848F0" w:rsidRPr="00C15C3F" w:rsidRDefault="000848F0" w:rsidP="00412FCE">
      <w:pPr>
        <w:pStyle w:val="Heading4"/>
        <w:widowControl w:val="0"/>
        <w:spacing w:line="240" w:lineRule="auto"/>
        <w:jc w:val="left"/>
        <w:rPr>
          <w:b w:val="0"/>
          <w:color w:val="000000"/>
          <w:szCs w:val="22"/>
          <w:u w:val="single"/>
        </w:rPr>
      </w:pPr>
      <w:r w:rsidRPr="00C15C3F">
        <w:rPr>
          <w:b w:val="0"/>
          <w:color w:val="000000"/>
          <w:szCs w:val="22"/>
          <w:u w:val="single"/>
        </w:rPr>
        <w:t>Dawkowanie w GIST</w:t>
      </w:r>
    </w:p>
    <w:p w14:paraId="311132FA"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Zalecana dawka </w:t>
      </w:r>
      <w:r w:rsidR="00F15D91" w:rsidRPr="00C15C3F">
        <w:rPr>
          <w:b w:val="0"/>
          <w:color w:val="000000"/>
          <w:szCs w:val="22"/>
        </w:rPr>
        <w:t>produktu leczniczego</w:t>
      </w:r>
      <w:r w:rsidRPr="00C15C3F">
        <w:rPr>
          <w:b w:val="0"/>
          <w:color w:val="000000"/>
          <w:szCs w:val="22"/>
        </w:rPr>
        <w:t xml:space="preserve"> Glivec u </w:t>
      </w:r>
      <w:r w:rsidR="0005169D" w:rsidRPr="00C15C3F">
        <w:rPr>
          <w:b w:val="0"/>
          <w:color w:val="000000"/>
          <w:szCs w:val="22"/>
        </w:rPr>
        <w:t xml:space="preserve">dorosłych </w:t>
      </w:r>
      <w:r w:rsidRPr="00C15C3F">
        <w:rPr>
          <w:b w:val="0"/>
          <w:color w:val="000000"/>
          <w:szCs w:val="22"/>
        </w:rPr>
        <w:t xml:space="preserve">pacjentów </w:t>
      </w:r>
      <w:r w:rsidR="006040D0" w:rsidRPr="00C15C3F">
        <w:rPr>
          <w:b w:val="0"/>
          <w:color w:val="000000"/>
          <w:szCs w:val="22"/>
        </w:rPr>
        <w:t xml:space="preserve">z </w:t>
      </w:r>
      <w:r w:rsidRPr="00C15C3F">
        <w:rPr>
          <w:b w:val="0"/>
          <w:color w:val="000000"/>
          <w:szCs w:val="22"/>
        </w:rPr>
        <w:t>postaciami GIST nieoperacyjnymi i (lub) z przerzutami</w:t>
      </w:r>
      <w:r w:rsidR="00F15D91" w:rsidRPr="00C15C3F">
        <w:rPr>
          <w:b w:val="0"/>
          <w:color w:val="000000"/>
          <w:szCs w:val="22"/>
        </w:rPr>
        <w:t>,</w:t>
      </w:r>
      <w:r w:rsidR="00472654" w:rsidRPr="00C15C3F">
        <w:rPr>
          <w:b w:val="0"/>
          <w:color w:val="000000"/>
          <w:szCs w:val="22"/>
        </w:rPr>
        <w:t xml:space="preserve"> </w:t>
      </w:r>
      <w:r w:rsidRPr="00C15C3F">
        <w:rPr>
          <w:b w:val="0"/>
          <w:color w:val="000000"/>
          <w:szCs w:val="22"/>
        </w:rPr>
        <w:t>wynosi 400 mg/dobę.</w:t>
      </w:r>
    </w:p>
    <w:p w14:paraId="7BDD6F6B" w14:textId="77777777" w:rsidR="000848F0" w:rsidRPr="00C15C3F" w:rsidRDefault="000848F0" w:rsidP="00412FCE">
      <w:pPr>
        <w:pStyle w:val="BodyTextIndent"/>
        <w:widowControl w:val="0"/>
        <w:ind w:left="0" w:firstLine="0"/>
        <w:rPr>
          <w:b w:val="0"/>
          <w:color w:val="000000"/>
          <w:szCs w:val="22"/>
        </w:rPr>
      </w:pPr>
    </w:p>
    <w:p w14:paraId="79084A76"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Dane dotyczące zwiększenia dawki leku z 400 mg do 600 mg</w:t>
      </w:r>
      <w:r w:rsidR="00CE731C" w:rsidRPr="00C15C3F">
        <w:rPr>
          <w:b w:val="0"/>
          <w:color w:val="000000"/>
          <w:szCs w:val="22"/>
        </w:rPr>
        <w:t xml:space="preserve"> lub 800 mg</w:t>
      </w:r>
      <w:r w:rsidRPr="00C15C3F">
        <w:rPr>
          <w:b w:val="0"/>
          <w:color w:val="000000"/>
          <w:szCs w:val="22"/>
        </w:rPr>
        <w:t xml:space="preserve"> u pacjentów, u których wystąpiła progresja choroby w czasie stosowania mniejszej dawki, są ograniczone (patrz punkt 5.1).</w:t>
      </w:r>
    </w:p>
    <w:p w14:paraId="4E1D94F7" w14:textId="77777777" w:rsidR="000848F0" w:rsidRPr="00C15C3F" w:rsidRDefault="000848F0" w:rsidP="00412FCE">
      <w:pPr>
        <w:pStyle w:val="BodyTextIndent"/>
        <w:widowControl w:val="0"/>
        <w:rPr>
          <w:b w:val="0"/>
          <w:color w:val="000000"/>
          <w:szCs w:val="22"/>
        </w:rPr>
      </w:pPr>
    </w:p>
    <w:p w14:paraId="5FE8AA8F"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Czas leczenia: w badaniach klinicznych prowadzonych u pacjentów z GIST </w:t>
      </w:r>
      <w:r w:rsidR="008E6948" w:rsidRPr="00C15C3F">
        <w:rPr>
          <w:b w:val="0"/>
          <w:color w:val="000000"/>
          <w:szCs w:val="22"/>
        </w:rPr>
        <w:t>produkt</w:t>
      </w:r>
      <w:r w:rsidRPr="00C15C3F">
        <w:rPr>
          <w:b w:val="0"/>
          <w:color w:val="000000"/>
          <w:szCs w:val="22"/>
        </w:rPr>
        <w:t xml:space="preserve"> Glivec był podawany aż do wystąpienia progresji</w:t>
      </w:r>
      <w:r w:rsidR="00D10522" w:rsidRPr="00C15C3F">
        <w:rPr>
          <w:b w:val="0"/>
          <w:color w:val="000000"/>
          <w:szCs w:val="22"/>
        </w:rPr>
        <w:t xml:space="preserve"> </w:t>
      </w:r>
      <w:r w:rsidR="00A86AA2" w:rsidRPr="00C15C3F">
        <w:rPr>
          <w:b w:val="0"/>
          <w:color w:val="000000"/>
          <w:szCs w:val="22"/>
        </w:rPr>
        <w:t>choroby</w:t>
      </w:r>
      <w:r w:rsidRPr="00C15C3F">
        <w:rPr>
          <w:b w:val="0"/>
          <w:color w:val="000000"/>
          <w:szCs w:val="22"/>
        </w:rPr>
        <w:t xml:space="preserve">. W momencie analizy danych mediana czasu leczenia wynosiła 7 miesięcy (od 7 dni do 13 miesięcy). </w:t>
      </w:r>
      <w:r w:rsidR="00A86AA2" w:rsidRPr="00C15C3F">
        <w:rPr>
          <w:b w:val="0"/>
          <w:color w:val="000000"/>
          <w:szCs w:val="22"/>
        </w:rPr>
        <w:t>Skutek zaprzestania leczenia p</w:t>
      </w:r>
      <w:r w:rsidR="005F7BFF" w:rsidRPr="00C15C3F">
        <w:rPr>
          <w:b w:val="0"/>
          <w:color w:val="000000"/>
          <w:szCs w:val="22"/>
        </w:rPr>
        <w:t>o osiągnięciu odpowiedzi na lecz</w:t>
      </w:r>
      <w:r w:rsidR="00A86AA2" w:rsidRPr="00C15C3F">
        <w:rPr>
          <w:b w:val="0"/>
          <w:color w:val="000000"/>
          <w:szCs w:val="22"/>
        </w:rPr>
        <w:t>enie nie został zbadany.</w:t>
      </w:r>
    </w:p>
    <w:p w14:paraId="7BE42030" w14:textId="77777777" w:rsidR="007C0FE9" w:rsidRPr="00C15C3F" w:rsidRDefault="007C0FE9" w:rsidP="00412FCE">
      <w:pPr>
        <w:pStyle w:val="BodyTextIndent"/>
        <w:widowControl w:val="0"/>
        <w:ind w:left="0" w:firstLine="0"/>
        <w:rPr>
          <w:b w:val="0"/>
          <w:color w:val="000000"/>
          <w:szCs w:val="22"/>
        </w:rPr>
      </w:pPr>
    </w:p>
    <w:p w14:paraId="79B3D562" w14:textId="77777777" w:rsidR="007C0FE9" w:rsidRPr="00C15C3F" w:rsidRDefault="007C0FE9" w:rsidP="00412FCE">
      <w:pPr>
        <w:pStyle w:val="EndnoteText"/>
        <w:widowControl w:val="0"/>
        <w:tabs>
          <w:tab w:val="clear" w:pos="567"/>
        </w:tabs>
        <w:rPr>
          <w:color w:val="000000"/>
          <w:szCs w:val="22"/>
        </w:rPr>
      </w:pPr>
      <w:r w:rsidRPr="00C15C3F">
        <w:rPr>
          <w:color w:val="000000"/>
          <w:szCs w:val="22"/>
        </w:rPr>
        <w:t xml:space="preserve">Zalecana dawka produktu leczniczego Glivec w leczeniu </w:t>
      </w:r>
      <w:r w:rsidR="006040D0" w:rsidRPr="00C15C3F">
        <w:rPr>
          <w:snapToGrid w:val="0"/>
          <w:color w:val="000000"/>
          <w:lang w:eastAsia="de-DE"/>
        </w:rPr>
        <w:t>adjuwantow</w:t>
      </w:r>
      <w:r w:rsidRPr="00C15C3F">
        <w:rPr>
          <w:color w:val="000000"/>
          <w:szCs w:val="22"/>
        </w:rPr>
        <w:t xml:space="preserve">ym dorosłych pacjentów po resekcji GIST wynosi 400 mg na dobę. </w:t>
      </w:r>
      <w:r w:rsidR="00C408A2" w:rsidRPr="00C15C3F">
        <w:rPr>
          <w:color w:val="000000"/>
          <w:szCs w:val="22"/>
        </w:rPr>
        <w:t>O</w:t>
      </w:r>
      <w:r w:rsidRPr="00C15C3F">
        <w:rPr>
          <w:color w:val="000000"/>
          <w:szCs w:val="22"/>
        </w:rPr>
        <w:t xml:space="preserve">ptymalny czas trwania leczenia </w:t>
      </w:r>
      <w:r w:rsidR="00C408A2" w:rsidRPr="00C15C3F">
        <w:rPr>
          <w:color w:val="000000"/>
          <w:szCs w:val="22"/>
        </w:rPr>
        <w:t xml:space="preserve">nie został jeszcze ustalony. Długość leczenia </w:t>
      </w:r>
      <w:r w:rsidR="001E5914" w:rsidRPr="00C15C3F">
        <w:rPr>
          <w:color w:val="000000"/>
          <w:szCs w:val="22"/>
        </w:rPr>
        <w:t>tego wskazania w badaniu klinicznym</w:t>
      </w:r>
      <w:r w:rsidR="00C408A2" w:rsidRPr="00C15C3F">
        <w:rPr>
          <w:color w:val="000000"/>
          <w:szCs w:val="22"/>
        </w:rPr>
        <w:t xml:space="preserve"> wynosiła </w:t>
      </w:r>
      <w:r w:rsidR="008A356F" w:rsidRPr="00C15C3F">
        <w:rPr>
          <w:color w:val="000000"/>
          <w:szCs w:val="22"/>
        </w:rPr>
        <w:t>36</w:t>
      </w:r>
      <w:r w:rsidR="00C408A2" w:rsidRPr="00C15C3F">
        <w:rPr>
          <w:color w:val="000000"/>
          <w:szCs w:val="22"/>
        </w:rPr>
        <w:t> miesięcy</w:t>
      </w:r>
      <w:r w:rsidR="008A356F" w:rsidRPr="00C15C3F">
        <w:rPr>
          <w:color w:val="000000"/>
          <w:szCs w:val="22"/>
        </w:rPr>
        <w:t xml:space="preserve"> (patrz punkt 5.1)</w:t>
      </w:r>
      <w:r w:rsidR="00C408A2" w:rsidRPr="00C15C3F">
        <w:rPr>
          <w:color w:val="000000"/>
          <w:szCs w:val="22"/>
        </w:rPr>
        <w:t>.</w:t>
      </w:r>
    </w:p>
    <w:p w14:paraId="030E0BDD" w14:textId="77777777" w:rsidR="007C0FE9" w:rsidRPr="00C15C3F" w:rsidRDefault="007C0FE9" w:rsidP="00412FCE">
      <w:pPr>
        <w:pStyle w:val="BodyTextIndent"/>
        <w:widowControl w:val="0"/>
        <w:ind w:left="0" w:firstLine="0"/>
        <w:rPr>
          <w:b w:val="0"/>
          <w:color w:val="000000"/>
          <w:szCs w:val="22"/>
        </w:rPr>
      </w:pPr>
    </w:p>
    <w:p w14:paraId="4CE9C91E" w14:textId="77777777" w:rsidR="00FC69C1" w:rsidRPr="00C15C3F" w:rsidRDefault="00FC69C1" w:rsidP="00412FCE">
      <w:pPr>
        <w:pStyle w:val="BodyTextIndent"/>
        <w:keepNext/>
        <w:widowControl w:val="0"/>
        <w:ind w:left="0" w:firstLine="0"/>
        <w:rPr>
          <w:b w:val="0"/>
          <w:color w:val="000000"/>
          <w:szCs w:val="22"/>
          <w:u w:val="single"/>
          <w:lang w:val="pl-PL"/>
        </w:rPr>
      </w:pPr>
      <w:r w:rsidRPr="00C15C3F">
        <w:rPr>
          <w:b w:val="0"/>
          <w:color w:val="000000"/>
          <w:szCs w:val="22"/>
          <w:u w:val="single"/>
          <w:lang w:val="pl-PL"/>
        </w:rPr>
        <w:t>Dawkowanie w DFSP</w:t>
      </w:r>
    </w:p>
    <w:p w14:paraId="3FD567B5" w14:textId="77777777" w:rsidR="00FC69C1" w:rsidRPr="00C15C3F" w:rsidRDefault="008E6948" w:rsidP="00412FCE">
      <w:pPr>
        <w:pStyle w:val="EndnoteText"/>
        <w:widowControl w:val="0"/>
        <w:tabs>
          <w:tab w:val="clear" w:pos="567"/>
        </w:tabs>
        <w:rPr>
          <w:color w:val="000000"/>
          <w:szCs w:val="22"/>
          <w:lang w:val="pl-PL"/>
        </w:rPr>
      </w:pPr>
      <w:r w:rsidRPr="00C15C3F">
        <w:rPr>
          <w:color w:val="000000"/>
          <w:szCs w:val="22"/>
          <w:lang w:val="pl-PL"/>
        </w:rPr>
        <w:t xml:space="preserve">U </w:t>
      </w:r>
      <w:r w:rsidR="0005169D" w:rsidRPr="00C15C3F">
        <w:rPr>
          <w:color w:val="000000"/>
          <w:szCs w:val="22"/>
          <w:lang w:val="pl-PL"/>
        </w:rPr>
        <w:t xml:space="preserve">dorosłych </w:t>
      </w:r>
      <w:r w:rsidRPr="00C15C3F">
        <w:rPr>
          <w:color w:val="000000"/>
          <w:szCs w:val="22"/>
          <w:lang w:val="pl-PL"/>
        </w:rPr>
        <w:t>pacjentów z DFSP z</w:t>
      </w:r>
      <w:r w:rsidR="00FC69C1" w:rsidRPr="00C15C3F">
        <w:rPr>
          <w:color w:val="000000"/>
          <w:szCs w:val="22"/>
          <w:lang w:val="pl-PL"/>
        </w:rPr>
        <w:t xml:space="preserve">alecana dawka </w:t>
      </w:r>
      <w:r w:rsidR="00F15D91" w:rsidRPr="00C15C3F">
        <w:rPr>
          <w:color w:val="000000"/>
          <w:szCs w:val="22"/>
          <w:lang w:val="pl-PL"/>
        </w:rPr>
        <w:t>produktu leczniczego</w:t>
      </w:r>
      <w:r w:rsidR="00FC69C1" w:rsidRPr="00C15C3F">
        <w:rPr>
          <w:color w:val="000000"/>
          <w:szCs w:val="22"/>
          <w:lang w:val="pl-PL"/>
        </w:rPr>
        <w:t xml:space="preserve"> G</w:t>
      </w:r>
      <w:r w:rsidR="00D55B66" w:rsidRPr="00C15C3F">
        <w:rPr>
          <w:color w:val="000000"/>
          <w:szCs w:val="22"/>
          <w:lang w:val="pl-PL"/>
        </w:rPr>
        <w:t xml:space="preserve">livec to 800 mg na </w:t>
      </w:r>
      <w:r w:rsidR="00FC69C1" w:rsidRPr="00C15C3F">
        <w:rPr>
          <w:color w:val="000000"/>
          <w:szCs w:val="22"/>
          <w:lang w:val="pl-PL"/>
        </w:rPr>
        <w:t>dobę.</w:t>
      </w:r>
    </w:p>
    <w:p w14:paraId="78F85322" w14:textId="77777777" w:rsidR="00FC69C1" w:rsidRPr="00C15C3F" w:rsidRDefault="00FC69C1" w:rsidP="00412FCE">
      <w:pPr>
        <w:pStyle w:val="BodyTextIndent"/>
        <w:widowControl w:val="0"/>
        <w:ind w:left="0" w:firstLine="0"/>
        <w:rPr>
          <w:b w:val="0"/>
          <w:color w:val="000000"/>
          <w:szCs w:val="22"/>
          <w:lang w:val="pl-PL"/>
        </w:rPr>
      </w:pPr>
    </w:p>
    <w:p w14:paraId="699A2B05" w14:textId="77777777" w:rsidR="000848F0" w:rsidRPr="00C15C3F" w:rsidRDefault="000848F0" w:rsidP="00412FCE">
      <w:pPr>
        <w:pStyle w:val="BodyTextIndent"/>
        <w:keepNext/>
        <w:widowControl w:val="0"/>
        <w:rPr>
          <w:b w:val="0"/>
          <w:color w:val="000000"/>
          <w:szCs w:val="22"/>
          <w:u w:val="single"/>
        </w:rPr>
      </w:pPr>
      <w:r w:rsidRPr="00C15C3F">
        <w:rPr>
          <w:b w:val="0"/>
          <w:color w:val="000000"/>
          <w:szCs w:val="22"/>
          <w:u w:val="single"/>
        </w:rPr>
        <w:t>Zmiana dawkowania ze względu na działania niepożądane</w:t>
      </w:r>
    </w:p>
    <w:p w14:paraId="5A715FC4" w14:textId="77777777" w:rsidR="000848F0" w:rsidRPr="00C15C3F" w:rsidRDefault="000848F0" w:rsidP="00412FCE">
      <w:pPr>
        <w:pStyle w:val="BodyTextIndent"/>
        <w:keepNext/>
        <w:widowControl w:val="0"/>
        <w:rPr>
          <w:b w:val="0"/>
          <w:i/>
          <w:color w:val="000000"/>
          <w:szCs w:val="22"/>
        </w:rPr>
      </w:pPr>
      <w:r w:rsidRPr="00C15C3F">
        <w:rPr>
          <w:b w:val="0"/>
          <w:i/>
          <w:color w:val="000000"/>
          <w:szCs w:val="22"/>
        </w:rPr>
        <w:t>Pozahematologiczne działania niepożądane</w:t>
      </w:r>
    </w:p>
    <w:p w14:paraId="4A73D332"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W przypadku wystąpienia poważnych, pozahematologicznych działań niepożądanych należy przerwać leczenie </w:t>
      </w:r>
      <w:r w:rsidR="00FD7111" w:rsidRPr="00C15C3F">
        <w:rPr>
          <w:b w:val="0"/>
          <w:color w:val="000000"/>
          <w:szCs w:val="22"/>
        </w:rPr>
        <w:t>produktem leczniczym</w:t>
      </w:r>
      <w:r w:rsidRPr="00C15C3F">
        <w:rPr>
          <w:b w:val="0"/>
          <w:color w:val="000000"/>
          <w:szCs w:val="22"/>
        </w:rPr>
        <w:t xml:space="preserve"> Glivec do czasu ich ustąpienia. Następnie w zależności od początkowego stopnia ciężkości zdarzenia niepożądanego</w:t>
      </w:r>
      <w:r w:rsidR="00A86AA2" w:rsidRPr="00C15C3F">
        <w:rPr>
          <w:b w:val="0"/>
          <w:color w:val="000000"/>
          <w:szCs w:val="22"/>
        </w:rPr>
        <w:t>, można wznowić właściwe leczenie</w:t>
      </w:r>
      <w:r w:rsidRPr="00C15C3F">
        <w:rPr>
          <w:b w:val="0"/>
          <w:color w:val="000000"/>
          <w:szCs w:val="22"/>
        </w:rPr>
        <w:t>.</w:t>
      </w:r>
    </w:p>
    <w:p w14:paraId="5879FBB4" w14:textId="77777777" w:rsidR="000848F0" w:rsidRPr="00C15C3F" w:rsidRDefault="000848F0" w:rsidP="00412FCE">
      <w:pPr>
        <w:pStyle w:val="BodyTextIndent"/>
        <w:widowControl w:val="0"/>
        <w:ind w:left="0" w:firstLine="0"/>
        <w:rPr>
          <w:b w:val="0"/>
          <w:color w:val="000000"/>
          <w:szCs w:val="22"/>
        </w:rPr>
      </w:pPr>
    </w:p>
    <w:p w14:paraId="5ABA20B9"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Jeśli stężenie bilirubiny przekroczy 3-krotnie górną granicę normy lub aktywność aminotransferaz wątrobowych przekroczy 5-krotnie górną granicę normy należy zaprzestać podawania </w:t>
      </w:r>
      <w:r w:rsidR="00F15D91" w:rsidRPr="00C15C3F">
        <w:rPr>
          <w:b w:val="0"/>
          <w:color w:val="000000"/>
          <w:szCs w:val="22"/>
        </w:rPr>
        <w:t>produktu leczniczego</w:t>
      </w:r>
      <w:r w:rsidRPr="00C15C3F">
        <w:rPr>
          <w:b w:val="0"/>
          <w:color w:val="000000"/>
          <w:szCs w:val="22"/>
        </w:rPr>
        <w:t xml:space="preserve"> Glivec do czasu, gdy stężenie bilirubiny będzie mniejsze niż 1,5-krotna wartość górnej granicy normy, a aktywność aminotransferaz będzie mniejsza niż 2,5-krotna wartość górnej granicy normy. Leczenie </w:t>
      </w:r>
      <w:r w:rsidR="00FD7111" w:rsidRPr="00C15C3F">
        <w:rPr>
          <w:b w:val="0"/>
          <w:color w:val="000000"/>
          <w:szCs w:val="22"/>
        </w:rPr>
        <w:t>produktem leczniczym</w:t>
      </w:r>
      <w:r w:rsidRPr="00C15C3F">
        <w:rPr>
          <w:b w:val="0"/>
          <w:color w:val="000000"/>
          <w:szCs w:val="22"/>
        </w:rPr>
        <w:t xml:space="preserve"> Glivec można kontynuować stosując zmniejszone dawki dobowe. U dorosłych dawkę należy zmniejszyć z</w:t>
      </w:r>
      <w:r w:rsidR="00187546" w:rsidRPr="00C15C3F">
        <w:rPr>
          <w:b w:val="0"/>
          <w:color w:val="000000"/>
          <w:szCs w:val="22"/>
        </w:rPr>
        <w:t xml:space="preserve"> </w:t>
      </w:r>
      <w:r w:rsidRPr="00C15C3F">
        <w:rPr>
          <w:b w:val="0"/>
          <w:color w:val="000000"/>
          <w:szCs w:val="22"/>
        </w:rPr>
        <w:t>400</w:t>
      </w:r>
      <w:r w:rsidR="00187546" w:rsidRPr="00C15C3F">
        <w:rPr>
          <w:b w:val="0"/>
          <w:color w:val="000000"/>
          <w:szCs w:val="22"/>
        </w:rPr>
        <w:t> mg</w:t>
      </w:r>
      <w:r w:rsidRPr="00C15C3F">
        <w:rPr>
          <w:b w:val="0"/>
          <w:color w:val="000000"/>
          <w:szCs w:val="22"/>
        </w:rPr>
        <w:t xml:space="preserve"> do 300 mg lub z 600 </w:t>
      </w:r>
      <w:r w:rsidR="00187546" w:rsidRPr="00C15C3F">
        <w:rPr>
          <w:b w:val="0"/>
          <w:color w:val="000000"/>
          <w:szCs w:val="22"/>
        </w:rPr>
        <w:t xml:space="preserve">mg </w:t>
      </w:r>
      <w:r w:rsidRPr="00C15C3F">
        <w:rPr>
          <w:b w:val="0"/>
          <w:color w:val="000000"/>
          <w:szCs w:val="22"/>
        </w:rPr>
        <w:t xml:space="preserve">do 400 mg, </w:t>
      </w:r>
      <w:r w:rsidR="00BD5F46" w:rsidRPr="00C15C3F">
        <w:rPr>
          <w:b w:val="0"/>
          <w:color w:val="000000"/>
          <w:szCs w:val="22"/>
        </w:rPr>
        <w:t xml:space="preserve">lub z 800 mg do 600 mg, </w:t>
      </w:r>
      <w:r w:rsidRPr="00C15C3F">
        <w:rPr>
          <w:b w:val="0"/>
          <w:color w:val="000000"/>
          <w:szCs w:val="22"/>
        </w:rPr>
        <w:t>a u dzieci z</w:t>
      </w:r>
      <w:r w:rsidR="00187546" w:rsidRPr="00C15C3F">
        <w:rPr>
          <w:b w:val="0"/>
          <w:color w:val="000000"/>
          <w:szCs w:val="22"/>
        </w:rPr>
        <w:t xml:space="preserve"> </w:t>
      </w:r>
      <w:r w:rsidRPr="00C15C3F">
        <w:rPr>
          <w:b w:val="0"/>
          <w:color w:val="000000"/>
          <w:szCs w:val="22"/>
        </w:rPr>
        <w:t>340</w:t>
      </w:r>
      <w:r w:rsidR="00187546" w:rsidRPr="00C15C3F">
        <w:rPr>
          <w:b w:val="0"/>
          <w:color w:val="000000"/>
          <w:szCs w:val="22"/>
        </w:rPr>
        <w:t> mg/m</w:t>
      </w:r>
      <w:r w:rsidR="00187546" w:rsidRPr="00C15C3F">
        <w:rPr>
          <w:b w:val="0"/>
          <w:color w:val="000000"/>
          <w:szCs w:val="22"/>
          <w:vertAlign w:val="superscript"/>
        </w:rPr>
        <w:t>2</w:t>
      </w:r>
      <w:r w:rsidR="00187546" w:rsidRPr="00C15C3F">
        <w:rPr>
          <w:b w:val="0"/>
          <w:color w:val="000000"/>
          <w:szCs w:val="22"/>
        </w:rPr>
        <w:t> pc</w:t>
      </w:r>
      <w:r w:rsidRPr="00C15C3F">
        <w:rPr>
          <w:b w:val="0"/>
          <w:color w:val="000000"/>
          <w:szCs w:val="22"/>
        </w:rPr>
        <w:t xml:space="preserve"> do 260 mg/m</w:t>
      </w:r>
      <w:r w:rsidRPr="00C15C3F">
        <w:rPr>
          <w:b w:val="0"/>
          <w:color w:val="000000"/>
          <w:szCs w:val="22"/>
          <w:vertAlign w:val="superscript"/>
        </w:rPr>
        <w:t>2</w:t>
      </w:r>
      <w:r w:rsidRPr="00C15C3F">
        <w:rPr>
          <w:b w:val="0"/>
          <w:color w:val="000000"/>
          <w:szCs w:val="22"/>
        </w:rPr>
        <w:t> pc. na dobę.</w:t>
      </w:r>
    </w:p>
    <w:p w14:paraId="31864E79" w14:textId="77777777" w:rsidR="000848F0" w:rsidRPr="00C15C3F" w:rsidRDefault="000848F0" w:rsidP="00412FCE">
      <w:pPr>
        <w:pStyle w:val="BodyTextIndent"/>
        <w:widowControl w:val="0"/>
        <w:ind w:left="0" w:firstLine="0"/>
        <w:rPr>
          <w:b w:val="0"/>
          <w:color w:val="000000"/>
          <w:szCs w:val="22"/>
        </w:rPr>
      </w:pPr>
    </w:p>
    <w:p w14:paraId="087D35B4" w14:textId="77777777" w:rsidR="000848F0" w:rsidRPr="00C15C3F" w:rsidRDefault="000848F0" w:rsidP="00412FCE">
      <w:pPr>
        <w:pStyle w:val="BodyTextIndent"/>
        <w:keepNext/>
        <w:widowControl w:val="0"/>
        <w:rPr>
          <w:b w:val="0"/>
          <w:i/>
          <w:color w:val="000000"/>
          <w:szCs w:val="22"/>
        </w:rPr>
      </w:pPr>
      <w:r w:rsidRPr="00C15C3F">
        <w:rPr>
          <w:b w:val="0"/>
          <w:i/>
          <w:color w:val="000000"/>
          <w:szCs w:val="22"/>
        </w:rPr>
        <w:t>Hematologiczne działania niepożądane</w:t>
      </w:r>
    </w:p>
    <w:p w14:paraId="4681E147"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Zaleca się zmniejszenie dawki leku lub przerwanie leczenia w przypadku ciężkiej neutropenii lub trombocytopenii, zgodnie ze wskazówkami podanymi w poniższej tabeli.</w:t>
      </w:r>
    </w:p>
    <w:p w14:paraId="7FAC450B" w14:textId="77777777" w:rsidR="000848F0" w:rsidRPr="00C15C3F" w:rsidRDefault="000848F0" w:rsidP="00412FCE">
      <w:pPr>
        <w:pStyle w:val="BodyTextIndent"/>
        <w:widowControl w:val="0"/>
        <w:ind w:left="0" w:firstLine="0"/>
        <w:rPr>
          <w:b w:val="0"/>
          <w:color w:val="000000"/>
          <w:szCs w:val="22"/>
        </w:rPr>
      </w:pPr>
    </w:p>
    <w:p w14:paraId="0EE1B88D" w14:textId="77777777" w:rsidR="000848F0" w:rsidRPr="00C15C3F" w:rsidRDefault="000848F0" w:rsidP="00412FCE">
      <w:pPr>
        <w:pStyle w:val="BodyTextIndent"/>
        <w:keepNext/>
        <w:widowControl w:val="0"/>
        <w:rPr>
          <w:b w:val="0"/>
          <w:color w:val="000000"/>
          <w:szCs w:val="22"/>
        </w:rPr>
      </w:pPr>
      <w:r w:rsidRPr="00C15C3F">
        <w:rPr>
          <w:b w:val="0"/>
          <w:color w:val="000000"/>
          <w:szCs w:val="22"/>
        </w:rPr>
        <w:lastRenderedPageBreak/>
        <w:t>Dostosowanie dawki u pacjentów z neutropenią i trombocytopenią</w:t>
      </w:r>
      <w:r w:rsidR="00CD567E" w:rsidRPr="00C15C3F">
        <w:rPr>
          <w:b w:val="0"/>
          <w:color w:val="000000"/>
          <w:szCs w:val="22"/>
        </w:rPr>
        <w:t>:</w:t>
      </w:r>
    </w:p>
    <w:p w14:paraId="0471AEF3" w14:textId="77777777" w:rsidR="00802F0F" w:rsidRPr="00C15C3F" w:rsidRDefault="00802F0F" w:rsidP="00412FCE">
      <w:pPr>
        <w:pStyle w:val="BodyTextIndent"/>
        <w:keepNext/>
        <w:widowControl w:val="0"/>
        <w:rPr>
          <w:b w:val="0"/>
          <w:color w:val="000000"/>
          <w:szCs w:val="22"/>
        </w:rPr>
      </w:pPr>
    </w:p>
    <w:tbl>
      <w:tblPr>
        <w:tblW w:w="9284" w:type="dxa"/>
        <w:tblLayout w:type="fixed"/>
        <w:tblCellMar>
          <w:left w:w="70" w:type="dxa"/>
          <w:right w:w="70" w:type="dxa"/>
        </w:tblCellMar>
        <w:tblLook w:val="0000" w:firstRow="0" w:lastRow="0" w:firstColumn="0" w:lastColumn="0" w:noHBand="0" w:noVBand="0"/>
      </w:tblPr>
      <w:tblGrid>
        <w:gridCol w:w="2480"/>
        <w:gridCol w:w="2270"/>
        <w:gridCol w:w="4534"/>
      </w:tblGrid>
      <w:tr w:rsidR="00082885" w:rsidRPr="00C15C3F" w14:paraId="1BE4D8C9" w14:textId="77777777" w:rsidTr="00412FCE">
        <w:trPr>
          <w:cantSplit/>
        </w:trPr>
        <w:tc>
          <w:tcPr>
            <w:tcW w:w="2480" w:type="dxa"/>
            <w:tcBorders>
              <w:top w:val="single" w:sz="4" w:space="0" w:color="auto"/>
              <w:left w:val="single" w:sz="4" w:space="0" w:color="auto"/>
              <w:bottom w:val="single" w:sz="4" w:space="0" w:color="auto"/>
              <w:right w:val="single" w:sz="4" w:space="0" w:color="auto"/>
            </w:tcBorders>
          </w:tcPr>
          <w:p w14:paraId="18515CD2" w14:textId="77777777" w:rsidR="00082885" w:rsidRPr="00C15C3F" w:rsidRDefault="00082885" w:rsidP="00412FCE">
            <w:pPr>
              <w:keepNext/>
              <w:widowControl w:val="0"/>
              <w:ind w:left="0" w:firstLine="0"/>
              <w:rPr>
                <w:color w:val="000000"/>
                <w:szCs w:val="22"/>
              </w:rPr>
            </w:pPr>
            <w:r w:rsidRPr="00C15C3F">
              <w:rPr>
                <w:color w:val="000000"/>
                <w:szCs w:val="22"/>
              </w:rPr>
              <w:t>HES/</w:t>
            </w:r>
            <w:smartTag w:uri="urn:schemas-microsoft-com:office:smarttags" w:element="stockticker">
              <w:r w:rsidRPr="00C15C3F">
                <w:rPr>
                  <w:color w:val="000000"/>
                  <w:szCs w:val="22"/>
                </w:rPr>
                <w:t>CEL</w:t>
              </w:r>
            </w:smartTag>
            <w:r w:rsidRPr="00C15C3F">
              <w:rPr>
                <w:color w:val="000000"/>
                <w:szCs w:val="22"/>
              </w:rPr>
              <w:t xml:space="preserve"> (dawka początkowa 100 mg)</w:t>
            </w:r>
          </w:p>
        </w:tc>
        <w:tc>
          <w:tcPr>
            <w:tcW w:w="2270" w:type="dxa"/>
            <w:tcBorders>
              <w:top w:val="single" w:sz="4" w:space="0" w:color="auto"/>
              <w:left w:val="single" w:sz="4" w:space="0" w:color="auto"/>
              <w:bottom w:val="single" w:sz="4" w:space="0" w:color="auto"/>
              <w:right w:val="single" w:sz="4" w:space="0" w:color="auto"/>
            </w:tcBorders>
          </w:tcPr>
          <w:p w14:paraId="0462B524" w14:textId="77777777" w:rsidR="00082885" w:rsidRPr="00C15C3F" w:rsidRDefault="00082885" w:rsidP="00412FCE">
            <w:pPr>
              <w:pStyle w:val="TableZnak"/>
              <w:keepLines w:val="0"/>
              <w:widowControl w:val="0"/>
              <w:spacing w:before="0" w:after="0"/>
              <w:rPr>
                <w:rFonts w:ascii="Times New Roman" w:hAnsi="Times New Roman"/>
                <w:color w:val="000000"/>
                <w:szCs w:val="22"/>
                <w:lang w:val="pl-PL"/>
              </w:rPr>
            </w:pPr>
            <w:r w:rsidRPr="00C15C3F">
              <w:rPr>
                <w:rFonts w:ascii="Times New Roman" w:hAnsi="Times New Roman"/>
                <w:color w:val="000000"/>
                <w:szCs w:val="22"/>
                <w:lang w:val="pl-PL"/>
              </w:rPr>
              <w:t>ANC &lt; 1,0 x 10</w:t>
            </w:r>
            <w:r w:rsidRPr="00C15C3F">
              <w:rPr>
                <w:rFonts w:ascii="Times New Roman" w:hAnsi="Times New Roman"/>
                <w:color w:val="000000"/>
                <w:szCs w:val="22"/>
                <w:vertAlign w:val="superscript"/>
                <w:lang w:val="pl-PL"/>
              </w:rPr>
              <w:t>9</w:t>
            </w:r>
            <w:r w:rsidRPr="00C15C3F">
              <w:rPr>
                <w:rFonts w:ascii="Times New Roman" w:hAnsi="Times New Roman"/>
                <w:color w:val="000000"/>
                <w:szCs w:val="22"/>
                <w:lang w:val="pl-PL"/>
              </w:rPr>
              <w:t>/l</w:t>
            </w:r>
          </w:p>
          <w:p w14:paraId="59CBD92E" w14:textId="77777777" w:rsidR="00082885" w:rsidRPr="00C15C3F" w:rsidRDefault="00082885" w:rsidP="00412FCE">
            <w:pPr>
              <w:pStyle w:val="TableZnak"/>
              <w:keepLines w:val="0"/>
              <w:widowControl w:val="0"/>
              <w:spacing w:before="0" w:after="0"/>
              <w:rPr>
                <w:rFonts w:ascii="Times New Roman" w:hAnsi="Times New Roman"/>
                <w:color w:val="000000"/>
                <w:szCs w:val="22"/>
                <w:lang w:val="pl-PL"/>
              </w:rPr>
            </w:pPr>
            <w:r w:rsidRPr="00C15C3F">
              <w:rPr>
                <w:rFonts w:ascii="Times New Roman" w:hAnsi="Times New Roman"/>
                <w:color w:val="000000"/>
                <w:szCs w:val="22"/>
                <w:lang w:val="pl-PL"/>
              </w:rPr>
              <w:t>i (lub)</w:t>
            </w:r>
          </w:p>
          <w:p w14:paraId="7C578EE7" w14:textId="77777777" w:rsidR="00082885" w:rsidRPr="00C15C3F" w:rsidRDefault="00082885" w:rsidP="00412FCE">
            <w:pPr>
              <w:keepNext/>
              <w:widowControl w:val="0"/>
              <w:rPr>
                <w:color w:val="000000"/>
                <w:szCs w:val="22"/>
              </w:rPr>
            </w:pPr>
            <w:r w:rsidRPr="00C15C3F">
              <w:rPr>
                <w:color w:val="000000"/>
                <w:szCs w:val="22"/>
              </w:rPr>
              <w:t>płytki krwi &lt; 50 x 10</w:t>
            </w:r>
            <w:r w:rsidRPr="00C15C3F">
              <w:rPr>
                <w:color w:val="000000"/>
                <w:szCs w:val="22"/>
                <w:vertAlign w:val="superscript"/>
              </w:rPr>
              <w:t>9</w:t>
            </w:r>
            <w:r w:rsidRPr="00C15C3F">
              <w:rPr>
                <w:color w:val="000000"/>
                <w:szCs w:val="22"/>
              </w:rPr>
              <w:t>/l</w:t>
            </w:r>
          </w:p>
        </w:tc>
        <w:tc>
          <w:tcPr>
            <w:tcW w:w="4534" w:type="dxa"/>
            <w:tcBorders>
              <w:top w:val="single" w:sz="4" w:space="0" w:color="auto"/>
              <w:left w:val="single" w:sz="4" w:space="0" w:color="auto"/>
              <w:bottom w:val="single" w:sz="4" w:space="0" w:color="auto"/>
              <w:right w:val="single" w:sz="4" w:space="0" w:color="auto"/>
            </w:tcBorders>
          </w:tcPr>
          <w:p w14:paraId="461221EA" w14:textId="77777777" w:rsidR="00082885" w:rsidRPr="00C15C3F" w:rsidRDefault="00877100" w:rsidP="00412FCE">
            <w:pPr>
              <w:pStyle w:val="Table"/>
              <w:keepNext/>
              <w:keepLines w:val="0"/>
              <w:widowControl w:val="0"/>
              <w:tabs>
                <w:tab w:val="clear" w:pos="284"/>
              </w:tabs>
              <w:spacing w:before="0" w:after="0"/>
              <w:ind w:left="486" w:hanging="486"/>
              <w:rPr>
                <w:rFonts w:ascii="Times New Roman" w:hAnsi="Times New Roman"/>
                <w:color w:val="000000"/>
                <w:sz w:val="22"/>
                <w:szCs w:val="22"/>
                <w:lang w:val="pl-PL"/>
              </w:rPr>
            </w:pPr>
            <w:r w:rsidRPr="00C15C3F">
              <w:rPr>
                <w:rFonts w:ascii="Times New Roman" w:hAnsi="Times New Roman"/>
                <w:color w:val="000000"/>
                <w:sz w:val="22"/>
                <w:szCs w:val="22"/>
                <w:lang w:val="pl-PL"/>
              </w:rPr>
              <w:t>1.</w:t>
            </w:r>
            <w:r w:rsidRPr="00C15C3F">
              <w:rPr>
                <w:rFonts w:ascii="Times New Roman" w:hAnsi="Times New Roman"/>
                <w:color w:val="000000"/>
                <w:sz w:val="22"/>
                <w:szCs w:val="22"/>
                <w:lang w:val="pl-PL"/>
              </w:rPr>
              <w:tab/>
            </w:r>
            <w:r w:rsidR="00082885" w:rsidRPr="00C15C3F">
              <w:rPr>
                <w:rFonts w:ascii="Times New Roman" w:hAnsi="Times New Roman"/>
                <w:color w:val="000000"/>
                <w:sz w:val="22"/>
                <w:szCs w:val="22"/>
                <w:lang w:val="pl-PL"/>
              </w:rPr>
              <w:t xml:space="preserve">Przerwać podawanie produktu Glivec aż do chwili, gdy ANC </w:t>
            </w:r>
            <w:r w:rsidR="00082885" w:rsidRPr="00C15C3F">
              <w:rPr>
                <w:rFonts w:ascii="Times New Roman" w:hAnsi="Times New Roman"/>
                <w:color w:val="000000"/>
                <w:sz w:val="22"/>
                <w:szCs w:val="22"/>
              </w:rPr>
              <w:sym w:font="Symbol" w:char="F0B3"/>
            </w:r>
            <w:r w:rsidR="00082885" w:rsidRPr="00C15C3F">
              <w:rPr>
                <w:rFonts w:ascii="Times New Roman" w:hAnsi="Times New Roman"/>
                <w:color w:val="000000"/>
                <w:sz w:val="22"/>
                <w:szCs w:val="22"/>
                <w:lang w:val="pl-PL"/>
              </w:rPr>
              <w:t> 1,5 x 10</w:t>
            </w:r>
            <w:r w:rsidR="00082885" w:rsidRPr="00C15C3F">
              <w:rPr>
                <w:rFonts w:ascii="Times New Roman" w:hAnsi="Times New Roman"/>
                <w:color w:val="000000"/>
                <w:sz w:val="22"/>
                <w:szCs w:val="22"/>
                <w:vertAlign w:val="superscript"/>
                <w:lang w:val="pl-PL"/>
              </w:rPr>
              <w:t>9</w:t>
            </w:r>
            <w:r w:rsidR="00082885" w:rsidRPr="00C15C3F">
              <w:rPr>
                <w:rFonts w:ascii="Times New Roman" w:hAnsi="Times New Roman"/>
                <w:color w:val="000000"/>
                <w:sz w:val="22"/>
                <w:szCs w:val="22"/>
                <w:lang w:val="pl-PL"/>
              </w:rPr>
              <w:t xml:space="preserve">/l, a płytki krwi </w:t>
            </w:r>
            <w:r w:rsidR="00082885" w:rsidRPr="00C15C3F">
              <w:rPr>
                <w:rFonts w:ascii="Times New Roman" w:hAnsi="Times New Roman"/>
                <w:color w:val="000000"/>
                <w:sz w:val="22"/>
                <w:szCs w:val="22"/>
              </w:rPr>
              <w:sym w:font="Symbol" w:char="F0B3"/>
            </w:r>
            <w:r w:rsidR="00082885" w:rsidRPr="00C15C3F">
              <w:rPr>
                <w:rFonts w:ascii="Times New Roman" w:hAnsi="Times New Roman"/>
                <w:color w:val="000000"/>
                <w:sz w:val="22"/>
                <w:szCs w:val="22"/>
                <w:lang w:val="pl-PL"/>
              </w:rPr>
              <w:t> 75 x 10</w:t>
            </w:r>
            <w:r w:rsidR="00082885" w:rsidRPr="00C15C3F">
              <w:rPr>
                <w:rFonts w:ascii="Times New Roman" w:hAnsi="Times New Roman"/>
                <w:color w:val="000000"/>
                <w:sz w:val="22"/>
                <w:szCs w:val="22"/>
                <w:vertAlign w:val="superscript"/>
                <w:lang w:val="pl-PL"/>
              </w:rPr>
              <w:t>9</w:t>
            </w:r>
            <w:r w:rsidR="00082885" w:rsidRPr="00C15C3F">
              <w:rPr>
                <w:rFonts w:ascii="Times New Roman" w:hAnsi="Times New Roman"/>
                <w:color w:val="000000"/>
                <w:sz w:val="22"/>
                <w:szCs w:val="22"/>
                <w:lang w:val="pl-PL"/>
              </w:rPr>
              <w:t>/l.</w:t>
            </w:r>
          </w:p>
          <w:p w14:paraId="40ABDA5C" w14:textId="77777777" w:rsidR="00082885" w:rsidRPr="00C15C3F" w:rsidRDefault="00877100" w:rsidP="00412FCE">
            <w:pPr>
              <w:keepNext/>
              <w:widowControl w:val="0"/>
              <w:ind w:left="486" w:hanging="486"/>
              <w:rPr>
                <w:color w:val="000000"/>
                <w:szCs w:val="22"/>
              </w:rPr>
            </w:pPr>
            <w:r w:rsidRPr="00C15C3F">
              <w:rPr>
                <w:color w:val="000000"/>
                <w:szCs w:val="22"/>
              </w:rPr>
              <w:t>2.</w:t>
            </w:r>
            <w:r w:rsidRPr="00C15C3F">
              <w:rPr>
                <w:color w:val="000000"/>
                <w:szCs w:val="22"/>
              </w:rPr>
              <w:tab/>
            </w:r>
            <w:r w:rsidR="00082885" w:rsidRPr="00C15C3F">
              <w:rPr>
                <w:color w:val="000000"/>
                <w:szCs w:val="22"/>
              </w:rPr>
              <w:t xml:space="preserve">Ponownie rozpocząć leczenie produktem Glivec w dawce stosowanej </w:t>
            </w:r>
            <w:r w:rsidR="00596099" w:rsidRPr="00C15C3F">
              <w:rPr>
                <w:color w:val="000000"/>
                <w:szCs w:val="22"/>
              </w:rPr>
              <w:t>uprzednio</w:t>
            </w:r>
            <w:r w:rsidR="00082885" w:rsidRPr="00C15C3F">
              <w:rPr>
                <w:color w:val="000000"/>
                <w:szCs w:val="22"/>
              </w:rPr>
              <w:t xml:space="preserve"> (tj. przed wystąpieniem ciężkiego działania niepożądanego).</w:t>
            </w:r>
          </w:p>
        </w:tc>
      </w:tr>
      <w:tr w:rsidR="00082885" w:rsidRPr="00C15C3F" w14:paraId="3D511CF2" w14:textId="77777777" w:rsidTr="00412FCE">
        <w:trPr>
          <w:cantSplit/>
        </w:trPr>
        <w:tc>
          <w:tcPr>
            <w:tcW w:w="2480" w:type="dxa"/>
            <w:tcBorders>
              <w:top w:val="single" w:sz="4" w:space="0" w:color="auto"/>
              <w:left w:val="single" w:sz="4" w:space="0" w:color="auto"/>
              <w:bottom w:val="single" w:sz="4" w:space="0" w:color="auto"/>
              <w:right w:val="single" w:sz="4" w:space="0" w:color="auto"/>
            </w:tcBorders>
          </w:tcPr>
          <w:p w14:paraId="355D56EF" w14:textId="77777777" w:rsidR="00DE2712" w:rsidRPr="00C15C3F" w:rsidRDefault="00082885" w:rsidP="00412FCE">
            <w:pPr>
              <w:widowControl w:val="0"/>
              <w:ind w:left="0" w:firstLine="0"/>
              <w:rPr>
                <w:color w:val="000000"/>
                <w:szCs w:val="22"/>
              </w:rPr>
            </w:pPr>
            <w:r w:rsidRPr="00C15C3F">
              <w:rPr>
                <w:color w:val="000000"/>
                <w:szCs w:val="22"/>
              </w:rPr>
              <w:t>CML w fazie przewlekłej</w:t>
            </w:r>
            <w:r w:rsidR="001D28DF" w:rsidRPr="00C15C3F">
              <w:rPr>
                <w:color w:val="000000"/>
                <w:szCs w:val="22"/>
              </w:rPr>
              <w:t xml:space="preserve">, </w:t>
            </w:r>
            <w:smartTag w:uri="urn:schemas-microsoft-com:office:smarttags" w:element="stockticker">
              <w:r w:rsidR="00DE2712" w:rsidRPr="00C15C3F">
                <w:rPr>
                  <w:color w:val="000000"/>
                  <w:szCs w:val="22"/>
                </w:rPr>
                <w:t>MDS</w:t>
              </w:r>
            </w:smartTag>
            <w:r w:rsidR="00DE2712" w:rsidRPr="00C15C3F">
              <w:rPr>
                <w:color w:val="000000"/>
                <w:szCs w:val="22"/>
              </w:rPr>
              <w:t>/MPD</w:t>
            </w:r>
            <w:r w:rsidRPr="00C15C3F">
              <w:rPr>
                <w:color w:val="000000"/>
                <w:szCs w:val="22"/>
              </w:rPr>
              <w:t xml:space="preserve"> i GIST</w:t>
            </w:r>
            <w:r w:rsidR="00FB564A" w:rsidRPr="00C15C3F">
              <w:rPr>
                <w:color w:val="000000"/>
                <w:szCs w:val="22"/>
              </w:rPr>
              <w:t xml:space="preserve"> </w:t>
            </w:r>
            <w:r w:rsidRPr="00C15C3F">
              <w:rPr>
                <w:color w:val="000000"/>
                <w:szCs w:val="22"/>
              </w:rPr>
              <w:t>(dawka początkowa 400 mg)</w:t>
            </w:r>
          </w:p>
          <w:p w14:paraId="58DCE657" w14:textId="77777777" w:rsidR="00082885" w:rsidRPr="00C15C3F" w:rsidRDefault="00DE2712" w:rsidP="00412FCE">
            <w:pPr>
              <w:widowControl w:val="0"/>
              <w:ind w:left="0" w:firstLine="0"/>
              <w:rPr>
                <w:color w:val="000000"/>
                <w:szCs w:val="22"/>
              </w:rPr>
            </w:pPr>
            <w:r w:rsidRPr="00C15C3F">
              <w:rPr>
                <w:color w:val="000000"/>
                <w:szCs w:val="22"/>
              </w:rPr>
              <w:t>HES/</w:t>
            </w:r>
            <w:smartTag w:uri="urn:schemas-microsoft-com:office:smarttags" w:element="stockticker">
              <w:r w:rsidRPr="00C15C3F">
                <w:rPr>
                  <w:color w:val="000000"/>
                  <w:szCs w:val="22"/>
                </w:rPr>
                <w:t>CEL</w:t>
              </w:r>
            </w:smartTag>
            <w:r w:rsidRPr="00C15C3F">
              <w:rPr>
                <w:color w:val="000000"/>
                <w:szCs w:val="22"/>
              </w:rPr>
              <w:t xml:space="preserve"> </w:t>
            </w:r>
            <w:r w:rsidR="00FB564A" w:rsidRPr="00C15C3F">
              <w:rPr>
                <w:color w:val="000000"/>
                <w:szCs w:val="22"/>
              </w:rPr>
              <w:t>(</w:t>
            </w:r>
            <w:r w:rsidRPr="00C15C3F">
              <w:rPr>
                <w:color w:val="000000"/>
                <w:szCs w:val="22"/>
              </w:rPr>
              <w:t>po dawce 400 mg</w:t>
            </w:r>
            <w:r w:rsidR="00FB564A" w:rsidRPr="00C15C3F">
              <w:rPr>
                <w:color w:val="000000"/>
                <w:szCs w:val="22"/>
              </w:rPr>
              <w:t>)</w:t>
            </w:r>
          </w:p>
        </w:tc>
        <w:tc>
          <w:tcPr>
            <w:tcW w:w="2270" w:type="dxa"/>
            <w:tcBorders>
              <w:top w:val="single" w:sz="4" w:space="0" w:color="auto"/>
              <w:left w:val="single" w:sz="4" w:space="0" w:color="auto"/>
              <w:bottom w:val="single" w:sz="4" w:space="0" w:color="auto"/>
              <w:right w:val="single" w:sz="4" w:space="0" w:color="auto"/>
            </w:tcBorders>
          </w:tcPr>
          <w:p w14:paraId="2D7D7771" w14:textId="77777777" w:rsidR="00082885" w:rsidRPr="00C15C3F" w:rsidRDefault="00082885" w:rsidP="00412FCE">
            <w:pPr>
              <w:widowControl w:val="0"/>
              <w:rPr>
                <w:color w:val="000000"/>
                <w:szCs w:val="22"/>
              </w:rPr>
            </w:pPr>
            <w:r w:rsidRPr="00C15C3F">
              <w:rPr>
                <w:color w:val="000000"/>
                <w:szCs w:val="22"/>
              </w:rPr>
              <w:t>ANC &lt; 1,0 x 10</w:t>
            </w:r>
            <w:r w:rsidRPr="00C15C3F">
              <w:rPr>
                <w:color w:val="000000"/>
                <w:szCs w:val="22"/>
                <w:vertAlign w:val="superscript"/>
              </w:rPr>
              <w:t>9</w:t>
            </w:r>
            <w:r w:rsidRPr="00C15C3F">
              <w:rPr>
                <w:color w:val="000000"/>
                <w:szCs w:val="22"/>
              </w:rPr>
              <w:t>/l</w:t>
            </w:r>
          </w:p>
          <w:p w14:paraId="415BE9BD" w14:textId="77777777" w:rsidR="00082885" w:rsidRPr="00C15C3F" w:rsidRDefault="00082885" w:rsidP="00412FCE">
            <w:pPr>
              <w:widowControl w:val="0"/>
              <w:rPr>
                <w:color w:val="000000"/>
                <w:szCs w:val="22"/>
              </w:rPr>
            </w:pPr>
            <w:r w:rsidRPr="00C15C3F">
              <w:rPr>
                <w:color w:val="000000"/>
                <w:szCs w:val="22"/>
              </w:rPr>
              <w:t>i (lub)</w:t>
            </w:r>
          </w:p>
          <w:p w14:paraId="7E22E0A2" w14:textId="77777777" w:rsidR="00082885" w:rsidRPr="00C15C3F" w:rsidRDefault="00082885" w:rsidP="00412FCE">
            <w:pPr>
              <w:widowControl w:val="0"/>
              <w:rPr>
                <w:color w:val="000000"/>
                <w:szCs w:val="22"/>
              </w:rPr>
            </w:pPr>
            <w:r w:rsidRPr="00C15C3F">
              <w:rPr>
                <w:color w:val="000000"/>
                <w:szCs w:val="22"/>
              </w:rPr>
              <w:t>płytki krwi &lt; 50 x 10</w:t>
            </w:r>
            <w:r w:rsidRPr="00C15C3F">
              <w:rPr>
                <w:color w:val="000000"/>
                <w:szCs w:val="22"/>
                <w:vertAlign w:val="superscript"/>
              </w:rPr>
              <w:t>9</w:t>
            </w:r>
            <w:r w:rsidRPr="00C15C3F">
              <w:rPr>
                <w:color w:val="000000"/>
                <w:szCs w:val="22"/>
              </w:rPr>
              <w:t>/l</w:t>
            </w:r>
          </w:p>
          <w:p w14:paraId="1B10930D" w14:textId="77777777" w:rsidR="00082885" w:rsidRPr="00C15C3F" w:rsidRDefault="00082885" w:rsidP="00412FCE">
            <w:pPr>
              <w:widowControl w:val="0"/>
              <w:rPr>
                <w:color w:val="000000"/>
                <w:szCs w:val="22"/>
              </w:rPr>
            </w:pPr>
          </w:p>
          <w:p w14:paraId="65E61849" w14:textId="77777777" w:rsidR="00082885" w:rsidRPr="00C15C3F" w:rsidRDefault="00082885" w:rsidP="00412FCE">
            <w:pPr>
              <w:widowControl w:val="0"/>
              <w:rPr>
                <w:color w:val="000000"/>
                <w:szCs w:val="22"/>
              </w:rPr>
            </w:pPr>
          </w:p>
        </w:tc>
        <w:tc>
          <w:tcPr>
            <w:tcW w:w="4534" w:type="dxa"/>
            <w:tcBorders>
              <w:top w:val="single" w:sz="4" w:space="0" w:color="auto"/>
              <w:left w:val="single" w:sz="4" w:space="0" w:color="auto"/>
              <w:bottom w:val="single" w:sz="4" w:space="0" w:color="auto"/>
              <w:right w:val="single" w:sz="4" w:space="0" w:color="auto"/>
            </w:tcBorders>
          </w:tcPr>
          <w:p w14:paraId="473E9C0F" w14:textId="77777777" w:rsidR="00082885" w:rsidRPr="00C15C3F" w:rsidRDefault="00877100" w:rsidP="00412FCE">
            <w:pPr>
              <w:widowControl w:val="0"/>
              <w:ind w:left="486" w:hanging="486"/>
              <w:rPr>
                <w:color w:val="000000"/>
                <w:szCs w:val="22"/>
              </w:rPr>
            </w:pPr>
            <w:r w:rsidRPr="00C15C3F">
              <w:rPr>
                <w:color w:val="000000"/>
                <w:szCs w:val="22"/>
              </w:rPr>
              <w:t>1.</w:t>
            </w:r>
            <w:r w:rsidRPr="00C15C3F">
              <w:rPr>
                <w:color w:val="000000"/>
                <w:szCs w:val="22"/>
              </w:rPr>
              <w:tab/>
            </w:r>
            <w:r w:rsidR="00082885" w:rsidRPr="00C15C3F">
              <w:rPr>
                <w:color w:val="000000"/>
                <w:szCs w:val="22"/>
              </w:rPr>
              <w:t>Przerwać leczenie produktem Glivec do czasu</w:t>
            </w:r>
            <w:r w:rsidR="00596099" w:rsidRPr="00C15C3F">
              <w:rPr>
                <w:color w:val="000000"/>
                <w:szCs w:val="22"/>
              </w:rPr>
              <w:t>,</w:t>
            </w:r>
            <w:r w:rsidR="00082885" w:rsidRPr="00C15C3F">
              <w:rPr>
                <w:color w:val="000000"/>
                <w:szCs w:val="22"/>
              </w:rPr>
              <w:t xml:space="preserve"> gdy ANC </w:t>
            </w:r>
            <w:r w:rsidR="00082885" w:rsidRPr="00C15C3F">
              <w:rPr>
                <w:color w:val="000000"/>
                <w:szCs w:val="22"/>
              </w:rPr>
              <w:sym w:font="Symbol" w:char="F0B3"/>
            </w:r>
            <w:r w:rsidR="00082885" w:rsidRPr="00C15C3F">
              <w:rPr>
                <w:color w:val="000000"/>
                <w:szCs w:val="22"/>
              </w:rPr>
              <w:t> 1,5 x 10</w:t>
            </w:r>
            <w:r w:rsidR="00082885" w:rsidRPr="00C15C3F">
              <w:rPr>
                <w:color w:val="000000"/>
                <w:szCs w:val="22"/>
                <w:vertAlign w:val="superscript"/>
              </w:rPr>
              <w:t>9</w:t>
            </w:r>
            <w:r w:rsidR="00082885" w:rsidRPr="00C15C3F">
              <w:rPr>
                <w:color w:val="000000"/>
                <w:szCs w:val="22"/>
              </w:rPr>
              <w:t xml:space="preserve">/l i płytki krwi </w:t>
            </w:r>
            <w:r w:rsidR="00082885" w:rsidRPr="00C15C3F">
              <w:rPr>
                <w:color w:val="000000"/>
                <w:szCs w:val="22"/>
              </w:rPr>
              <w:sym w:font="Symbol" w:char="F0B3"/>
            </w:r>
            <w:r w:rsidR="00082885" w:rsidRPr="00C15C3F">
              <w:rPr>
                <w:color w:val="000000"/>
                <w:szCs w:val="22"/>
              </w:rPr>
              <w:t> 75 x 10</w:t>
            </w:r>
            <w:r w:rsidR="00082885" w:rsidRPr="00C15C3F">
              <w:rPr>
                <w:color w:val="000000"/>
                <w:szCs w:val="22"/>
                <w:vertAlign w:val="superscript"/>
              </w:rPr>
              <w:t>9</w:t>
            </w:r>
            <w:r w:rsidR="00082885" w:rsidRPr="00C15C3F">
              <w:rPr>
                <w:color w:val="000000"/>
                <w:szCs w:val="22"/>
              </w:rPr>
              <w:t>/l.</w:t>
            </w:r>
          </w:p>
          <w:p w14:paraId="47F5C8BC" w14:textId="77777777" w:rsidR="00082885" w:rsidRPr="00C15C3F" w:rsidRDefault="00877100" w:rsidP="00412FCE">
            <w:pPr>
              <w:widowControl w:val="0"/>
              <w:ind w:left="486" w:hanging="486"/>
              <w:rPr>
                <w:color w:val="000000"/>
                <w:szCs w:val="22"/>
              </w:rPr>
            </w:pPr>
            <w:r w:rsidRPr="00C15C3F">
              <w:rPr>
                <w:color w:val="000000"/>
                <w:szCs w:val="22"/>
              </w:rPr>
              <w:t>2.</w:t>
            </w:r>
            <w:r w:rsidRPr="00C15C3F">
              <w:rPr>
                <w:color w:val="000000"/>
                <w:szCs w:val="22"/>
              </w:rPr>
              <w:tab/>
            </w:r>
            <w:r w:rsidR="00082885" w:rsidRPr="00C15C3F">
              <w:rPr>
                <w:color w:val="000000"/>
                <w:szCs w:val="22"/>
              </w:rPr>
              <w:t xml:space="preserve">Ponownie rozpocząć leczenie produktem Glivec w dawce stosowanej </w:t>
            </w:r>
            <w:r w:rsidR="00596099" w:rsidRPr="00C15C3F">
              <w:rPr>
                <w:color w:val="000000"/>
                <w:szCs w:val="22"/>
              </w:rPr>
              <w:t>uprzednio</w:t>
            </w:r>
            <w:r w:rsidR="00082885" w:rsidRPr="00C15C3F">
              <w:rPr>
                <w:color w:val="000000"/>
                <w:szCs w:val="22"/>
              </w:rPr>
              <w:t xml:space="preserve"> (tj. przed wystąpieniem ciężkiego działania niepożądanego).</w:t>
            </w:r>
          </w:p>
          <w:p w14:paraId="3B22B39B" w14:textId="77777777" w:rsidR="00082885" w:rsidRPr="00C15C3F" w:rsidRDefault="00877100" w:rsidP="00412FCE">
            <w:pPr>
              <w:widowControl w:val="0"/>
              <w:ind w:left="486" w:hanging="486"/>
              <w:rPr>
                <w:color w:val="000000"/>
                <w:szCs w:val="22"/>
              </w:rPr>
            </w:pPr>
            <w:r w:rsidRPr="00C15C3F">
              <w:rPr>
                <w:color w:val="000000"/>
                <w:szCs w:val="22"/>
              </w:rPr>
              <w:t>3.</w:t>
            </w:r>
            <w:r w:rsidRPr="00C15C3F">
              <w:rPr>
                <w:color w:val="000000"/>
                <w:szCs w:val="22"/>
              </w:rPr>
              <w:tab/>
            </w:r>
            <w:r w:rsidR="00082885" w:rsidRPr="00C15C3F">
              <w:rPr>
                <w:color w:val="000000"/>
                <w:szCs w:val="22"/>
              </w:rPr>
              <w:t>W przypadku ponownego zmniejszenia ANC &lt; 1,0 x 10</w:t>
            </w:r>
            <w:r w:rsidR="00082885" w:rsidRPr="00C15C3F">
              <w:rPr>
                <w:color w:val="000000"/>
                <w:szCs w:val="22"/>
                <w:vertAlign w:val="superscript"/>
              </w:rPr>
              <w:t>9</w:t>
            </w:r>
            <w:r w:rsidR="00082885" w:rsidRPr="00C15C3F">
              <w:rPr>
                <w:color w:val="000000"/>
                <w:szCs w:val="22"/>
              </w:rPr>
              <w:t>/l i (lub) płytek krwi &lt; 50 x 10</w:t>
            </w:r>
            <w:r w:rsidR="00082885" w:rsidRPr="00C15C3F">
              <w:rPr>
                <w:color w:val="000000"/>
                <w:szCs w:val="22"/>
                <w:vertAlign w:val="superscript"/>
              </w:rPr>
              <w:t>9</w:t>
            </w:r>
            <w:r w:rsidR="00082885" w:rsidRPr="00C15C3F">
              <w:rPr>
                <w:color w:val="000000"/>
                <w:szCs w:val="22"/>
              </w:rPr>
              <w:t xml:space="preserve">/l, powtórzyć postępowanie podane w punkcie 1, a następnie </w:t>
            </w:r>
            <w:r w:rsidR="00A86AA2" w:rsidRPr="00C15C3F">
              <w:rPr>
                <w:color w:val="000000"/>
                <w:szCs w:val="22"/>
              </w:rPr>
              <w:t xml:space="preserve">wrócić do </w:t>
            </w:r>
            <w:r w:rsidR="00082885" w:rsidRPr="00C15C3F">
              <w:rPr>
                <w:color w:val="000000"/>
                <w:szCs w:val="22"/>
              </w:rPr>
              <w:t>podawa</w:t>
            </w:r>
            <w:r w:rsidR="00A86AA2" w:rsidRPr="00C15C3F">
              <w:rPr>
                <w:color w:val="000000"/>
                <w:szCs w:val="22"/>
              </w:rPr>
              <w:t>nia</w:t>
            </w:r>
            <w:r w:rsidR="00082885" w:rsidRPr="00C15C3F">
              <w:rPr>
                <w:color w:val="000000"/>
                <w:szCs w:val="22"/>
              </w:rPr>
              <w:t xml:space="preserve"> produkt</w:t>
            </w:r>
            <w:r w:rsidR="00A86AA2" w:rsidRPr="00C15C3F">
              <w:rPr>
                <w:color w:val="000000"/>
                <w:szCs w:val="22"/>
              </w:rPr>
              <w:t>u</w:t>
            </w:r>
            <w:r w:rsidR="00082885" w:rsidRPr="00C15C3F">
              <w:rPr>
                <w:color w:val="000000"/>
                <w:szCs w:val="22"/>
              </w:rPr>
              <w:t xml:space="preserve"> Glivec w dawce zmniejszonej do 300 mg.</w:t>
            </w:r>
          </w:p>
        </w:tc>
      </w:tr>
      <w:tr w:rsidR="00802F0F" w:rsidRPr="00C15C3F" w14:paraId="226ABA2B" w14:textId="77777777" w:rsidTr="00412FCE">
        <w:trPr>
          <w:cantSplit/>
        </w:trPr>
        <w:tc>
          <w:tcPr>
            <w:tcW w:w="2480" w:type="dxa"/>
            <w:tcBorders>
              <w:top w:val="single" w:sz="4" w:space="0" w:color="auto"/>
              <w:left w:val="single" w:sz="4" w:space="0" w:color="auto"/>
              <w:bottom w:val="single" w:sz="4" w:space="0" w:color="auto"/>
              <w:right w:val="single" w:sz="4" w:space="0" w:color="auto"/>
            </w:tcBorders>
          </w:tcPr>
          <w:p w14:paraId="6BD04F5F" w14:textId="77777777" w:rsidR="00802F0F" w:rsidRPr="00C15C3F" w:rsidRDefault="00802F0F" w:rsidP="00412FCE">
            <w:pPr>
              <w:widowControl w:val="0"/>
              <w:ind w:left="0" w:firstLine="0"/>
              <w:rPr>
                <w:color w:val="000000"/>
                <w:szCs w:val="22"/>
              </w:rPr>
            </w:pPr>
            <w:r w:rsidRPr="00C15C3F">
              <w:rPr>
                <w:color w:val="000000"/>
                <w:szCs w:val="22"/>
              </w:rPr>
              <w:t xml:space="preserve">CML w fazie przewlekłej u dzieci </w:t>
            </w:r>
            <w:r w:rsidR="00611535" w:rsidRPr="00C15C3F">
              <w:rPr>
                <w:color w:val="000000"/>
                <w:szCs w:val="22"/>
              </w:rPr>
              <w:t xml:space="preserve">i młodzieży </w:t>
            </w:r>
            <w:r w:rsidRPr="00C15C3F">
              <w:rPr>
                <w:color w:val="000000"/>
                <w:szCs w:val="22"/>
              </w:rPr>
              <w:t>(po dawce 340 mg/m</w:t>
            </w:r>
            <w:r w:rsidRPr="00C15C3F">
              <w:rPr>
                <w:color w:val="000000"/>
                <w:szCs w:val="22"/>
                <w:vertAlign w:val="superscript"/>
              </w:rPr>
              <w:t>2</w:t>
            </w:r>
            <w:r w:rsidRPr="00C15C3F">
              <w:rPr>
                <w:color w:val="000000"/>
                <w:szCs w:val="22"/>
              </w:rPr>
              <w:t> pc.)</w:t>
            </w:r>
          </w:p>
        </w:tc>
        <w:tc>
          <w:tcPr>
            <w:tcW w:w="2270" w:type="dxa"/>
            <w:tcBorders>
              <w:top w:val="single" w:sz="4" w:space="0" w:color="auto"/>
              <w:left w:val="single" w:sz="4" w:space="0" w:color="auto"/>
              <w:bottom w:val="single" w:sz="4" w:space="0" w:color="auto"/>
              <w:right w:val="single" w:sz="4" w:space="0" w:color="auto"/>
            </w:tcBorders>
          </w:tcPr>
          <w:p w14:paraId="3181D916" w14:textId="77777777" w:rsidR="00802F0F" w:rsidRPr="00C15C3F" w:rsidRDefault="00802F0F" w:rsidP="00412FCE">
            <w:pPr>
              <w:widowControl w:val="0"/>
              <w:rPr>
                <w:color w:val="000000"/>
                <w:szCs w:val="22"/>
              </w:rPr>
            </w:pPr>
            <w:r w:rsidRPr="00C15C3F">
              <w:rPr>
                <w:color w:val="000000"/>
                <w:szCs w:val="22"/>
              </w:rPr>
              <w:t>ANC &lt; 1,0 x 10</w:t>
            </w:r>
            <w:r w:rsidRPr="00C15C3F">
              <w:rPr>
                <w:color w:val="000000"/>
                <w:szCs w:val="22"/>
                <w:vertAlign w:val="superscript"/>
              </w:rPr>
              <w:t>9</w:t>
            </w:r>
            <w:r w:rsidRPr="00C15C3F">
              <w:rPr>
                <w:color w:val="000000"/>
                <w:szCs w:val="22"/>
              </w:rPr>
              <w:t>/l</w:t>
            </w:r>
          </w:p>
          <w:p w14:paraId="5D71F848" w14:textId="77777777" w:rsidR="00802F0F" w:rsidRPr="00C15C3F" w:rsidRDefault="00802F0F" w:rsidP="00412FCE">
            <w:pPr>
              <w:widowControl w:val="0"/>
              <w:rPr>
                <w:color w:val="000000"/>
                <w:szCs w:val="22"/>
              </w:rPr>
            </w:pPr>
            <w:r w:rsidRPr="00C15C3F">
              <w:rPr>
                <w:color w:val="000000"/>
                <w:szCs w:val="22"/>
              </w:rPr>
              <w:t>i (lub)</w:t>
            </w:r>
          </w:p>
          <w:p w14:paraId="784ED372" w14:textId="77777777" w:rsidR="00802F0F" w:rsidRPr="00C15C3F" w:rsidRDefault="00802F0F" w:rsidP="00412FCE">
            <w:pPr>
              <w:widowControl w:val="0"/>
              <w:rPr>
                <w:color w:val="000000"/>
                <w:szCs w:val="22"/>
              </w:rPr>
            </w:pPr>
            <w:r w:rsidRPr="00C15C3F">
              <w:rPr>
                <w:color w:val="000000"/>
                <w:szCs w:val="22"/>
              </w:rPr>
              <w:t>płytki krwi &lt; 50 x 10</w:t>
            </w:r>
            <w:r w:rsidRPr="00C15C3F">
              <w:rPr>
                <w:color w:val="000000"/>
                <w:szCs w:val="22"/>
                <w:vertAlign w:val="superscript"/>
              </w:rPr>
              <w:t>9</w:t>
            </w:r>
            <w:r w:rsidRPr="00C15C3F">
              <w:rPr>
                <w:color w:val="000000"/>
                <w:szCs w:val="22"/>
              </w:rPr>
              <w:t>/l</w:t>
            </w:r>
          </w:p>
          <w:p w14:paraId="0312AED5" w14:textId="77777777" w:rsidR="00802F0F" w:rsidRPr="00C15C3F" w:rsidRDefault="00802F0F" w:rsidP="00412FCE">
            <w:pPr>
              <w:widowControl w:val="0"/>
              <w:rPr>
                <w:color w:val="000000"/>
                <w:szCs w:val="22"/>
              </w:rPr>
            </w:pPr>
          </w:p>
        </w:tc>
        <w:tc>
          <w:tcPr>
            <w:tcW w:w="4534" w:type="dxa"/>
            <w:tcBorders>
              <w:top w:val="single" w:sz="4" w:space="0" w:color="auto"/>
              <w:left w:val="single" w:sz="4" w:space="0" w:color="auto"/>
              <w:bottom w:val="single" w:sz="4" w:space="0" w:color="auto"/>
              <w:right w:val="single" w:sz="4" w:space="0" w:color="auto"/>
            </w:tcBorders>
          </w:tcPr>
          <w:p w14:paraId="7EC9E2F0" w14:textId="77777777" w:rsidR="00802F0F" w:rsidRPr="00C15C3F" w:rsidRDefault="00877100" w:rsidP="00412FCE">
            <w:pPr>
              <w:widowControl w:val="0"/>
              <w:ind w:left="486" w:hanging="486"/>
              <w:rPr>
                <w:color w:val="000000"/>
                <w:szCs w:val="22"/>
              </w:rPr>
            </w:pPr>
            <w:r w:rsidRPr="00C15C3F">
              <w:rPr>
                <w:color w:val="000000"/>
                <w:szCs w:val="22"/>
              </w:rPr>
              <w:t>1.</w:t>
            </w:r>
            <w:r w:rsidRPr="00C15C3F">
              <w:rPr>
                <w:color w:val="000000"/>
                <w:szCs w:val="22"/>
              </w:rPr>
              <w:tab/>
            </w:r>
            <w:r w:rsidR="00802F0F" w:rsidRPr="00C15C3F">
              <w:rPr>
                <w:color w:val="000000"/>
                <w:szCs w:val="22"/>
              </w:rPr>
              <w:t xml:space="preserve">Przerwać leczenie </w:t>
            </w:r>
            <w:r w:rsidR="008E6948" w:rsidRPr="00C15C3F">
              <w:rPr>
                <w:color w:val="000000"/>
                <w:szCs w:val="22"/>
              </w:rPr>
              <w:t>produkt</w:t>
            </w:r>
            <w:r w:rsidR="00802F0F" w:rsidRPr="00C15C3F">
              <w:rPr>
                <w:color w:val="000000"/>
                <w:szCs w:val="22"/>
              </w:rPr>
              <w:t>em Glivec do czasu</w:t>
            </w:r>
            <w:r w:rsidR="00596099" w:rsidRPr="00C15C3F">
              <w:rPr>
                <w:color w:val="000000"/>
                <w:szCs w:val="22"/>
              </w:rPr>
              <w:t>,</w:t>
            </w:r>
            <w:r w:rsidR="00802F0F" w:rsidRPr="00C15C3F">
              <w:rPr>
                <w:color w:val="000000"/>
                <w:szCs w:val="22"/>
              </w:rPr>
              <w:t xml:space="preserve"> gdy ANC </w:t>
            </w:r>
            <w:r w:rsidR="00802F0F" w:rsidRPr="00C15C3F">
              <w:rPr>
                <w:color w:val="000000"/>
                <w:szCs w:val="22"/>
              </w:rPr>
              <w:sym w:font="Symbol" w:char="F0B3"/>
            </w:r>
            <w:r w:rsidR="00802F0F" w:rsidRPr="00C15C3F">
              <w:rPr>
                <w:color w:val="000000"/>
                <w:szCs w:val="22"/>
              </w:rPr>
              <w:t> 1,5 x 10</w:t>
            </w:r>
            <w:r w:rsidR="00802F0F" w:rsidRPr="00C15C3F">
              <w:rPr>
                <w:color w:val="000000"/>
                <w:szCs w:val="22"/>
                <w:vertAlign w:val="superscript"/>
              </w:rPr>
              <w:t>9</w:t>
            </w:r>
            <w:r w:rsidR="00802F0F" w:rsidRPr="00C15C3F">
              <w:rPr>
                <w:color w:val="000000"/>
                <w:szCs w:val="22"/>
              </w:rPr>
              <w:t xml:space="preserve">/l i płytki krwi </w:t>
            </w:r>
            <w:r w:rsidR="00802F0F" w:rsidRPr="00C15C3F">
              <w:rPr>
                <w:color w:val="000000"/>
                <w:szCs w:val="22"/>
              </w:rPr>
              <w:sym w:font="Symbol" w:char="F0B3"/>
            </w:r>
            <w:r w:rsidR="00802F0F" w:rsidRPr="00C15C3F">
              <w:rPr>
                <w:color w:val="000000"/>
                <w:szCs w:val="22"/>
              </w:rPr>
              <w:t> 75 x 10</w:t>
            </w:r>
            <w:r w:rsidR="00802F0F" w:rsidRPr="00C15C3F">
              <w:rPr>
                <w:color w:val="000000"/>
                <w:szCs w:val="22"/>
                <w:vertAlign w:val="superscript"/>
              </w:rPr>
              <w:t>9</w:t>
            </w:r>
            <w:r w:rsidR="00802F0F" w:rsidRPr="00C15C3F">
              <w:rPr>
                <w:color w:val="000000"/>
                <w:szCs w:val="22"/>
              </w:rPr>
              <w:t>/l.</w:t>
            </w:r>
          </w:p>
          <w:p w14:paraId="22140EEC" w14:textId="77777777" w:rsidR="00802F0F" w:rsidRPr="00C15C3F" w:rsidRDefault="00877100" w:rsidP="00412FCE">
            <w:pPr>
              <w:widowControl w:val="0"/>
              <w:ind w:left="486" w:hanging="486"/>
              <w:rPr>
                <w:color w:val="000000"/>
                <w:szCs w:val="22"/>
              </w:rPr>
            </w:pPr>
            <w:r w:rsidRPr="00C15C3F">
              <w:rPr>
                <w:color w:val="000000"/>
                <w:szCs w:val="22"/>
              </w:rPr>
              <w:t>2.</w:t>
            </w:r>
            <w:r w:rsidRPr="00C15C3F">
              <w:rPr>
                <w:color w:val="000000"/>
                <w:szCs w:val="22"/>
              </w:rPr>
              <w:tab/>
            </w:r>
            <w:r w:rsidR="00802F0F" w:rsidRPr="00C15C3F">
              <w:rPr>
                <w:color w:val="000000"/>
                <w:szCs w:val="22"/>
              </w:rPr>
              <w:t xml:space="preserve">Ponownie rozpocząć leczenie </w:t>
            </w:r>
            <w:r w:rsidR="008E6948" w:rsidRPr="00C15C3F">
              <w:rPr>
                <w:color w:val="000000"/>
                <w:szCs w:val="22"/>
              </w:rPr>
              <w:t>produkt</w:t>
            </w:r>
            <w:r w:rsidR="00802F0F" w:rsidRPr="00C15C3F">
              <w:rPr>
                <w:color w:val="000000"/>
                <w:szCs w:val="22"/>
              </w:rPr>
              <w:t xml:space="preserve">em Glivec w dawce stosowanej </w:t>
            </w:r>
            <w:r w:rsidR="00596099" w:rsidRPr="00C15C3F">
              <w:rPr>
                <w:color w:val="000000"/>
                <w:szCs w:val="22"/>
              </w:rPr>
              <w:t>uprzednio</w:t>
            </w:r>
            <w:r w:rsidR="00802F0F" w:rsidRPr="00C15C3F">
              <w:rPr>
                <w:color w:val="000000"/>
                <w:szCs w:val="22"/>
              </w:rPr>
              <w:t xml:space="preserve"> (tj. przed wystąpieniem ciężkiego działania niepożądanego).</w:t>
            </w:r>
          </w:p>
          <w:p w14:paraId="768D3658" w14:textId="77777777" w:rsidR="00802F0F" w:rsidRPr="00C15C3F" w:rsidRDefault="00877100" w:rsidP="00412FCE">
            <w:pPr>
              <w:widowControl w:val="0"/>
              <w:ind w:left="486" w:hanging="486"/>
              <w:rPr>
                <w:color w:val="000000"/>
                <w:szCs w:val="22"/>
              </w:rPr>
            </w:pPr>
            <w:r w:rsidRPr="00C15C3F">
              <w:rPr>
                <w:color w:val="000000"/>
                <w:szCs w:val="22"/>
              </w:rPr>
              <w:t>3.</w:t>
            </w:r>
            <w:r w:rsidRPr="00C15C3F">
              <w:rPr>
                <w:color w:val="000000"/>
                <w:szCs w:val="22"/>
              </w:rPr>
              <w:tab/>
            </w:r>
            <w:r w:rsidR="00802F0F" w:rsidRPr="00C15C3F">
              <w:rPr>
                <w:color w:val="000000"/>
                <w:szCs w:val="22"/>
              </w:rPr>
              <w:t>W przypadku ponownego zmniejszenia ANC &lt; 1,0 x 10</w:t>
            </w:r>
            <w:r w:rsidR="00802F0F" w:rsidRPr="00C15C3F">
              <w:rPr>
                <w:color w:val="000000"/>
                <w:szCs w:val="22"/>
                <w:vertAlign w:val="superscript"/>
              </w:rPr>
              <w:t>9</w:t>
            </w:r>
            <w:r w:rsidR="00802F0F" w:rsidRPr="00C15C3F">
              <w:rPr>
                <w:color w:val="000000"/>
                <w:szCs w:val="22"/>
              </w:rPr>
              <w:t>/l i (lub) płytek krwi &lt; 50 x 10</w:t>
            </w:r>
            <w:r w:rsidR="00802F0F" w:rsidRPr="00C15C3F">
              <w:rPr>
                <w:color w:val="000000"/>
                <w:szCs w:val="22"/>
                <w:vertAlign w:val="superscript"/>
              </w:rPr>
              <w:t>9</w:t>
            </w:r>
            <w:r w:rsidR="00802F0F" w:rsidRPr="00C15C3F">
              <w:rPr>
                <w:color w:val="000000"/>
                <w:szCs w:val="22"/>
              </w:rPr>
              <w:t xml:space="preserve">/l, powtórzyć postępowanie podane w punkcie 1, a następnie </w:t>
            </w:r>
            <w:r w:rsidR="00A86AA2" w:rsidRPr="00C15C3F">
              <w:rPr>
                <w:color w:val="000000"/>
                <w:szCs w:val="22"/>
              </w:rPr>
              <w:t xml:space="preserve">wrócić do </w:t>
            </w:r>
            <w:r w:rsidR="00802F0F" w:rsidRPr="00C15C3F">
              <w:rPr>
                <w:color w:val="000000"/>
                <w:szCs w:val="22"/>
              </w:rPr>
              <w:t>podawa</w:t>
            </w:r>
            <w:r w:rsidR="00A86AA2" w:rsidRPr="00C15C3F">
              <w:rPr>
                <w:color w:val="000000"/>
                <w:szCs w:val="22"/>
              </w:rPr>
              <w:t>nia</w:t>
            </w:r>
            <w:r w:rsidR="00802F0F" w:rsidRPr="00C15C3F">
              <w:rPr>
                <w:color w:val="000000"/>
                <w:szCs w:val="22"/>
              </w:rPr>
              <w:t xml:space="preserve"> </w:t>
            </w:r>
            <w:r w:rsidR="008E6948" w:rsidRPr="00C15C3F">
              <w:rPr>
                <w:color w:val="000000"/>
                <w:szCs w:val="22"/>
              </w:rPr>
              <w:t>produkt</w:t>
            </w:r>
            <w:r w:rsidR="00A86AA2" w:rsidRPr="00C15C3F">
              <w:rPr>
                <w:color w:val="000000"/>
                <w:szCs w:val="22"/>
              </w:rPr>
              <w:t>u</w:t>
            </w:r>
            <w:r w:rsidR="00802F0F" w:rsidRPr="00C15C3F">
              <w:rPr>
                <w:color w:val="000000"/>
                <w:szCs w:val="22"/>
              </w:rPr>
              <w:t xml:space="preserve"> Glivec w dawce zmniejszonej do 260 mg/m</w:t>
            </w:r>
            <w:r w:rsidR="00802F0F" w:rsidRPr="00C15C3F">
              <w:rPr>
                <w:color w:val="000000"/>
                <w:szCs w:val="22"/>
                <w:vertAlign w:val="superscript"/>
              </w:rPr>
              <w:t>2</w:t>
            </w:r>
            <w:r w:rsidR="00802F0F" w:rsidRPr="00C15C3F">
              <w:rPr>
                <w:color w:val="000000"/>
                <w:szCs w:val="22"/>
              </w:rPr>
              <w:t> pc.</w:t>
            </w:r>
          </w:p>
        </w:tc>
      </w:tr>
      <w:tr w:rsidR="00802F0F" w:rsidRPr="00C15C3F" w14:paraId="63F7DB8B" w14:textId="77777777" w:rsidTr="00412FCE">
        <w:trPr>
          <w:cantSplit/>
        </w:trPr>
        <w:tc>
          <w:tcPr>
            <w:tcW w:w="2480" w:type="dxa"/>
            <w:tcBorders>
              <w:top w:val="single" w:sz="4" w:space="0" w:color="auto"/>
              <w:left w:val="single" w:sz="4" w:space="0" w:color="auto"/>
              <w:bottom w:val="single" w:sz="4" w:space="0" w:color="auto"/>
              <w:right w:val="single" w:sz="4" w:space="0" w:color="auto"/>
            </w:tcBorders>
          </w:tcPr>
          <w:p w14:paraId="7374C22F" w14:textId="77777777" w:rsidR="00802F0F" w:rsidRPr="00C15C3F" w:rsidRDefault="00802F0F" w:rsidP="00412FCE">
            <w:pPr>
              <w:widowControl w:val="0"/>
              <w:numPr>
                <w:ilvl w:val="12"/>
                <w:numId w:val="0"/>
              </w:numPr>
              <w:rPr>
                <w:color w:val="000000"/>
                <w:szCs w:val="22"/>
              </w:rPr>
            </w:pPr>
            <w:r w:rsidRPr="00C15C3F">
              <w:rPr>
                <w:color w:val="000000"/>
                <w:szCs w:val="22"/>
              </w:rPr>
              <w:t>CML w fazie akceleracji i przełomu blastycznego</w:t>
            </w:r>
            <w:r w:rsidR="005125AF" w:rsidRPr="00C15C3F">
              <w:rPr>
                <w:color w:val="000000"/>
                <w:szCs w:val="22"/>
              </w:rPr>
              <w:t xml:space="preserve"> i Ph+</w:t>
            </w:r>
            <w:r w:rsidR="008A04B6" w:rsidRPr="00C15C3F">
              <w:rPr>
                <w:color w:val="000000"/>
                <w:szCs w:val="22"/>
              </w:rPr>
              <w:t xml:space="preserve"> </w:t>
            </w:r>
            <w:smartTag w:uri="urn:schemas-microsoft-com:office:smarttags" w:element="stockticker">
              <w:r w:rsidR="005125AF" w:rsidRPr="00C15C3F">
                <w:rPr>
                  <w:color w:val="000000"/>
                  <w:szCs w:val="22"/>
                </w:rPr>
                <w:t>ALL</w:t>
              </w:r>
            </w:smartTag>
          </w:p>
          <w:p w14:paraId="614A789D" w14:textId="77777777" w:rsidR="00802F0F" w:rsidRPr="00C15C3F" w:rsidRDefault="00802F0F" w:rsidP="00412FCE">
            <w:pPr>
              <w:widowControl w:val="0"/>
              <w:numPr>
                <w:ilvl w:val="12"/>
                <w:numId w:val="0"/>
              </w:numPr>
              <w:rPr>
                <w:color w:val="000000"/>
                <w:szCs w:val="22"/>
              </w:rPr>
            </w:pPr>
            <w:r w:rsidRPr="00C15C3F">
              <w:rPr>
                <w:color w:val="000000"/>
                <w:szCs w:val="22"/>
              </w:rPr>
              <w:t>(dawka początkowa 600 mg)</w:t>
            </w:r>
          </w:p>
        </w:tc>
        <w:tc>
          <w:tcPr>
            <w:tcW w:w="2270" w:type="dxa"/>
            <w:tcBorders>
              <w:top w:val="single" w:sz="4" w:space="0" w:color="auto"/>
              <w:left w:val="single" w:sz="4" w:space="0" w:color="auto"/>
              <w:bottom w:val="single" w:sz="4" w:space="0" w:color="auto"/>
              <w:right w:val="single" w:sz="4" w:space="0" w:color="auto"/>
            </w:tcBorders>
          </w:tcPr>
          <w:p w14:paraId="0101FC7A" w14:textId="77777777" w:rsidR="00802F0F" w:rsidRPr="00C15C3F" w:rsidRDefault="00802F0F" w:rsidP="00412FCE">
            <w:pPr>
              <w:widowControl w:val="0"/>
              <w:numPr>
                <w:ilvl w:val="12"/>
                <w:numId w:val="0"/>
              </w:numPr>
              <w:rPr>
                <w:color w:val="000000"/>
                <w:szCs w:val="22"/>
              </w:rPr>
            </w:pPr>
            <w:r w:rsidRPr="00C15C3F">
              <w:rPr>
                <w:color w:val="000000"/>
                <w:szCs w:val="22"/>
                <w:vertAlign w:val="superscript"/>
              </w:rPr>
              <w:t>a</w:t>
            </w:r>
            <w:r w:rsidRPr="00C15C3F">
              <w:rPr>
                <w:color w:val="000000"/>
                <w:szCs w:val="22"/>
              </w:rPr>
              <w:t>ANC &lt; 0,5 x 10</w:t>
            </w:r>
            <w:r w:rsidRPr="00C15C3F">
              <w:rPr>
                <w:color w:val="000000"/>
                <w:szCs w:val="22"/>
                <w:vertAlign w:val="superscript"/>
              </w:rPr>
              <w:t>9</w:t>
            </w:r>
            <w:r w:rsidRPr="00C15C3F">
              <w:rPr>
                <w:color w:val="000000"/>
                <w:szCs w:val="22"/>
              </w:rPr>
              <w:t>/l</w:t>
            </w:r>
          </w:p>
          <w:p w14:paraId="443F74D7" w14:textId="77777777" w:rsidR="00802F0F" w:rsidRPr="00C15C3F" w:rsidRDefault="00802F0F" w:rsidP="00412FCE">
            <w:pPr>
              <w:widowControl w:val="0"/>
              <w:numPr>
                <w:ilvl w:val="12"/>
                <w:numId w:val="0"/>
              </w:numPr>
              <w:rPr>
                <w:color w:val="000000"/>
                <w:szCs w:val="22"/>
              </w:rPr>
            </w:pPr>
            <w:r w:rsidRPr="00C15C3F">
              <w:rPr>
                <w:color w:val="000000"/>
                <w:szCs w:val="22"/>
              </w:rPr>
              <w:t>i (lub)</w:t>
            </w:r>
          </w:p>
          <w:p w14:paraId="51722F80" w14:textId="77777777" w:rsidR="00802F0F" w:rsidRPr="00C15C3F" w:rsidRDefault="00802F0F" w:rsidP="00412FCE">
            <w:pPr>
              <w:widowControl w:val="0"/>
              <w:numPr>
                <w:ilvl w:val="12"/>
                <w:numId w:val="0"/>
              </w:numPr>
              <w:rPr>
                <w:color w:val="000000"/>
                <w:szCs w:val="22"/>
              </w:rPr>
            </w:pPr>
            <w:r w:rsidRPr="00C15C3F">
              <w:rPr>
                <w:color w:val="000000"/>
                <w:szCs w:val="22"/>
              </w:rPr>
              <w:t>płytki krwi &lt; 10 x 10</w:t>
            </w:r>
            <w:r w:rsidRPr="00C15C3F">
              <w:rPr>
                <w:color w:val="000000"/>
                <w:szCs w:val="22"/>
                <w:vertAlign w:val="superscript"/>
              </w:rPr>
              <w:t>9</w:t>
            </w:r>
            <w:r w:rsidRPr="00C15C3F">
              <w:rPr>
                <w:color w:val="000000"/>
                <w:szCs w:val="22"/>
              </w:rPr>
              <w:t>/l</w:t>
            </w:r>
          </w:p>
        </w:tc>
        <w:tc>
          <w:tcPr>
            <w:tcW w:w="4534" w:type="dxa"/>
            <w:tcBorders>
              <w:top w:val="single" w:sz="4" w:space="0" w:color="auto"/>
              <w:left w:val="single" w:sz="4" w:space="0" w:color="auto"/>
              <w:bottom w:val="single" w:sz="4" w:space="0" w:color="auto"/>
              <w:right w:val="single" w:sz="4" w:space="0" w:color="auto"/>
            </w:tcBorders>
          </w:tcPr>
          <w:p w14:paraId="24952D2D" w14:textId="77777777" w:rsidR="00802F0F" w:rsidRPr="00C15C3F" w:rsidRDefault="00877100" w:rsidP="00412FCE">
            <w:pPr>
              <w:widowControl w:val="0"/>
              <w:ind w:left="486" w:hanging="486"/>
              <w:rPr>
                <w:color w:val="000000"/>
                <w:szCs w:val="22"/>
              </w:rPr>
            </w:pPr>
            <w:r w:rsidRPr="00C15C3F">
              <w:rPr>
                <w:color w:val="000000"/>
                <w:szCs w:val="22"/>
              </w:rPr>
              <w:t>1.</w:t>
            </w:r>
            <w:r w:rsidRPr="00C15C3F">
              <w:rPr>
                <w:color w:val="000000"/>
                <w:szCs w:val="22"/>
              </w:rPr>
              <w:tab/>
            </w:r>
            <w:r w:rsidR="00802F0F" w:rsidRPr="00C15C3F">
              <w:rPr>
                <w:color w:val="000000"/>
                <w:szCs w:val="22"/>
              </w:rPr>
              <w:t>Sprawdzić</w:t>
            </w:r>
            <w:r w:rsidR="00596099" w:rsidRPr="00C15C3F">
              <w:rPr>
                <w:color w:val="000000"/>
                <w:szCs w:val="22"/>
              </w:rPr>
              <w:t>,</w:t>
            </w:r>
            <w:r w:rsidR="00802F0F" w:rsidRPr="00C15C3F">
              <w:rPr>
                <w:color w:val="000000"/>
                <w:szCs w:val="22"/>
              </w:rPr>
              <w:t xml:space="preserve"> czy niedobór krwinek jest spowodowany białaczką (aspiracja szpiku lub biopsja).</w:t>
            </w:r>
          </w:p>
          <w:p w14:paraId="09F2CB80" w14:textId="77777777" w:rsidR="00802F0F" w:rsidRPr="00C15C3F" w:rsidRDefault="00877100" w:rsidP="00412FCE">
            <w:pPr>
              <w:widowControl w:val="0"/>
              <w:ind w:left="486" w:hanging="486"/>
              <w:rPr>
                <w:color w:val="000000"/>
                <w:szCs w:val="22"/>
              </w:rPr>
            </w:pPr>
            <w:r w:rsidRPr="00C15C3F">
              <w:rPr>
                <w:color w:val="000000"/>
                <w:szCs w:val="22"/>
              </w:rPr>
              <w:t>2.</w:t>
            </w:r>
            <w:r w:rsidRPr="00C15C3F">
              <w:rPr>
                <w:color w:val="000000"/>
                <w:szCs w:val="22"/>
              </w:rPr>
              <w:tab/>
            </w:r>
            <w:r w:rsidR="00802F0F" w:rsidRPr="00C15C3F">
              <w:rPr>
                <w:color w:val="000000"/>
                <w:szCs w:val="22"/>
              </w:rPr>
              <w:t xml:space="preserve">Jeśli niedobór krwinek nie ma związku z białaczką, należy zmniejszyć dawkę </w:t>
            </w:r>
            <w:r w:rsidR="008E6948" w:rsidRPr="00C15C3F">
              <w:rPr>
                <w:color w:val="000000"/>
                <w:szCs w:val="22"/>
              </w:rPr>
              <w:t>produkt</w:t>
            </w:r>
            <w:r w:rsidR="00802F0F" w:rsidRPr="00C15C3F">
              <w:rPr>
                <w:color w:val="000000"/>
                <w:szCs w:val="22"/>
              </w:rPr>
              <w:t>u Glivec do 400 mg.</w:t>
            </w:r>
          </w:p>
          <w:p w14:paraId="4275B129" w14:textId="77777777" w:rsidR="00802F0F" w:rsidRPr="00C15C3F" w:rsidRDefault="00877100" w:rsidP="00412FCE">
            <w:pPr>
              <w:widowControl w:val="0"/>
              <w:ind w:left="486" w:hanging="486"/>
              <w:rPr>
                <w:color w:val="000000"/>
                <w:szCs w:val="22"/>
              </w:rPr>
            </w:pPr>
            <w:r w:rsidRPr="00C15C3F">
              <w:rPr>
                <w:color w:val="000000"/>
                <w:szCs w:val="22"/>
              </w:rPr>
              <w:t>3.</w:t>
            </w:r>
            <w:r w:rsidRPr="00C15C3F">
              <w:rPr>
                <w:color w:val="000000"/>
                <w:szCs w:val="22"/>
              </w:rPr>
              <w:tab/>
            </w:r>
            <w:r w:rsidR="00802F0F" w:rsidRPr="00C15C3F">
              <w:rPr>
                <w:color w:val="000000"/>
                <w:szCs w:val="22"/>
              </w:rPr>
              <w:t>Jeśli niedobór krwinek utrzymuje się przez okres 2 tygodni, dawkę należy zmniejszyć do 300 mg.</w:t>
            </w:r>
          </w:p>
          <w:p w14:paraId="381A4C8F" w14:textId="77777777" w:rsidR="00802F0F" w:rsidRPr="00C15C3F" w:rsidRDefault="00877100" w:rsidP="00412FCE">
            <w:pPr>
              <w:widowControl w:val="0"/>
              <w:ind w:left="486" w:hanging="486"/>
              <w:rPr>
                <w:color w:val="000000"/>
                <w:szCs w:val="22"/>
              </w:rPr>
            </w:pPr>
            <w:r w:rsidRPr="00C15C3F">
              <w:rPr>
                <w:color w:val="000000"/>
                <w:szCs w:val="22"/>
              </w:rPr>
              <w:t>4.</w:t>
            </w:r>
            <w:r w:rsidRPr="00C15C3F">
              <w:rPr>
                <w:color w:val="000000"/>
                <w:szCs w:val="22"/>
              </w:rPr>
              <w:tab/>
            </w:r>
            <w:r w:rsidR="00802F0F" w:rsidRPr="00C15C3F">
              <w:rPr>
                <w:color w:val="000000"/>
                <w:szCs w:val="22"/>
              </w:rPr>
              <w:t xml:space="preserve">Jeśli niedobór krwinek utrzymuje się przez okres 4 tygodni i nadal nie jest spowodowany białaczką, należy przerwać leczenie </w:t>
            </w:r>
            <w:r w:rsidR="008E6948" w:rsidRPr="00C15C3F">
              <w:rPr>
                <w:color w:val="000000"/>
                <w:szCs w:val="22"/>
              </w:rPr>
              <w:t>produkt</w:t>
            </w:r>
            <w:r w:rsidR="00802F0F" w:rsidRPr="00C15C3F">
              <w:rPr>
                <w:color w:val="000000"/>
                <w:szCs w:val="22"/>
              </w:rPr>
              <w:t>em Glivec do czasu</w:t>
            </w:r>
            <w:r w:rsidR="00F970B6" w:rsidRPr="00C15C3F">
              <w:rPr>
                <w:color w:val="000000"/>
                <w:szCs w:val="22"/>
              </w:rPr>
              <w:t>,</w:t>
            </w:r>
            <w:r w:rsidR="00802F0F" w:rsidRPr="00C15C3F">
              <w:rPr>
                <w:color w:val="000000"/>
                <w:szCs w:val="22"/>
              </w:rPr>
              <w:t xml:space="preserve"> gdy ANC </w:t>
            </w:r>
            <w:r w:rsidR="00802F0F" w:rsidRPr="00C15C3F">
              <w:rPr>
                <w:color w:val="000000"/>
                <w:szCs w:val="22"/>
              </w:rPr>
              <w:sym w:font="Symbol" w:char="F0B3"/>
            </w:r>
            <w:r w:rsidR="00802F0F" w:rsidRPr="00C15C3F">
              <w:rPr>
                <w:color w:val="000000"/>
                <w:szCs w:val="22"/>
              </w:rPr>
              <w:t> 1 x 10</w:t>
            </w:r>
            <w:r w:rsidR="00802F0F" w:rsidRPr="00C15C3F">
              <w:rPr>
                <w:color w:val="000000"/>
                <w:szCs w:val="22"/>
                <w:vertAlign w:val="superscript"/>
              </w:rPr>
              <w:t>9</w:t>
            </w:r>
            <w:r w:rsidR="00802F0F" w:rsidRPr="00C15C3F">
              <w:rPr>
                <w:color w:val="000000"/>
                <w:szCs w:val="22"/>
              </w:rPr>
              <w:t xml:space="preserve">/l i płytki krwi </w:t>
            </w:r>
            <w:r w:rsidR="00802F0F" w:rsidRPr="00C15C3F">
              <w:rPr>
                <w:color w:val="000000"/>
                <w:szCs w:val="22"/>
              </w:rPr>
              <w:sym w:font="Symbol" w:char="F0B3"/>
            </w:r>
            <w:r w:rsidR="00802F0F" w:rsidRPr="00C15C3F">
              <w:rPr>
                <w:color w:val="000000"/>
                <w:szCs w:val="22"/>
              </w:rPr>
              <w:t> 20 x 10</w:t>
            </w:r>
            <w:r w:rsidR="00802F0F" w:rsidRPr="00C15C3F">
              <w:rPr>
                <w:color w:val="000000"/>
                <w:szCs w:val="22"/>
                <w:vertAlign w:val="superscript"/>
              </w:rPr>
              <w:t>9</w:t>
            </w:r>
            <w:r w:rsidR="00802F0F" w:rsidRPr="00C15C3F">
              <w:rPr>
                <w:color w:val="000000"/>
                <w:szCs w:val="22"/>
              </w:rPr>
              <w:t>/l. Następnie, należy ponownie podjąć leczenie podając dawkę 300 mg.</w:t>
            </w:r>
          </w:p>
        </w:tc>
      </w:tr>
      <w:tr w:rsidR="00802F0F" w:rsidRPr="00C15C3F" w14:paraId="4E6B0BE7" w14:textId="77777777" w:rsidTr="00412FCE">
        <w:trPr>
          <w:cantSplit/>
        </w:trPr>
        <w:tc>
          <w:tcPr>
            <w:tcW w:w="2480" w:type="dxa"/>
            <w:tcBorders>
              <w:top w:val="single" w:sz="4" w:space="0" w:color="auto"/>
              <w:left w:val="single" w:sz="4" w:space="0" w:color="auto"/>
              <w:bottom w:val="single" w:sz="4" w:space="0" w:color="auto"/>
              <w:right w:val="single" w:sz="4" w:space="0" w:color="auto"/>
            </w:tcBorders>
          </w:tcPr>
          <w:p w14:paraId="36AE5C48" w14:textId="77777777" w:rsidR="00802F0F" w:rsidRPr="00C15C3F" w:rsidRDefault="00802F0F" w:rsidP="00412FCE">
            <w:pPr>
              <w:widowControl w:val="0"/>
              <w:numPr>
                <w:ilvl w:val="12"/>
                <w:numId w:val="0"/>
              </w:numPr>
              <w:rPr>
                <w:color w:val="000000"/>
                <w:szCs w:val="22"/>
              </w:rPr>
            </w:pPr>
            <w:r w:rsidRPr="00C15C3F">
              <w:rPr>
                <w:color w:val="000000"/>
                <w:szCs w:val="22"/>
              </w:rPr>
              <w:lastRenderedPageBreak/>
              <w:t xml:space="preserve">CML w fazie akceleracji i przełomu blastycznego u dzieci </w:t>
            </w:r>
            <w:r w:rsidR="00611535" w:rsidRPr="00C15C3F">
              <w:rPr>
                <w:color w:val="000000"/>
                <w:szCs w:val="22"/>
              </w:rPr>
              <w:t xml:space="preserve">i młodzieży </w:t>
            </w:r>
            <w:r w:rsidRPr="00C15C3F">
              <w:rPr>
                <w:color w:val="000000"/>
                <w:szCs w:val="22"/>
              </w:rPr>
              <w:t>(dawka początkowa 340 mg/m</w:t>
            </w:r>
            <w:r w:rsidRPr="00C15C3F">
              <w:rPr>
                <w:color w:val="000000"/>
                <w:szCs w:val="22"/>
                <w:vertAlign w:val="superscript"/>
              </w:rPr>
              <w:t>2</w:t>
            </w:r>
            <w:r w:rsidRPr="00C15C3F">
              <w:rPr>
                <w:color w:val="000000"/>
                <w:szCs w:val="22"/>
              </w:rPr>
              <w:t> pc.)</w:t>
            </w:r>
          </w:p>
        </w:tc>
        <w:tc>
          <w:tcPr>
            <w:tcW w:w="2270" w:type="dxa"/>
            <w:tcBorders>
              <w:top w:val="single" w:sz="4" w:space="0" w:color="auto"/>
              <w:left w:val="single" w:sz="4" w:space="0" w:color="auto"/>
              <w:bottom w:val="single" w:sz="4" w:space="0" w:color="auto"/>
              <w:right w:val="single" w:sz="4" w:space="0" w:color="auto"/>
            </w:tcBorders>
          </w:tcPr>
          <w:p w14:paraId="5A170880" w14:textId="77777777" w:rsidR="00802F0F" w:rsidRPr="00C15C3F" w:rsidRDefault="00802F0F" w:rsidP="00412FCE">
            <w:pPr>
              <w:widowControl w:val="0"/>
              <w:numPr>
                <w:ilvl w:val="12"/>
                <w:numId w:val="0"/>
              </w:numPr>
              <w:rPr>
                <w:color w:val="000000"/>
                <w:szCs w:val="22"/>
              </w:rPr>
            </w:pPr>
            <w:r w:rsidRPr="00C15C3F">
              <w:rPr>
                <w:color w:val="000000"/>
                <w:szCs w:val="22"/>
                <w:vertAlign w:val="superscript"/>
              </w:rPr>
              <w:t>a</w:t>
            </w:r>
            <w:r w:rsidRPr="00C15C3F">
              <w:rPr>
                <w:color w:val="000000"/>
                <w:szCs w:val="22"/>
              </w:rPr>
              <w:t>ANC &lt; 0,5 x 10</w:t>
            </w:r>
            <w:r w:rsidRPr="00C15C3F">
              <w:rPr>
                <w:color w:val="000000"/>
                <w:szCs w:val="22"/>
                <w:vertAlign w:val="superscript"/>
              </w:rPr>
              <w:t>9</w:t>
            </w:r>
            <w:r w:rsidRPr="00C15C3F">
              <w:rPr>
                <w:color w:val="000000"/>
                <w:szCs w:val="22"/>
              </w:rPr>
              <w:t>/l</w:t>
            </w:r>
          </w:p>
          <w:p w14:paraId="40AE083E" w14:textId="77777777" w:rsidR="00802F0F" w:rsidRPr="00C15C3F" w:rsidRDefault="00802F0F" w:rsidP="00412FCE">
            <w:pPr>
              <w:widowControl w:val="0"/>
              <w:numPr>
                <w:ilvl w:val="12"/>
                <w:numId w:val="0"/>
              </w:numPr>
              <w:rPr>
                <w:color w:val="000000"/>
                <w:szCs w:val="22"/>
              </w:rPr>
            </w:pPr>
            <w:r w:rsidRPr="00C15C3F">
              <w:rPr>
                <w:color w:val="000000"/>
                <w:szCs w:val="22"/>
              </w:rPr>
              <w:t>i (lub)</w:t>
            </w:r>
          </w:p>
          <w:p w14:paraId="6F7F0205" w14:textId="77777777" w:rsidR="00802F0F" w:rsidRPr="00C15C3F" w:rsidRDefault="00802F0F" w:rsidP="00412FCE">
            <w:pPr>
              <w:widowControl w:val="0"/>
              <w:numPr>
                <w:ilvl w:val="12"/>
                <w:numId w:val="0"/>
              </w:numPr>
              <w:rPr>
                <w:color w:val="000000"/>
                <w:szCs w:val="22"/>
                <w:vertAlign w:val="superscript"/>
              </w:rPr>
            </w:pPr>
            <w:r w:rsidRPr="00C15C3F">
              <w:rPr>
                <w:color w:val="000000"/>
                <w:szCs w:val="22"/>
              </w:rPr>
              <w:t>płytki krwi &lt; 10 x 10</w:t>
            </w:r>
            <w:r w:rsidRPr="00C15C3F">
              <w:rPr>
                <w:color w:val="000000"/>
                <w:szCs w:val="22"/>
                <w:vertAlign w:val="superscript"/>
              </w:rPr>
              <w:t>9</w:t>
            </w:r>
            <w:r w:rsidRPr="00C15C3F">
              <w:rPr>
                <w:color w:val="000000"/>
                <w:szCs w:val="22"/>
              </w:rPr>
              <w:t>/l</w:t>
            </w:r>
          </w:p>
        </w:tc>
        <w:tc>
          <w:tcPr>
            <w:tcW w:w="4534" w:type="dxa"/>
            <w:tcBorders>
              <w:top w:val="single" w:sz="4" w:space="0" w:color="auto"/>
              <w:left w:val="single" w:sz="4" w:space="0" w:color="auto"/>
              <w:bottom w:val="single" w:sz="4" w:space="0" w:color="auto"/>
              <w:right w:val="single" w:sz="4" w:space="0" w:color="auto"/>
            </w:tcBorders>
          </w:tcPr>
          <w:p w14:paraId="767D6F4D" w14:textId="77777777" w:rsidR="00802F0F" w:rsidRPr="00C15C3F" w:rsidRDefault="00877100" w:rsidP="00412FCE">
            <w:pPr>
              <w:widowControl w:val="0"/>
              <w:ind w:left="486" w:hanging="486"/>
              <w:rPr>
                <w:color w:val="000000"/>
                <w:szCs w:val="22"/>
              </w:rPr>
            </w:pPr>
            <w:r w:rsidRPr="00C15C3F">
              <w:rPr>
                <w:color w:val="000000"/>
                <w:szCs w:val="22"/>
              </w:rPr>
              <w:t>1.</w:t>
            </w:r>
            <w:r w:rsidRPr="00C15C3F">
              <w:rPr>
                <w:color w:val="000000"/>
                <w:szCs w:val="22"/>
              </w:rPr>
              <w:tab/>
            </w:r>
            <w:r w:rsidR="00802F0F" w:rsidRPr="00C15C3F">
              <w:rPr>
                <w:color w:val="000000"/>
                <w:szCs w:val="22"/>
              </w:rPr>
              <w:t>Sprawdzić</w:t>
            </w:r>
            <w:r w:rsidR="00F970B6" w:rsidRPr="00C15C3F">
              <w:rPr>
                <w:color w:val="000000"/>
                <w:szCs w:val="22"/>
              </w:rPr>
              <w:t>,</w:t>
            </w:r>
            <w:r w:rsidR="00802F0F" w:rsidRPr="00C15C3F">
              <w:rPr>
                <w:color w:val="000000"/>
                <w:szCs w:val="22"/>
              </w:rPr>
              <w:t xml:space="preserve"> czy niedobór krwinek jest spowodowany białaczką (aspiracja szpiku lub biopsja).</w:t>
            </w:r>
          </w:p>
          <w:p w14:paraId="4523D5FB" w14:textId="77777777" w:rsidR="00802F0F" w:rsidRPr="00C15C3F" w:rsidRDefault="00877100" w:rsidP="00412FCE">
            <w:pPr>
              <w:widowControl w:val="0"/>
              <w:ind w:left="486" w:hanging="486"/>
              <w:rPr>
                <w:color w:val="000000"/>
                <w:szCs w:val="22"/>
              </w:rPr>
            </w:pPr>
            <w:r w:rsidRPr="00C15C3F">
              <w:rPr>
                <w:color w:val="000000"/>
                <w:szCs w:val="22"/>
              </w:rPr>
              <w:t>2.</w:t>
            </w:r>
            <w:r w:rsidRPr="00C15C3F">
              <w:rPr>
                <w:color w:val="000000"/>
                <w:szCs w:val="22"/>
              </w:rPr>
              <w:tab/>
            </w:r>
            <w:r w:rsidR="00802F0F" w:rsidRPr="00C15C3F">
              <w:rPr>
                <w:color w:val="000000"/>
                <w:szCs w:val="22"/>
              </w:rPr>
              <w:t xml:space="preserve">Jeśli niedobór krwinek nie ma związku z białaczką, należy zmniejszyć dawkę </w:t>
            </w:r>
            <w:r w:rsidR="008E6948" w:rsidRPr="00C15C3F">
              <w:rPr>
                <w:color w:val="000000"/>
                <w:szCs w:val="22"/>
              </w:rPr>
              <w:t>produkt</w:t>
            </w:r>
            <w:r w:rsidR="00802F0F" w:rsidRPr="00C15C3F">
              <w:rPr>
                <w:color w:val="000000"/>
                <w:szCs w:val="22"/>
              </w:rPr>
              <w:t>u Glivec do 260 mg/m</w:t>
            </w:r>
            <w:r w:rsidR="00802F0F" w:rsidRPr="00C15C3F">
              <w:rPr>
                <w:color w:val="000000"/>
                <w:szCs w:val="22"/>
                <w:vertAlign w:val="superscript"/>
              </w:rPr>
              <w:t>2</w:t>
            </w:r>
            <w:r w:rsidR="00802F0F" w:rsidRPr="00C15C3F">
              <w:rPr>
                <w:color w:val="000000"/>
                <w:szCs w:val="22"/>
              </w:rPr>
              <w:t> pc.</w:t>
            </w:r>
          </w:p>
          <w:p w14:paraId="0AD4E583" w14:textId="77777777" w:rsidR="00802F0F" w:rsidRPr="00C15C3F" w:rsidRDefault="00877100" w:rsidP="00412FCE">
            <w:pPr>
              <w:widowControl w:val="0"/>
              <w:ind w:left="486" w:hanging="486"/>
              <w:rPr>
                <w:color w:val="000000"/>
                <w:szCs w:val="22"/>
              </w:rPr>
            </w:pPr>
            <w:r w:rsidRPr="00C15C3F">
              <w:rPr>
                <w:color w:val="000000"/>
                <w:szCs w:val="22"/>
              </w:rPr>
              <w:t>3.</w:t>
            </w:r>
            <w:r w:rsidRPr="00C15C3F">
              <w:rPr>
                <w:color w:val="000000"/>
                <w:szCs w:val="22"/>
              </w:rPr>
              <w:tab/>
            </w:r>
            <w:r w:rsidR="00802F0F" w:rsidRPr="00C15C3F">
              <w:rPr>
                <w:color w:val="000000"/>
                <w:szCs w:val="22"/>
              </w:rPr>
              <w:t>Jeśli niedobór krwinek utrzymuje się przez okres 2 tygodni, dawkę należy zmniejszyć do 200 mg/m</w:t>
            </w:r>
            <w:r w:rsidR="00802F0F" w:rsidRPr="00C15C3F">
              <w:rPr>
                <w:color w:val="000000"/>
                <w:szCs w:val="22"/>
                <w:vertAlign w:val="superscript"/>
              </w:rPr>
              <w:t>2</w:t>
            </w:r>
            <w:r w:rsidR="00802F0F" w:rsidRPr="00C15C3F">
              <w:rPr>
                <w:color w:val="000000"/>
                <w:szCs w:val="22"/>
              </w:rPr>
              <w:t> pc.</w:t>
            </w:r>
          </w:p>
          <w:p w14:paraId="24759893" w14:textId="77777777" w:rsidR="00802F0F" w:rsidRPr="00C15C3F" w:rsidRDefault="00877100" w:rsidP="00412FCE">
            <w:pPr>
              <w:widowControl w:val="0"/>
              <w:ind w:left="486" w:hanging="486"/>
              <w:rPr>
                <w:color w:val="000000"/>
                <w:szCs w:val="22"/>
              </w:rPr>
            </w:pPr>
            <w:r w:rsidRPr="00C15C3F">
              <w:rPr>
                <w:color w:val="000000"/>
                <w:szCs w:val="22"/>
              </w:rPr>
              <w:t>4.</w:t>
            </w:r>
            <w:r w:rsidRPr="00C15C3F">
              <w:rPr>
                <w:color w:val="000000"/>
                <w:szCs w:val="22"/>
              </w:rPr>
              <w:tab/>
            </w:r>
            <w:r w:rsidR="00802F0F" w:rsidRPr="00C15C3F">
              <w:rPr>
                <w:color w:val="000000"/>
                <w:szCs w:val="22"/>
              </w:rPr>
              <w:t xml:space="preserve">Jeśli niedobór krwinek utrzymuje się przez okres 4 tygodni i nadal nie jest spowodowany białaczką, należy przerwać leczenie </w:t>
            </w:r>
            <w:r w:rsidR="008E6948" w:rsidRPr="00C15C3F">
              <w:rPr>
                <w:color w:val="000000"/>
                <w:szCs w:val="22"/>
              </w:rPr>
              <w:t>produkt</w:t>
            </w:r>
            <w:r w:rsidR="00802F0F" w:rsidRPr="00C15C3F">
              <w:rPr>
                <w:color w:val="000000"/>
                <w:szCs w:val="22"/>
              </w:rPr>
              <w:t>em Glivec do czasu</w:t>
            </w:r>
            <w:r w:rsidR="005902C0" w:rsidRPr="00C15C3F">
              <w:rPr>
                <w:color w:val="000000"/>
                <w:szCs w:val="22"/>
              </w:rPr>
              <w:t>,</w:t>
            </w:r>
            <w:r w:rsidR="00802F0F" w:rsidRPr="00C15C3F">
              <w:rPr>
                <w:color w:val="000000"/>
                <w:szCs w:val="22"/>
              </w:rPr>
              <w:t xml:space="preserve"> gdy ANC </w:t>
            </w:r>
            <w:r w:rsidR="00802F0F" w:rsidRPr="00C15C3F">
              <w:rPr>
                <w:color w:val="000000"/>
                <w:szCs w:val="22"/>
              </w:rPr>
              <w:sym w:font="Symbol" w:char="F0B3"/>
            </w:r>
            <w:r w:rsidR="00802F0F" w:rsidRPr="00C15C3F">
              <w:rPr>
                <w:color w:val="000000"/>
                <w:szCs w:val="22"/>
              </w:rPr>
              <w:t> 1 x 10</w:t>
            </w:r>
            <w:r w:rsidR="00802F0F" w:rsidRPr="00C15C3F">
              <w:rPr>
                <w:color w:val="000000"/>
                <w:szCs w:val="22"/>
                <w:vertAlign w:val="superscript"/>
              </w:rPr>
              <w:t>9</w:t>
            </w:r>
            <w:r w:rsidR="00802F0F" w:rsidRPr="00C15C3F">
              <w:rPr>
                <w:color w:val="000000"/>
                <w:szCs w:val="22"/>
              </w:rPr>
              <w:t xml:space="preserve">/l i płytki krwi </w:t>
            </w:r>
            <w:r w:rsidR="00802F0F" w:rsidRPr="00C15C3F">
              <w:rPr>
                <w:color w:val="000000"/>
                <w:szCs w:val="22"/>
              </w:rPr>
              <w:sym w:font="Symbol" w:char="F0B3"/>
            </w:r>
            <w:r w:rsidR="00802F0F" w:rsidRPr="00C15C3F">
              <w:rPr>
                <w:color w:val="000000"/>
                <w:szCs w:val="22"/>
              </w:rPr>
              <w:t> 20 x 10</w:t>
            </w:r>
            <w:r w:rsidR="00802F0F" w:rsidRPr="00C15C3F">
              <w:rPr>
                <w:color w:val="000000"/>
                <w:szCs w:val="22"/>
                <w:vertAlign w:val="superscript"/>
              </w:rPr>
              <w:t>9</w:t>
            </w:r>
            <w:r w:rsidR="00802F0F" w:rsidRPr="00C15C3F">
              <w:rPr>
                <w:color w:val="000000"/>
                <w:szCs w:val="22"/>
              </w:rPr>
              <w:t>/l. Następnie, należy ponownie podjąć leczenie podając dawkę 200 mg/m</w:t>
            </w:r>
            <w:r w:rsidR="00802F0F" w:rsidRPr="00C15C3F">
              <w:rPr>
                <w:color w:val="000000"/>
                <w:szCs w:val="22"/>
                <w:vertAlign w:val="superscript"/>
              </w:rPr>
              <w:t>2</w:t>
            </w:r>
            <w:r w:rsidR="00802F0F" w:rsidRPr="00C15C3F">
              <w:rPr>
                <w:color w:val="000000"/>
                <w:szCs w:val="22"/>
              </w:rPr>
              <w:t> pc.</w:t>
            </w:r>
          </w:p>
        </w:tc>
      </w:tr>
      <w:tr w:rsidR="005125AF" w:rsidRPr="00C15C3F" w14:paraId="7B12BA37" w14:textId="77777777" w:rsidTr="00412FCE">
        <w:trPr>
          <w:cantSplit/>
        </w:trPr>
        <w:tc>
          <w:tcPr>
            <w:tcW w:w="2480" w:type="dxa"/>
            <w:tcBorders>
              <w:top w:val="single" w:sz="4" w:space="0" w:color="auto"/>
              <w:left w:val="single" w:sz="4" w:space="0" w:color="auto"/>
              <w:bottom w:val="single" w:sz="4" w:space="0" w:color="auto"/>
              <w:right w:val="single" w:sz="4" w:space="0" w:color="auto"/>
            </w:tcBorders>
          </w:tcPr>
          <w:p w14:paraId="7BB48836" w14:textId="77777777" w:rsidR="005125AF" w:rsidRPr="00C15C3F" w:rsidRDefault="005125AF" w:rsidP="00412FCE">
            <w:pPr>
              <w:keepNext/>
              <w:keepLines/>
              <w:widowControl w:val="0"/>
              <w:numPr>
                <w:ilvl w:val="12"/>
                <w:numId w:val="0"/>
              </w:numPr>
              <w:rPr>
                <w:color w:val="000000"/>
                <w:szCs w:val="22"/>
              </w:rPr>
            </w:pPr>
            <w:r w:rsidRPr="00C15C3F">
              <w:rPr>
                <w:color w:val="000000"/>
                <w:szCs w:val="22"/>
              </w:rPr>
              <w:t>DFSP</w:t>
            </w:r>
          </w:p>
          <w:p w14:paraId="57DA8404" w14:textId="77777777" w:rsidR="005125AF" w:rsidRPr="00C15C3F" w:rsidRDefault="005125AF" w:rsidP="00412FCE">
            <w:pPr>
              <w:keepNext/>
              <w:keepLines/>
              <w:widowControl w:val="0"/>
              <w:numPr>
                <w:ilvl w:val="12"/>
                <w:numId w:val="0"/>
              </w:numPr>
              <w:rPr>
                <w:color w:val="000000"/>
                <w:szCs w:val="22"/>
              </w:rPr>
            </w:pPr>
            <w:r w:rsidRPr="00C15C3F">
              <w:rPr>
                <w:color w:val="000000"/>
                <w:szCs w:val="22"/>
              </w:rPr>
              <w:t>(w dawce 800 mg)</w:t>
            </w:r>
          </w:p>
        </w:tc>
        <w:tc>
          <w:tcPr>
            <w:tcW w:w="2270" w:type="dxa"/>
            <w:tcBorders>
              <w:top w:val="single" w:sz="4" w:space="0" w:color="auto"/>
              <w:left w:val="single" w:sz="4" w:space="0" w:color="auto"/>
              <w:bottom w:val="single" w:sz="4" w:space="0" w:color="auto"/>
              <w:right w:val="single" w:sz="4" w:space="0" w:color="auto"/>
            </w:tcBorders>
          </w:tcPr>
          <w:p w14:paraId="750765CA" w14:textId="77777777" w:rsidR="005125AF" w:rsidRPr="00C15C3F" w:rsidRDefault="005125AF" w:rsidP="00412FCE">
            <w:pPr>
              <w:keepNext/>
              <w:keepLines/>
              <w:widowControl w:val="0"/>
              <w:numPr>
                <w:ilvl w:val="12"/>
                <w:numId w:val="0"/>
              </w:numPr>
              <w:rPr>
                <w:color w:val="000000"/>
                <w:szCs w:val="22"/>
              </w:rPr>
            </w:pPr>
            <w:r w:rsidRPr="00C15C3F">
              <w:rPr>
                <w:color w:val="000000"/>
                <w:szCs w:val="22"/>
              </w:rPr>
              <w:t>ANC &lt; 1,0 x 10</w:t>
            </w:r>
            <w:r w:rsidRPr="00C15C3F">
              <w:rPr>
                <w:color w:val="000000"/>
                <w:szCs w:val="22"/>
                <w:vertAlign w:val="superscript"/>
              </w:rPr>
              <w:t>9</w:t>
            </w:r>
            <w:r w:rsidRPr="00C15C3F">
              <w:rPr>
                <w:color w:val="000000"/>
                <w:szCs w:val="22"/>
              </w:rPr>
              <w:t>/</w:t>
            </w:r>
          </w:p>
          <w:p w14:paraId="37D8FC81" w14:textId="77777777" w:rsidR="005125AF" w:rsidRPr="00C15C3F" w:rsidRDefault="005125AF" w:rsidP="00412FCE">
            <w:pPr>
              <w:keepNext/>
              <w:keepLines/>
              <w:widowControl w:val="0"/>
              <w:numPr>
                <w:ilvl w:val="12"/>
                <w:numId w:val="0"/>
              </w:numPr>
              <w:rPr>
                <w:color w:val="000000"/>
                <w:szCs w:val="22"/>
              </w:rPr>
            </w:pPr>
            <w:r w:rsidRPr="00C15C3F">
              <w:rPr>
                <w:color w:val="000000"/>
                <w:szCs w:val="22"/>
              </w:rPr>
              <w:t xml:space="preserve"> i (lub)</w:t>
            </w:r>
          </w:p>
          <w:p w14:paraId="1A5BC01A" w14:textId="77777777" w:rsidR="005125AF" w:rsidRPr="00C15C3F" w:rsidRDefault="005125AF" w:rsidP="00412FCE">
            <w:pPr>
              <w:keepNext/>
              <w:keepLines/>
              <w:widowControl w:val="0"/>
              <w:numPr>
                <w:ilvl w:val="12"/>
                <w:numId w:val="0"/>
              </w:numPr>
              <w:rPr>
                <w:color w:val="000000"/>
                <w:szCs w:val="22"/>
                <w:vertAlign w:val="superscript"/>
              </w:rPr>
            </w:pPr>
            <w:r w:rsidRPr="00C15C3F">
              <w:rPr>
                <w:color w:val="000000"/>
                <w:szCs w:val="22"/>
              </w:rPr>
              <w:t>płytki krwi &lt; 50 x 10</w:t>
            </w:r>
            <w:r w:rsidRPr="00C15C3F">
              <w:rPr>
                <w:color w:val="000000"/>
                <w:szCs w:val="22"/>
                <w:vertAlign w:val="superscript"/>
              </w:rPr>
              <w:t>9</w:t>
            </w:r>
            <w:r w:rsidRPr="00C15C3F">
              <w:rPr>
                <w:color w:val="000000"/>
                <w:szCs w:val="22"/>
              </w:rPr>
              <w:t>/l</w:t>
            </w:r>
          </w:p>
        </w:tc>
        <w:tc>
          <w:tcPr>
            <w:tcW w:w="4534" w:type="dxa"/>
            <w:tcBorders>
              <w:top w:val="single" w:sz="4" w:space="0" w:color="auto"/>
              <w:left w:val="single" w:sz="4" w:space="0" w:color="auto"/>
              <w:bottom w:val="single" w:sz="4" w:space="0" w:color="auto"/>
              <w:right w:val="single" w:sz="4" w:space="0" w:color="auto"/>
            </w:tcBorders>
          </w:tcPr>
          <w:p w14:paraId="4CE553C0" w14:textId="77777777" w:rsidR="005125AF" w:rsidRPr="00C15C3F" w:rsidRDefault="00877100" w:rsidP="00412FCE">
            <w:pPr>
              <w:keepNext/>
              <w:keepLines/>
              <w:widowControl w:val="0"/>
              <w:ind w:left="486" w:hanging="486"/>
              <w:rPr>
                <w:color w:val="000000"/>
                <w:szCs w:val="22"/>
              </w:rPr>
            </w:pPr>
            <w:r w:rsidRPr="00C15C3F">
              <w:rPr>
                <w:color w:val="000000"/>
                <w:szCs w:val="22"/>
              </w:rPr>
              <w:t>1.</w:t>
            </w:r>
            <w:r w:rsidRPr="00C15C3F">
              <w:rPr>
                <w:color w:val="000000"/>
                <w:szCs w:val="22"/>
              </w:rPr>
              <w:tab/>
            </w:r>
            <w:r w:rsidR="005125AF" w:rsidRPr="00C15C3F">
              <w:rPr>
                <w:color w:val="000000"/>
                <w:szCs w:val="22"/>
              </w:rPr>
              <w:t xml:space="preserve">Przerwać leczenie </w:t>
            </w:r>
            <w:r w:rsidR="008E6948" w:rsidRPr="00C15C3F">
              <w:rPr>
                <w:color w:val="000000"/>
                <w:szCs w:val="22"/>
              </w:rPr>
              <w:t>produkt</w:t>
            </w:r>
            <w:r w:rsidR="005125AF" w:rsidRPr="00C15C3F">
              <w:rPr>
                <w:color w:val="000000"/>
                <w:szCs w:val="22"/>
              </w:rPr>
              <w:t xml:space="preserve">em Glivec do czasu, gdy ANC </w:t>
            </w:r>
            <w:r w:rsidR="005125AF" w:rsidRPr="00C15C3F">
              <w:rPr>
                <w:color w:val="000000"/>
                <w:szCs w:val="22"/>
              </w:rPr>
              <w:sym w:font="Symbol" w:char="F0B3"/>
            </w:r>
            <w:r w:rsidR="005125AF" w:rsidRPr="00C15C3F">
              <w:rPr>
                <w:color w:val="000000"/>
                <w:szCs w:val="22"/>
              </w:rPr>
              <w:t> 1,5 x 10</w:t>
            </w:r>
            <w:r w:rsidR="005125AF" w:rsidRPr="00C15C3F">
              <w:rPr>
                <w:color w:val="000000"/>
                <w:szCs w:val="22"/>
                <w:vertAlign w:val="superscript"/>
              </w:rPr>
              <w:t>9</w:t>
            </w:r>
            <w:r w:rsidR="005125AF" w:rsidRPr="00C15C3F">
              <w:rPr>
                <w:color w:val="000000"/>
                <w:szCs w:val="22"/>
              </w:rPr>
              <w:t xml:space="preserve">/l i płytki krwi </w:t>
            </w:r>
            <w:r w:rsidR="005125AF" w:rsidRPr="00C15C3F">
              <w:rPr>
                <w:color w:val="000000"/>
                <w:szCs w:val="22"/>
              </w:rPr>
              <w:sym w:font="Symbol" w:char="F0B3"/>
            </w:r>
            <w:r w:rsidR="005125AF" w:rsidRPr="00C15C3F">
              <w:rPr>
                <w:color w:val="000000"/>
                <w:szCs w:val="22"/>
              </w:rPr>
              <w:t> 75 x 10</w:t>
            </w:r>
            <w:r w:rsidR="005125AF" w:rsidRPr="00C15C3F">
              <w:rPr>
                <w:color w:val="000000"/>
                <w:szCs w:val="22"/>
                <w:vertAlign w:val="superscript"/>
              </w:rPr>
              <w:t>9</w:t>
            </w:r>
            <w:r w:rsidR="005125AF" w:rsidRPr="00C15C3F">
              <w:rPr>
                <w:color w:val="000000"/>
                <w:szCs w:val="22"/>
              </w:rPr>
              <w:t>/l.</w:t>
            </w:r>
          </w:p>
          <w:p w14:paraId="14CAD055" w14:textId="77777777" w:rsidR="005125AF" w:rsidRPr="00C15C3F" w:rsidRDefault="00877100" w:rsidP="00412FCE">
            <w:pPr>
              <w:keepNext/>
              <w:keepLines/>
              <w:widowControl w:val="0"/>
              <w:ind w:left="486" w:hanging="486"/>
              <w:rPr>
                <w:color w:val="000000"/>
                <w:szCs w:val="22"/>
              </w:rPr>
            </w:pPr>
            <w:r w:rsidRPr="00C15C3F">
              <w:rPr>
                <w:color w:val="000000"/>
                <w:szCs w:val="22"/>
              </w:rPr>
              <w:t>2.</w:t>
            </w:r>
            <w:r w:rsidRPr="00C15C3F">
              <w:rPr>
                <w:color w:val="000000"/>
                <w:szCs w:val="22"/>
              </w:rPr>
              <w:tab/>
            </w:r>
            <w:r w:rsidR="005125AF" w:rsidRPr="00C15C3F">
              <w:rPr>
                <w:color w:val="000000"/>
                <w:szCs w:val="22"/>
              </w:rPr>
              <w:t xml:space="preserve">Wznowić leczenie </w:t>
            </w:r>
            <w:r w:rsidR="008E6948" w:rsidRPr="00C15C3F">
              <w:rPr>
                <w:color w:val="000000"/>
                <w:szCs w:val="22"/>
              </w:rPr>
              <w:t>produkt</w:t>
            </w:r>
            <w:r w:rsidR="005125AF" w:rsidRPr="00C15C3F">
              <w:rPr>
                <w:color w:val="000000"/>
                <w:szCs w:val="22"/>
              </w:rPr>
              <w:t>em Glivec w dawce 600 mg.</w:t>
            </w:r>
          </w:p>
          <w:p w14:paraId="43A70FB7" w14:textId="77777777" w:rsidR="005125AF" w:rsidRPr="00C15C3F" w:rsidRDefault="00877100" w:rsidP="00412FCE">
            <w:pPr>
              <w:keepNext/>
              <w:keepLines/>
              <w:widowControl w:val="0"/>
              <w:ind w:left="486" w:hanging="486"/>
              <w:rPr>
                <w:color w:val="000000"/>
                <w:szCs w:val="22"/>
              </w:rPr>
            </w:pPr>
            <w:r w:rsidRPr="00C15C3F">
              <w:rPr>
                <w:color w:val="000000"/>
                <w:szCs w:val="22"/>
              </w:rPr>
              <w:t>3.</w:t>
            </w:r>
            <w:r w:rsidRPr="00C15C3F">
              <w:rPr>
                <w:color w:val="000000"/>
                <w:szCs w:val="22"/>
              </w:rPr>
              <w:tab/>
            </w:r>
            <w:r w:rsidR="005125AF" w:rsidRPr="00C15C3F">
              <w:rPr>
                <w:color w:val="000000"/>
                <w:szCs w:val="22"/>
              </w:rPr>
              <w:t>W razie ponownego zmniejszenia ANC &lt; 1,0 x 10</w:t>
            </w:r>
            <w:r w:rsidR="005125AF" w:rsidRPr="00C15C3F">
              <w:rPr>
                <w:color w:val="000000"/>
                <w:szCs w:val="22"/>
                <w:vertAlign w:val="superscript"/>
              </w:rPr>
              <w:t>9</w:t>
            </w:r>
            <w:r w:rsidR="005125AF" w:rsidRPr="00C15C3F">
              <w:rPr>
                <w:color w:val="000000"/>
                <w:szCs w:val="22"/>
              </w:rPr>
              <w:t>/l i (lub) płytek krwi &lt; 50 x 10</w:t>
            </w:r>
            <w:r w:rsidR="005125AF" w:rsidRPr="00C15C3F">
              <w:rPr>
                <w:color w:val="000000"/>
                <w:szCs w:val="22"/>
                <w:vertAlign w:val="superscript"/>
              </w:rPr>
              <w:t>9</w:t>
            </w:r>
            <w:r w:rsidR="005125AF" w:rsidRPr="00C15C3F">
              <w:rPr>
                <w:color w:val="000000"/>
                <w:szCs w:val="22"/>
              </w:rPr>
              <w:t xml:space="preserve">/l, powtórzyć postępowanie podane w punkcie 1, a następnie </w:t>
            </w:r>
            <w:r w:rsidR="00BA6EBA" w:rsidRPr="00C15C3F">
              <w:rPr>
                <w:color w:val="000000"/>
                <w:szCs w:val="22"/>
              </w:rPr>
              <w:t xml:space="preserve">wrócić do podawania </w:t>
            </w:r>
            <w:r w:rsidR="008E6948" w:rsidRPr="00C15C3F">
              <w:rPr>
                <w:color w:val="000000"/>
                <w:szCs w:val="22"/>
              </w:rPr>
              <w:t>produkt</w:t>
            </w:r>
            <w:r w:rsidR="00BA6EBA" w:rsidRPr="00C15C3F">
              <w:rPr>
                <w:color w:val="000000"/>
                <w:szCs w:val="22"/>
              </w:rPr>
              <w:t>u</w:t>
            </w:r>
            <w:r w:rsidR="005125AF" w:rsidRPr="00C15C3F">
              <w:rPr>
                <w:color w:val="000000"/>
                <w:szCs w:val="22"/>
              </w:rPr>
              <w:t xml:space="preserve"> Glivec w dawce zmniejszonej do 400 mg.</w:t>
            </w:r>
          </w:p>
        </w:tc>
      </w:tr>
      <w:tr w:rsidR="00802F0F" w:rsidRPr="00C15C3F" w14:paraId="1C826C61" w14:textId="77777777" w:rsidTr="00412FCE">
        <w:trPr>
          <w:cantSplit/>
        </w:trPr>
        <w:tc>
          <w:tcPr>
            <w:tcW w:w="9284" w:type="dxa"/>
            <w:gridSpan w:val="3"/>
            <w:tcBorders>
              <w:top w:val="single" w:sz="4" w:space="0" w:color="auto"/>
              <w:left w:val="single" w:sz="4" w:space="0" w:color="auto"/>
              <w:bottom w:val="single" w:sz="4" w:space="0" w:color="auto"/>
              <w:right w:val="single" w:sz="4" w:space="0" w:color="auto"/>
            </w:tcBorders>
          </w:tcPr>
          <w:p w14:paraId="187ECEE9" w14:textId="77777777" w:rsidR="00802F0F" w:rsidRPr="00C15C3F" w:rsidRDefault="00802F0F" w:rsidP="00412FCE">
            <w:pPr>
              <w:keepNext/>
              <w:keepLines/>
              <w:widowControl w:val="0"/>
              <w:rPr>
                <w:color w:val="000000"/>
                <w:szCs w:val="22"/>
              </w:rPr>
            </w:pPr>
            <w:r w:rsidRPr="00C15C3F">
              <w:rPr>
                <w:color w:val="000000"/>
                <w:szCs w:val="22"/>
              </w:rPr>
              <w:t xml:space="preserve">ANC (ang. Absolute Neutrophil Count) = bezwzględna liczba </w:t>
            </w:r>
            <w:r w:rsidR="00F970B6" w:rsidRPr="00C15C3F">
              <w:rPr>
                <w:color w:val="000000"/>
                <w:szCs w:val="22"/>
              </w:rPr>
              <w:t>granulocytów obojętnochłonnych</w:t>
            </w:r>
          </w:p>
          <w:p w14:paraId="53D48F18" w14:textId="77777777" w:rsidR="00802F0F" w:rsidRPr="00C15C3F" w:rsidRDefault="00802F0F" w:rsidP="00412FCE">
            <w:pPr>
              <w:keepNext/>
              <w:keepLines/>
              <w:widowControl w:val="0"/>
              <w:rPr>
                <w:color w:val="000000"/>
                <w:szCs w:val="22"/>
              </w:rPr>
            </w:pPr>
            <w:r w:rsidRPr="00C15C3F">
              <w:rPr>
                <w:color w:val="000000"/>
                <w:szCs w:val="22"/>
                <w:vertAlign w:val="superscript"/>
              </w:rPr>
              <w:t>a</w:t>
            </w:r>
            <w:r w:rsidRPr="00C15C3F">
              <w:rPr>
                <w:color w:val="000000"/>
                <w:szCs w:val="22"/>
              </w:rPr>
              <w:t xml:space="preserve"> występujące po co najmniej 1 miesiącu leczenia</w:t>
            </w:r>
          </w:p>
        </w:tc>
      </w:tr>
    </w:tbl>
    <w:p w14:paraId="528484DA" w14:textId="77777777" w:rsidR="00802F0F" w:rsidRPr="00C15C3F" w:rsidRDefault="00802F0F" w:rsidP="00412FCE">
      <w:pPr>
        <w:pStyle w:val="BodyTextIndent"/>
        <w:widowControl w:val="0"/>
        <w:rPr>
          <w:b w:val="0"/>
          <w:color w:val="000000"/>
          <w:szCs w:val="22"/>
        </w:rPr>
      </w:pPr>
    </w:p>
    <w:p w14:paraId="40E98134" w14:textId="77777777" w:rsidR="0005169D" w:rsidRPr="00C15C3F" w:rsidRDefault="0005169D" w:rsidP="00412FCE">
      <w:pPr>
        <w:pStyle w:val="BodyTextIndent"/>
        <w:keepNext/>
        <w:widowControl w:val="0"/>
        <w:rPr>
          <w:b w:val="0"/>
          <w:i/>
          <w:color w:val="000000"/>
          <w:szCs w:val="22"/>
        </w:rPr>
      </w:pPr>
      <w:r w:rsidRPr="00C15C3F">
        <w:rPr>
          <w:b w:val="0"/>
          <w:bCs/>
          <w:color w:val="000000"/>
          <w:szCs w:val="22"/>
          <w:u w:val="single"/>
        </w:rPr>
        <w:t>Szczególne populacje pacjentów</w:t>
      </w:r>
    </w:p>
    <w:p w14:paraId="590E71D8" w14:textId="77777777" w:rsidR="00FF15E8" w:rsidRPr="00C15C3F" w:rsidRDefault="00B9337F" w:rsidP="00412FCE">
      <w:pPr>
        <w:pStyle w:val="BodyTextIndent"/>
        <w:widowControl w:val="0"/>
        <w:ind w:left="0" w:firstLine="0"/>
        <w:rPr>
          <w:b w:val="0"/>
          <w:color w:val="000000"/>
          <w:szCs w:val="22"/>
        </w:rPr>
      </w:pPr>
      <w:r w:rsidRPr="00C15C3F">
        <w:rPr>
          <w:b w:val="0"/>
          <w:bCs/>
          <w:i/>
          <w:color w:val="000000"/>
          <w:szCs w:val="22"/>
        </w:rPr>
        <w:t>Dzieci i młodzież</w:t>
      </w:r>
      <w:r w:rsidR="001B1DE5" w:rsidRPr="00C15C3F">
        <w:rPr>
          <w:b w:val="0"/>
          <w:bCs/>
          <w:i/>
          <w:color w:val="000000"/>
          <w:szCs w:val="22"/>
        </w:rPr>
        <w:t>:</w:t>
      </w:r>
      <w:r w:rsidR="001B1DE5" w:rsidRPr="00C15C3F">
        <w:rPr>
          <w:b w:val="0"/>
          <w:bCs/>
          <w:color w:val="000000"/>
          <w:szCs w:val="22"/>
        </w:rPr>
        <w:t xml:space="preserve"> </w:t>
      </w:r>
      <w:r w:rsidR="001B1DE5" w:rsidRPr="00C15C3F">
        <w:rPr>
          <w:b w:val="0"/>
          <w:color w:val="000000"/>
          <w:szCs w:val="22"/>
        </w:rPr>
        <w:t xml:space="preserve">Nie ma doświadczenia dotyczącego stosowania u dzieci z CML poniżej 2 lat </w:t>
      </w:r>
      <w:r w:rsidR="008B2F49" w:rsidRPr="00C15C3F">
        <w:rPr>
          <w:b w:val="0"/>
          <w:color w:val="000000"/>
          <w:szCs w:val="22"/>
        </w:rPr>
        <w:t>oraz u dzieci z Ph+ALL w wieku poniżej 1</w:t>
      </w:r>
      <w:r w:rsidR="00C92ED5" w:rsidRPr="00C15C3F">
        <w:rPr>
          <w:b w:val="0"/>
          <w:color w:val="000000"/>
          <w:szCs w:val="22"/>
        </w:rPr>
        <w:t> </w:t>
      </w:r>
      <w:r w:rsidR="008B2F49" w:rsidRPr="00C15C3F">
        <w:rPr>
          <w:b w:val="0"/>
          <w:color w:val="000000"/>
          <w:szCs w:val="22"/>
        </w:rPr>
        <w:t xml:space="preserve">roku </w:t>
      </w:r>
      <w:r w:rsidR="001B1DE5" w:rsidRPr="00C15C3F">
        <w:rPr>
          <w:b w:val="0"/>
          <w:color w:val="000000"/>
          <w:szCs w:val="22"/>
        </w:rPr>
        <w:t xml:space="preserve">(patrz punkt 5.1). </w:t>
      </w:r>
      <w:r w:rsidR="00A95AB1" w:rsidRPr="00C15C3F">
        <w:rPr>
          <w:b w:val="0"/>
          <w:color w:val="000000"/>
          <w:szCs w:val="22"/>
        </w:rPr>
        <w:t xml:space="preserve">Doświadczenie dotyczące stosowania u dzieci z </w:t>
      </w:r>
      <w:smartTag w:uri="urn:schemas-microsoft-com:office:smarttags" w:element="stockticker">
        <w:r w:rsidR="00A95AB1" w:rsidRPr="00C15C3F">
          <w:rPr>
            <w:b w:val="0"/>
            <w:color w:val="000000"/>
            <w:szCs w:val="22"/>
          </w:rPr>
          <w:t>MDS</w:t>
        </w:r>
      </w:smartTag>
      <w:r w:rsidR="00A95AB1" w:rsidRPr="00C15C3F">
        <w:rPr>
          <w:b w:val="0"/>
          <w:color w:val="000000"/>
          <w:szCs w:val="22"/>
        </w:rPr>
        <w:t>/MPD</w:t>
      </w:r>
      <w:r w:rsidR="00FF15E8" w:rsidRPr="00C15C3F">
        <w:rPr>
          <w:b w:val="0"/>
          <w:color w:val="000000"/>
          <w:szCs w:val="22"/>
        </w:rPr>
        <w:t>,</w:t>
      </w:r>
      <w:r w:rsidR="00A95AB1" w:rsidRPr="00C15C3F">
        <w:rPr>
          <w:b w:val="0"/>
          <w:color w:val="000000"/>
          <w:szCs w:val="22"/>
        </w:rPr>
        <w:t xml:space="preserve"> DFSP</w:t>
      </w:r>
      <w:r w:rsidR="00FF15E8" w:rsidRPr="00C15C3F">
        <w:rPr>
          <w:b w:val="0"/>
          <w:color w:val="000000"/>
          <w:szCs w:val="22"/>
        </w:rPr>
        <w:t>, GIST i HES/CEL</w:t>
      </w:r>
      <w:r w:rsidR="00A95AB1" w:rsidRPr="00C15C3F">
        <w:rPr>
          <w:b w:val="0"/>
          <w:color w:val="000000"/>
          <w:szCs w:val="22"/>
        </w:rPr>
        <w:t xml:space="preserve"> jest bardzo ograniczone.</w:t>
      </w:r>
    </w:p>
    <w:p w14:paraId="1A325006" w14:textId="77777777" w:rsidR="001B1DE5" w:rsidRPr="00C15C3F" w:rsidRDefault="001B1DE5" w:rsidP="00412FCE">
      <w:pPr>
        <w:pStyle w:val="BodyTextIndent"/>
        <w:widowControl w:val="0"/>
        <w:ind w:left="0" w:firstLine="0"/>
        <w:rPr>
          <w:b w:val="0"/>
          <w:color w:val="000000"/>
          <w:szCs w:val="22"/>
        </w:rPr>
      </w:pPr>
    </w:p>
    <w:p w14:paraId="1734C6E1" w14:textId="77777777" w:rsidR="00FF15E8" w:rsidRPr="00C15C3F" w:rsidRDefault="00486C84" w:rsidP="00412FCE">
      <w:pPr>
        <w:pStyle w:val="BodyTextIndent"/>
        <w:widowControl w:val="0"/>
        <w:ind w:left="0" w:firstLine="0"/>
        <w:rPr>
          <w:b w:val="0"/>
          <w:color w:val="000000"/>
          <w:szCs w:val="22"/>
          <w:lang w:val="pl-PL"/>
        </w:rPr>
      </w:pPr>
      <w:r w:rsidRPr="00C15C3F">
        <w:rPr>
          <w:b w:val="0"/>
          <w:color w:val="000000"/>
          <w:szCs w:val="22"/>
          <w:lang w:val="pl-PL"/>
        </w:rPr>
        <w:t>W badaniach klinicznych nie określono bezpieczeństwa stosowania i skuteczności</w:t>
      </w:r>
      <w:r w:rsidR="00FF15E8" w:rsidRPr="00C15C3F">
        <w:rPr>
          <w:b w:val="0"/>
          <w:color w:val="000000"/>
          <w:szCs w:val="22"/>
          <w:lang w:val="pl-PL"/>
        </w:rPr>
        <w:t xml:space="preserve"> imatynibu u dzieci z MDS/MPD, DFSP, GIST i HES/CEL w wieku poniżej 18</w:t>
      </w:r>
      <w:r w:rsidR="00F469EB" w:rsidRPr="00C15C3F">
        <w:rPr>
          <w:b w:val="0"/>
          <w:color w:val="000000"/>
          <w:szCs w:val="22"/>
          <w:lang w:val="pl-PL"/>
        </w:rPr>
        <w:t> </w:t>
      </w:r>
      <w:r w:rsidR="00FF15E8" w:rsidRPr="00C15C3F">
        <w:rPr>
          <w:b w:val="0"/>
          <w:color w:val="000000"/>
          <w:szCs w:val="22"/>
          <w:lang w:val="pl-PL"/>
        </w:rPr>
        <w:t xml:space="preserve">lat. </w:t>
      </w:r>
      <w:r w:rsidRPr="00C15C3F">
        <w:rPr>
          <w:b w:val="0"/>
          <w:color w:val="000000"/>
          <w:szCs w:val="22"/>
          <w:lang w:val="pl-PL"/>
        </w:rPr>
        <w:t xml:space="preserve">Aktualne dane przedstawiono w </w:t>
      </w:r>
      <w:r w:rsidR="00C73EB4" w:rsidRPr="00C15C3F">
        <w:rPr>
          <w:b w:val="0"/>
          <w:color w:val="000000"/>
          <w:szCs w:val="22"/>
          <w:lang w:val="pl-PL"/>
        </w:rPr>
        <w:t>punkcie 5.1</w:t>
      </w:r>
      <w:r w:rsidR="00FF15E8" w:rsidRPr="00C15C3F">
        <w:rPr>
          <w:b w:val="0"/>
          <w:color w:val="000000"/>
          <w:szCs w:val="22"/>
          <w:lang w:val="pl-PL"/>
        </w:rPr>
        <w:t xml:space="preserve">, </w:t>
      </w:r>
      <w:r w:rsidRPr="00C15C3F">
        <w:rPr>
          <w:b w:val="0"/>
          <w:color w:val="000000"/>
          <w:szCs w:val="22"/>
          <w:lang w:val="pl-PL"/>
        </w:rPr>
        <w:t>ale brak</w:t>
      </w:r>
      <w:r w:rsidR="00FF15E8" w:rsidRPr="00C15C3F">
        <w:rPr>
          <w:b w:val="0"/>
          <w:color w:val="000000"/>
          <w:szCs w:val="22"/>
          <w:lang w:val="pl-PL"/>
        </w:rPr>
        <w:t xml:space="preserve"> zaleceń dotyczących dawkowania.</w:t>
      </w:r>
    </w:p>
    <w:p w14:paraId="5EBE7144" w14:textId="77777777" w:rsidR="00FF15E8" w:rsidRPr="00C15C3F" w:rsidRDefault="00FF15E8" w:rsidP="00412FCE">
      <w:pPr>
        <w:pStyle w:val="BodyTextIndent"/>
        <w:widowControl w:val="0"/>
        <w:ind w:left="0" w:firstLine="0"/>
        <w:rPr>
          <w:b w:val="0"/>
          <w:color w:val="000000"/>
          <w:szCs w:val="22"/>
          <w:lang w:val="pl-PL"/>
        </w:rPr>
      </w:pPr>
    </w:p>
    <w:p w14:paraId="4B0C1B23" w14:textId="77777777" w:rsidR="00926B27" w:rsidRPr="00C15C3F" w:rsidRDefault="000848F0" w:rsidP="00412FCE">
      <w:pPr>
        <w:widowControl w:val="0"/>
        <w:ind w:left="0" w:firstLine="0"/>
        <w:rPr>
          <w:bCs/>
          <w:color w:val="000000"/>
          <w:szCs w:val="22"/>
        </w:rPr>
      </w:pPr>
      <w:r w:rsidRPr="00C15C3F">
        <w:rPr>
          <w:i/>
          <w:color w:val="000000"/>
          <w:szCs w:val="22"/>
        </w:rPr>
        <w:t>Niewydolność wątroby:</w:t>
      </w:r>
      <w:r w:rsidRPr="00C15C3F">
        <w:rPr>
          <w:color w:val="000000"/>
          <w:szCs w:val="22"/>
        </w:rPr>
        <w:t xml:space="preserve"> Imatynib jest głównie metabolizowany przez wątrobę.</w:t>
      </w:r>
      <w:r w:rsidRPr="00C15C3F">
        <w:rPr>
          <w:b/>
          <w:color w:val="000000"/>
          <w:szCs w:val="22"/>
        </w:rPr>
        <w:t xml:space="preserve"> </w:t>
      </w:r>
      <w:r w:rsidR="00926B27" w:rsidRPr="00C15C3F">
        <w:rPr>
          <w:bCs/>
          <w:color w:val="000000"/>
          <w:szCs w:val="22"/>
        </w:rPr>
        <w:t>Pacjentom z łagodnymi, umiarkowanymi lub ciężkimi zaburzeniami czynności wątroby należy podawać minimalną zalecaną dawkę 400 </w:t>
      </w:r>
      <w:r w:rsidR="0092083A" w:rsidRPr="00C15C3F">
        <w:rPr>
          <w:bCs/>
          <w:color w:val="000000"/>
          <w:szCs w:val="22"/>
        </w:rPr>
        <w:t xml:space="preserve">mg na </w:t>
      </w:r>
      <w:r w:rsidR="00926B27" w:rsidRPr="00C15C3F">
        <w:rPr>
          <w:bCs/>
          <w:color w:val="000000"/>
          <w:szCs w:val="22"/>
        </w:rPr>
        <w:t>dobę. Dawkę tę można zmniejszyć</w:t>
      </w:r>
      <w:r w:rsidR="00836E7C" w:rsidRPr="00C15C3F">
        <w:rPr>
          <w:bCs/>
          <w:color w:val="000000"/>
          <w:szCs w:val="22"/>
        </w:rPr>
        <w:t xml:space="preserve"> w przypadku nietolerancji</w:t>
      </w:r>
      <w:r w:rsidR="00DE54D3" w:rsidRPr="00C15C3F">
        <w:rPr>
          <w:bCs/>
          <w:color w:val="000000"/>
          <w:szCs w:val="22"/>
        </w:rPr>
        <w:t xml:space="preserve"> </w:t>
      </w:r>
      <w:r w:rsidR="00926B27" w:rsidRPr="00C15C3F">
        <w:rPr>
          <w:bCs/>
          <w:color w:val="000000"/>
          <w:szCs w:val="22"/>
        </w:rPr>
        <w:t>(patrz punkty 4.4, 4.8 i 5.2).</w:t>
      </w:r>
    </w:p>
    <w:p w14:paraId="2A79FAF6" w14:textId="77777777" w:rsidR="00926B27" w:rsidRPr="00C15C3F" w:rsidRDefault="00926B27" w:rsidP="00412FCE">
      <w:pPr>
        <w:widowControl w:val="0"/>
        <w:ind w:left="0" w:firstLine="0"/>
        <w:rPr>
          <w:bCs/>
          <w:color w:val="000000"/>
          <w:szCs w:val="22"/>
        </w:rPr>
      </w:pPr>
    </w:p>
    <w:p w14:paraId="249D82C4" w14:textId="77777777" w:rsidR="00926B27" w:rsidRPr="00C15C3F" w:rsidRDefault="00926B27" w:rsidP="00412FCE">
      <w:pPr>
        <w:pStyle w:val="Heading1"/>
        <w:keepNext/>
        <w:keepLines/>
        <w:widowControl w:val="0"/>
        <w:spacing w:before="0" w:after="0" w:line="240" w:lineRule="auto"/>
        <w:rPr>
          <w:b w:val="0"/>
          <w:bCs/>
          <w:caps w:val="0"/>
          <w:color w:val="000000"/>
          <w:sz w:val="22"/>
          <w:szCs w:val="22"/>
        </w:rPr>
      </w:pPr>
      <w:r w:rsidRPr="00C15C3F">
        <w:rPr>
          <w:b w:val="0"/>
          <w:bCs/>
          <w:caps w:val="0"/>
          <w:color w:val="000000"/>
          <w:sz w:val="22"/>
          <w:szCs w:val="22"/>
        </w:rPr>
        <w:t xml:space="preserve">Klasyfikacja </w:t>
      </w:r>
      <w:r w:rsidR="00321BFD" w:rsidRPr="00C15C3F">
        <w:rPr>
          <w:b w:val="0"/>
          <w:bCs/>
          <w:caps w:val="0"/>
          <w:color w:val="000000"/>
          <w:sz w:val="22"/>
          <w:szCs w:val="22"/>
        </w:rPr>
        <w:t xml:space="preserve">zaburzeń </w:t>
      </w:r>
      <w:r w:rsidRPr="00C15C3F">
        <w:rPr>
          <w:b w:val="0"/>
          <w:bCs/>
          <w:caps w:val="0"/>
          <w:color w:val="000000"/>
          <w:sz w:val="22"/>
          <w:szCs w:val="22"/>
        </w:rPr>
        <w:t>wątroby</w:t>
      </w:r>
      <w:r w:rsidR="001B1DE5" w:rsidRPr="00C15C3F">
        <w:rPr>
          <w:b w:val="0"/>
          <w:bCs/>
          <w:caps w:val="0"/>
          <w:color w:val="000000"/>
          <w:sz w:val="22"/>
          <w:szCs w:val="22"/>
        </w:rPr>
        <w:t>:</w:t>
      </w:r>
    </w:p>
    <w:p w14:paraId="49AE530C" w14:textId="77777777" w:rsidR="00926B27" w:rsidRPr="00C15C3F" w:rsidRDefault="00926B27" w:rsidP="00412FCE">
      <w:pPr>
        <w:keepNext/>
        <w:keepLines/>
        <w:widowControl w:val="0"/>
        <w:rPr>
          <w:bCs/>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4"/>
        <w:gridCol w:w="5796"/>
      </w:tblGrid>
      <w:tr w:rsidR="00926B27" w:rsidRPr="00C15C3F" w14:paraId="663D4C3B" w14:textId="77777777" w:rsidTr="00412FCE">
        <w:trPr>
          <w:cantSplit/>
        </w:trPr>
        <w:tc>
          <w:tcPr>
            <w:tcW w:w="3310" w:type="dxa"/>
          </w:tcPr>
          <w:p w14:paraId="3FB4D5E4" w14:textId="77777777" w:rsidR="00926B27" w:rsidRPr="00C15C3F" w:rsidRDefault="00926B27" w:rsidP="00412FCE">
            <w:pPr>
              <w:keepNext/>
              <w:keepLines/>
              <w:widowControl w:val="0"/>
              <w:rPr>
                <w:bCs/>
                <w:color w:val="000000"/>
                <w:szCs w:val="22"/>
              </w:rPr>
            </w:pPr>
            <w:r w:rsidRPr="00C15C3F">
              <w:rPr>
                <w:bCs/>
                <w:color w:val="000000"/>
                <w:szCs w:val="22"/>
              </w:rPr>
              <w:t>Zaburzenia czynności wątroby</w:t>
            </w:r>
          </w:p>
        </w:tc>
        <w:tc>
          <w:tcPr>
            <w:tcW w:w="5902" w:type="dxa"/>
          </w:tcPr>
          <w:p w14:paraId="177E6033" w14:textId="77777777" w:rsidR="00926B27" w:rsidRPr="00C15C3F" w:rsidRDefault="00926B27" w:rsidP="00412FCE">
            <w:pPr>
              <w:keepNext/>
              <w:keepLines/>
              <w:widowControl w:val="0"/>
              <w:rPr>
                <w:bCs/>
                <w:color w:val="000000"/>
                <w:szCs w:val="22"/>
              </w:rPr>
            </w:pPr>
            <w:r w:rsidRPr="00C15C3F">
              <w:rPr>
                <w:bCs/>
                <w:color w:val="000000"/>
                <w:szCs w:val="22"/>
              </w:rPr>
              <w:t>Próby czynnościowe wątroby</w:t>
            </w:r>
          </w:p>
        </w:tc>
      </w:tr>
      <w:tr w:rsidR="00926B27" w:rsidRPr="00C15C3F" w14:paraId="501A9424" w14:textId="77777777" w:rsidTr="00412FCE">
        <w:trPr>
          <w:cantSplit/>
        </w:trPr>
        <w:tc>
          <w:tcPr>
            <w:tcW w:w="3310" w:type="dxa"/>
          </w:tcPr>
          <w:p w14:paraId="58A26D1E" w14:textId="77777777" w:rsidR="00926B27" w:rsidRPr="00C15C3F" w:rsidRDefault="00926B27" w:rsidP="00412FCE">
            <w:pPr>
              <w:keepNext/>
              <w:keepLines/>
              <w:widowControl w:val="0"/>
              <w:rPr>
                <w:bCs/>
                <w:color w:val="000000"/>
                <w:szCs w:val="22"/>
              </w:rPr>
            </w:pPr>
            <w:r w:rsidRPr="00C15C3F">
              <w:rPr>
                <w:bCs/>
                <w:color w:val="000000"/>
                <w:szCs w:val="22"/>
              </w:rPr>
              <w:t>Łagodne</w:t>
            </w:r>
          </w:p>
        </w:tc>
        <w:tc>
          <w:tcPr>
            <w:tcW w:w="5902" w:type="dxa"/>
          </w:tcPr>
          <w:p w14:paraId="6A40F123" w14:textId="77777777" w:rsidR="00926B27" w:rsidRPr="00C15C3F" w:rsidRDefault="00926B27" w:rsidP="00412FCE">
            <w:pPr>
              <w:keepNext/>
              <w:keepLines/>
              <w:widowControl w:val="0"/>
              <w:rPr>
                <w:bCs/>
                <w:color w:val="000000"/>
                <w:szCs w:val="22"/>
              </w:rPr>
            </w:pPr>
            <w:r w:rsidRPr="00C15C3F">
              <w:rPr>
                <w:bCs/>
                <w:color w:val="000000"/>
                <w:szCs w:val="22"/>
              </w:rPr>
              <w:t>Bilirubina całkowita: =1,5</w:t>
            </w:r>
            <w:r w:rsidR="004B1E4E" w:rsidRPr="00C15C3F">
              <w:rPr>
                <w:bCs/>
                <w:color w:val="000000"/>
                <w:szCs w:val="22"/>
              </w:rPr>
              <w:t> </w:t>
            </w:r>
            <w:r w:rsidRPr="00C15C3F">
              <w:rPr>
                <w:bCs/>
                <w:color w:val="000000"/>
                <w:szCs w:val="22"/>
              </w:rPr>
              <w:t>GGN</w:t>
            </w:r>
          </w:p>
          <w:p w14:paraId="586FB25E" w14:textId="77777777" w:rsidR="00926B27" w:rsidRPr="00C15C3F" w:rsidRDefault="00926B27" w:rsidP="00412FCE">
            <w:pPr>
              <w:keepNext/>
              <w:keepLines/>
              <w:widowControl w:val="0"/>
              <w:ind w:left="0" w:firstLine="0"/>
              <w:rPr>
                <w:bCs/>
                <w:color w:val="000000"/>
                <w:szCs w:val="22"/>
              </w:rPr>
            </w:pPr>
            <w:r w:rsidRPr="00C15C3F">
              <w:rPr>
                <w:bCs/>
                <w:color w:val="000000"/>
                <w:szCs w:val="22"/>
              </w:rPr>
              <w:t>A</w:t>
            </w:r>
            <w:r w:rsidR="0092083A" w:rsidRPr="00C15C3F">
              <w:rPr>
                <w:bCs/>
                <w:color w:val="000000"/>
                <w:szCs w:val="22"/>
              </w:rPr>
              <w:t>spA</w:t>
            </w:r>
            <w:r w:rsidRPr="00C15C3F">
              <w:rPr>
                <w:bCs/>
                <w:color w:val="000000"/>
                <w:szCs w:val="22"/>
              </w:rPr>
              <w:t>T: &gt;</w:t>
            </w:r>
            <w:r w:rsidR="004B1E4E" w:rsidRPr="00C15C3F">
              <w:rPr>
                <w:bCs/>
                <w:color w:val="000000"/>
                <w:szCs w:val="22"/>
              </w:rPr>
              <w:t> </w:t>
            </w:r>
            <w:r w:rsidRPr="00C15C3F">
              <w:rPr>
                <w:bCs/>
                <w:color w:val="000000"/>
                <w:szCs w:val="22"/>
              </w:rPr>
              <w:t>GGN (może być w normie lub &lt;</w:t>
            </w:r>
            <w:r w:rsidR="004B1E4E" w:rsidRPr="00C15C3F">
              <w:rPr>
                <w:bCs/>
                <w:color w:val="000000"/>
                <w:szCs w:val="22"/>
              </w:rPr>
              <w:t> </w:t>
            </w:r>
            <w:r w:rsidRPr="00C15C3F">
              <w:rPr>
                <w:bCs/>
                <w:color w:val="000000"/>
                <w:szCs w:val="22"/>
              </w:rPr>
              <w:t>GGN</w:t>
            </w:r>
            <w:r w:rsidR="00F970B6" w:rsidRPr="00C15C3F">
              <w:rPr>
                <w:bCs/>
                <w:color w:val="000000"/>
                <w:szCs w:val="22"/>
              </w:rPr>
              <w:t>,</w:t>
            </w:r>
            <w:r w:rsidRPr="00C15C3F">
              <w:rPr>
                <w:bCs/>
                <w:color w:val="000000"/>
                <w:szCs w:val="22"/>
              </w:rPr>
              <w:t xml:space="preserve"> jeśli bilirubina całkowita &gt;</w:t>
            </w:r>
            <w:r w:rsidR="004B1E4E" w:rsidRPr="00C15C3F">
              <w:rPr>
                <w:bCs/>
                <w:color w:val="000000"/>
                <w:szCs w:val="22"/>
              </w:rPr>
              <w:t> </w:t>
            </w:r>
            <w:r w:rsidRPr="00C15C3F">
              <w:rPr>
                <w:bCs/>
                <w:color w:val="000000"/>
                <w:szCs w:val="22"/>
              </w:rPr>
              <w:t>GGN)</w:t>
            </w:r>
          </w:p>
        </w:tc>
      </w:tr>
      <w:tr w:rsidR="00926B27" w:rsidRPr="00C15C3F" w14:paraId="2B1F3278" w14:textId="77777777" w:rsidTr="00412FCE">
        <w:trPr>
          <w:cantSplit/>
        </w:trPr>
        <w:tc>
          <w:tcPr>
            <w:tcW w:w="3310" w:type="dxa"/>
          </w:tcPr>
          <w:p w14:paraId="26B21AAC" w14:textId="77777777" w:rsidR="00926B27" w:rsidRPr="00C15C3F" w:rsidRDefault="00926B27" w:rsidP="00412FCE">
            <w:pPr>
              <w:keepNext/>
              <w:keepLines/>
              <w:widowControl w:val="0"/>
              <w:rPr>
                <w:bCs/>
                <w:color w:val="000000"/>
                <w:szCs w:val="22"/>
              </w:rPr>
            </w:pPr>
            <w:r w:rsidRPr="00C15C3F">
              <w:rPr>
                <w:bCs/>
                <w:color w:val="000000"/>
                <w:szCs w:val="22"/>
              </w:rPr>
              <w:t>Umiarkowane</w:t>
            </w:r>
          </w:p>
        </w:tc>
        <w:tc>
          <w:tcPr>
            <w:tcW w:w="5902" w:type="dxa"/>
          </w:tcPr>
          <w:p w14:paraId="19B5FA0D" w14:textId="77777777" w:rsidR="00926B27" w:rsidRPr="00C15C3F" w:rsidRDefault="00926B27" w:rsidP="00412FCE">
            <w:pPr>
              <w:keepNext/>
              <w:keepLines/>
              <w:widowControl w:val="0"/>
              <w:rPr>
                <w:bCs/>
                <w:color w:val="000000"/>
                <w:szCs w:val="22"/>
              </w:rPr>
            </w:pPr>
            <w:r w:rsidRPr="00C15C3F">
              <w:rPr>
                <w:bCs/>
                <w:color w:val="000000"/>
                <w:szCs w:val="22"/>
              </w:rPr>
              <w:t>Bilirubina całkowita: &gt;</w:t>
            </w:r>
            <w:r w:rsidR="00A16F2A" w:rsidRPr="00C15C3F">
              <w:rPr>
                <w:bCs/>
                <w:color w:val="000000"/>
                <w:szCs w:val="22"/>
              </w:rPr>
              <w:t> </w:t>
            </w:r>
            <w:r w:rsidRPr="00C15C3F">
              <w:rPr>
                <w:bCs/>
                <w:color w:val="000000"/>
                <w:szCs w:val="22"/>
              </w:rPr>
              <w:t>1,5–3,0</w:t>
            </w:r>
            <w:r w:rsidR="004B1E4E" w:rsidRPr="00C15C3F">
              <w:rPr>
                <w:bCs/>
                <w:color w:val="000000"/>
                <w:szCs w:val="22"/>
              </w:rPr>
              <w:t> </w:t>
            </w:r>
            <w:r w:rsidRPr="00C15C3F">
              <w:rPr>
                <w:bCs/>
                <w:color w:val="000000"/>
                <w:szCs w:val="22"/>
              </w:rPr>
              <w:t>GGN</w:t>
            </w:r>
          </w:p>
          <w:p w14:paraId="754675B9" w14:textId="77777777" w:rsidR="00926B27" w:rsidRPr="00C15C3F" w:rsidRDefault="00926B27" w:rsidP="00412FCE">
            <w:pPr>
              <w:keepNext/>
              <w:keepLines/>
              <w:widowControl w:val="0"/>
              <w:rPr>
                <w:bCs/>
                <w:color w:val="000000"/>
                <w:szCs w:val="22"/>
              </w:rPr>
            </w:pPr>
            <w:r w:rsidRPr="00C15C3F">
              <w:rPr>
                <w:bCs/>
                <w:color w:val="000000"/>
                <w:szCs w:val="22"/>
              </w:rPr>
              <w:t>A</w:t>
            </w:r>
            <w:r w:rsidR="0092083A" w:rsidRPr="00C15C3F">
              <w:rPr>
                <w:bCs/>
                <w:color w:val="000000"/>
                <w:szCs w:val="22"/>
              </w:rPr>
              <w:t>spA</w:t>
            </w:r>
            <w:r w:rsidRPr="00C15C3F">
              <w:rPr>
                <w:bCs/>
                <w:color w:val="000000"/>
                <w:szCs w:val="22"/>
              </w:rPr>
              <w:t>T: dowolna wartość</w:t>
            </w:r>
          </w:p>
        </w:tc>
      </w:tr>
      <w:tr w:rsidR="00926B27" w:rsidRPr="00C15C3F" w14:paraId="03A66084" w14:textId="77777777" w:rsidTr="00412FCE">
        <w:trPr>
          <w:cantSplit/>
        </w:trPr>
        <w:tc>
          <w:tcPr>
            <w:tcW w:w="3310" w:type="dxa"/>
          </w:tcPr>
          <w:p w14:paraId="66DFED99" w14:textId="77777777" w:rsidR="00926B27" w:rsidRPr="00C15C3F" w:rsidRDefault="00926B27" w:rsidP="00412FCE">
            <w:pPr>
              <w:keepNext/>
              <w:keepLines/>
              <w:widowControl w:val="0"/>
              <w:rPr>
                <w:bCs/>
                <w:color w:val="000000"/>
                <w:szCs w:val="22"/>
              </w:rPr>
            </w:pPr>
            <w:r w:rsidRPr="00C15C3F">
              <w:rPr>
                <w:bCs/>
                <w:color w:val="000000"/>
                <w:szCs w:val="22"/>
              </w:rPr>
              <w:t>Ciężkie</w:t>
            </w:r>
          </w:p>
        </w:tc>
        <w:tc>
          <w:tcPr>
            <w:tcW w:w="5902" w:type="dxa"/>
          </w:tcPr>
          <w:p w14:paraId="37AAF5C7" w14:textId="77777777" w:rsidR="00926B27" w:rsidRPr="00C15C3F" w:rsidRDefault="00926B27" w:rsidP="00412FCE">
            <w:pPr>
              <w:keepNext/>
              <w:keepLines/>
              <w:widowControl w:val="0"/>
              <w:rPr>
                <w:bCs/>
                <w:color w:val="000000"/>
                <w:szCs w:val="22"/>
              </w:rPr>
            </w:pPr>
            <w:r w:rsidRPr="00C15C3F">
              <w:rPr>
                <w:bCs/>
                <w:color w:val="000000"/>
                <w:szCs w:val="22"/>
              </w:rPr>
              <w:t>Bilirubina całkowita: &gt;</w:t>
            </w:r>
            <w:r w:rsidR="00A16F2A" w:rsidRPr="00C15C3F">
              <w:rPr>
                <w:bCs/>
                <w:color w:val="000000"/>
                <w:szCs w:val="22"/>
              </w:rPr>
              <w:t> </w:t>
            </w:r>
            <w:r w:rsidRPr="00C15C3F">
              <w:rPr>
                <w:bCs/>
                <w:color w:val="000000"/>
                <w:szCs w:val="22"/>
              </w:rPr>
              <w:t>3</w:t>
            </w:r>
            <w:r w:rsidR="004B1E4E" w:rsidRPr="00C15C3F">
              <w:rPr>
                <w:bCs/>
                <w:color w:val="000000"/>
                <w:szCs w:val="22"/>
              </w:rPr>
              <w:t>–</w:t>
            </w:r>
            <w:r w:rsidRPr="00C15C3F">
              <w:rPr>
                <w:bCs/>
                <w:color w:val="000000"/>
                <w:szCs w:val="22"/>
              </w:rPr>
              <w:t>10</w:t>
            </w:r>
            <w:r w:rsidR="004B1E4E" w:rsidRPr="00C15C3F">
              <w:rPr>
                <w:bCs/>
                <w:color w:val="000000"/>
                <w:szCs w:val="22"/>
              </w:rPr>
              <w:t> </w:t>
            </w:r>
            <w:r w:rsidRPr="00C15C3F">
              <w:rPr>
                <w:bCs/>
                <w:color w:val="000000"/>
                <w:szCs w:val="22"/>
              </w:rPr>
              <w:t>GGN</w:t>
            </w:r>
          </w:p>
          <w:p w14:paraId="34A39C0D" w14:textId="77777777" w:rsidR="00144F36" w:rsidRPr="00C15C3F" w:rsidRDefault="00144F36" w:rsidP="00412FCE">
            <w:pPr>
              <w:keepNext/>
              <w:keepLines/>
              <w:widowControl w:val="0"/>
              <w:rPr>
                <w:bCs/>
                <w:color w:val="000000"/>
                <w:szCs w:val="22"/>
              </w:rPr>
            </w:pPr>
            <w:r w:rsidRPr="00C15C3F">
              <w:rPr>
                <w:bCs/>
                <w:color w:val="000000"/>
                <w:szCs w:val="22"/>
              </w:rPr>
              <w:t>A</w:t>
            </w:r>
            <w:r w:rsidR="0092083A" w:rsidRPr="00C15C3F">
              <w:rPr>
                <w:bCs/>
                <w:color w:val="000000"/>
                <w:szCs w:val="22"/>
              </w:rPr>
              <w:t>spA</w:t>
            </w:r>
            <w:r w:rsidRPr="00C15C3F">
              <w:rPr>
                <w:bCs/>
                <w:color w:val="000000"/>
                <w:szCs w:val="22"/>
              </w:rPr>
              <w:t>T: dowolna wartość</w:t>
            </w:r>
          </w:p>
        </w:tc>
      </w:tr>
    </w:tbl>
    <w:p w14:paraId="20D14780" w14:textId="77777777" w:rsidR="00C0551F" w:rsidRPr="00C15C3F" w:rsidRDefault="00C0551F" w:rsidP="00412FCE">
      <w:pPr>
        <w:keepNext/>
        <w:keepLines/>
        <w:widowControl w:val="0"/>
        <w:rPr>
          <w:bCs/>
          <w:color w:val="000000"/>
          <w:szCs w:val="22"/>
        </w:rPr>
      </w:pPr>
      <w:r w:rsidRPr="00C15C3F">
        <w:rPr>
          <w:bCs/>
          <w:color w:val="000000"/>
          <w:szCs w:val="22"/>
        </w:rPr>
        <w:t>GGN = górna granica normy w danej instytucji</w:t>
      </w:r>
    </w:p>
    <w:p w14:paraId="17B0BF09" w14:textId="77777777" w:rsidR="00C0551F" w:rsidRPr="00C15C3F" w:rsidRDefault="00C0551F" w:rsidP="00412FCE">
      <w:pPr>
        <w:keepNext/>
        <w:keepLines/>
        <w:widowControl w:val="0"/>
        <w:rPr>
          <w:bCs/>
          <w:color w:val="000000"/>
          <w:szCs w:val="22"/>
        </w:rPr>
      </w:pPr>
      <w:r w:rsidRPr="00C15C3F">
        <w:rPr>
          <w:bCs/>
          <w:color w:val="000000"/>
          <w:szCs w:val="22"/>
        </w:rPr>
        <w:t>AspAT = aminotransferaza asparaginianowa</w:t>
      </w:r>
    </w:p>
    <w:p w14:paraId="729D8552" w14:textId="77777777" w:rsidR="00C0551F" w:rsidRPr="00C15C3F" w:rsidRDefault="00C0551F" w:rsidP="00412FCE">
      <w:pPr>
        <w:widowControl w:val="0"/>
        <w:ind w:left="0" w:firstLine="0"/>
        <w:rPr>
          <w:bCs/>
          <w:color w:val="000000"/>
          <w:szCs w:val="22"/>
        </w:rPr>
      </w:pPr>
    </w:p>
    <w:p w14:paraId="20109ED1" w14:textId="77777777" w:rsidR="00C0551F" w:rsidRPr="00C15C3F" w:rsidRDefault="00C0551F" w:rsidP="00412FCE">
      <w:pPr>
        <w:pStyle w:val="BodyTextIndent"/>
        <w:widowControl w:val="0"/>
        <w:ind w:left="0" w:firstLine="0"/>
        <w:rPr>
          <w:b w:val="0"/>
          <w:color w:val="000000"/>
          <w:szCs w:val="22"/>
        </w:rPr>
      </w:pPr>
      <w:r w:rsidRPr="00C15C3F">
        <w:rPr>
          <w:b w:val="0"/>
          <w:i/>
          <w:color w:val="000000"/>
          <w:szCs w:val="22"/>
        </w:rPr>
        <w:lastRenderedPageBreak/>
        <w:t>Niewydolność nerek:</w:t>
      </w:r>
      <w:r w:rsidRPr="00C15C3F">
        <w:rPr>
          <w:b w:val="0"/>
          <w:color w:val="000000"/>
          <w:szCs w:val="22"/>
        </w:rPr>
        <w:t xml:space="preserve"> </w:t>
      </w:r>
      <w:r w:rsidR="00E628C4" w:rsidRPr="00C15C3F">
        <w:rPr>
          <w:b w:val="0"/>
          <w:color w:val="000000"/>
          <w:szCs w:val="22"/>
        </w:rPr>
        <w:t>Pacjenci z</w:t>
      </w:r>
      <w:r w:rsidR="003A2189" w:rsidRPr="00C15C3F">
        <w:rPr>
          <w:b w:val="0"/>
          <w:color w:val="000000"/>
          <w:szCs w:val="22"/>
        </w:rPr>
        <w:t xml:space="preserve"> zaburzeniem czynności nerek</w:t>
      </w:r>
      <w:r w:rsidR="00922EB0" w:rsidRPr="00C15C3F">
        <w:rPr>
          <w:b w:val="0"/>
          <w:color w:val="000000"/>
          <w:szCs w:val="22"/>
        </w:rPr>
        <w:t xml:space="preserve"> </w:t>
      </w:r>
      <w:r w:rsidR="0005169D" w:rsidRPr="00C15C3F">
        <w:rPr>
          <w:b w:val="0"/>
          <w:color w:val="000000"/>
          <w:szCs w:val="22"/>
        </w:rPr>
        <w:t xml:space="preserve">lub dializowani </w:t>
      </w:r>
      <w:r w:rsidR="003A2189" w:rsidRPr="00C15C3F">
        <w:rPr>
          <w:b w:val="0"/>
          <w:color w:val="000000"/>
          <w:szCs w:val="22"/>
        </w:rPr>
        <w:t xml:space="preserve">powinni otrzymywać minimalną zalecaną dawkę 400 mg na dobę jako dawkę początkową. </w:t>
      </w:r>
      <w:r w:rsidR="0073066A" w:rsidRPr="00C15C3F">
        <w:rPr>
          <w:b w:val="0"/>
          <w:color w:val="000000"/>
          <w:szCs w:val="22"/>
        </w:rPr>
        <w:t>Jednakże, u</w:t>
      </w:r>
      <w:r w:rsidR="00947D35" w:rsidRPr="00C15C3F">
        <w:rPr>
          <w:b w:val="0"/>
          <w:color w:val="000000"/>
          <w:szCs w:val="22"/>
        </w:rPr>
        <w:t xml:space="preserve"> tych pacjentów</w:t>
      </w:r>
      <w:r w:rsidRPr="00C15C3F">
        <w:rPr>
          <w:b w:val="0"/>
          <w:color w:val="000000"/>
          <w:szCs w:val="22"/>
        </w:rPr>
        <w:t xml:space="preserve"> zaleca się zachowanie ostrożności.</w:t>
      </w:r>
      <w:r w:rsidR="00947D35" w:rsidRPr="00C15C3F">
        <w:rPr>
          <w:b w:val="0"/>
          <w:color w:val="000000"/>
          <w:szCs w:val="22"/>
        </w:rPr>
        <w:t xml:space="preserve"> Dawka może zostać zmniejszona w przypadku nietolerancji</w:t>
      </w:r>
      <w:r w:rsidR="0005169D" w:rsidRPr="00C15C3F">
        <w:rPr>
          <w:b w:val="0"/>
          <w:color w:val="000000"/>
          <w:szCs w:val="22"/>
        </w:rPr>
        <w:t>. Jeśli dawka jest tolerowana, może zostać</w:t>
      </w:r>
      <w:r w:rsidR="00947D35" w:rsidRPr="00C15C3F">
        <w:rPr>
          <w:b w:val="0"/>
          <w:color w:val="000000"/>
          <w:szCs w:val="22"/>
        </w:rPr>
        <w:t xml:space="preserve"> zwiększona </w:t>
      </w:r>
      <w:r w:rsidR="0005169D" w:rsidRPr="00C15C3F">
        <w:rPr>
          <w:b w:val="0"/>
          <w:color w:val="000000"/>
          <w:szCs w:val="22"/>
        </w:rPr>
        <w:t>w przypadku</w:t>
      </w:r>
      <w:r w:rsidR="00947D35" w:rsidRPr="00C15C3F">
        <w:rPr>
          <w:b w:val="0"/>
          <w:color w:val="000000"/>
          <w:szCs w:val="22"/>
        </w:rPr>
        <w:t xml:space="preserve"> brak</w:t>
      </w:r>
      <w:r w:rsidR="0005169D" w:rsidRPr="00C15C3F">
        <w:rPr>
          <w:b w:val="0"/>
          <w:color w:val="000000"/>
          <w:szCs w:val="22"/>
        </w:rPr>
        <w:t>u</w:t>
      </w:r>
      <w:r w:rsidR="00947D35" w:rsidRPr="00C15C3F">
        <w:rPr>
          <w:b w:val="0"/>
          <w:color w:val="000000"/>
          <w:szCs w:val="22"/>
        </w:rPr>
        <w:t xml:space="preserve"> skuteczności (patrz punkt</w:t>
      </w:r>
      <w:r w:rsidR="002C0994" w:rsidRPr="00C15C3F">
        <w:rPr>
          <w:b w:val="0"/>
          <w:color w:val="000000"/>
          <w:szCs w:val="22"/>
        </w:rPr>
        <w:t>y</w:t>
      </w:r>
      <w:r w:rsidR="00947D35" w:rsidRPr="00C15C3F">
        <w:rPr>
          <w:b w:val="0"/>
          <w:color w:val="000000"/>
          <w:szCs w:val="22"/>
        </w:rPr>
        <w:t xml:space="preserve"> 4.4 i 5.2).</w:t>
      </w:r>
    </w:p>
    <w:p w14:paraId="38A96D80" w14:textId="77777777" w:rsidR="00C0551F" w:rsidRPr="00C15C3F" w:rsidRDefault="00C0551F" w:rsidP="00412FCE">
      <w:pPr>
        <w:pStyle w:val="BodyTextIndent"/>
        <w:widowControl w:val="0"/>
        <w:ind w:left="0" w:firstLine="0"/>
        <w:rPr>
          <w:b w:val="0"/>
          <w:color w:val="000000"/>
          <w:szCs w:val="22"/>
        </w:rPr>
      </w:pPr>
    </w:p>
    <w:p w14:paraId="56DA9C78" w14:textId="77777777" w:rsidR="00C0551F" w:rsidRPr="00C15C3F" w:rsidRDefault="00C0551F" w:rsidP="00412FCE">
      <w:pPr>
        <w:pStyle w:val="BodyTextIndent"/>
        <w:widowControl w:val="0"/>
        <w:ind w:left="0" w:firstLine="0"/>
        <w:rPr>
          <w:b w:val="0"/>
          <w:color w:val="000000"/>
          <w:szCs w:val="22"/>
        </w:rPr>
      </w:pPr>
      <w:r w:rsidRPr="00C15C3F">
        <w:rPr>
          <w:b w:val="0"/>
          <w:i/>
          <w:color w:val="000000"/>
          <w:szCs w:val="22"/>
        </w:rPr>
        <w:t>Stosowanie u osób w podeszłym wieku:</w:t>
      </w:r>
      <w:r w:rsidRPr="00C15C3F">
        <w:rPr>
          <w:b w:val="0"/>
          <w:color w:val="000000"/>
          <w:szCs w:val="22"/>
        </w:rPr>
        <w:t xml:space="preserve"> Nie prowadzono osobnych badań farmakokinetyki imatynibu u osób w podeszłym wieku. W badaniach klinicznych, w których brało udział ponad 20% pacjentów powyżej 65 lat nie stwierdzono istotnych różnic farmakokinetycznych związanych z wiekiem. Nie ma konieczności specjalnego dawkowania u pacjentów w podeszłym wieku.</w:t>
      </w:r>
    </w:p>
    <w:p w14:paraId="1BB180B0" w14:textId="77777777" w:rsidR="00C0551F" w:rsidRPr="00C15C3F" w:rsidRDefault="00C0551F" w:rsidP="00412FCE">
      <w:pPr>
        <w:pStyle w:val="BodyTextIndent"/>
        <w:widowControl w:val="0"/>
        <w:ind w:left="0" w:firstLine="0"/>
        <w:rPr>
          <w:b w:val="0"/>
          <w:color w:val="000000"/>
          <w:szCs w:val="22"/>
        </w:rPr>
      </w:pPr>
    </w:p>
    <w:p w14:paraId="03A2924B" w14:textId="77777777" w:rsidR="000848F0" w:rsidRPr="00C15C3F" w:rsidRDefault="000848F0" w:rsidP="00412FCE">
      <w:pPr>
        <w:keepNext/>
        <w:widowControl w:val="0"/>
        <w:tabs>
          <w:tab w:val="left" w:pos="540"/>
        </w:tabs>
        <w:ind w:left="0" w:firstLine="0"/>
        <w:rPr>
          <w:b/>
          <w:color w:val="000000"/>
          <w:szCs w:val="22"/>
        </w:rPr>
      </w:pPr>
      <w:r w:rsidRPr="00C15C3F">
        <w:rPr>
          <w:b/>
          <w:color w:val="000000"/>
          <w:szCs w:val="22"/>
        </w:rPr>
        <w:t>4.3</w:t>
      </w:r>
      <w:r w:rsidRPr="00C15C3F">
        <w:rPr>
          <w:b/>
          <w:color w:val="000000"/>
          <w:szCs w:val="22"/>
        </w:rPr>
        <w:tab/>
        <w:t>Przeciwwskazania</w:t>
      </w:r>
    </w:p>
    <w:p w14:paraId="0ED2FD1F" w14:textId="77777777" w:rsidR="000848F0" w:rsidRPr="00C15C3F" w:rsidRDefault="000848F0" w:rsidP="00412FCE">
      <w:pPr>
        <w:keepNext/>
        <w:widowControl w:val="0"/>
        <w:rPr>
          <w:color w:val="000000"/>
          <w:szCs w:val="22"/>
        </w:rPr>
      </w:pPr>
    </w:p>
    <w:p w14:paraId="4F4558BD"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Nadwrażliwość na substancję czynną lub</w:t>
      </w:r>
      <w:r w:rsidR="00F25488" w:rsidRPr="00C15C3F">
        <w:rPr>
          <w:b w:val="0"/>
          <w:color w:val="000000"/>
          <w:szCs w:val="22"/>
        </w:rPr>
        <w:t xml:space="preserve"> </w:t>
      </w:r>
      <w:r w:rsidR="001B1DE5" w:rsidRPr="00C15C3F">
        <w:rPr>
          <w:b w:val="0"/>
          <w:color w:val="000000"/>
          <w:szCs w:val="22"/>
        </w:rPr>
        <w:t xml:space="preserve">na </w:t>
      </w:r>
      <w:r w:rsidRPr="00C15C3F">
        <w:rPr>
          <w:b w:val="0"/>
          <w:color w:val="000000"/>
          <w:szCs w:val="22"/>
        </w:rPr>
        <w:t>którąkolwiek substancję pomocniczą</w:t>
      </w:r>
      <w:r w:rsidR="00D4726A" w:rsidRPr="00C15C3F">
        <w:rPr>
          <w:b w:val="0"/>
          <w:color w:val="000000"/>
          <w:szCs w:val="22"/>
        </w:rPr>
        <w:t xml:space="preserve"> wymienion</w:t>
      </w:r>
      <w:r w:rsidR="00DF52D4" w:rsidRPr="00C15C3F">
        <w:rPr>
          <w:b w:val="0"/>
          <w:color w:val="000000"/>
          <w:szCs w:val="22"/>
        </w:rPr>
        <w:t>ą</w:t>
      </w:r>
      <w:r w:rsidR="00D4726A" w:rsidRPr="00C15C3F">
        <w:rPr>
          <w:b w:val="0"/>
          <w:color w:val="000000"/>
          <w:szCs w:val="22"/>
        </w:rPr>
        <w:t xml:space="preserve"> w punkcie 6.1</w:t>
      </w:r>
      <w:r w:rsidRPr="00C15C3F">
        <w:rPr>
          <w:b w:val="0"/>
          <w:color w:val="000000"/>
          <w:szCs w:val="22"/>
        </w:rPr>
        <w:t>.</w:t>
      </w:r>
    </w:p>
    <w:p w14:paraId="326A39A1" w14:textId="77777777" w:rsidR="000848F0" w:rsidRPr="00C15C3F" w:rsidRDefault="000848F0" w:rsidP="00412FCE">
      <w:pPr>
        <w:widowControl w:val="0"/>
        <w:rPr>
          <w:color w:val="000000"/>
          <w:szCs w:val="22"/>
          <w:lang w:val="cs-CZ"/>
        </w:rPr>
      </w:pPr>
    </w:p>
    <w:p w14:paraId="3031AFB4" w14:textId="77777777" w:rsidR="000848F0" w:rsidRPr="00C15C3F" w:rsidRDefault="000848F0" w:rsidP="00412FCE">
      <w:pPr>
        <w:keepNext/>
        <w:widowControl w:val="0"/>
        <w:rPr>
          <w:b/>
          <w:color w:val="000000"/>
          <w:szCs w:val="22"/>
        </w:rPr>
      </w:pPr>
      <w:r w:rsidRPr="00C15C3F">
        <w:rPr>
          <w:b/>
          <w:color w:val="000000"/>
          <w:szCs w:val="22"/>
        </w:rPr>
        <w:t>4.4</w:t>
      </w:r>
      <w:r w:rsidRPr="00C15C3F">
        <w:rPr>
          <w:b/>
          <w:color w:val="000000"/>
          <w:szCs w:val="22"/>
        </w:rPr>
        <w:tab/>
        <w:t>Specjalne ostrzeżenia i środki ostrożności dotyczące stosowania</w:t>
      </w:r>
    </w:p>
    <w:p w14:paraId="7D2E5A8A" w14:textId="77777777" w:rsidR="000848F0" w:rsidRPr="00C15C3F" w:rsidRDefault="000848F0" w:rsidP="00412FCE">
      <w:pPr>
        <w:keepNext/>
        <w:widowControl w:val="0"/>
        <w:rPr>
          <w:color w:val="000000"/>
          <w:szCs w:val="22"/>
        </w:rPr>
      </w:pPr>
    </w:p>
    <w:p w14:paraId="76544B47" w14:textId="77777777" w:rsidR="000848F0" w:rsidRPr="00C15C3F" w:rsidRDefault="000848F0" w:rsidP="00412FCE">
      <w:pPr>
        <w:widowControl w:val="0"/>
        <w:ind w:left="0" w:firstLine="0"/>
        <w:rPr>
          <w:color w:val="000000"/>
          <w:szCs w:val="22"/>
        </w:rPr>
      </w:pPr>
      <w:r w:rsidRPr="00C15C3F">
        <w:rPr>
          <w:color w:val="000000"/>
          <w:szCs w:val="22"/>
        </w:rPr>
        <w:t xml:space="preserve">W przypadku stosowania </w:t>
      </w:r>
      <w:r w:rsidR="00F15D91" w:rsidRPr="00C15C3F">
        <w:rPr>
          <w:color w:val="000000"/>
          <w:szCs w:val="22"/>
        </w:rPr>
        <w:t>produktu leczniczego</w:t>
      </w:r>
      <w:r w:rsidRPr="00C15C3F">
        <w:rPr>
          <w:color w:val="000000"/>
          <w:szCs w:val="22"/>
        </w:rPr>
        <w:t xml:space="preserve"> Glivec równocześnie z innymi </w:t>
      </w:r>
      <w:r w:rsidR="00F25488" w:rsidRPr="00C15C3F">
        <w:rPr>
          <w:color w:val="000000"/>
          <w:szCs w:val="22"/>
        </w:rPr>
        <w:t xml:space="preserve">produktami leczniczymi </w:t>
      </w:r>
      <w:r w:rsidRPr="00C15C3F">
        <w:rPr>
          <w:color w:val="000000"/>
          <w:szCs w:val="22"/>
        </w:rPr>
        <w:t>istnieje prawdopodobieństwo wystąpienia interakcji.</w:t>
      </w:r>
      <w:r w:rsidR="0005169D" w:rsidRPr="00C15C3F">
        <w:rPr>
          <w:color w:val="000000"/>
          <w:szCs w:val="22"/>
        </w:rPr>
        <w:t xml:space="preserve"> Należy zachować ostrożność podczas stosowania produktu leczniczego Glivec z,</w:t>
      </w:r>
      <w:r w:rsidR="004A6A03" w:rsidRPr="00C15C3F">
        <w:rPr>
          <w:color w:val="000000"/>
          <w:szCs w:val="22"/>
        </w:rPr>
        <w:t>inhibitorami proteazy, azolowymi lekami przeciwgrzybiczymi, niektórymi antybiotykami makrolidowymi (patrz punkt 4.5),</w:t>
      </w:r>
      <w:r w:rsidR="0005169D" w:rsidRPr="00C15C3F">
        <w:rPr>
          <w:color w:val="000000"/>
          <w:szCs w:val="22"/>
        </w:rPr>
        <w:t xml:space="preserve"> substratami CYP3A4 o wąskim indeksie terapeutycznym (np. cyklosporyna</w:t>
      </w:r>
      <w:r w:rsidR="004A6A03" w:rsidRPr="00C15C3F">
        <w:rPr>
          <w:color w:val="000000"/>
          <w:szCs w:val="22"/>
        </w:rPr>
        <w:t>,</w:t>
      </w:r>
      <w:r w:rsidR="0005169D" w:rsidRPr="00C15C3F">
        <w:rPr>
          <w:color w:val="000000"/>
          <w:szCs w:val="22"/>
        </w:rPr>
        <w:t xml:space="preserve"> pimozyd</w:t>
      </w:r>
      <w:r w:rsidR="004A6A03" w:rsidRPr="00C15C3F">
        <w:rPr>
          <w:color w:val="000000"/>
          <w:szCs w:val="22"/>
        </w:rPr>
        <w:t>, takrolimus, syrolimus, ergotamina, diergotamina, fentanyl, alfentanyl, terfenadyna, bortezomib, docetaksel, chynidyna</w:t>
      </w:r>
      <w:r w:rsidR="0005169D" w:rsidRPr="00C15C3F">
        <w:rPr>
          <w:color w:val="000000"/>
          <w:szCs w:val="22"/>
        </w:rPr>
        <w:t>) lub warfaryn</w:t>
      </w:r>
      <w:r w:rsidR="00452C16" w:rsidRPr="00C15C3F">
        <w:rPr>
          <w:color w:val="000000"/>
          <w:szCs w:val="22"/>
        </w:rPr>
        <w:t>ą</w:t>
      </w:r>
      <w:r w:rsidR="0005169D" w:rsidRPr="00C15C3F">
        <w:rPr>
          <w:color w:val="000000"/>
          <w:szCs w:val="22"/>
        </w:rPr>
        <w:t xml:space="preserve"> i inn</w:t>
      </w:r>
      <w:r w:rsidR="00452C16" w:rsidRPr="00C15C3F">
        <w:rPr>
          <w:color w:val="000000"/>
          <w:szCs w:val="22"/>
        </w:rPr>
        <w:t>ymi</w:t>
      </w:r>
      <w:r w:rsidR="0005169D" w:rsidRPr="00C15C3F">
        <w:rPr>
          <w:color w:val="000000"/>
          <w:szCs w:val="22"/>
        </w:rPr>
        <w:t xml:space="preserve"> pochodn</w:t>
      </w:r>
      <w:r w:rsidR="00452C16" w:rsidRPr="00C15C3F">
        <w:rPr>
          <w:color w:val="000000"/>
          <w:szCs w:val="22"/>
        </w:rPr>
        <w:t>ymi</w:t>
      </w:r>
      <w:r w:rsidR="0005169D" w:rsidRPr="00C15C3F">
        <w:rPr>
          <w:color w:val="000000"/>
          <w:szCs w:val="22"/>
        </w:rPr>
        <w:t xml:space="preserve"> kumaryny (patrz punkt 4.5).</w:t>
      </w:r>
    </w:p>
    <w:p w14:paraId="1AD8D968" w14:textId="77777777" w:rsidR="00D4726A" w:rsidRPr="00C15C3F" w:rsidRDefault="00D4726A" w:rsidP="00412FCE">
      <w:pPr>
        <w:widowControl w:val="0"/>
        <w:ind w:left="0" w:firstLine="0"/>
        <w:rPr>
          <w:color w:val="000000"/>
          <w:szCs w:val="22"/>
        </w:rPr>
      </w:pPr>
    </w:p>
    <w:p w14:paraId="0C1932F1"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 xml:space="preserve">Jednoczesne podawanie imatynibu z innymi produktami leczniczymi, które indukują CYP3A4 (np. deksametazon, fenytoina, karbamazepina, ryfampicyna, fenobarbital lub ziele dziurawca </w:t>
      </w:r>
      <w:r w:rsidRPr="00C15C3F">
        <w:rPr>
          <w:i/>
          <w:color w:val="000000"/>
          <w:sz w:val="22"/>
          <w:szCs w:val="22"/>
          <w:lang w:val="pl-PL"/>
        </w:rPr>
        <w:t>Hypericum perforatum)</w:t>
      </w:r>
      <w:r w:rsidRPr="00C15C3F">
        <w:rPr>
          <w:color w:val="000000"/>
          <w:sz w:val="22"/>
          <w:szCs w:val="22"/>
          <w:lang w:val="pl-PL"/>
        </w:rPr>
        <w:t xml:space="preserve"> może istotnie zmniejszać ekspozycję na Glivec, potencjalnie zwiększając ryzyko niepowodzenia terapeutycznego. Dlatego nie należy stosować jednocześnie silnych induktorów CYP3A4 i imatynibu (patrz punkt 4.5).</w:t>
      </w:r>
    </w:p>
    <w:p w14:paraId="3DC3F7F4" w14:textId="77777777" w:rsidR="000848F0" w:rsidRPr="00C15C3F" w:rsidRDefault="000848F0" w:rsidP="00412FCE">
      <w:pPr>
        <w:pStyle w:val="Text"/>
        <w:widowControl w:val="0"/>
        <w:spacing w:before="0"/>
        <w:jc w:val="left"/>
        <w:rPr>
          <w:color w:val="000000"/>
          <w:sz w:val="22"/>
          <w:szCs w:val="22"/>
          <w:lang w:val="pl-PL"/>
        </w:rPr>
      </w:pPr>
    </w:p>
    <w:p w14:paraId="220C3285" w14:textId="77777777" w:rsidR="00210D76" w:rsidRPr="00C15C3F" w:rsidRDefault="00FA0181" w:rsidP="00412FCE">
      <w:pPr>
        <w:pStyle w:val="Text"/>
        <w:keepNext/>
        <w:widowControl w:val="0"/>
        <w:spacing w:before="0"/>
        <w:jc w:val="left"/>
        <w:rPr>
          <w:color w:val="000000"/>
          <w:sz w:val="22"/>
          <w:szCs w:val="22"/>
          <w:lang w:val="pl-PL"/>
        </w:rPr>
      </w:pPr>
      <w:r w:rsidRPr="00C15C3F">
        <w:rPr>
          <w:color w:val="000000"/>
          <w:sz w:val="22"/>
          <w:szCs w:val="22"/>
          <w:u w:val="single"/>
          <w:lang w:val="pl-PL"/>
        </w:rPr>
        <w:t>Niedoczynność</w:t>
      </w:r>
      <w:r w:rsidR="00210D76" w:rsidRPr="00C15C3F">
        <w:rPr>
          <w:color w:val="000000"/>
          <w:sz w:val="22"/>
          <w:szCs w:val="22"/>
          <w:u w:val="single"/>
          <w:lang w:val="pl-PL"/>
        </w:rPr>
        <w:t xml:space="preserve"> tarczycy</w:t>
      </w:r>
    </w:p>
    <w:p w14:paraId="48FADADA" w14:textId="77777777" w:rsidR="0078284C" w:rsidRPr="00C15C3F" w:rsidRDefault="003E3A44" w:rsidP="00412FCE">
      <w:pPr>
        <w:pStyle w:val="EndnoteText"/>
        <w:widowControl w:val="0"/>
        <w:tabs>
          <w:tab w:val="clear" w:pos="567"/>
          <w:tab w:val="left" w:pos="7655"/>
        </w:tabs>
        <w:rPr>
          <w:color w:val="000000"/>
          <w:szCs w:val="22"/>
          <w:lang w:val="pl-PL"/>
        </w:rPr>
      </w:pPr>
      <w:r w:rsidRPr="00C15C3F">
        <w:rPr>
          <w:color w:val="000000"/>
          <w:szCs w:val="22"/>
          <w:lang w:val="pl-PL"/>
        </w:rPr>
        <w:t xml:space="preserve">W czasie leczenia </w:t>
      </w:r>
      <w:r w:rsidR="00FD7111" w:rsidRPr="00C15C3F">
        <w:rPr>
          <w:color w:val="000000"/>
          <w:szCs w:val="22"/>
          <w:lang w:val="pl-PL"/>
        </w:rPr>
        <w:t>produktem leczniczym</w:t>
      </w:r>
      <w:r w:rsidR="0078284C" w:rsidRPr="00C15C3F">
        <w:rPr>
          <w:color w:val="000000"/>
          <w:szCs w:val="22"/>
          <w:lang w:val="pl-PL"/>
        </w:rPr>
        <w:t xml:space="preserve"> Glivec, donoszono o </w:t>
      </w:r>
      <w:r w:rsidRPr="00C15C3F">
        <w:rPr>
          <w:color w:val="000000"/>
          <w:szCs w:val="22"/>
          <w:lang w:val="pl-PL"/>
        </w:rPr>
        <w:t xml:space="preserve">klinicznych </w:t>
      </w:r>
      <w:r w:rsidR="0078284C" w:rsidRPr="00C15C3F">
        <w:rPr>
          <w:color w:val="000000"/>
          <w:szCs w:val="22"/>
          <w:lang w:val="pl-PL"/>
        </w:rPr>
        <w:t>przypadkach niedoczynności tarczycy, występujących u pacjentów po usunięci</w:t>
      </w:r>
      <w:r w:rsidR="00A32112" w:rsidRPr="00C15C3F">
        <w:rPr>
          <w:color w:val="000000"/>
          <w:szCs w:val="22"/>
          <w:lang w:val="pl-PL"/>
        </w:rPr>
        <w:t>u gruczołu</w:t>
      </w:r>
      <w:r w:rsidR="0073066A" w:rsidRPr="00C15C3F">
        <w:rPr>
          <w:color w:val="000000"/>
          <w:szCs w:val="22"/>
          <w:lang w:val="pl-PL"/>
        </w:rPr>
        <w:t xml:space="preserve"> tarczowego</w:t>
      </w:r>
      <w:r w:rsidR="00A32112" w:rsidRPr="00C15C3F">
        <w:rPr>
          <w:color w:val="000000"/>
          <w:szCs w:val="22"/>
          <w:lang w:val="pl-PL"/>
        </w:rPr>
        <w:t xml:space="preserve">, którym </w:t>
      </w:r>
      <w:r w:rsidR="00C53D67" w:rsidRPr="00C15C3F">
        <w:rPr>
          <w:color w:val="000000"/>
          <w:szCs w:val="22"/>
          <w:lang w:val="pl-PL"/>
        </w:rPr>
        <w:t xml:space="preserve">zastępczo </w:t>
      </w:r>
      <w:r w:rsidR="0078284C" w:rsidRPr="00C15C3F">
        <w:rPr>
          <w:color w:val="000000"/>
          <w:szCs w:val="22"/>
          <w:lang w:val="pl-PL"/>
        </w:rPr>
        <w:t>podawano lewotyroksynę</w:t>
      </w:r>
      <w:r w:rsidR="005B151E" w:rsidRPr="00C15C3F">
        <w:rPr>
          <w:color w:val="000000"/>
          <w:szCs w:val="22"/>
          <w:lang w:val="pl-PL"/>
        </w:rPr>
        <w:t xml:space="preserve"> (patrz punkt 4.5)</w:t>
      </w:r>
      <w:r w:rsidR="0078284C" w:rsidRPr="00C15C3F">
        <w:rPr>
          <w:color w:val="000000"/>
          <w:szCs w:val="22"/>
          <w:lang w:val="pl-PL"/>
        </w:rPr>
        <w:t xml:space="preserve">. </w:t>
      </w:r>
      <w:r w:rsidR="00BC78C0" w:rsidRPr="00C15C3F">
        <w:rPr>
          <w:color w:val="000000"/>
          <w:szCs w:val="22"/>
          <w:lang w:val="pl-PL"/>
        </w:rPr>
        <w:t xml:space="preserve">U takich pacjentów </w:t>
      </w:r>
      <w:r w:rsidR="0073066A" w:rsidRPr="00C15C3F">
        <w:rPr>
          <w:color w:val="000000"/>
          <w:szCs w:val="22"/>
          <w:lang w:val="pl-PL"/>
        </w:rPr>
        <w:t xml:space="preserve">należy ściśle </w:t>
      </w:r>
      <w:r w:rsidR="00BC78C0" w:rsidRPr="00C15C3F">
        <w:rPr>
          <w:color w:val="000000"/>
          <w:szCs w:val="22"/>
          <w:lang w:val="pl-PL"/>
        </w:rPr>
        <w:t>kontrolowa</w:t>
      </w:r>
      <w:r w:rsidR="0073066A" w:rsidRPr="00C15C3F">
        <w:rPr>
          <w:color w:val="000000"/>
          <w:szCs w:val="22"/>
          <w:lang w:val="pl-PL"/>
        </w:rPr>
        <w:t>ć</w:t>
      </w:r>
      <w:r w:rsidR="00BC78C0" w:rsidRPr="00C15C3F">
        <w:rPr>
          <w:color w:val="000000"/>
          <w:szCs w:val="22"/>
          <w:lang w:val="pl-PL"/>
        </w:rPr>
        <w:t xml:space="preserve"> s</w:t>
      </w:r>
      <w:r w:rsidR="0078284C" w:rsidRPr="00C15C3F">
        <w:rPr>
          <w:color w:val="000000"/>
          <w:szCs w:val="22"/>
          <w:lang w:val="pl-PL"/>
        </w:rPr>
        <w:t>tężenie</w:t>
      </w:r>
      <w:r w:rsidR="00BC78C0" w:rsidRPr="00C15C3F">
        <w:rPr>
          <w:color w:val="000000"/>
          <w:szCs w:val="22"/>
          <w:lang w:val="pl-PL"/>
        </w:rPr>
        <w:t xml:space="preserve"> </w:t>
      </w:r>
      <w:r w:rsidR="00614808" w:rsidRPr="00C15C3F">
        <w:rPr>
          <w:color w:val="000000"/>
          <w:szCs w:val="22"/>
          <w:lang w:val="pl-PL"/>
        </w:rPr>
        <w:t>hormonu tyreotropowego (</w:t>
      </w:r>
      <w:r w:rsidR="00BC78C0" w:rsidRPr="00C15C3F">
        <w:rPr>
          <w:color w:val="000000"/>
          <w:szCs w:val="22"/>
          <w:lang w:val="pl-PL"/>
        </w:rPr>
        <w:t>TSH</w:t>
      </w:r>
      <w:r w:rsidR="00614808" w:rsidRPr="00C15C3F">
        <w:rPr>
          <w:color w:val="000000"/>
          <w:szCs w:val="22"/>
          <w:lang w:val="pl-PL"/>
        </w:rPr>
        <w:t xml:space="preserve">, ang. </w:t>
      </w:r>
      <w:r w:rsidR="00614808" w:rsidRPr="00C15C3F">
        <w:rPr>
          <w:i/>
          <w:color w:val="000000"/>
          <w:szCs w:val="22"/>
          <w:lang w:val="pl-PL"/>
        </w:rPr>
        <w:t>thyroid-stimulating hormone</w:t>
      </w:r>
      <w:r w:rsidR="00614808" w:rsidRPr="00C15C3F">
        <w:rPr>
          <w:color w:val="000000"/>
          <w:szCs w:val="22"/>
          <w:lang w:val="pl-PL"/>
        </w:rPr>
        <w:t>)</w:t>
      </w:r>
      <w:r w:rsidR="00BC78C0" w:rsidRPr="00C15C3F">
        <w:rPr>
          <w:color w:val="000000"/>
          <w:szCs w:val="22"/>
          <w:lang w:val="pl-PL"/>
        </w:rPr>
        <w:t>.</w:t>
      </w:r>
    </w:p>
    <w:p w14:paraId="5AAAC26C" w14:textId="77777777" w:rsidR="0078284C" w:rsidRPr="00C15C3F" w:rsidRDefault="0078284C" w:rsidP="00412FCE">
      <w:pPr>
        <w:pStyle w:val="Text"/>
        <w:widowControl w:val="0"/>
        <w:spacing w:before="0"/>
        <w:jc w:val="left"/>
        <w:rPr>
          <w:color w:val="000000"/>
          <w:sz w:val="22"/>
          <w:szCs w:val="22"/>
          <w:lang w:val="pl-PL"/>
        </w:rPr>
      </w:pPr>
    </w:p>
    <w:p w14:paraId="63F19248" w14:textId="77777777" w:rsidR="00D4726A" w:rsidRPr="00C15C3F" w:rsidRDefault="00D4726A" w:rsidP="00412FCE">
      <w:pPr>
        <w:pStyle w:val="Text"/>
        <w:keepNext/>
        <w:widowControl w:val="0"/>
        <w:spacing w:before="0"/>
        <w:jc w:val="left"/>
        <w:rPr>
          <w:color w:val="000000"/>
          <w:sz w:val="22"/>
          <w:szCs w:val="22"/>
          <w:lang w:val="pl-PL"/>
        </w:rPr>
      </w:pPr>
      <w:r w:rsidRPr="00C15C3F">
        <w:rPr>
          <w:color w:val="000000"/>
          <w:sz w:val="22"/>
          <w:szCs w:val="22"/>
          <w:u w:val="single"/>
          <w:lang w:val="pl-PL"/>
        </w:rPr>
        <w:t>Toksyczność dla wątroby</w:t>
      </w:r>
    </w:p>
    <w:p w14:paraId="4585C752" w14:textId="77777777" w:rsidR="000848F0" w:rsidRPr="00C15C3F" w:rsidRDefault="000848F0" w:rsidP="00412FCE">
      <w:pPr>
        <w:widowControl w:val="0"/>
        <w:ind w:left="0" w:firstLine="0"/>
        <w:rPr>
          <w:color w:val="000000"/>
          <w:szCs w:val="22"/>
        </w:rPr>
      </w:pPr>
      <w:r w:rsidRPr="00C15C3F">
        <w:rPr>
          <w:color w:val="000000"/>
          <w:szCs w:val="22"/>
        </w:rPr>
        <w:t xml:space="preserve">Metabolizm </w:t>
      </w:r>
      <w:r w:rsidR="00F15D91" w:rsidRPr="00C15C3F">
        <w:rPr>
          <w:color w:val="000000"/>
          <w:szCs w:val="22"/>
        </w:rPr>
        <w:t>produktu leczniczego</w:t>
      </w:r>
      <w:r w:rsidRPr="00C15C3F">
        <w:rPr>
          <w:color w:val="000000"/>
          <w:szCs w:val="22"/>
        </w:rPr>
        <w:t xml:space="preserve"> Glivec zachodzi głównie w wątrobie, a tylko 13% jest wydalane przez nerki. </w:t>
      </w:r>
      <w:r w:rsidR="00BA2486" w:rsidRPr="00C15C3F">
        <w:rPr>
          <w:color w:val="000000"/>
          <w:szCs w:val="22"/>
        </w:rPr>
        <w:t xml:space="preserve">U pacjentów </w:t>
      </w:r>
      <w:r w:rsidR="00AF2252" w:rsidRPr="00C15C3F">
        <w:rPr>
          <w:color w:val="000000"/>
          <w:szCs w:val="22"/>
        </w:rPr>
        <w:t xml:space="preserve">z </w:t>
      </w:r>
      <w:r w:rsidR="00BA2486" w:rsidRPr="00C15C3F">
        <w:rPr>
          <w:color w:val="000000"/>
          <w:szCs w:val="22"/>
        </w:rPr>
        <w:t>zaburzeniami czynności wątroby (łagodnymi, umiarkowanymi lub ciężkimi)</w:t>
      </w:r>
      <w:r w:rsidRPr="00C15C3F">
        <w:rPr>
          <w:color w:val="000000"/>
          <w:szCs w:val="22"/>
        </w:rPr>
        <w:t xml:space="preserve"> należy szczegółowo monitorować obraz krwi obwodowej oraz aktywność enzymów wątrobowych (patrz punkty 4.2</w:t>
      </w:r>
      <w:r w:rsidR="00BA2486" w:rsidRPr="00C15C3F">
        <w:rPr>
          <w:color w:val="000000"/>
          <w:szCs w:val="22"/>
        </w:rPr>
        <w:t>,</w:t>
      </w:r>
      <w:r w:rsidRPr="00C15C3F">
        <w:rPr>
          <w:color w:val="000000"/>
          <w:szCs w:val="22"/>
        </w:rPr>
        <w:t xml:space="preserve"> 4.8</w:t>
      </w:r>
      <w:r w:rsidR="00BA2486" w:rsidRPr="00C15C3F">
        <w:rPr>
          <w:color w:val="000000"/>
          <w:szCs w:val="22"/>
        </w:rPr>
        <w:t xml:space="preserve"> i 5.</w:t>
      </w:r>
      <w:r w:rsidR="00264FDD" w:rsidRPr="00C15C3F">
        <w:rPr>
          <w:color w:val="000000"/>
          <w:szCs w:val="22"/>
        </w:rPr>
        <w:t>2</w:t>
      </w:r>
      <w:r w:rsidRPr="00C15C3F">
        <w:rPr>
          <w:color w:val="000000"/>
          <w:szCs w:val="22"/>
        </w:rPr>
        <w:t>). Należy zauważyć, że pacjenci z GIST mogą mieć przerzuty do wątroby, które mogą prowadzić do zaburzenia jej czynności.</w:t>
      </w:r>
    </w:p>
    <w:p w14:paraId="383C7599" w14:textId="77777777" w:rsidR="000848F0" w:rsidRPr="00C15C3F" w:rsidRDefault="000848F0" w:rsidP="00412FCE">
      <w:pPr>
        <w:widowControl w:val="0"/>
        <w:ind w:left="0" w:firstLine="0"/>
        <w:rPr>
          <w:color w:val="000000"/>
          <w:szCs w:val="22"/>
        </w:rPr>
      </w:pPr>
    </w:p>
    <w:p w14:paraId="02783C23" w14:textId="77777777" w:rsidR="00C0551F" w:rsidRPr="00C15C3F" w:rsidRDefault="004A016E" w:rsidP="00412FCE">
      <w:pPr>
        <w:widowControl w:val="0"/>
        <w:ind w:left="0" w:firstLine="0"/>
        <w:rPr>
          <w:color w:val="000000"/>
          <w:szCs w:val="22"/>
        </w:rPr>
      </w:pPr>
      <w:r w:rsidRPr="00C15C3F">
        <w:rPr>
          <w:color w:val="000000"/>
          <w:szCs w:val="22"/>
        </w:rPr>
        <w:t>Podczas stosowania</w:t>
      </w:r>
      <w:r w:rsidR="00FD5A86" w:rsidRPr="00C15C3F">
        <w:rPr>
          <w:color w:val="000000"/>
          <w:szCs w:val="22"/>
        </w:rPr>
        <w:t xml:space="preserve"> imatynibu obserwowano przypadki uszkodzenia wątroby, w tym niewydolność wątroby oraz martwicę wątroby. </w:t>
      </w:r>
      <w:r w:rsidR="00C0551F" w:rsidRPr="00C15C3F">
        <w:rPr>
          <w:color w:val="000000"/>
          <w:szCs w:val="22"/>
        </w:rPr>
        <w:t xml:space="preserve">W przypadku leczenia skojarzonego imatynibem i chemioterapią w dużych dawkach </w:t>
      </w:r>
      <w:r w:rsidR="00FD5A86" w:rsidRPr="00C15C3F">
        <w:rPr>
          <w:color w:val="000000"/>
          <w:szCs w:val="22"/>
        </w:rPr>
        <w:t xml:space="preserve">odnotowano zwiększenie częstości występowania ciężkich działań </w:t>
      </w:r>
      <w:r w:rsidRPr="00C15C3F">
        <w:rPr>
          <w:color w:val="000000"/>
          <w:szCs w:val="22"/>
        </w:rPr>
        <w:t>niepożądanych dotyczących wątroby</w:t>
      </w:r>
      <w:r w:rsidR="00FD5A86" w:rsidRPr="00C15C3F">
        <w:rPr>
          <w:color w:val="000000"/>
          <w:szCs w:val="22"/>
        </w:rPr>
        <w:t xml:space="preserve">. Należy dokładnie monitorować czynność wątroby </w:t>
      </w:r>
      <w:r w:rsidR="00C0551F" w:rsidRPr="00C15C3F">
        <w:rPr>
          <w:color w:val="000000"/>
          <w:szCs w:val="22"/>
        </w:rPr>
        <w:t xml:space="preserve">w przypadku jednoczesnego </w:t>
      </w:r>
      <w:r w:rsidRPr="00C15C3F">
        <w:rPr>
          <w:color w:val="000000"/>
          <w:szCs w:val="22"/>
        </w:rPr>
        <w:t xml:space="preserve">stosowania </w:t>
      </w:r>
      <w:r w:rsidR="00C0551F" w:rsidRPr="00C15C3F">
        <w:rPr>
          <w:color w:val="000000"/>
          <w:szCs w:val="22"/>
        </w:rPr>
        <w:t xml:space="preserve">imatynibu i </w:t>
      </w:r>
      <w:r w:rsidRPr="00C15C3F">
        <w:rPr>
          <w:color w:val="000000"/>
          <w:szCs w:val="22"/>
        </w:rPr>
        <w:t xml:space="preserve">schematów </w:t>
      </w:r>
      <w:r w:rsidR="00C0551F" w:rsidRPr="00C15C3F">
        <w:rPr>
          <w:color w:val="000000"/>
          <w:szCs w:val="22"/>
        </w:rPr>
        <w:t>chemioterapii</w:t>
      </w:r>
      <w:r w:rsidRPr="00C15C3F">
        <w:rPr>
          <w:color w:val="000000"/>
          <w:szCs w:val="22"/>
        </w:rPr>
        <w:t>, o których wiadomo, że mogą powodować</w:t>
      </w:r>
      <w:r w:rsidR="00C0551F" w:rsidRPr="00C15C3F">
        <w:rPr>
          <w:color w:val="000000"/>
          <w:szCs w:val="22"/>
        </w:rPr>
        <w:t xml:space="preserve"> zaburzenia czynności wątroby (patrz punkt 4.5 i 4.8).</w:t>
      </w:r>
    </w:p>
    <w:p w14:paraId="59A7BE1D" w14:textId="77777777" w:rsidR="00C0551F" w:rsidRPr="00C15C3F" w:rsidRDefault="00C0551F" w:rsidP="00412FCE">
      <w:pPr>
        <w:widowControl w:val="0"/>
        <w:ind w:left="0" w:firstLine="0"/>
        <w:rPr>
          <w:color w:val="000000"/>
          <w:szCs w:val="22"/>
        </w:rPr>
      </w:pPr>
    </w:p>
    <w:p w14:paraId="13354F9B" w14:textId="77777777" w:rsidR="00D4726A" w:rsidRPr="00C15C3F" w:rsidRDefault="00D4726A" w:rsidP="00412FCE">
      <w:pPr>
        <w:keepNext/>
        <w:widowControl w:val="0"/>
        <w:ind w:left="0" w:firstLine="0"/>
        <w:rPr>
          <w:color w:val="000000"/>
          <w:szCs w:val="22"/>
        </w:rPr>
      </w:pPr>
      <w:r w:rsidRPr="00C15C3F">
        <w:rPr>
          <w:color w:val="000000"/>
          <w:szCs w:val="22"/>
          <w:u w:val="single"/>
        </w:rPr>
        <w:t>Zatrzymanie płynów</w:t>
      </w:r>
    </w:p>
    <w:p w14:paraId="7F3BBB75" w14:textId="77777777" w:rsidR="000848F0" w:rsidRPr="00C15C3F" w:rsidRDefault="000848F0" w:rsidP="00412FCE">
      <w:pPr>
        <w:widowControl w:val="0"/>
        <w:ind w:left="0" w:firstLine="0"/>
        <w:rPr>
          <w:color w:val="000000"/>
          <w:szCs w:val="22"/>
        </w:rPr>
      </w:pPr>
      <w:r w:rsidRPr="00C15C3F">
        <w:rPr>
          <w:color w:val="000000"/>
          <w:szCs w:val="22"/>
        </w:rPr>
        <w:t>U około 2</w:t>
      </w:r>
      <w:r w:rsidR="003E3A44" w:rsidRPr="00C15C3F">
        <w:rPr>
          <w:color w:val="000000"/>
          <w:szCs w:val="22"/>
        </w:rPr>
        <w:t>,5</w:t>
      </w:r>
      <w:r w:rsidRPr="00C15C3F">
        <w:rPr>
          <w:color w:val="000000"/>
          <w:szCs w:val="22"/>
        </w:rPr>
        <w:t xml:space="preserve">% pacjentów </w:t>
      </w:r>
      <w:r w:rsidR="003E3A44" w:rsidRPr="00C15C3F">
        <w:rPr>
          <w:color w:val="000000"/>
          <w:szCs w:val="22"/>
        </w:rPr>
        <w:t xml:space="preserve">z nowo rozpoznaną CML, </w:t>
      </w:r>
      <w:r w:rsidRPr="00C15C3F">
        <w:rPr>
          <w:color w:val="000000"/>
          <w:szCs w:val="22"/>
        </w:rPr>
        <w:t xml:space="preserve">przyjmujących </w:t>
      </w:r>
      <w:r w:rsidR="008E6948" w:rsidRPr="00C15C3F">
        <w:rPr>
          <w:color w:val="000000"/>
          <w:szCs w:val="22"/>
        </w:rPr>
        <w:t>produkt</w:t>
      </w:r>
      <w:r w:rsidRPr="00C15C3F">
        <w:rPr>
          <w:color w:val="000000"/>
          <w:szCs w:val="22"/>
        </w:rPr>
        <w:t xml:space="preserve"> Glivec występowało znacznego stopnia zatrzymanie płynów (wysięk opłucnowy, obrzęki, obrzęk płuc, wodobrzusze</w:t>
      </w:r>
      <w:r w:rsidR="00E93992" w:rsidRPr="00C15C3F">
        <w:rPr>
          <w:color w:val="000000"/>
          <w:szCs w:val="22"/>
        </w:rPr>
        <w:t>, powierzchowny obrzęk</w:t>
      </w:r>
      <w:r w:rsidRPr="00C15C3F">
        <w:rPr>
          <w:color w:val="000000"/>
          <w:szCs w:val="22"/>
        </w:rPr>
        <w:t xml:space="preserve">). Dlatego jest wysoce wskazane regularne kontrolowanie masy ciała pacjentów. Nieoczekiwany, szybki przyrost masy ciała należy dokładnie przeanalizować. W razie </w:t>
      </w:r>
      <w:r w:rsidRPr="00C15C3F">
        <w:rPr>
          <w:color w:val="000000"/>
          <w:szCs w:val="22"/>
        </w:rPr>
        <w:lastRenderedPageBreak/>
        <w:t>konieczności należy zastosować odpowiednie leczenie wspomagające i inne działania terapeutyczne. W badaniach klinicznych stwierdzono zwiększenie liczby takich przypadków u pacjentów w podeszłym wieku oraz pacjentów z chorobą serca w wywiadzie. Dlatego należy zachować ostrożność u pacjentów z zaburzeniem czynności serca.</w:t>
      </w:r>
    </w:p>
    <w:p w14:paraId="319362A7" w14:textId="77777777" w:rsidR="000848F0" w:rsidRPr="00C15C3F" w:rsidRDefault="000848F0" w:rsidP="00412FCE">
      <w:pPr>
        <w:widowControl w:val="0"/>
        <w:ind w:left="0" w:firstLine="0"/>
        <w:rPr>
          <w:color w:val="000000"/>
          <w:szCs w:val="22"/>
        </w:rPr>
      </w:pPr>
    </w:p>
    <w:p w14:paraId="7E3C70EA" w14:textId="77777777" w:rsidR="00D4726A" w:rsidRPr="00C15C3F" w:rsidRDefault="00D4726A" w:rsidP="00412FCE">
      <w:pPr>
        <w:keepNext/>
        <w:widowControl w:val="0"/>
        <w:ind w:left="0" w:firstLine="0"/>
        <w:rPr>
          <w:color w:val="000000"/>
          <w:szCs w:val="22"/>
        </w:rPr>
      </w:pPr>
      <w:r w:rsidRPr="00C15C3F">
        <w:rPr>
          <w:color w:val="000000"/>
          <w:szCs w:val="22"/>
          <w:u w:val="single"/>
        </w:rPr>
        <w:t>Pacjenci z chorobami serca</w:t>
      </w:r>
    </w:p>
    <w:p w14:paraId="6FC4AF73" w14:textId="77777777" w:rsidR="00E1299C" w:rsidRPr="00C15C3F" w:rsidRDefault="00E1299C" w:rsidP="00412FCE">
      <w:pPr>
        <w:widowControl w:val="0"/>
        <w:ind w:left="0" w:firstLine="0"/>
        <w:rPr>
          <w:color w:val="000000"/>
          <w:szCs w:val="22"/>
        </w:rPr>
      </w:pPr>
      <w:r w:rsidRPr="00C15C3F">
        <w:rPr>
          <w:color w:val="000000"/>
          <w:szCs w:val="22"/>
        </w:rPr>
        <w:t>Należy uważnie monitorować pacjentów z chorobami serca</w:t>
      </w:r>
      <w:r w:rsidR="00D4726A" w:rsidRPr="00C15C3F">
        <w:rPr>
          <w:color w:val="000000"/>
          <w:szCs w:val="22"/>
        </w:rPr>
        <w:t xml:space="preserve">, </w:t>
      </w:r>
      <w:r w:rsidRPr="00C15C3F">
        <w:rPr>
          <w:color w:val="000000"/>
          <w:szCs w:val="22"/>
        </w:rPr>
        <w:t>czynnikami ryzyka niewydolności serca</w:t>
      </w:r>
      <w:r w:rsidR="00D4726A" w:rsidRPr="00C15C3F">
        <w:rPr>
          <w:color w:val="000000"/>
          <w:szCs w:val="22"/>
        </w:rPr>
        <w:t xml:space="preserve"> lub niewydolnością serca w wywiadzie</w:t>
      </w:r>
      <w:r w:rsidRPr="00C15C3F">
        <w:rPr>
          <w:color w:val="000000"/>
          <w:szCs w:val="22"/>
        </w:rPr>
        <w:t xml:space="preserve">, a wszyscy pacjenci z przedmiotowymi i podmiotowymi objawami odpowiadającymi niewydolności serca </w:t>
      </w:r>
      <w:r w:rsidR="00D4726A" w:rsidRPr="00C15C3F">
        <w:rPr>
          <w:color w:val="000000"/>
          <w:szCs w:val="22"/>
        </w:rPr>
        <w:t xml:space="preserve">lub nerek </w:t>
      </w:r>
      <w:r w:rsidRPr="00C15C3F">
        <w:rPr>
          <w:color w:val="000000"/>
          <w:szCs w:val="22"/>
        </w:rPr>
        <w:t>wymagają oceny lekarskiej i leczenia.</w:t>
      </w:r>
    </w:p>
    <w:p w14:paraId="678BC516" w14:textId="77777777" w:rsidR="00E1299C" w:rsidRPr="00C15C3F" w:rsidRDefault="00E1299C" w:rsidP="00412FCE">
      <w:pPr>
        <w:widowControl w:val="0"/>
        <w:ind w:left="0" w:firstLine="0"/>
        <w:rPr>
          <w:color w:val="000000"/>
          <w:szCs w:val="22"/>
        </w:rPr>
      </w:pPr>
    </w:p>
    <w:p w14:paraId="7814D600" w14:textId="77777777" w:rsidR="00C014D5" w:rsidRPr="00C15C3F" w:rsidRDefault="00671A28" w:rsidP="00412FCE">
      <w:pPr>
        <w:widowControl w:val="0"/>
        <w:ind w:left="0" w:firstLine="0"/>
        <w:rPr>
          <w:color w:val="000000"/>
          <w:szCs w:val="22"/>
        </w:rPr>
      </w:pPr>
      <w:r w:rsidRPr="00C15C3F">
        <w:rPr>
          <w:color w:val="000000"/>
          <w:szCs w:val="22"/>
        </w:rPr>
        <w:t xml:space="preserve">U pacjentów z zespołem hipereozynofilowym </w:t>
      </w:r>
      <w:r w:rsidR="003C7B97" w:rsidRPr="00C15C3F">
        <w:rPr>
          <w:color w:val="000000"/>
          <w:szCs w:val="22"/>
        </w:rPr>
        <w:t xml:space="preserve">z </w:t>
      </w:r>
      <w:r w:rsidR="001D251A" w:rsidRPr="00C15C3F">
        <w:rPr>
          <w:color w:val="000000"/>
          <w:szCs w:val="22"/>
        </w:rPr>
        <w:t xml:space="preserve">utajonym naciekaniem komórek zespołu hipereozynofilowego </w:t>
      </w:r>
      <w:r w:rsidR="00D168BF" w:rsidRPr="00C15C3F">
        <w:rPr>
          <w:color w:val="000000"/>
          <w:szCs w:val="22"/>
        </w:rPr>
        <w:t xml:space="preserve">w obrębie </w:t>
      </w:r>
      <w:r w:rsidR="001D251A" w:rsidRPr="00C15C3F">
        <w:rPr>
          <w:color w:val="000000"/>
          <w:szCs w:val="22"/>
        </w:rPr>
        <w:t>mięśnia sercowego</w:t>
      </w:r>
      <w:r w:rsidRPr="00C15C3F">
        <w:rPr>
          <w:color w:val="000000"/>
          <w:szCs w:val="22"/>
        </w:rPr>
        <w:t>, występowanie pojedynczych przypadków wstrząsu kardiogennego/zaburzeń funkcji lewej komory</w:t>
      </w:r>
      <w:r w:rsidR="00CF0D52" w:rsidRPr="00C15C3F">
        <w:rPr>
          <w:color w:val="000000"/>
          <w:szCs w:val="22"/>
        </w:rPr>
        <w:t xml:space="preserve"> był</w:t>
      </w:r>
      <w:r w:rsidR="000E1C9E" w:rsidRPr="00C15C3F">
        <w:rPr>
          <w:color w:val="000000"/>
          <w:szCs w:val="22"/>
        </w:rPr>
        <w:t>o</w:t>
      </w:r>
      <w:r w:rsidR="00CF0D52" w:rsidRPr="00C15C3F">
        <w:rPr>
          <w:color w:val="000000"/>
          <w:szCs w:val="22"/>
        </w:rPr>
        <w:t xml:space="preserve"> związane z degranulacją komórek zespołu hipereozynofilowego przed rozpoczęcie</w:t>
      </w:r>
      <w:r w:rsidR="000E1C9E" w:rsidRPr="00C15C3F">
        <w:rPr>
          <w:color w:val="000000"/>
          <w:szCs w:val="22"/>
        </w:rPr>
        <w:t>m</w:t>
      </w:r>
      <w:r w:rsidR="00CF0D52" w:rsidRPr="00C15C3F">
        <w:rPr>
          <w:color w:val="000000"/>
          <w:szCs w:val="22"/>
        </w:rPr>
        <w:t xml:space="preserve"> leczenia imatynibem</w:t>
      </w:r>
      <w:r w:rsidRPr="00C15C3F">
        <w:rPr>
          <w:color w:val="000000"/>
          <w:szCs w:val="22"/>
        </w:rPr>
        <w:t>. Donoszono, że stan ten jest odwracalny po podaniu steroidów o działaniu ogólnoustrojowym, zastosowaniu środków podtrzymujących krążenie i czasowym odstawieniu imatynibu.</w:t>
      </w:r>
      <w:r w:rsidR="00E1299C" w:rsidRPr="00C15C3F">
        <w:rPr>
          <w:color w:val="000000"/>
          <w:szCs w:val="22"/>
        </w:rPr>
        <w:t xml:space="preserve"> Ponieważ po zastosowaniu imatynibu sporadycznie zgłaszano działania niepożądane ze strony serca, należy przed rozpoczęciem leczenia dokonać uważnej oceny stosunku korzyści do ryzyka związanego z leczeniem imatynibem w populacji z HES/</w:t>
      </w:r>
      <w:smartTag w:uri="urn:schemas-microsoft-com:office:smarttags" w:element="stockticker">
        <w:r w:rsidR="00E1299C" w:rsidRPr="00C15C3F">
          <w:rPr>
            <w:color w:val="000000"/>
            <w:szCs w:val="22"/>
          </w:rPr>
          <w:t>CEL</w:t>
        </w:r>
      </w:smartTag>
      <w:r w:rsidR="00E1299C" w:rsidRPr="00C15C3F">
        <w:rPr>
          <w:color w:val="000000"/>
          <w:szCs w:val="22"/>
        </w:rPr>
        <w:t>.</w:t>
      </w:r>
    </w:p>
    <w:p w14:paraId="5262A540" w14:textId="77777777" w:rsidR="00C014D5" w:rsidRPr="00C15C3F" w:rsidRDefault="00C014D5" w:rsidP="00412FCE">
      <w:pPr>
        <w:widowControl w:val="0"/>
        <w:ind w:left="0" w:firstLine="0"/>
        <w:rPr>
          <w:color w:val="000000"/>
          <w:szCs w:val="22"/>
        </w:rPr>
      </w:pPr>
    </w:p>
    <w:p w14:paraId="2D6A6DC7" w14:textId="77777777" w:rsidR="00E1299C" w:rsidRPr="00C15C3F" w:rsidRDefault="00E1299C" w:rsidP="00412FCE">
      <w:pPr>
        <w:widowControl w:val="0"/>
        <w:ind w:left="0" w:firstLine="0"/>
        <w:rPr>
          <w:color w:val="000000"/>
          <w:szCs w:val="22"/>
        </w:rPr>
      </w:pPr>
      <w:r w:rsidRPr="00C15C3F">
        <w:rPr>
          <w:color w:val="000000"/>
          <w:szCs w:val="22"/>
        </w:rPr>
        <w:t>Zespoły mielodysplastyczne/mieloproliferacyjne (</w:t>
      </w:r>
      <w:smartTag w:uri="urn:schemas-microsoft-com:office:smarttags" w:element="stockticker">
        <w:r w:rsidRPr="00C15C3F">
          <w:rPr>
            <w:color w:val="000000"/>
            <w:szCs w:val="22"/>
          </w:rPr>
          <w:t>MDS</w:t>
        </w:r>
      </w:smartTag>
      <w:r w:rsidRPr="00C15C3F">
        <w:rPr>
          <w:color w:val="000000"/>
          <w:szCs w:val="22"/>
        </w:rPr>
        <w:t>/MPD) z rearanżacją genu PDGFR mogą być związane z wysokim stężeniem eozynofilów. Dlatego u pacjentów z HES/</w:t>
      </w:r>
      <w:smartTag w:uri="urn:schemas-microsoft-com:office:smarttags" w:element="stockticker">
        <w:r w:rsidRPr="00C15C3F">
          <w:rPr>
            <w:color w:val="000000"/>
            <w:szCs w:val="22"/>
          </w:rPr>
          <w:t>CEL</w:t>
        </w:r>
      </w:smartTag>
      <w:r w:rsidRPr="00C15C3F">
        <w:rPr>
          <w:color w:val="000000"/>
          <w:szCs w:val="22"/>
        </w:rPr>
        <w:t xml:space="preserve"> oraz u pacjentów z</w:t>
      </w:r>
      <w:r w:rsidR="00836E7C" w:rsidRPr="00C15C3F">
        <w:rPr>
          <w:color w:val="000000"/>
          <w:szCs w:val="22"/>
        </w:rPr>
        <w:t xml:space="preserve"> zespołami mielodysplastycznymi/</w:t>
      </w:r>
      <w:r w:rsidRPr="00C15C3F">
        <w:rPr>
          <w:color w:val="000000"/>
          <w:szCs w:val="22"/>
        </w:rPr>
        <w:t>mieloproliferacyjnymi związanymi z wysokim stężeniem eozynofilów, przed rozpoczęciem leczenia należy rozważyć przeprowadzenie konsultacji z kardiologiem, wykonanie echokardiogramu oraz oznaczenie stężenia troponiny w surowicy. Jeśli którykolwiek z wyników tych badań okaże się nieprawidłowy, należy rozważyć dalszą obserwację kardiologiczną i profilaktyczne zastosowanie steroidów układowych (1</w:t>
      </w:r>
      <w:r w:rsidR="00616443" w:rsidRPr="00C15C3F">
        <w:rPr>
          <w:color w:val="000000"/>
          <w:szCs w:val="22"/>
        </w:rPr>
        <w:t>–</w:t>
      </w:r>
      <w:r w:rsidRPr="00C15C3F">
        <w:rPr>
          <w:color w:val="000000"/>
          <w:szCs w:val="22"/>
        </w:rPr>
        <w:t>2 mg/kg) przez jeden lub dwa tygodnie na początku leczenia, jednocześnie z podawaniem imatynibu.</w:t>
      </w:r>
    </w:p>
    <w:p w14:paraId="670249DA" w14:textId="77777777" w:rsidR="00671A28" w:rsidRPr="00C15C3F" w:rsidRDefault="00671A28" w:rsidP="00412FCE">
      <w:pPr>
        <w:widowControl w:val="0"/>
        <w:ind w:left="0" w:firstLine="0"/>
        <w:rPr>
          <w:color w:val="000000"/>
          <w:szCs w:val="22"/>
        </w:rPr>
      </w:pPr>
    </w:p>
    <w:p w14:paraId="5DD812E0" w14:textId="77777777" w:rsidR="00D4726A" w:rsidRPr="00C15C3F" w:rsidRDefault="00D4726A" w:rsidP="00412FCE">
      <w:pPr>
        <w:keepNext/>
        <w:widowControl w:val="0"/>
        <w:ind w:left="0" w:firstLine="0"/>
        <w:rPr>
          <w:color w:val="000000"/>
          <w:szCs w:val="22"/>
        </w:rPr>
      </w:pPr>
      <w:r w:rsidRPr="00C15C3F">
        <w:rPr>
          <w:snapToGrid w:val="0"/>
          <w:color w:val="000000"/>
          <w:szCs w:val="22"/>
          <w:u w:val="single"/>
        </w:rPr>
        <w:t>Krwawienie z przewodu pokarmowego</w:t>
      </w:r>
    </w:p>
    <w:p w14:paraId="4558FDAE" w14:textId="77777777" w:rsidR="000848F0" w:rsidRPr="00C15C3F" w:rsidRDefault="007C0FE9" w:rsidP="00412FCE">
      <w:pPr>
        <w:widowControl w:val="0"/>
        <w:ind w:left="0" w:firstLine="0"/>
        <w:rPr>
          <w:color w:val="000000"/>
          <w:szCs w:val="22"/>
        </w:rPr>
      </w:pPr>
      <w:r w:rsidRPr="00C15C3F">
        <w:rPr>
          <w:snapToGrid w:val="0"/>
          <w:color w:val="000000"/>
          <w:szCs w:val="22"/>
        </w:rPr>
        <w:t xml:space="preserve">W badaniu z udziałem pacjentów z </w:t>
      </w:r>
      <w:r w:rsidR="006040D0" w:rsidRPr="00C15C3F">
        <w:rPr>
          <w:color w:val="000000"/>
          <w:szCs w:val="22"/>
        </w:rPr>
        <w:t xml:space="preserve">GIST </w:t>
      </w:r>
      <w:r w:rsidRPr="00C15C3F">
        <w:rPr>
          <w:snapToGrid w:val="0"/>
          <w:color w:val="000000"/>
          <w:szCs w:val="22"/>
        </w:rPr>
        <w:t xml:space="preserve">nieoperacyjnymi i (lub) </w:t>
      </w:r>
      <w:r w:rsidR="006040D0" w:rsidRPr="00C15C3F">
        <w:rPr>
          <w:snapToGrid w:val="0"/>
          <w:color w:val="000000"/>
          <w:szCs w:val="22"/>
        </w:rPr>
        <w:t xml:space="preserve">z </w:t>
      </w:r>
      <w:r w:rsidRPr="00C15C3F">
        <w:rPr>
          <w:snapToGrid w:val="0"/>
          <w:color w:val="000000"/>
          <w:szCs w:val="22"/>
        </w:rPr>
        <w:t>przerzut</w:t>
      </w:r>
      <w:r w:rsidR="006040D0" w:rsidRPr="00C15C3F">
        <w:rPr>
          <w:snapToGrid w:val="0"/>
          <w:color w:val="000000"/>
          <w:szCs w:val="22"/>
        </w:rPr>
        <w:t>a</w:t>
      </w:r>
      <w:r w:rsidRPr="00C15C3F">
        <w:rPr>
          <w:snapToGrid w:val="0"/>
          <w:color w:val="000000"/>
          <w:szCs w:val="22"/>
        </w:rPr>
        <w:t>mi</w:t>
      </w:r>
      <w:r w:rsidRPr="00C15C3F" w:rsidDel="001101FF">
        <w:rPr>
          <w:color w:val="000000"/>
          <w:szCs w:val="22"/>
        </w:rPr>
        <w:t xml:space="preserve"> </w:t>
      </w:r>
      <w:r w:rsidR="000848F0" w:rsidRPr="00C15C3F">
        <w:rPr>
          <w:color w:val="000000"/>
          <w:szCs w:val="22"/>
        </w:rPr>
        <w:t xml:space="preserve">stwierdzono </w:t>
      </w:r>
      <w:r w:rsidR="00E4259A" w:rsidRPr="00C15C3F">
        <w:rPr>
          <w:color w:val="000000"/>
          <w:szCs w:val="22"/>
        </w:rPr>
        <w:t xml:space="preserve">zarówno </w:t>
      </w:r>
      <w:r w:rsidR="000848F0" w:rsidRPr="00C15C3F">
        <w:rPr>
          <w:color w:val="000000"/>
          <w:szCs w:val="22"/>
        </w:rPr>
        <w:t xml:space="preserve">krwawienia z przewodu pokarmowego </w:t>
      </w:r>
      <w:r w:rsidR="00E4259A" w:rsidRPr="00C15C3F">
        <w:rPr>
          <w:color w:val="000000"/>
          <w:szCs w:val="22"/>
        </w:rPr>
        <w:t xml:space="preserve">jak </w:t>
      </w:r>
      <w:r w:rsidR="000848F0" w:rsidRPr="00C15C3F">
        <w:rPr>
          <w:color w:val="000000"/>
          <w:szCs w:val="22"/>
        </w:rPr>
        <w:t>i krwawienia wewnątrz guza (patrz punkt 4.8). Na podstawie dostępnych danych nie określono czynników predysponujących (np. wielkość guza, umiejscowienie guza, zaburzenia krzepnięcia)</w:t>
      </w:r>
      <w:r w:rsidR="00E4259A" w:rsidRPr="00C15C3F">
        <w:rPr>
          <w:color w:val="000000"/>
          <w:szCs w:val="22"/>
        </w:rPr>
        <w:t>, które mogłyby identyfikować</w:t>
      </w:r>
      <w:r w:rsidR="000848F0" w:rsidRPr="00C15C3F">
        <w:rPr>
          <w:color w:val="000000"/>
          <w:szCs w:val="22"/>
        </w:rPr>
        <w:t xml:space="preserve"> pacjentów z GIST do grupy zwiększonego ryzyka wystąpienia </w:t>
      </w:r>
      <w:r w:rsidR="00E4259A" w:rsidRPr="00C15C3F">
        <w:rPr>
          <w:color w:val="000000"/>
          <w:szCs w:val="22"/>
        </w:rPr>
        <w:t xml:space="preserve">jednego z tych dwóch </w:t>
      </w:r>
      <w:r w:rsidR="00D10E98" w:rsidRPr="00C15C3F">
        <w:rPr>
          <w:color w:val="000000"/>
          <w:szCs w:val="22"/>
        </w:rPr>
        <w:t>rodzajów krwawienia</w:t>
      </w:r>
      <w:r w:rsidR="000848F0" w:rsidRPr="00C15C3F">
        <w:rPr>
          <w:color w:val="000000"/>
          <w:szCs w:val="22"/>
        </w:rPr>
        <w:t>. Ponieważ zwiększenie unaczynienia i skłonność do krwawień jest cechą charakterystyczną i naturalnym obrazem klinicznym GIST, należy zastosować standardowe postępowanie i procedury w celu monitorowania i leczenia krwawienia u wszystkich pacjentów.</w:t>
      </w:r>
    </w:p>
    <w:p w14:paraId="0208E20B" w14:textId="77777777" w:rsidR="004B540D" w:rsidRPr="00C15C3F" w:rsidRDefault="004B540D" w:rsidP="00412FCE">
      <w:pPr>
        <w:pStyle w:val="Heading1"/>
        <w:widowControl w:val="0"/>
        <w:spacing w:before="0" w:after="0" w:line="240" w:lineRule="auto"/>
        <w:rPr>
          <w:b w:val="0"/>
          <w:color w:val="000000"/>
          <w:sz w:val="22"/>
          <w:szCs w:val="22"/>
          <w:lang w:val="pl-PL"/>
        </w:rPr>
      </w:pPr>
    </w:p>
    <w:p w14:paraId="29D46DB4" w14:textId="77777777" w:rsidR="004B540D" w:rsidRPr="00C15C3F" w:rsidRDefault="004B540D" w:rsidP="00412FCE">
      <w:pPr>
        <w:widowControl w:val="0"/>
        <w:ind w:left="0" w:firstLine="0"/>
        <w:rPr>
          <w:lang w:eastAsia="en-US"/>
        </w:rPr>
      </w:pPr>
      <w:r w:rsidRPr="00C15C3F">
        <w:rPr>
          <w:lang w:eastAsia="en-US"/>
        </w:rPr>
        <w:t>Ponadto, po wprowadzeniu leku do obrotu, u pacjentów z CML, ALL i innymi chorobami zgłaszano występowanie</w:t>
      </w:r>
      <w:r w:rsidR="00103CE1" w:rsidRPr="00C15C3F">
        <w:rPr>
          <w:lang w:eastAsia="en-US"/>
        </w:rPr>
        <w:t xml:space="preserve"> poszerzenia naczyń okolicy przedodźwiernikowej żołądka, tzw. </w:t>
      </w:r>
      <w:r w:rsidRPr="00C15C3F">
        <w:rPr>
          <w:lang w:eastAsia="en-US"/>
        </w:rPr>
        <w:t xml:space="preserve">żołądka arbuzowatego (GAVE, ang. </w:t>
      </w:r>
      <w:r w:rsidRPr="00C15C3F">
        <w:rPr>
          <w:i/>
          <w:lang w:eastAsia="en-US"/>
        </w:rPr>
        <w:t>gastric antral vascular ectasia</w:t>
      </w:r>
      <w:r w:rsidRPr="00C15C3F">
        <w:rPr>
          <w:lang w:eastAsia="en-US"/>
        </w:rPr>
        <w:t>), rzadkiej przyczyny krwawienia z przewodu pokarmowego (patrz punkt 4.8). W razie potrzeby można rozważyć przerwanie leczenia produktem leczniczym Glivec.</w:t>
      </w:r>
    </w:p>
    <w:p w14:paraId="55816497" w14:textId="77777777" w:rsidR="004B540D" w:rsidRPr="00C15C3F" w:rsidRDefault="004B540D" w:rsidP="00412FCE">
      <w:pPr>
        <w:widowControl w:val="0"/>
        <w:ind w:left="0" w:firstLine="0"/>
        <w:rPr>
          <w:color w:val="000000"/>
          <w:szCs w:val="22"/>
        </w:rPr>
      </w:pPr>
    </w:p>
    <w:p w14:paraId="5FFCC94C" w14:textId="77777777" w:rsidR="00E92CD6" w:rsidRPr="00C15C3F" w:rsidRDefault="00E92CD6" w:rsidP="00412FCE">
      <w:pPr>
        <w:keepNext/>
        <w:widowControl w:val="0"/>
        <w:rPr>
          <w:lang w:eastAsia="en-US"/>
        </w:rPr>
      </w:pPr>
      <w:r w:rsidRPr="00C15C3F">
        <w:rPr>
          <w:color w:val="000000"/>
          <w:szCs w:val="22"/>
          <w:u w:val="single"/>
        </w:rPr>
        <w:t>Zespół rozpadu guza</w:t>
      </w:r>
    </w:p>
    <w:p w14:paraId="7FC35DA5" w14:textId="77777777" w:rsidR="00782E4C" w:rsidRPr="00C15C3F" w:rsidRDefault="00782E4C" w:rsidP="00412FCE">
      <w:pPr>
        <w:widowControl w:val="0"/>
        <w:ind w:left="0" w:firstLine="0"/>
        <w:rPr>
          <w:color w:val="000000"/>
          <w:szCs w:val="22"/>
        </w:rPr>
      </w:pPr>
      <w:r w:rsidRPr="00C15C3F">
        <w:rPr>
          <w:color w:val="000000"/>
          <w:szCs w:val="22"/>
        </w:rPr>
        <w:t>Ze względu na możliwość wystąpienia zespołu rozpadu guza (</w:t>
      </w:r>
      <w:r w:rsidR="00E92CD6" w:rsidRPr="00C15C3F">
        <w:rPr>
          <w:color w:val="000000"/>
          <w:szCs w:val="22"/>
        </w:rPr>
        <w:t xml:space="preserve">TLS, </w:t>
      </w:r>
      <w:r w:rsidRPr="00C15C3F">
        <w:rPr>
          <w:color w:val="000000"/>
          <w:szCs w:val="22"/>
        </w:rPr>
        <w:t>ang.</w:t>
      </w:r>
      <w:r w:rsidRPr="00C15C3F">
        <w:rPr>
          <w:i/>
          <w:color w:val="000000"/>
          <w:szCs w:val="22"/>
        </w:rPr>
        <w:t xml:space="preserve"> tumo</w:t>
      </w:r>
      <w:r w:rsidR="001156DD" w:rsidRPr="00C15C3F">
        <w:rPr>
          <w:i/>
          <w:color w:val="000000"/>
          <w:szCs w:val="22"/>
        </w:rPr>
        <w:t>u</w:t>
      </w:r>
      <w:r w:rsidRPr="00C15C3F">
        <w:rPr>
          <w:i/>
          <w:color w:val="000000"/>
          <w:szCs w:val="22"/>
        </w:rPr>
        <w:t>r lysis syndrome</w:t>
      </w:r>
      <w:r w:rsidRPr="00C15C3F">
        <w:rPr>
          <w:color w:val="000000"/>
          <w:szCs w:val="22"/>
        </w:rPr>
        <w:t xml:space="preserve">), przed rozpoczęciem </w:t>
      </w:r>
      <w:r w:rsidR="00CB57C9" w:rsidRPr="00C15C3F">
        <w:rPr>
          <w:color w:val="000000"/>
          <w:szCs w:val="22"/>
        </w:rPr>
        <w:t xml:space="preserve">leczenia produktem leczniczym </w:t>
      </w:r>
      <w:r w:rsidRPr="00C15C3F">
        <w:rPr>
          <w:color w:val="000000"/>
          <w:szCs w:val="22"/>
        </w:rPr>
        <w:t>Glivec</w:t>
      </w:r>
      <w:r w:rsidR="00DC4A89" w:rsidRPr="00C15C3F">
        <w:rPr>
          <w:color w:val="000000"/>
          <w:szCs w:val="22"/>
        </w:rPr>
        <w:t>,</w:t>
      </w:r>
      <w:r w:rsidR="00427658" w:rsidRPr="00C15C3F">
        <w:rPr>
          <w:color w:val="000000"/>
          <w:szCs w:val="22"/>
        </w:rPr>
        <w:t xml:space="preserve"> </w:t>
      </w:r>
      <w:r w:rsidR="00CB57C9" w:rsidRPr="00C15C3F">
        <w:rPr>
          <w:color w:val="000000"/>
          <w:szCs w:val="22"/>
        </w:rPr>
        <w:t>zaleca się</w:t>
      </w:r>
      <w:r w:rsidRPr="00C15C3F">
        <w:rPr>
          <w:color w:val="000000"/>
          <w:szCs w:val="22"/>
        </w:rPr>
        <w:t xml:space="preserve"> </w:t>
      </w:r>
      <w:r w:rsidR="00CB57C9" w:rsidRPr="00C15C3F">
        <w:rPr>
          <w:color w:val="000000"/>
          <w:szCs w:val="22"/>
        </w:rPr>
        <w:t>skorygowanie klinicznie istotnego odwodnienia</w:t>
      </w:r>
      <w:r w:rsidR="00427658" w:rsidRPr="00C15C3F">
        <w:rPr>
          <w:color w:val="000000"/>
          <w:szCs w:val="22"/>
        </w:rPr>
        <w:t xml:space="preserve"> oraz</w:t>
      </w:r>
      <w:r w:rsidR="00CB57C9" w:rsidRPr="00C15C3F">
        <w:rPr>
          <w:color w:val="000000"/>
          <w:szCs w:val="22"/>
        </w:rPr>
        <w:t xml:space="preserve"> le</w:t>
      </w:r>
      <w:r w:rsidR="006E17AB" w:rsidRPr="00C15C3F">
        <w:rPr>
          <w:color w:val="000000"/>
          <w:szCs w:val="22"/>
        </w:rPr>
        <w:t>czenie zmniejszające podwyższone</w:t>
      </w:r>
      <w:r w:rsidR="00CB57C9" w:rsidRPr="00C15C3F">
        <w:rPr>
          <w:color w:val="000000"/>
          <w:szCs w:val="22"/>
        </w:rPr>
        <w:t xml:space="preserve"> </w:t>
      </w:r>
      <w:r w:rsidR="00427658" w:rsidRPr="00C15C3F">
        <w:rPr>
          <w:color w:val="000000"/>
          <w:szCs w:val="22"/>
        </w:rPr>
        <w:t>stężeni</w:t>
      </w:r>
      <w:r w:rsidR="006E17AB" w:rsidRPr="00C15C3F">
        <w:rPr>
          <w:color w:val="000000"/>
          <w:szCs w:val="22"/>
        </w:rPr>
        <w:t>e</w:t>
      </w:r>
      <w:r w:rsidR="00427658" w:rsidRPr="00C15C3F">
        <w:rPr>
          <w:color w:val="000000"/>
          <w:szCs w:val="22"/>
        </w:rPr>
        <w:t xml:space="preserve"> </w:t>
      </w:r>
      <w:r w:rsidR="00CB57C9" w:rsidRPr="00C15C3F">
        <w:rPr>
          <w:color w:val="000000"/>
          <w:szCs w:val="22"/>
        </w:rPr>
        <w:t xml:space="preserve">kwasu moczowego </w:t>
      </w:r>
      <w:r w:rsidRPr="00C15C3F">
        <w:rPr>
          <w:color w:val="000000"/>
          <w:szCs w:val="22"/>
        </w:rPr>
        <w:t>(patrz punkt 4.8).</w:t>
      </w:r>
    </w:p>
    <w:p w14:paraId="04EC7882" w14:textId="77777777" w:rsidR="00CB57C9" w:rsidRPr="00C15C3F" w:rsidRDefault="00CB57C9" w:rsidP="00412FCE">
      <w:pPr>
        <w:widowControl w:val="0"/>
        <w:ind w:left="0" w:firstLine="0"/>
        <w:rPr>
          <w:color w:val="000000"/>
          <w:szCs w:val="22"/>
        </w:rPr>
      </w:pPr>
    </w:p>
    <w:p w14:paraId="7ED7C68D" w14:textId="77777777" w:rsidR="005D528D" w:rsidRPr="00C15C3F" w:rsidRDefault="005D528D" w:rsidP="00412FCE">
      <w:pPr>
        <w:pStyle w:val="Bezodstpw1"/>
        <w:keepNext/>
        <w:widowControl w:val="0"/>
        <w:rPr>
          <w:rFonts w:ascii="Times New Roman" w:hAnsi="Times New Roman"/>
          <w:u w:val="single"/>
          <w:lang w:val="pl-PL"/>
        </w:rPr>
      </w:pPr>
      <w:r w:rsidRPr="00C15C3F">
        <w:rPr>
          <w:rFonts w:ascii="Times New Roman" w:hAnsi="Times New Roman"/>
          <w:u w:val="single"/>
          <w:lang w:val="pl-PL"/>
        </w:rPr>
        <w:t>Reaktywacja wirusowego zapalenia wątroby typu B</w:t>
      </w:r>
    </w:p>
    <w:p w14:paraId="36E8F952" w14:textId="77777777" w:rsidR="005D528D" w:rsidRPr="00C15C3F" w:rsidRDefault="005D528D" w:rsidP="00412FCE">
      <w:pPr>
        <w:pStyle w:val="Bezodstpw1"/>
        <w:widowControl w:val="0"/>
        <w:rPr>
          <w:rFonts w:ascii="Times New Roman" w:hAnsi="Times New Roman"/>
          <w:lang w:val="pl-PL"/>
        </w:rPr>
      </w:pPr>
      <w:r w:rsidRPr="00C15C3F">
        <w:rPr>
          <w:rFonts w:ascii="Times New Roman" w:hAnsi="Times New Roman"/>
          <w:lang w:val="pl-PL"/>
        </w:rPr>
        <w:t xml:space="preserve">U pacjentów będących przewlekłymi nosicielami wirusa zapalenia wątroby typu B dochodziło do reaktywacji zapalenia wątroby po otrzymaniu przez nich inhibitorów kinazy tyrozynowej BCR-ABL. Niektóre przypadki prowadziły do ostrej niewydolności wątroby lub piorunującego zapalenia wątroby, a w konsekwencji do przeszczepienia wątroby lub zgonu pacjenta. </w:t>
      </w:r>
    </w:p>
    <w:p w14:paraId="22B1A06C" w14:textId="77777777" w:rsidR="005D528D" w:rsidRPr="00C15C3F" w:rsidRDefault="005D528D" w:rsidP="00412FCE">
      <w:pPr>
        <w:pStyle w:val="Bezodstpw1"/>
        <w:widowControl w:val="0"/>
        <w:rPr>
          <w:rFonts w:ascii="Times New Roman" w:hAnsi="Times New Roman"/>
          <w:lang w:val="pl-PL"/>
        </w:rPr>
      </w:pPr>
    </w:p>
    <w:p w14:paraId="13641CB7" w14:textId="77777777" w:rsidR="005D528D" w:rsidRPr="00C15C3F" w:rsidRDefault="005D528D" w:rsidP="00412FCE">
      <w:pPr>
        <w:widowControl w:val="0"/>
        <w:ind w:left="0" w:firstLine="0"/>
      </w:pPr>
      <w:r w:rsidRPr="00C15C3F">
        <w:lastRenderedPageBreak/>
        <w:t>U pacjentów należy wykonać badania pod kątem zakażenia wirusem HBV przed rozpoczęciem leczenia produktem leczniczym Glivec. Przed rozpoczęciem leczenia u pacjentów z dodatnim wynikiem badania serologicznego w kierunku wirusowego zapalenia wątroby typu B (w tym u pacjentów z aktywną chorobą) i w przypadku pacjentów z dodatnim wynikiem badania w kierunku zakażenia wirusem HBV w trakcie leczenia należy skonsultować się z ekspertami ds. chorób wątroby i leczenia wirusowego zapalenia wątroby typu B. Nosiciele wirusa HBV, którzy wymagają leczenia produktem leczniczym Glivec, powinni być poddawani ścisłej obserwacji pod kątem objawów podmiotowych i przedmiotowych aktywnego zakażenia wirusem HBV w trakcie całego okresu leczenia i przez kilka miesięcy po jego zakończeniu (patrz punkt 4.8).</w:t>
      </w:r>
    </w:p>
    <w:p w14:paraId="02AE44EB" w14:textId="77777777" w:rsidR="005D528D" w:rsidRPr="00C15C3F" w:rsidRDefault="005D528D" w:rsidP="00412FCE">
      <w:pPr>
        <w:widowControl w:val="0"/>
        <w:ind w:left="0" w:firstLine="0"/>
        <w:rPr>
          <w:color w:val="000000"/>
          <w:szCs w:val="22"/>
        </w:rPr>
      </w:pPr>
    </w:p>
    <w:p w14:paraId="729693D4" w14:textId="77777777" w:rsidR="00B54383" w:rsidRPr="00C15C3F" w:rsidRDefault="00B54383" w:rsidP="00412FCE">
      <w:pPr>
        <w:keepNext/>
        <w:widowControl w:val="0"/>
        <w:ind w:left="0" w:firstLine="0"/>
        <w:rPr>
          <w:color w:val="000000"/>
          <w:szCs w:val="22"/>
          <w:u w:val="single"/>
        </w:rPr>
      </w:pPr>
      <w:r w:rsidRPr="00C15C3F">
        <w:rPr>
          <w:color w:val="000000"/>
          <w:szCs w:val="22"/>
          <w:u w:val="single"/>
        </w:rPr>
        <w:t>Fototoksyczność</w:t>
      </w:r>
    </w:p>
    <w:p w14:paraId="15B22F85" w14:textId="77777777" w:rsidR="00B54383" w:rsidRPr="00C15C3F" w:rsidRDefault="001E708A" w:rsidP="00412FCE">
      <w:pPr>
        <w:widowControl w:val="0"/>
        <w:ind w:left="0" w:firstLine="0"/>
        <w:rPr>
          <w:color w:val="000000"/>
          <w:szCs w:val="22"/>
        </w:rPr>
      </w:pPr>
      <w:r w:rsidRPr="00C15C3F">
        <w:rPr>
          <w:color w:val="000000"/>
          <w:szCs w:val="22"/>
        </w:rPr>
        <w:t>Należy</w:t>
      </w:r>
      <w:r w:rsidR="00B54383" w:rsidRPr="00C15C3F">
        <w:rPr>
          <w:color w:val="000000"/>
          <w:szCs w:val="22"/>
        </w:rPr>
        <w:t xml:space="preserve"> </w:t>
      </w:r>
      <w:r w:rsidR="00B81D8D" w:rsidRPr="00C15C3F">
        <w:rPr>
          <w:color w:val="000000"/>
          <w:szCs w:val="22"/>
        </w:rPr>
        <w:t xml:space="preserve">unikać </w:t>
      </w:r>
      <w:r w:rsidRPr="00C15C3F">
        <w:rPr>
          <w:color w:val="000000"/>
          <w:szCs w:val="22"/>
        </w:rPr>
        <w:t xml:space="preserve">bezpośredniej ekspozycji </w:t>
      </w:r>
      <w:r w:rsidR="00B81D8D" w:rsidRPr="00C15C3F">
        <w:rPr>
          <w:color w:val="000000"/>
          <w:szCs w:val="22"/>
        </w:rPr>
        <w:t xml:space="preserve">lub </w:t>
      </w:r>
      <w:r w:rsidR="00B54383" w:rsidRPr="00C15C3F">
        <w:rPr>
          <w:color w:val="000000"/>
          <w:szCs w:val="22"/>
        </w:rPr>
        <w:t>zminimalizować bezpośredni</w:t>
      </w:r>
      <w:r w:rsidR="00B81D8D" w:rsidRPr="00C15C3F">
        <w:rPr>
          <w:color w:val="000000"/>
          <w:szCs w:val="22"/>
        </w:rPr>
        <w:t>ą</w:t>
      </w:r>
      <w:r w:rsidR="00B54383" w:rsidRPr="00C15C3F">
        <w:rPr>
          <w:color w:val="000000"/>
          <w:szCs w:val="22"/>
        </w:rPr>
        <w:t xml:space="preserve"> ekspozycj</w:t>
      </w:r>
      <w:r w:rsidR="00B81D8D" w:rsidRPr="00C15C3F">
        <w:rPr>
          <w:color w:val="000000"/>
          <w:szCs w:val="22"/>
        </w:rPr>
        <w:t>ę</w:t>
      </w:r>
      <w:r w:rsidR="00B54383" w:rsidRPr="00C15C3F">
        <w:rPr>
          <w:color w:val="000000"/>
          <w:szCs w:val="22"/>
        </w:rPr>
        <w:t xml:space="preserve"> na światło słoneczne ze względu na ryzyko </w:t>
      </w:r>
      <w:r w:rsidR="00B81D8D" w:rsidRPr="00C15C3F">
        <w:rPr>
          <w:color w:val="000000"/>
          <w:szCs w:val="22"/>
        </w:rPr>
        <w:t xml:space="preserve">wystąpienia </w:t>
      </w:r>
      <w:r w:rsidR="00B54383" w:rsidRPr="00C15C3F">
        <w:rPr>
          <w:color w:val="000000"/>
          <w:szCs w:val="22"/>
        </w:rPr>
        <w:t>fototoksyczno</w:t>
      </w:r>
      <w:r w:rsidR="00B81D8D" w:rsidRPr="00C15C3F">
        <w:rPr>
          <w:color w:val="000000"/>
          <w:szCs w:val="22"/>
        </w:rPr>
        <w:t xml:space="preserve">ści </w:t>
      </w:r>
      <w:r w:rsidR="00B54383" w:rsidRPr="00C15C3F">
        <w:rPr>
          <w:color w:val="000000"/>
          <w:szCs w:val="22"/>
        </w:rPr>
        <w:t>związan</w:t>
      </w:r>
      <w:r w:rsidR="00B81D8D" w:rsidRPr="00C15C3F">
        <w:rPr>
          <w:color w:val="000000"/>
          <w:szCs w:val="22"/>
        </w:rPr>
        <w:t>ej</w:t>
      </w:r>
      <w:r w:rsidR="00B54383" w:rsidRPr="00C15C3F">
        <w:rPr>
          <w:color w:val="000000"/>
          <w:szCs w:val="22"/>
        </w:rPr>
        <w:t xml:space="preserve"> z leczeniem imatynibem.</w:t>
      </w:r>
      <w:r w:rsidR="00B81D8D" w:rsidRPr="00C15C3F">
        <w:rPr>
          <w:color w:val="000000"/>
          <w:szCs w:val="22"/>
        </w:rPr>
        <w:t xml:space="preserve"> Pacjenci powinni zostać poinformowani o konieczności stosowania środków zapobiegawczych takich jak odzież ochronna oraz </w:t>
      </w:r>
      <w:r w:rsidR="0005247E" w:rsidRPr="00C15C3F">
        <w:rPr>
          <w:color w:val="000000"/>
          <w:szCs w:val="22"/>
        </w:rPr>
        <w:t xml:space="preserve">preparaty z </w:t>
      </w:r>
      <w:r w:rsidR="002E4B41" w:rsidRPr="00C15C3F">
        <w:rPr>
          <w:color w:val="000000"/>
          <w:szCs w:val="22"/>
        </w:rPr>
        <w:t xml:space="preserve">filtrem o wysokim wskaźniku ochrony przeciwsłonecznej </w:t>
      </w:r>
      <w:r w:rsidR="0005247E" w:rsidRPr="00C15C3F">
        <w:rPr>
          <w:color w:val="000000"/>
          <w:szCs w:val="22"/>
        </w:rPr>
        <w:t>(SPF)</w:t>
      </w:r>
      <w:r w:rsidR="000B61F8" w:rsidRPr="00C15C3F">
        <w:rPr>
          <w:color w:val="000000"/>
          <w:szCs w:val="22"/>
        </w:rPr>
        <w:t>.</w:t>
      </w:r>
    </w:p>
    <w:p w14:paraId="6FD5C353" w14:textId="77777777" w:rsidR="00426BC1" w:rsidRPr="00C15C3F" w:rsidRDefault="00426BC1" w:rsidP="00412FCE">
      <w:pPr>
        <w:widowControl w:val="0"/>
        <w:ind w:left="0" w:firstLine="0"/>
        <w:rPr>
          <w:color w:val="000000"/>
          <w:szCs w:val="22"/>
        </w:rPr>
      </w:pPr>
    </w:p>
    <w:p w14:paraId="76B34853" w14:textId="77777777" w:rsidR="00426BC1" w:rsidRPr="00C15C3F" w:rsidRDefault="00426BC1" w:rsidP="00412FCE">
      <w:pPr>
        <w:keepNext/>
        <w:widowControl w:val="0"/>
        <w:rPr>
          <w:szCs w:val="22"/>
          <w:u w:val="single"/>
          <w:lang w:eastAsia="en-US"/>
        </w:rPr>
      </w:pPr>
      <w:r w:rsidRPr="00C15C3F">
        <w:rPr>
          <w:u w:val="single"/>
        </w:rPr>
        <w:t>Mikroangiopatia zakrzepowa</w:t>
      </w:r>
    </w:p>
    <w:p w14:paraId="56EA9E0C" w14:textId="77777777" w:rsidR="00426BC1" w:rsidRPr="00C15C3F" w:rsidRDefault="00426BC1" w:rsidP="00412FCE">
      <w:pPr>
        <w:widowControl w:val="0"/>
        <w:ind w:left="0" w:firstLine="0"/>
      </w:pPr>
      <w:r w:rsidRPr="00C15C3F">
        <w:t xml:space="preserve">Stosowanie inhibitorów kinazy tyrozynowej (TKI) BCR-ABL jest związane z występowaniem mikroangiopatii zakrzepowej (ang. thrombotic microangiopathy, TMA), co obejmuje zgłoszenia pojedynczych przypadków po zastosowaniu produktu leczniczego Glivec (patrz punkt 4.8). Jeśli u pacjenta otrzymującego Glivec wystąpią laboratoryjne lub kliniczne cechy TMA, leczenie należy przerwać i przeprowadzić gruntowną ocenę </w:t>
      </w:r>
      <w:r w:rsidR="00776599" w:rsidRPr="00C15C3F">
        <w:t>w celu wykrycia</w:t>
      </w:r>
      <w:r w:rsidRPr="00C15C3F">
        <w:t xml:space="preserve"> TMA, obejmującą aktywność ADAMTS13 i oznaczenie miana przeciwciał przeciwko ADAMTS13. Jeśli miano przeciwciał przeciwko ADAMTS13 jest podwyższone </w:t>
      </w:r>
      <w:r w:rsidR="00776599" w:rsidRPr="00C15C3F">
        <w:t>z</w:t>
      </w:r>
      <w:r w:rsidRPr="00C15C3F">
        <w:t xml:space="preserve"> jednocześnie występując</w:t>
      </w:r>
      <w:r w:rsidR="00776599" w:rsidRPr="00C15C3F">
        <w:t>ą</w:t>
      </w:r>
      <w:r w:rsidRPr="00C15C3F">
        <w:t xml:space="preserve"> mał</w:t>
      </w:r>
      <w:r w:rsidR="00776599" w:rsidRPr="00C15C3F">
        <w:t>ą</w:t>
      </w:r>
      <w:r w:rsidRPr="00C15C3F">
        <w:t xml:space="preserve"> aktywności</w:t>
      </w:r>
      <w:r w:rsidR="00776599" w:rsidRPr="00C15C3F">
        <w:t>ą</w:t>
      </w:r>
      <w:r w:rsidRPr="00C15C3F">
        <w:t xml:space="preserve"> ADAMTS13, leczenia produktem Glivec nie należy wznawiać.</w:t>
      </w:r>
    </w:p>
    <w:p w14:paraId="01BE22FB" w14:textId="77777777" w:rsidR="00B54383" w:rsidRPr="00C15C3F" w:rsidRDefault="00B54383" w:rsidP="00412FCE">
      <w:pPr>
        <w:widowControl w:val="0"/>
        <w:ind w:left="0" w:firstLine="0"/>
        <w:rPr>
          <w:color w:val="000000"/>
          <w:szCs w:val="22"/>
        </w:rPr>
      </w:pPr>
    </w:p>
    <w:p w14:paraId="7650AAE2" w14:textId="77777777" w:rsidR="000848F0" w:rsidRPr="00C15C3F" w:rsidRDefault="000848F0" w:rsidP="00412FCE">
      <w:pPr>
        <w:keepNext/>
        <w:widowControl w:val="0"/>
        <w:rPr>
          <w:color w:val="000000"/>
          <w:szCs w:val="22"/>
          <w:u w:val="single"/>
        </w:rPr>
      </w:pPr>
      <w:r w:rsidRPr="00C15C3F">
        <w:rPr>
          <w:color w:val="000000"/>
          <w:szCs w:val="22"/>
          <w:u w:val="single"/>
        </w:rPr>
        <w:t>Badania laboratoryjne</w:t>
      </w:r>
    </w:p>
    <w:p w14:paraId="0FB886AF" w14:textId="77777777" w:rsidR="000848F0" w:rsidRPr="00C15C3F" w:rsidRDefault="000848F0" w:rsidP="00412FCE">
      <w:pPr>
        <w:widowControl w:val="0"/>
        <w:ind w:left="0" w:firstLine="0"/>
        <w:rPr>
          <w:color w:val="000000"/>
          <w:szCs w:val="22"/>
        </w:rPr>
      </w:pPr>
      <w:r w:rsidRPr="00C15C3F">
        <w:rPr>
          <w:color w:val="000000"/>
          <w:szCs w:val="22"/>
        </w:rPr>
        <w:t xml:space="preserve">U pacjentów przyjmujących </w:t>
      </w:r>
      <w:r w:rsidR="008E6948" w:rsidRPr="00C15C3F">
        <w:rPr>
          <w:color w:val="000000"/>
          <w:szCs w:val="22"/>
        </w:rPr>
        <w:t>produkt</w:t>
      </w:r>
      <w:r w:rsidRPr="00C15C3F">
        <w:rPr>
          <w:color w:val="000000"/>
          <w:szCs w:val="22"/>
        </w:rPr>
        <w:t xml:space="preserve"> Glivec należy regularnie wykonywać pełne badanie krwi. Leczenie </w:t>
      </w:r>
      <w:r w:rsidR="00FD7111" w:rsidRPr="00C15C3F">
        <w:rPr>
          <w:color w:val="000000"/>
          <w:szCs w:val="22"/>
        </w:rPr>
        <w:t>produktem leczniczym</w:t>
      </w:r>
      <w:r w:rsidRPr="00C15C3F">
        <w:rPr>
          <w:color w:val="000000"/>
          <w:szCs w:val="22"/>
        </w:rPr>
        <w:t xml:space="preserve"> Glivec pacjentów chorych na CML może być związane z wystąpieniem neutropenii lub trombocytopenii. Jednakże pojawienie się obniżonej liczby krwinek prawdopodobnie zależy od stopnia zaawansowania choroby i jest częstsze u pacjentów w fazie akceleracji choroby lub w przełomie blastycznym, niż u </w:t>
      </w:r>
      <w:r w:rsidR="001E062B" w:rsidRPr="00C15C3F">
        <w:rPr>
          <w:color w:val="000000"/>
          <w:szCs w:val="22"/>
        </w:rPr>
        <w:t>pacjentów</w:t>
      </w:r>
      <w:r w:rsidRPr="00C15C3F">
        <w:rPr>
          <w:color w:val="000000"/>
          <w:szCs w:val="22"/>
        </w:rPr>
        <w:t xml:space="preserve"> w fazie przewlekłej CML. W takich przypadkach można przerwać leczenie </w:t>
      </w:r>
      <w:r w:rsidR="00FD7111" w:rsidRPr="00C15C3F">
        <w:rPr>
          <w:color w:val="000000"/>
          <w:szCs w:val="22"/>
        </w:rPr>
        <w:t>produktem leczniczym</w:t>
      </w:r>
      <w:r w:rsidRPr="00C15C3F">
        <w:rPr>
          <w:color w:val="000000"/>
          <w:szCs w:val="22"/>
        </w:rPr>
        <w:t xml:space="preserve"> Glivec lub zmniejszyć dawkę leku, zgodnie z zaleceniami określonymi w punkcie 4.2.</w:t>
      </w:r>
    </w:p>
    <w:p w14:paraId="3513A53E" w14:textId="77777777" w:rsidR="000848F0" w:rsidRPr="00C15C3F" w:rsidRDefault="000848F0" w:rsidP="00412FCE">
      <w:pPr>
        <w:widowControl w:val="0"/>
        <w:ind w:left="0" w:firstLine="0"/>
        <w:rPr>
          <w:color w:val="000000"/>
          <w:szCs w:val="22"/>
        </w:rPr>
      </w:pPr>
    </w:p>
    <w:p w14:paraId="4DB701CE" w14:textId="77777777" w:rsidR="000848F0" w:rsidRPr="00C15C3F" w:rsidRDefault="000848F0" w:rsidP="00412FCE">
      <w:pPr>
        <w:widowControl w:val="0"/>
        <w:ind w:left="0" w:firstLine="0"/>
        <w:rPr>
          <w:color w:val="000000"/>
          <w:szCs w:val="22"/>
        </w:rPr>
      </w:pPr>
      <w:r w:rsidRPr="00C15C3F">
        <w:rPr>
          <w:color w:val="000000"/>
          <w:szCs w:val="22"/>
        </w:rPr>
        <w:t xml:space="preserve">U pacjentów otrzymujących </w:t>
      </w:r>
      <w:r w:rsidR="008E6948" w:rsidRPr="00C15C3F">
        <w:rPr>
          <w:color w:val="000000"/>
          <w:szCs w:val="22"/>
        </w:rPr>
        <w:t>produkt</w:t>
      </w:r>
      <w:r w:rsidRPr="00C15C3F">
        <w:rPr>
          <w:color w:val="000000"/>
          <w:szCs w:val="22"/>
        </w:rPr>
        <w:t xml:space="preserve"> Glivec należy regularnie oceniać czynność wątroby (aminotransferazy, bilirubina, fosfataza zasadowa).</w:t>
      </w:r>
    </w:p>
    <w:p w14:paraId="00CD2437" w14:textId="77777777" w:rsidR="000848F0" w:rsidRPr="00C15C3F" w:rsidRDefault="000848F0" w:rsidP="00412FCE">
      <w:pPr>
        <w:widowControl w:val="0"/>
        <w:ind w:left="0" w:firstLine="0"/>
        <w:rPr>
          <w:color w:val="000000"/>
          <w:szCs w:val="22"/>
        </w:rPr>
      </w:pPr>
    </w:p>
    <w:p w14:paraId="58F3066E" w14:textId="77777777" w:rsidR="001966BB" w:rsidRPr="00C15C3F" w:rsidRDefault="00015436" w:rsidP="00412FCE">
      <w:pPr>
        <w:pStyle w:val="EndnoteText"/>
        <w:widowControl w:val="0"/>
        <w:tabs>
          <w:tab w:val="clear" w:pos="567"/>
        </w:tabs>
        <w:rPr>
          <w:color w:val="000000"/>
        </w:rPr>
      </w:pPr>
      <w:r w:rsidRPr="00C15C3F">
        <w:rPr>
          <w:color w:val="000000"/>
          <w:szCs w:val="22"/>
        </w:rPr>
        <w:t xml:space="preserve">U pacjentów z </w:t>
      </w:r>
      <w:r w:rsidR="00C53D67" w:rsidRPr="00C15C3F">
        <w:rPr>
          <w:color w:val="000000"/>
          <w:szCs w:val="22"/>
        </w:rPr>
        <w:t>zaburzoną</w:t>
      </w:r>
      <w:r w:rsidRPr="00C15C3F">
        <w:rPr>
          <w:color w:val="000000"/>
          <w:szCs w:val="22"/>
        </w:rPr>
        <w:t xml:space="preserve"> czynnością nerek</w:t>
      </w:r>
      <w:r w:rsidR="00C53D67" w:rsidRPr="00C15C3F">
        <w:rPr>
          <w:color w:val="000000"/>
          <w:szCs w:val="22"/>
        </w:rPr>
        <w:t>, całkowity wpływ imatynib</w:t>
      </w:r>
      <w:r w:rsidR="00243A8E" w:rsidRPr="00C15C3F">
        <w:rPr>
          <w:color w:val="000000"/>
          <w:szCs w:val="22"/>
        </w:rPr>
        <w:t xml:space="preserve">u </w:t>
      </w:r>
      <w:r w:rsidR="00022AF4" w:rsidRPr="00C15C3F">
        <w:rPr>
          <w:color w:val="000000"/>
          <w:szCs w:val="22"/>
        </w:rPr>
        <w:t xml:space="preserve">zawartego </w:t>
      </w:r>
      <w:r w:rsidR="00C53D67" w:rsidRPr="00C15C3F">
        <w:rPr>
          <w:color w:val="000000"/>
          <w:szCs w:val="22"/>
        </w:rPr>
        <w:t xml:space="preserve">w osoczu na organizm wydaje się </w:t>
      </w:r>
      <w:r w:rsidR="00243A8E" w:rsidRPr="00C15C3F">
        <w:rPr>
          <w:color w:val="000000"/>
          <w:szCs w:val="22"/>
        </w:rPr>
        <w:t xml:space="preserve">być większy niż u pacjentów z prawidłową czynnością nerek. Jest to </w:t>
      </w:r>
      <w:r w:rsidR="00243A8E" w:rsidRPr="00C15C3F">
        <w:rPr>
          <w:color w:val="000000"/>
        </w:rPr>
        <w:t>p</w:t>
      </w:r>
      <w:r w:rsidR="00243A8E" w:rsidRPr="00C15C3F">
        <w:rPr>
          <w:color w:val="000000"/>
          <w:lang w:val="pl-PL"/>
        </w:rPr>
        <w:t>rawdopodobnie</w:t>
      </w:r>
      <w:r w:rsidR="00243A8E" w:rsidRPr="00C15C3F">
        <w:rPr>
          <w:color w:val="000000"/>
          <w:szCs w:val="22"/>
        </w:rPr>
        <w:t xml:space="preserve"> spowodowane </w:t>
      </w:r>
      <w:r w:rsidR="00243A8E" w:rsidRPr="00C15C3F">
        <w:rPr>
          <w:color w:val="000000"/>
        </w:rPr>
        <w:t>zwiększonym stężeniem</w:t>
      </w:r>
      <w:r w:rsidRPr="00C15C3F">
        <w:rPr>
          <w:color w:val="000000"/>
        </w:rPr>
        <w:t xml:space="preserve"> alfa kwaśniej glikoproteiny (</w:t>
      </w:r>
      <w:r w:rsidR="00243A8E" w:rsidRPr="00C15C3F">
        <w:rPr>
          <w:color w:val="000000"/>
        </w:rPr>
        <w:t xml:space="preserve">ang. </w:t>
      </w:r>
      <w:r w:rsidRPr="00C15C3F">
        <w:rPr>
          <w:color w:val="000000"/>
        </w:rPr>
        <w:t>alpha-acid glycoprotein</w:t>
      </w:r>
      <w:r w:rsidR="00243A8E" w:rsidRPr="00C15C3F">
        <w:rPr>
          <w:color w:val="000000"/>
        </w:rPr>
        <w:t xml:space="preserve"> - AGP</w:t>
      </w:r>
      <w:r w:rsidRPr="00C15C3F">
        <w:rPr>
          <w:color w:val="000000"/>
        </w:rPr>
        <w:t>),</w:t>
      </w:r>
      <w:r w:rsidR="00022AF4" w:rsidRPr="00C15C3F">
        <w:rPr>
          <w:color w:val="000000"/>
        </w:rPr>
        <w:t xml:space="preserve"> białka wiążącego imatynib</w:t>
      </w:r>
      <w:r w:rsidR="008F7590" w:rsidRPr="00C15C3F">
        <w:rPr>
          <w:color w:val="000000"/>
        </w:rPr>
        <w:t xml:space="preserve">, w osoczu u </w:t>
      </w:r>
      <w:r w:rsidR="00E93992" w:rsidRPr="00C15C3F">
        <w:rPr>
          <w:color w:val="000000"/>
        </w:rPr>
        <w:t xml:space="preserve">tych </w:t>
      </w:r>
      <w:r w:rsidR="00532AE0" w:rsidRPr="00C15C3F">
        <w:rPr>
          <w:color w:val="000000"/>
        </w:rPr>
        <w:t>pacjentów</w:t>
      </w:r>
      <w:r w:rsidR="00E93992" w:rsidRPr="00C15C3F">
        <w:rPr>
          <w:color w:val="000000"/>
        </w:rPr>
        <w:t>.</w:t>
      </w:r>
      <w:r w:rsidR="00243A8E" w:rsidRPr="00C15C3F">
        <w:rPr>
          <w:color w:val="000000"/>
        </w:rPr>
        <w:t xml:space="preserve"> </w:t>
      </w:r>
      <w:r w:rsidR="001966BB" w:rsidRPr="00C15C3F">
        <w:rPr>
          <w:color w:val="000000"/>
        </w:rPr>
        <w:t>U pacjentów z zaburzoną czynnością nerek należy stosować minimalną dawkę początkową. Pacjenci z ciężkim zaburzeniem czynności nerek powinni być leczeni z zachowaniem ostrożności. W przypadku nietolerancji dawk</w:t>
      </w:r>
      <w:r w:rsidR="00DC3E73" w:rsidRPr="00C15C3F">
        <w:rPr>
          <w:color w:val="000000"/>
        </w:rPr>
        <w:t>ę</w:t>
      </w:r>
      <w:r w:rsidR="001966BB" w:rsidRPr="00C15C3F">
        <w:rPr>
          <w:color w:val="000000"/>
        </w:rPr>
        <w:t xml:space="preserve"> moż</w:t>
      </w:r>
      <w:r w:rsidR="00DC3E73" w:rsidRPr="00C15C3F">
        <w:rPr>
          <w:color w:val="000000"/>
        </w:rPr>
        <w:t>na</w:t>
      </w:r>
      <w:r w:rsidR="001966BB" w:rsidRPr="00C15C3F">
        <w:rPr>
          <w:color w:val="000000"/>
        </w:rPr>
        <w:t xml:space="preserve"> zmniejsz</w:t>
      </w:r>
      <w:r w:rsidR="00DC3E73" w:rsidRPr="00C15C3F">
        <w:rPr>
          <w:color w:val="000000"/>
        </w:rPr>
        <w:t>yć</w:t>
      </w:r>
      <w:r w:rsidR="001966BB" w:rsidRPr="00C15C3F">
        <w:rPr>
          <w:color w:val="000000"/>
        </w:rPr>
        <w:t xml:space="preserve"> (patrz punkt 4.2 i 5.2).</w:t>
      </w:r>
    </w:p>
    <w:p w14:paraId="7E4A897E" w14:textId="77777777" w:rsidR="00162652" w:rsidRPr="00C15C3F" w:rsidRDefault="00162652" w:rsidP="00412FCE">
      <w:pPr>
        <w:pStyle w:val="BodyText2"/>
        <w:widowControl w:val="0"/>
        <w:rPr>
          <w:b w:val="0"/>
          <w:color w:val="000000"/>
          <w:szCs w:val="22"/>
          <w:lang w:val="pl-PL"/>
        </w:rPr>
      </w:pPr>
    </w:p>
    <w:p w14:paraId="0C89A2C9" w14:textId="77777777" w:rsidR="00162652" w:rsidRPr="00C15C3F" w:rsidRDefault="00162652" w:rsidP="00412FCE">
      <w:pPr>
        <w:pStyle w:val="BodyText2"/>
        <w:widowControl w:val="0"/>
        <w:ind w:left="0" w:firstLine="0"/>
        <w:rPr>
          <w:b w:val="0"/>
          <w:color w:val="000000"/>
          <w:szCs w:val="22"/>
          <w:lang w:val="pl-PL"/>
        </w:rPr>
      </w:pPr>
      <w:r w:rsidRPr="00C15C3F">
        <w:rPr>
          <w:b w:val="0"/>
          <w:color w:val="000000"/>
          <w:szCs w:val="22"/>
          <w:lang w:val="pl-PL"/>
        </w:rPr>
        <w:t>Długotrwałe leczenie imatynibem może być związane z klinicznie istotnym pogorszeniem czynności nerek. Z tego względu należy dokonać oceny czynności nerek przed rozpoczęciem leczenia imatynibem i ściśle ją monitorować w czasie trwania terapii, zwracając szczególną uwagę na pacjentów z czynnikami ryzyka dysfunkcji nerek. W przypadku wystąpienia zaburzeń czynności nerek należy zlecić odpowiednie postępowanie i leczenie, zgodnie ze standardowymi wytycznymi medycznymi.</w:t>
      </w:r>
    </w:p>
    <w:p w14:paraId="17369DD0" w14:textId="77777777" w:rsidR="00A32DA5" w:rsidRPr="00C15C3F" w:rsidRDefault="00A32DA5" w:rsidP="00412FCE">
      <w:pPr>
        <w:pStyle w:val="BodyText2"/>
        <w:widowControl w:val="0"/>
        <w:ind w:left="0" w:firstLine="0"/>
        <w:rPr>
          <w:b w:val="0"/>
          <w:color w:val="000000"/>
          <w:szCs w:val="22"/>
          <w:lang w:val="pl-PL"/>
        </w:rPr>
      </w:pPr>
    </w:p>
    <w:p w14:paraId="2550EF29" w14:textId="77777777" w:rsidR="00A237E6" w:rsidRPr="00C15C3F" w:rsidRDefault="00A237E6" w:rsidP="00412FCE">
      <w:pPr>
        <w:pStyle w:val="BodyText2"/>
        <w:keepNext/>
        <w:widowControl w:val="0"/>
        <w:rPr>
          <w:b w:val="0"/>
          <w:color w:val="000000"/>
          <w:szCs w:val="22"/>
          <w:u w:val="single"/>
          <w:lang w:val="pl-PL"/>
        </w:rPr>
      </w:pPr>
      <w:r w:rsidRPr="00C15C3F">
        <w:rPr>
          <w:b w:val="0"/>
          <w:color w:val="000000"/>
          <w:szCs w:val="22"/>
          <w:u w:val="single"/>
          <w:lang w:val="pl-PL"/>
        </w:rPr>
        <w:t>Dzieci i młodzież</w:t>
      </w:r>
    </w:p>
    <w:p w14:paraId="2CF3AD05" w14:textId="77777777" w:rsidR="00A237E6" w:rsidRPr="00C15C3F" w:rsidRDefault="00A237E6" w:rsidP="00412FCE">
      <w:pPr>
        <w:pStyle w:val="BodyText2"/>
        <w:widowControl w:val="0"/>
        <w:ind w:left="0" w:firstLine="0"/>
        <w:rPr>
          <w:b w:val="0"/>
          <w:color w:val="000000"/>
          <w:szCs w:val="22"/>
          <w:lang w:val="pl-PL"/>
        </w:rPr>
      </w:pPr>
      <w:r w:rsidRPr="00C15C3F">
        <w:rPr>
          <w:b w:val="0"/>
          <w:color w:val="000000"/>
          <w:szCs w:val="22"/>
          <w:lang w:val="pl-PL"/>
        </w:rPr>
        <w:t xml:space="preserve">Donoszono o przypadkach opóźnienia wzrostu u </w:t>
      </w:r>
      <w:r w:rsidR="00CE4A55" w:rsidRPr="00C15C3F">
        <w:rPr>
          <w:b w:val="0"/>
          <w:color w:val="000000"/>
          <w:szCs w:val="22"/>
          <w:lang w:val="pl-PL"/>
        </w:rPr>
        <w:t xml:space="preserve">otrzymujących imatynib </w:t>
      </w:r>
      <w:r w:rsidR="00AB0531" w:rsidRPr="00C15C3F">
        <w:rPr>
          <w:b w:val="0"/>
          <w:color w:val="000000"/>
          <w:szCs w:val="22"/>
          <w:lang w:val="pl-PL"/>
        </w:rPr>
        <w:t xml:space="preserve">dzieci i </w:t>
      </w:r>
      <w:r w:rsidRPr="00C15C3F">
        <w:rPr>
          <w:b w:val="0"/>
          <w:color w:val="000000"/>
          <w:szCs w:val="22"/>
          <w:lang w:val="pl-PL"/>
        </w:rPr>
        <w:t>młodzieży</w:t>
      </w:r>
      <w:r w:rsidR="00AB0531" w:rsidRPr="00C15C3F">
        <w:rPr>
          <w:b w:val="0"/>
          <w:color w:val="000000"/>
          <w:szCs w:val="22"/>
          <w:lang w:val="pl-PL"/>
        </w:rPr>
        <w:t xml:space="preserve"> przed okresem dojrzewania</w:t>
      </w:r>
      <w:r w:rsidR="00CE70FB" w:rsidRPr="00C15C3F">
        <w:rPr>
          <w:b w:val="0"/>
          <w:color w:val="000000"/>
          <w:szCs w:val="22"/>
          <w:lang w:val="pl-PL"/>
        </w:rPr>
        <w:t>.</w:t>
      </w:r>
      <w:r w:rsidRPr="00C15C3F">
        <w:rPr>
          <w:b w:val="0"/>
          <w:color w:val="000000"/>
          <w:szCs w:val="22"/>
          <w:lang w:val="pl-PL"/>
        </w:rPr>
        <w:t xml:space="preserve">. </w:t>
      </w:r>
      <w:r w:rsidR="005A70A0" w:rsidRPr="00C15C3F">
        <w:rPr>
          <w:b w:val="0"/>
          <w:lang w:val="pl-PL"/>
        </w:rPr>
        <w:t xml:space="preserve">W badaniach obserwacyjnych </w:t>
      </w:r>
      <w:r w:rsidR="00601441" w:rsidRPr="00C15C3F">
        <w:rPr>
          <w:b w:val="0"/>
          <w:lang w:val="pl-PL"/>
        </w:rPr>
        <w:t>w</w:t>
      </w:r>
      <w:r w:rsidR="005A70A0" w:rsidRPr="00C15C3F">
        <w:rPr>
          <w:b w:val="0"/>
          <w:lang w:val="pl-PL"/>
        </w:rPr>
        <w:t xml:space="preserve"> populacji </w:t>
      </w:r>
      <w:r w:rsidR="00F776FE" w:rsidRPr="00C15C3F">
        <w:rPr>
          <w:b w:val="0"/>
          <w:color w:val="000000"/>
          <w:szCs w:val="22"/>
          <w:lang w:val="pl-PL"/>
        </w:rPr>
        <w:t xml:space="preserve">dzieci i młodzieży </w:t>
      </w:r>
      <w:r w:rsidR="005A70A0" w:rsidRPr="00C15C3F">
        <w:rPr>
          <w:b w:val="0"/>
          <w:lang w:val="pl-PL"/>
        </w:rPr>
        <w:t xml:space="preserve">z CML, raportowano </w:t>
      </w:r>
      <w:r w:rsidR="00A50795" w:rsidRPr="00C15C3F">
        <w:rPr>
          <w:b w:val="0"/>
          <w:lang w:val="pl-PL"/>
        </w:rPr>
        <w:t xml:space="preserve">statystycznie istotne (ale o </w:t>
      </w:r>
      <w:r w:rsidR="00F82CDD" w:rsidRPr="00C15C3F">
        <w:rPr>
          <w:b w:val="0"/>
          <w:lang w:val="pl-PL"/>
        </w:rPr>
        <w:t>niepewnym</w:t>
      </w:r>
      <w:r w:rsidR="00A50795" w:rsidRPr="00C15C3F">
        <w:rPr>
          <w:b w:val="0"/>
          <w:lang w:val="pl-PL"/>
        </w:rPr>
        <w:t xml:space="preserve"> znaczeniu klinicznym)</w:t>
      </w:r>
      <w:r w:rsidR="005A70A0" w:rsidRPr="00C15C3F">
        <w:rPr>
          <w:b w:val="0"/>
          <w:lang w:val="pl-PL"/>
        </w:rPr>
        <w:t xml:space="preserve"> obniżenie mediany </w:t>
      </w:r>
      <w:r w:rsidR="00A50795" w:rsidRPr="00C15C3F">
        <w:rPr>
          <w:b w:val="0"/>
          <w:lang w:val="pl-PL"/>
        </w:rPr>
        <w:lastRenderedPageBreak/>
        <w:t>odchylenia standardowego wzrostu</w:t>
      </w:r>
      <w:r w:rsidR="005A70A0" w:rsidRPr="00C15C3F">
        <w:rPr>
          <w:b w:val="0"/>
          <w:lang w:val="pl-PL"/>
        </w:rPr>
        <w:t xml:space="preserve"> po 12 i 24</w:t>
      </w:r>
      <w:r w:rsidR="00EA7665" w:rsidRPr="00C15C3F">
        <w:rPr>
          <w:b w:val="0"/>
          <w:lang w:val="pl-PL"/>
        </w:rPr>
        <w:t> </w:t>
      </w:r>
      <w:r w:rsidR="005A70A0" w:rsidRPr="00C15C3F">
        <w:rPr>
          <w:b w:val="0"/>
          <w:lang w:val="pl-PL"/>
        </w:rPr>
        <w:t>miesiącach leczenia</w:t>
      </w:r>
      <w:r w:rsidR="00C65B8E" w:rsidRPr="00C15C3F">
        <w:rPr>
          <w:b w:val="0"/>
          <w:lang w:val="pl-PL"/>
        </w:rPr>
        <w:t>,</w:t>
      </w:r>
      <w:r w:rsidR="005A70A0" w:rsidRPr="00C15C3F">
        <w:rPr>
          <w:b w:val="0"/>
          <w:lang w:val="pl-PL"/>
        </w:rPr>
        <w:t xml:space="preserve"> w dwóch małych </w:t>
      </w:r>
      <w:r w:rsidR="008C22D8" w:rsidRPr="00C15C3F">
        <w:rPr>
          <w:b w:val="0"/>
          <w:lang w:val="pl-PL"/>
        </w:rPr>
        <w:t>podgrupach</w:t>
      </w:r>
      <w:r w:rsidR="005A70A0" w:rsidRPr="00C15C3F">
        <w:rPr>
          <w:b w:val="0"/>
          <w:lang w:val="pl-PL"/>
        </w:rPr>
        <w:t xml:space="preserve"> niezależnie </w:t>
      </w:r>
      <w:r w:rsidR="00B026F9" w:rsidRPr="00C15C3F">
        <w:rPr>
          <w:b w:val="0"/>
          <w:lang w:val="pl-PL"/>
        </w:rPr>
        <w:t>od</w:t>
      </w:r>
      <w:r w:rsidR="005A70A0" w:rsidRPr="00C15C3F">
        <w:rPr>
          <w:b w:val="0"/>
          <w:lang w:val="pl-PL"/>
        </w:rPr>
        <w:t xml:space="preserve"> dojrzewania płciowego lub płci. Zaleca</w:t>
      </w:r>
      <w:r w:rsidR="000437AA" w:rsidRPr="00C15C3F">
        <w:rPr>
          <w:b w:val="0"/>
          <w:lang w:val="pl-PL"/>
        </w:rPr>
        <w:t>ne jest</w:t>
      </w:r>
      <w:r w:rsidR="005A70A0" w:rsidRPr="00C15C3F">
        <w:rPr>
          <w:b w:val="0"/>
          <w:lang w:val="pl-PL"/>
        </w:rPr>
        <w:t xml:space="preserve"> </w:t>
      </w:r>
      <w:r w:rsidRPr="00C15C3F">
        <w:rPr>
          <w:b w:val="0"/>
          <w:color w:val="000000"/>
          <w:szCs w:val="22"/>
          <w:lang w:val="pl-PL"/>
        </w:rPr>
        <w:t xml:space="preserve">ścisłe monitorowanie wzrostu u dzieci w </w:t>
      </w:r>
      <w:r w:rsidR="00CE70FB" w:rsidRPr="00C15C3F">
        <w:rPr>
          <w:b w:val="0"/>
          <w:color w:val="000000"/>
          <w:szCs w:val="22"/>
          <w:lang w:val="pl-PL"/>
        </w:rPr>
        <w:t>czasie leczenia</w:t>
      </w:r>
      <w:r w:rsidRPr="00C15C3F">
        <w:rPr>
          <w:b w:val="0"/>
          <w:color w:val="000000"/>
          <w:szCs w:val="22"/>
          <w:lang w:val="pl-PL"/>
        </w:rPr>
        <w:t xml:space="preserve"> imat</w:t>
      </w:r>
      <w:r w:rsidR="00D853D2" w:rsidRPr="00C15C3F">
        <w:rPr>
          <w:b w:val="0"/>
          <w:color w:val="000000"/>
          <w:szCs w:val="22"/>
          <w:lang w:val="pl-PL"/>
        </w:rPr>
        <w:t>y</w:t>
      </w:r>
      <w:r w:rsidRPr="00C15C3F">
        <w:rPr>
          <w:b w:val="0"/>
          <w:color w:val="000000"/>
          <w:szCs w:val="22"/>
          <w:lang w:val="pl-PL"/>
        </w:rPr>
        <w:t>nibem (patrz punkt 4.8).</w:t>
      </w:r>
    </w:p>
    <w:p w14:paraId="1B416A57" w14:textId="77777777" w:rsidR="00CE70FB" w:rsidRPr="00C15C3F" w:rsidRDefault="00CE70FB" w:rsidP="00412FCE">
      <w:pPr>
        <w:pStyle w:val="BodyText2"/>
        <w:widowControl w:val="0"/>
        <w:ind w:left="0" w:firstLine="0"/>
        <w:rPr>
          <w:b w:val="0"/>
          <w:color w:val="000000"/>
          <w:szCs w:val="22"/>
          <w:lang w:val="pl-PL"/>
        </w:rPr>
      </w:pPr>
    </w:p>
    <w:p w14:paraId="3799570F" w14:textId="77777777" w:rsidR="000848F0" w:rsidRPr="00C15C3F" w:rsidRDefault="000848F0" w:rsidP="00412FCE">
      <w:pPr>
        <w:keepNext/>
        <w:widowControl w:val="0"/>
        <w:tabs>
          <w:tab w:val="left" w:pos="540"/>
        </w:tabs>
        <w:ind w:left="0" w:firstLine="0"/>
        <w:rPr>
          <w:b/>
          <w:color w:val="000000"/>
          <w:szCs w:val="22"/>
        </w:rPr>
      </w:pPr>
      <w:r w:rsidRPr="00C15C3F">
        <w:rPr>
          <w:b/>
          <w:color w:val="000000"/>
          <w:szCs w:val="22"/>
        </w:rPr>
        <w:t>4.5</w:t>
      </w:r>
      <w:r w:rsidRPr="00C15C3F">
        <w:rPr>
          <w:b/>
          <w:color w:val="000000"/>
          <w:szCs w:val="22"/>
        </w:rPr>
        <w:tab/>
        <w:t xml:space="preserve">Interakcje z innymi </w:t>
      </w:r>
      <w:r w:rsidR="00CB3857" w:rsidRPr="00C15C3F">
        <w:rPr>
          <w:b/>
          <w:color w:val="000000"/>
          <w:szCs w:val="22"/>
        </w:rPr>
        <w:t>produktami leczniczymi</w:t>
      </w:r>
      <w:r w:rsidRPr="00C15C3F">
        <w:rPr>
          <w:b/>
          <w:color w:val="000000"/>
          <w:szCs w:val="22"/>
        </w:rPr>
        <w:t xml:space="preserve"> i inne rodzaje interakcji</w:t>
      </w:r>
    </w:p>
    <w:p w14:paraId="10ADB0EB" w14:textId="77777777" w:rsidR="000848F0" w:rsidRPr="00C15C3F" w:rsidRDefault="000848F0" w:rsidP="00412FCE">
      <w:pPr>
        <w:keepNext/>
        <w:widowControl w:val="0"/>
        <w:ind w:left="0" w:firstLine="0"/>
        <w:rPr>
          <w:color w:val="000000"/>
          <w:szCs w:val="22"/>
        </w:rPr>
      </w:pPr>
    </w:p>
    <w:p w14:paraId="7268F25F" w14:textId="77777777" w:rsidR="000848F0" w:rsidRPr="00C15C3F" w:rsidRDefault="00761A06" w:rsidP="00412FCE">
      <w:pPr>
        <w:keepNext/>
        <w:widowControl w:val="0"/>
        <w:ind w:left="0" w:firstLine="0"/>
        <w:rPr>
          <w:color w:val="000000"/>
          <w:szCs w:val="22"/>
        </w:rPr>
      </w:pPr>
      <w:r w:rsidRPr="00C15C3F">
        <w:rPr>
          <w:color w:val="000000"/>
          <w:szCs w:val="22"/>
          <w:u w:val="single"/>
        </w:rPr>
        <w:t>Substancje czynne</w:t>
      </w:r>
      <w:r w:rsidR="000848F0" w:rsidRPr="00C15C3F">
        <w:rPr>
          <w:color w:val="000000"/>
          <w:szCs w:val="22"/>
          <w:u w:val="single"/>
        </w:rPr>
        <w:t xml:space="preserve">, które mogą </w:t>
      </w:r>
      <w:r w:rsidR="000848F0" w:rsidRPr="00C15C3F">
        <w:rPr>
          <w:b/>
          <w:color w:val="000000"/>
          <w:szCs w:val="22"/>
          <w:u w:val="single"/>
        </w:rPr>
        <w:t>zwiększać</w:t>
      </w:r>
      <w:r w:rsidR="000848F0" w:rsidRPr="00C15C3F">
        <w:rPr>
          <w:color w:val="000000"/>
          <w:szCs w:val="22"/>
          <w:u w:val="single"/>
        </w:rPr>
        <w:t xml:space="preserve"> stężenie imatynibu w osoczu:</w:t>
      </w:r>
    </w:p>
    <w:p w14:paraId="3F271FE5"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Substancje hamujące aktywność izoenzymu CYP3A4 cytochromu P</w:t>
      </w:r>
      <w:r w:rsidRPr="00C15C3F">
        <w:rPr>
          <w:b w:val="0"/>
          <w:color w:val="000000"/>
          <w:szCs w:val="22"/>
        </w:rPr>
        <w:noBreakHyphen/>
        <w:t xml:space="preserve">450 (np. </w:t>
      </w:r>
      <w:r w:rsidR="00F84137" w:rsidRPr="00C15C3F">
        <w:rPr>
          <w:b w:val="0"/>
          <w:color w:val="000000"/>
          <w:szCs w:val="22"/>
          <w:lang w:val="pl-PL"/>
        </w:rPr>
        <w:t xml:space="preserve">inhibitory proteazy, takie jak indynawir, lopinawir/rytonawir, rytonawir, sakwinawir, telaprewir, nelfinawir, boceprewir; azole leków przeciwgrzybiczych, w tym </w:t>
      </w:r>
      <w:r w:rsidRPr="00C15C3F">
        <w:rPr>
          <w:b w:val="0"/>
          <w:color w:val="000000"/>
          <w:szCs w:val="22"/>
          <w:lang w:val="pl-PL"/>
        </w:rPr>
        <w:t xml:space="preserve">ketokonazol, itrakonazol, </w:t>
      </w:r>
      <w:r w:rsidR="00F84137" w:rsidRPr="00C15C3F">
        <w:rPr>
          <w:b w:val="0"/>
          <w:color w:val="000000"/>
          <w:szCs w:val="22"/>
          <w:lang w:val="pl-PL"/>
        </w:rPr>
        <w:t>pozakonazol, wor</w:t>
      </w:r>
      <w:r w:rsidR="00452C16" w:rsidRPr="00C15C3F">
        <w:rPr>
          <w:b w:val="0"/>
          <w:color w:val="000000"/>
          <w:szCs w:val="22"/>
          <w:lang w:val="pl-PL"/>
        </w:rPr>
        <w:t>y</w:t>
      </w:r>
      <w:r w:rsidR="00F84137" w:rsidRPr="00C15C3F">
        <w:rPr>
          <w:b w:val="0"/>
          <w:color w:val="000000"/>
          <w:szCs w:val="22"/>
          <w:lang w:val="pl-PL"/>
        </w:rPr>
        <w:t xml:space="preserve">konazol; niektóre antybiotyki makrolidowe, takie jak </w:t>
      </w:r>
      <w:r w:rsidRPr="00C15C3F">
        <w:rPr>
          <w:b w:val="0"/>
          <w:color w:val="000000"/>
          <w:szCs w:val="22"/>
          <w:lang w:val="pl-PL"/>
        </w:rPr>
        <w:t>erytromycyna, klarytromycyna</w:t>
      </w:r>
      <w:r w:rsidR="00F84137" w:rsidRPr="00C15C3F">
        <w:rPr>
          <w:b w:val="0"/>
          <w:color w:val="000000"/>
          <w:szCs w:val="22"/>
          <w:lang w:val="pl-PL"/>
        </w:rPr>
        <w:t xml:space="preserve"> i telitromycyna</w:t>
      </w:r>
      <w:r w:rsidRPr="00C15C3F">
        <w:rPr>
          <w:b w:val="0"/>
          <w:color w:val="000000"/>
          <w:szCs w:val="22"/>
          <w:lang w:val="pl-PL"/>
        </w:rPr>
        <w:t xml:space="preserve">) mogą spowalniać metabolizm imatynibu i powodować zwiększenie jego stężenia. </w:t>
      </w:r>
      <w:r w:rsidRPr="00C15C3F">
        <w:rPr>
          <w:b w:val="0"/>
          <w:color w:val="000000"/>
          <w:szCs w:val="22"/>
        </w:rPr>
        <w:t>Obserwowano znacząco większe narażenie na imatynib (średnie wartości C</w:t>
      </w:r>
      <w:r w:rsidRPr="00C15C3F">
        <w:rPr>
          <w:b w:val="0"/>
          <w:color w:val="000000"/>
          <w:szCs w:val="22"/>
          <w:vertAlign w:val="subscript"/>
        </w:rPr>
        <w:t>max</w:t>
      </w:r>
      <w:r w:rsidRPr="00C15C3F">
        <w:rPr>
          <w:b w:val="0"/>
          <w:color w:val="000000"/>
          <w:szCs w:val="22"/>
        </w:rPr>
        <w:t xml:space="preserve"> i AUC imatynibu wzrosły odpowiednio o 26% i 40%) zdrowych ochotników, którym jednocześnie podano jednorazowo ketokonazol (inhibitor CYP3A4). Należy zachować ostrożność w czasie jednoczesnego stosowania </w:t>
      </w:r>
      <w:r w:rsidR="00F15D91" w:rsidRPr="00C15C3F">
        <w:rPr>
          <w:b w:val="0"/>
          <w:color w:val="000000"/>
          <w:szCs w:val="22"/>
        </w:rPr>
        <w:t>produktu leczniczego</w:t>
      </w:r>
      <w:r w:rsidRPr="00C15C3F">
        <w:rPr>
          <w:b w:val="0"/>
          <w:color w:val="000000"/>
          <w:szCs w:val="22"/>
        </w:rPr>
        <w:t xml:space="preserve"> Glivec z inhibitorami enzymów rodziny CYP3A4.</w:t>
      </w:r>
    </w:p>
    <w:p w14:paraId="5AFF77EB" w14:textId="77777777" w:rsidR="000848F0" w:rsidRPr="00C15C3F" w:rsidRDefault="000848F0" w:rsidP="00412FCE">
      <w:pPr>
        <w:pStyle w:val="BodyTextIndent"/>
        <w:widowControl w:val="0"/>
        <w:ind w:left="0" w:firstLine="0"/>
        <w:rPr>
          <w:b w:val="0"/>
          <w:color w:val="000000"/>
          <w:szCs w:val="22"/>
        </w:rPr>
      </w:pPr>
    </w:p>
    <w:p w14:paraId="15A86983" w14:textId="77777777" w:rsidR="000848F0" w:rsidRPr="00C15C3F" w:rsidRDefault="00761A06" w:rsidP="00412FCE">
      <w:pPr>
        <w:keepNext/>
        <w:widowControl w:val="0"/>
        <w:rPr>
          <w:color w:val="000000"/>
          <w:szCs w:val="22"/>
        </w:rPr>
      </w:pPr>
      <w:r w:rsidRPr="00C15C3F">
        <w:rPr>
          <w:color w:val="000000"/>
          <w:szCs w:val="22"/>
          <w:u w:val="single"/>
        </w:rPr>
        <w:t>Substancje czynne</w:t>
      </w:r>
      <w:r w:rsidR="000848F0" w:rsidRPr="00C15C3F">
        <w:rPr>
          <w:color w:val="000000"/>
          <w:szCs w:val="22"/>
          <w:u w:val="single"/>
        </w:rPr>
        <w:t xml:space="preserve">, które mogą </w:t>
      </w:r>
      <w:r w:rsidR="000848F0" w:rsidRPr="00C15C3F">
        <w:rPr>
          <w:b/>
          <w:color w:val="000000"/>
          <w:szCs w:val="22"/>
          <w:u w:val="single"/>
        </w:rPr>
        <w:t>zmniejszać</w:t>
      </w:r>
      <w:r w:rsidR="000848F0" w:rsidRPr="00C15C3F">
        <w:rPr>
          <w:color w:val="000000"/>
          <w:szCs w:val="22"/>
          <w:u w:val="single"/>
        </w:rPr>
        <w:t xml:space="preserve"> stężenie imatynibu w osoczu:</w:t>
      </w:r>
    </w:p>
    <w:p w14:paraId="78E472B8"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Substancje będące induktorami CYP3A4 (np.: deksametazon, fenytoin</w:t>
      </w:r>
      <w:r w:rsidR="00F825E7" w:rsidRPr="00C15C3F">
        <w:rPr>
          <w:b w:val="0"/>
          <w:color w:val="000000"/>
          <w:szCs w:val="22"/>
        </w:rPr>
        <w:t>a</w:t>
      </w:r>
      <w:r w:rsidRPr="00C15C3F">
        <w:rPr>
          <w:b w:val="0"/>
          <w:color w:val="000000"/>
          <w:szCs w:val="22"/>
        </w:rPr>
        <w:t>, karbamazepin</w:t>
      </w:r>
      <w:r w:rsidR="00F825E7" w:rsidRPr="00C15C3F">
        <w:rPr>
          <w:b w:val="0"/>
          <w:color w:val="000000"/>
          <w:szCs w:val="22"/>
        </w:rPr>
        <w:t>a</w:t>
      </w:r>
      <w:r w:rsidRPr="00C15C3F">
        <w:rPr>
          <w:b w:val="0"/>
          <w:color w:val="000000"/>
          <w:szCs w:val="22"/>
        </w:rPr>
        <w:t>, ryfampicyn</w:t>
      </w:r>
      <w:r w:rsidR="00F825E7" w:rsidRPr="00C15C3F">
        <w:rPr>
          <w:b w:val="0"/>
          <w:color w:val="000000"/>
          <w:szCs w:val="22"/>
        </w:rPr>
        <w:t>a</w:t>
      </w:r>
      <w:r w:rsidRPr="00C15C3F">
        <w:rPr>
          <w:b w:val="0"/>
          <w:color w:val="000000"/>
          <w:szCs w:val="22"/>
        </w:rPr>
        <w:t>, fenobarbital</w:t>
      </w:r>
      <w:r w:rsidR="008D5075" w:rsidRPr="00C15C3F">
        <w:rPr>
          <w:b w:val="0"/>
          <w:color w:val="000000"/>
          <w:szCs w:val="22"/>
        </w:rPr>
        <w:t>, fosfenytoin</w:t>
      </w:r>
      <w:r w:rsidR="00F825E7" w:rsidRPr="00C15C3F">
        <w:rPr>
          <w:b w:val="0"/>
          <w:color w:val="000000"/>
          <w:szCs w:val="22"/>
        </w:rPr>
        <w:t>a</w:t>
      </w:r>
      <w:r w:rsidR="008D5075" w:rsidRPr="00C15C3F">
        <w:rPr>
          <w:b w:val="0"/>
          <w:color w:val="000000"/>
          <w:szCs w:val="22"/>
        </w:rPr>
        <w:t xml:space="preserve">, </w:t>
      </w:r>
      <w:r w:rsidR="00F825E7" w:rsidRPr="00C15C3F">
        <w:rPr>
          <w:b w:val="0"/>
          <w:color w:val="000000"/>
          <w:szCs w:val="22"/>
        </w:rPr>
        <w:t>prymidon</w:t>
      </w:r>
      <w:r w:rsidRPr="00C15C3F">
        <w:rPr>
          <w:b w:val="0"/>
          <w:color w:val="000000"/>
          <w:szCs w:val="22"/>
        </w:rPr>
        <w:t xml:space="preserve"> lub </w:t>
      </w:r>
      <w:r w:rsidRPr="00C15C3F">
        <w:rPr>
          <w:b w:val="0"/>
          <w:i/>
          <w:color w:val="000000"/>
          <w:szCs w:val="22"/>
        </w:rPr>
        <w:t>Hypericum perforatum</w:t>
      </w:r>
      <w:r w:rsidRPr="00C15C3F">
        <w:rPr>
          <w:b w:val="0"/>
          <w:color w:val="000000"/>
          <w:szCs w:val="22"/>
        </w:rPr>
        <w:t xml:space="preserve"> - ziel</w:t>
      </w:r>
      <w:r w:rsidR="00F825E7" w:rsidRPr="00C15C3F">
        <w:rPr>
          <w:b w:val="0"/>
          <w:color w:val="000000"/>
          <w:szCs w:val="22"/>
        </w:rPr>
        <w:t>e</w:t>
      </w:r>
      <w:r w:rsidRPr="00C15C3F">
        <w:rPr>
          <w:b w:val="0"/>
          <w:color w:val="000000"/>
          <w:szCs w:val="22"/>
        </w:rPr>
        <w:t xml:space="preserve"> dziurawca) mo</w:t>
      </w:r>
      <w:r w:rsidR="00351977" w:rsidRPr="00C15C3F">
        <w:rPr>
          <w:b w:val="0"/>
          <w:color w:val="000000"/>
          <w:szCs w:val="22"/>
        </w:rPr>
        <w:t>gą</w:t>
      </w:r>
      <w:r w:rsidRPr="00C15C3F">
        <w:rPr>
          <w:b w:val="0"/>
          <w:color w:val="000000"/>
          <w:szCs w:val="22"/>
        </w:rPr>
        <w:t xml:space="preserve"> istotnie zmniejszyć ekspozycję na Glivec potencjalnie zwiększając ryzyko niepowodzenia terapeutycznego. </w:t>
      </w:r>
      <w:r w:rsidR="00596099" w:rsidRPr="00C15C3F">
        <w:rPr>
          <w:b w:val="0"/>
          <w:color w:val="000000"/>
          <w:szCs w:val="22"/>
        </w:rPr>
        <w:t>Uprzednie</w:t>
      </w:r>
      <w:r w:rsidRPr="00C15C3F">
        <w:rPr>
          <w:b w:val="0"/>
          <w:color w:val="000000"/>
          <w:szCs w:val="22"/>
        </w:rPr>
        <w:t xml:space="preserve"> wielokrotne poda</w:t>
      </w:r>
      <w:r w:rsidR="00596099" w:rsidRPr="00C15C3F">
        <w:rPr>
          <w:b w:val="0"/>
          <w:color w:val="000000"/>
          <w:szCs w:val="22"/>
        </w:rPr>
        <w:t>wa</w:t>
      </w:r>
      <w:r w:rsidRPr="00C15C3F">
        <w:rPr>
          <w:b w:val="0"/>
          <w:color w:val="000000"/>
          <w:szCs w:val="22"/>
        </w:rPr>
        <w:t xml:space="preserve">nie ryfampicyny w dawce 600 mg, a następnie podanie jednej dawki </w:t>
      </w:r>
      <w:r w:rsidR="00F15D91" w:rsidRPr="00C15C3F">
        <w:rPr>
          <w:b w:val="0"/>
          <w:color w:val="000000"/>
          <w:szCs w:val="22"/>
        </w:rPr>
        <w:t>produktu leczniczego</w:t>
      </w:r>
      <w:r w:rsidRPr="00C15C3F">
        <w:rPr>
          <w:b w:val="0"/>
          <w:color w:val="000000"/>
          <w:szCs w:val="22"/>
        </w:rPr>
        <w:t xml:space="preserve"> Glivec w ilości 400 mg spowodowało zmniejszenie C</w:t>
      </w:r>
      <w:r w:rsidRPr="00C15C3F">
        <w:rPr>
          <w:b w:val="0"/>
          <w:color w:val="000000"/>
          <w:szCs w:val="22"/>
          <w:vertAlign w:val="subscript"/>
        </w:rPr>
        <w:t>max</w:t>
      </w:r>
      <w:r w:rsidRPr="00C15C3F">
        <w:rPr>
          <w:b w:val="0"/>
          <w:color w:val="000000"/>
          <w:szCs w:val="22"/>
        </w:rPr>
        <w:t xml:space="preserve"> i AUC</w:t>
      </w:r>
      <w:r w:rsidRPr="00C15C3F">
        <w:rPr>
          <w:b w:val="0"/>
          <w:color w:val="000000"/>
          <w:szCs w:val="22"/>
          <w:vertAlign w:val="subscript"/>
        </w:rPr>
        <w:t>(0-∞)</w:t>
      </w:r>
      <w:r w:rsidRPr="00C15C3F">
        <w:rPr>
          <w:b w:val="0"/>
          <w:color w:val="000000"/>
          <w:szCs w:val="22"/>
        </w:rPr>
        <w:t xml:space="preserve"> odpowiednio o co najmniej 54% i 74%, w stosunku do wartości uzyskanych bez </w:t>
      </w:r>
      <w:r w:rsidR="00596099" w:rsidRPr="00C15C3F">
        <w:rPr>
          <w:b w:val="0"/>
          <w:color w:val="000000"/>
          <w:szCs w:val="22"/>
        </w:rPr>
        <w:t>uprzedni</w:t>
      </w:r>
      <w:r w:rsidRPr="00C15C3F">
        <w:rPr>
          <w:b w:val="0"/>
          <w:color w:val="000000"/>
          <w:szCs w:val="22"/>
        </w:rPr>
        <w:t xml:space="preserve">ego podawania ryfampicyny. </w:t>
      </w:r>
      <w:r w:rsidR="00B065B3" w:rsidRPr="00C15C3F">
        <w:rPr>
          <w:b w:val="0"/>
          <w:color w:val="000000"/>
          <w:szCs w:val="22"/>
        </w:rPr>
        <w:t>Podobne</w:t>
      </w:r>
      <w:r w:rsidR="00F24546" w:rsidRPr="00C15C3F">
        <w:rPr>
          <w:b w:val="0"/>
          <w:color w:val="000000"/>
          <w:szCs w:val="22"/>
        </w:rPr>
        <w:t xml:space="preserve"> </w:t>
      </w:r>
      <w:r w:rsidR="00B065B3" w:rsidRPr="00C15C3F">
        <w:rPr>
          <w:b w:val="0"/>
          <w:color w:val="000000"/>
        </w:rPr>
        <w:t xml:space="preserve">wyniki obserwowano u pacjentów z glejakami złośliwymi leczonych </w:t>
      </w:r>
      <w:r w:rsidR="00FD7111" w:rsidRPr="00C15C3F">
        <w:rPr>
          <w:b w:val="0"/>
          <w:color w:val="000000"/>
        </w:rPr>
        <w:t>produktem leczniczym</w:t>
      </w:r>
      <w:r w:rsidR="00B065B3" w:rsidRPr="00C15C3F">
        <w:rPr>
          <w:b w:val="0"/>
          <w:color w:val="000000"/>
        </w:rPr>
        <w:t xml:space="preserve"> Glivec podczas przyjmowania leków przeciwpadaczkowych pobudzających enzymy (EIAED), takich jak </w:t>
      </w:r>
      <w:r w:rsidR="00576D0B" w:rsidRPr="00C15C3F">
        <w:rPr>
          <w:b w:val="0"/>
          <w:color w:val="000000"/>
        </w:rPr>
        <w:t xml:space="preserve">karbamazepina, </w:t>
      </w:r>
      <w:r w:rsidR="007C0FE9" w:rsidRPr="00C15C3F">
        <w:rPr>
          <w:b w:val="0"/>
          <w:color w:val="000000"/>
        </w:rPr>
        <w:t>okskarbazepina</w:t>
      </w:r>
      <w:r w:rsidR="00576D0B" w:rsidRPr="00C15C3F">
        <w:rPr>
          <w:b w:val="0"/>
          <w:color w:val="000000"/>
        </w:rPr>
        <w:t xml:space="preserve"> i</w:t>
      </w:r>
      <w:r w:rsidR="00B065B3" w:rsidRPr="00C15C3F">
        <w:rPr>
          <w:b w:val="0"/>
          <w:color w:val="000000"/>
        </w:rPr>
        <w:t xml:space="preserve"> fenytoina</w:t>
      </w:r>
      <w:r w:rsidR="00576D0B" w:rsidRPr="00C15C3F">
        <w:rPr>
          <w:b w:val="0"/>
          <w:color w:val="000000"/>
        </w:rPr>
        <w:t xml:space="preserve">. </w:t>
      </w:r>
      <w:r w:rsidR="00B065B3" w:rsidRPr="00C15C3F">
        <w:rPr>
          <w:b w:val="0"/>
          <w:color w:val="000000"/>
        </w:rPr>
        <w:t xml:space="preserve">Pole pod krzywą zależności stężenia imatynibu w osoczu od czasu zmniejszyło się o 73% w porównaniu z pacjentami nie przyjmującymi leków przeciwpadaczkowych pobudzających enzymy. </w:t>
      </w:r>
      <w:r w:rsidRPr="00C15C3F">
        <w:rPr>
          <w:b w:val="0"/>
          <w:color w:val="000000"/>
          <w:szCs w:val="22"/>
        </w:rPr>
        <w:t>Należy unikać jednoczesnego stosowania ryfampicyny oraz innych silnych induktorów CYP3A4 i imatynibu.</w:t>
      </w:r>
    </w:p>
    <w:p w14:paraId="6F11FC85" w14:textId="77777777" w:rsidR="000848F0" w:rsidRPr="00C15C3F" w:rsidRDefault="000848F0" w:rsidP="00412FCE">
      <w:pPr>
        <w:pStyle w:val="BodyTextIndent"/>
        <w:widowControl w:val="0"/>
        <w:ind w:left="0" w:firstLine="0"/>
        <w:rPr>
          <w:b w:val="0"/>
          <w:color w:val="000000"/>
          <w:szCs w:val="22"/>
        </w:rPr>
      </w:pPr>
    </w:p>
    <w:p w14:paraId="201167F0" w14:textId="77777777" w:rsidR="000848F0" w:rsidRPr="00C15C3F" w:rsidRDefault="00761A06" w:rsidP="00412FCE">
      <w:pPr>
        <w:keepNext/>
        <w:keepLines/>
        <w:widowControl w:val="0"/>
        <w:ind w:left="0" w:firstLine="0"/>
        <w:rPr>
          <w:b/>
          <w:color w:val="000000"/>
          <w:szCs w:val="22"/>
        </w:rPr>
      </w:pPr>
      <w:r w:rsidRPr="00C15C3F">
        <w:rPr>
          <w:b/>
          <w:color w:val="000000"/>
          <w:szCs w:val="22"/>
          <w:lang w:val="cs-CZ"/>
        </w:rPr>
        <w:t>Substancje czynne</w:t>
      </w:r>
      <w:r w:rsidR="000848F0" w:rsidRPr="00C15C3F">
        <w:rPr>
          <w:b/>
          <w:color w:val="000000"/>
          <w:szCs w:val="22"/>
        </w:rPr>
        <w:t xml:space="preserve">, których stężenie w osoczu może ulec zmianie pod wpływem </w:t>
      </w:r>
      <w:r w:rsidR="00F15D91" w:rsidRPr="00C15C3F">
        <w:rPr>
          <w:b/>
          <w:color w:val="000000"/>
          <w:szCs w:val="22"/>
        </w:rPr>
        <w:t>produktu leczniczego</w:t>
      </w:r>
      <w:r w:rsidR="000848F0" w:rsidRPr="00C15C3F">
        <w:rPr>
          <w:b/>
          <w:color w:val="000000"/>
          <w:szCs w:val="22"/>
        </w:rPr>
        <w:t xml:space="preserve"> Glivec</w:t>
      </w:r>
    </w:p>
    <w:p w14:paraId="56CD3223"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Imatynib powoduje zwiększenie średnich wartości C</w:t>
      </w:r>
      <w:r w:rsidRPr="00C15C3F">
        <w:rPr>
          <w:b w:val="0"/>
          <w:color w:val="000000"/>
          <w:szCs w:val="22"/>
          <w:vertAlign w:val="subscript"/>
        </w:rPr>
        <w:t>max</w:t>
      </w:r>
      <w:r w:rsidRPr="00C15C3F">
        <w:rPr>
          <w:b w:val="0"/>
          <w:color w:val="000000"/>
          <w:szCs w:val="22"/>
        </w:rPr>
        <w:t xml:space="preserve"> i AUC symwastatyny (substratu CYP3A4) odpowiednio 2- oraz 3,5-krotnie. Wskazuje to na hamowanie aktywności CYP3A4 przez imatynib. Dlatego zaleca się ostrożność w czasie podawania </w:t>
      </w:r>
      <w:r w:rsidR="00F15D91" w:rsidRPr="00C15C3F">
        <w:rPr>
          <w:b w:val="0"/>
          <w:color w:val="000000"/>
          <w:szCs w:val="22"/>
        </w:rPr>
        <w:t>produktu leczniczego</w:t>
      </w:r>
      <w:r w:rsidRPr="00C15C3F">
        <w:rPr>
          <w:b w:val="0"/>
          <w:color w:val="000000"/>
          <w:szCs w:val="22"/>
        </w:rPr>
        <w:t xml:space="preserve"> Glivec z substratami CYP3A4 o wąskim zakresie dawek terapeutycznych (np. cyklosporyna</w:t>
      </w:r>
      <w:r w:rsidR="00040333" w:rsidRPr="00C15C3F">
        <w:rPr>
          <w:b w:val="0"/>
          <w:color w:val="000000"/>
          <w:szCs w:val="22"/>
        </w:rPr>
        <w:t>,</w:t>
      </w:r>
      <w:r w:rsidRPr="00C15C3F">
        <w:rPr>
          <w:b w:val="0"/>
          <w:color w:val="000000"/>
          <w:szCs w:val="22"/>
        </w:rPr>
        <w:t xml:space="preserve"> pimozyd</w:t>
      </w:r>
      <w:r w:rsidR="00040333" w:rsidRPr="00C15C3F">
        <w:rPr>
          <w:b w:val="0"/>
          <w:color w:val="000000"/>
          <w:szCs w:val="22"/>
        </w:rPr>
        <w:t>, takrolimus, syrolimus, ergotamina, diergotamina, fentanyl, alfentanyl, terfenadyna, bortezomib, docetaksel i chynidyna</w:t>
      </w:r>
      <w:r w:rsidRPr="00C15C3F">
        <w:rPr>
          <w:b w:val="0"/>
          <w:color w:val="000000"/>
          <w:szCs w:val="22"/>
        </w:rPr>
        <w:t xml:space="preserve">). Glivec może zwiększać stężenie innych leków metabolizowanych przez CYP3A4 (np. triazolobenzodiazepin, blokerów kanału wapniowego z grupy dihydropirydyny, pewnych inhibitorów reduktazy </w:t>
      </w:r>
      <w:smartTag w:uri="urn:schemas-microsoft-com:office:smarttags" w:element="stockticker">
        <w:r w:rsidRPr="00C15C3F">
          <w:rPr>
            <w:b w:val="0"/>
            <w:color w:val="000000"/>
            <w:szCs w:val="22"/>
          </w:rPr>
          <w:t>HMG</w:t>
        </w:r>
      </w:smartTag>
      <w:r w:rsidRPr="00C15C3F">
        <w:rPr>
          <w:b w:val="0"/>
          <w:color w:val="000000"/>
          <w:szCs w:val="22"/>
        </w:rPr>
        <w:t>-CoA tj. statyn, i innych).</w:t>
      </w:r>
    </w:p>
    <w:p w14:paraId="19093B4A" w14:textId="77777777" w:rsidR="000848F0" w:rsidRPr="00C15C3F" w:rsidRDefault="000848F0" w:rsidP="00412FCE">
      <w:pPr>
        <w:pStyle w:val="BodyTextIndent"/>
        <w:widowControl w:val="0"/>
        <w:ind w:left="0" w:firstLine="0"/>
        <w:rPr>
          <w:b w:val="0"/>
          <w:color w:val="000000"/>
          <w:szCs w:val="22"/>
        </w:rPr>
      </w:pPr>
    </w:p>
    <w:p w14:paraId="12343FCE" w14:textId="77777777" w:rsidR="000848F0" w:rsidRPr="00C15C3F" w:rsidRDefault="00452C16" w:rsidP="00412FCE">
      <w:pPr>
        <w:pStyle w:val="BodyTextIndent"/>
        <w:widowControl w:val="0"/>
        <w:ind w:left="0" w:firstLine="0"/>
        <w:rPr>
          <w:b w:val="0"/>
          <w:color w:val="000000"/>
          <w:szCs w:val="22"/>
        </w:rPr>
      </w:pPr>
      <w:r w:rsidRPr="00C15C3F">
        <w:rPr>
          <w:b w:val="0"/>
          <w:color w:val="000000"/>
          <w:szCs w:val="22"/>
        </w:rPr>
        <w:t>Z</w:t>
      </w:r>
      <w:r w:rsidR="003E1979" w:rsidRPr="00C15C3F">
        <w:rPr>
          <w:b w:val="0"/>
          <w:color w:val="000000"/>
          <w:szCs w:val="22"/>
        </w:rPr>
        <w:t>e względu na znane ryzyko zwiększenia krwawienia związane z zastosowaniem imatynibu (np. krwotok)</w:t>
      </w:r>
      <w:r w:rsidR="002D3C93" w:rsidRPr="00C15C3F">
        <w:rPr>
          <w:b w:val="0"/>
          <w:color w:val="000000"/>
          <w:szCs w:val="22"/>
        </w:rPr>
        <w:t>, p</w:t>
      </w:r>
      <w:r w:rsidR="000848F0" w:rsidRPr="00C15C3F">
        <w:rPr>
          <w:b w:val="0"/>
          <w:color w:val="000000"/>
          <w:szCs w:val="22"/>
        </w:rPr>
        <w:t xml:space="preserve">acjenci, u których wymagane jest stosowanie leków przeciwzakrzepowych powinni otrzymywać heparynę niskocząsteczkową lub </w:t>
      </w:r>
      <w:r w:rsidR="002D3C93" w:rsidRPr="00C15C3F">
        <w:rPr>
          <w:b w:val="0"/>
          <w:color w:val="000000"/>
          <w:szCs w:val="22"/>
        </w:rPr>
        <w:t xml:space="preserve">heparynę </w:t>
      </w:r>
      <w:r w:rsidR="000848F0" w:rsidRPr="00C15C3F">
        <w:rPr>
          <w:b w:val="0"/>
          <w:color w:val="000000"/>
          <w:szCs w:val="22"/>
        </w:rPr>
        <w:t>standardową</w:t>
      </w:r>
      <w:r w:rsidR="00AC7B09" w:rsidRPr="00C15C3F">
        <w:rPr>
          <w:b w:val="0"/>
          <w:color w:val="000000"/>
          <w:szCs w:val="22"/>
        </w:rPr>
        <w:t>, zamiast pochodnych kumaryny, takich jak warfaryna</w:t>
      </w:r>
      <w:r w:rsidR="00A16706" w:rsidRPr="00C15C3F">
        <w:rPr>
          <w:b w:val="0"/>
          <w:color w:val="000000"/>
          <w:szCs w:val="22"/>
        </w:rPr>
        <w:t>.</w:t>
      </w:r>
    </w:p>
    <w:p w14:paraId="798084F8" w14:textId="77777777" w:rsidR="000848F0" w:rsidRPr="00C15C3F" w:rsidRDefault="000848F0" w:rsidP="00412FCE">
      <w:pPr>
        <w:pStyle w:val="BodyTextIndent"/>
        <w:widowControl w:val="0"/>
        <w:ind w:left="0" w:firstLine="0"/>
        <w:rPr>
          <w:b w:val="0"/>
          <w:color w:val="000000"/>
          <w:szCs w:val="22"/>
        </w:rPr>
      </w:pPr>
    </w:p>
    <w:p w14:paraId="527A14B4" w14:textId="77777777" w:rsidR="00F24546" w:rsidRPr="00C15C3F" w:rsidRDefault="000848F0" w:rsidP="00412FCE">
      <w:pPr>
        <w:widowControl w:val="0"/>
        <w:ind w:left="0" w:firstLine="0"/>
        <w:rPr>
          <w:bCs/>
          <w:i/>
          <w:iCs/>
          <w:color w:val="000000"/>
          <w:szCs w:val="22"/>
        </w:rPr>
      </w:pPr>
      <w:r w:rsidRPr="00C15C3F">
        <w:rPr>
          <w:i/>
          <w:color w:val="000000"/>
        </w:rPr>
        <w:t>In vitro</w:t>
      </w:r>
      <w:r w:rsidRPr="00C15C3F">
        <w:rPr>
          <w:color w:val="000000"/>
        </w:rPr>
        <w:t xml:space="preserve"> Glivec hamuje aktywność izoenzymu CYP2D6 cytochromu P450 w stężeniach podobnych do tych, które mają wpływ na aktywność CYP3A4. </w:t>
      </w:r>
      <w:r w:rsidR="0017540A" w:rsidRPr="00C15C3F">
        <w:rPr>
          <w:color w:val="000000"/>
          <w:szCs w:val="22"/>
          <w:lang w:eastAsia="en-US"/>
        </w:rPr>
        <w:t>Imatynib w dawce 400 mg podawanej dwa razy na dobę wykazuje działanie hamujące metabolizm metoprololu zależny od CYP2D6, przy czym C</w:t>
      </w:r>
      <w:r w:rsidR="0017540A" w:rsidRPr="00C15C3F">
        <w:rPr>
          <w:color w:val="000000"/>
          <w:szCs w:val="22"/>
          <w:vertAlign w:val="subscript"/>
          <w:lang w:eastAsia="en-US"/>
        </w:rPr>
        <w:t>max</w:t>
      </w:r>
      <w:r w:rsidR="0017540A" w:rsidRPr="00C15C3F">
        <w:rPr>
          <w:color w:val="000000"/>
          <w:szCs w:val="22"/>
          <w:lang w:eastAsia="en-US"/>
        </w:rPr>
        <w:t xml:space="preserve"> i AUC metoprololu jest zwiększone o około 23% (90%CI [1,16</w:t>
      </w:r>
      <w:r w:rsidR="00322C93" w:rsidRPr="00C15C3F">
        <w:rPr>
          <w:color w:val="000000"/>
          <w:szCs w:val="22"/>
          <w:lang w:eastAsia="en-US"/>
        </w:rPr>
        <w:noBreakHyphen/>
      </w:r>
      <w:r w:rsidR="0017540A" w:rsidRPr="00C15C3F">
        <w:rPr>
          <w:color w:val="000000"/>
          <w:szCs w:val="22"/>
          <w:lang w:eastAsia="en-US"/>
        </w:rPr>
        <w:t xml:space="preserve">1,30]). Wydaje się, że jeśli imatynib jest stosowany równocześnie z substratami CYP2D6, modyfikacja dawki nie jest konieczna. Jednakże, zaleca się zachowanie ostrożności w przypadku substratów CYP2D6 o wąskim </w:t>
      </w:r>
      <w:r w:rsidR="00A93561" w:rsidRPr="00C15C3F">
        <w:rPr>
          <w:color w:val="000000"/>
          <w:szCs w:val="22"/>
          <w:lang w:eastAsia="en-US"/>
        </w:rPr>
        <w:t>indeksie</w:t>
      </w:r>
      <w:r w:rsidR="0017540A" w:rsidRPr="00C15C3F">
        <w:rPr>
          <w:color w:val="000000"/>
          <w:szCs w:val="22"/>
          <w:lang w:eastAsia="en-US"/>
        </w:rPr>
        <w:t xml:space="preserve"> terapeutycznym, takich jak metoprolol. U pacjentów leczonych metoprololem należy rozważyć monitorowanie kliniczne.</w:t>
      </w:r>
    </w:p>
    <w:p w14:paraId="30792BE9" w14:textId="77777777" w:rsidR="00394BBD" w:rsidRPr="00C15C3F" w:rsidRDefault="00394BBD" w:rsidP="00412FCE">
      <w:pPr>
        <w:widowControl w:val="0"/>
        <w:ind w:left="0" w:firstLine="0"/>
        <w:rPr>
          <w:bCs/>
          <w:i/>
          <w:iCs/>
          <w:color w:val="000000"/>
          <w:szCs w:val="22"/>
        </w:rPr>
      </w:pPr>
    </w:p>
    <w:p w14:paraId="3396606A" w14:textId="77777777" w:rsidR="00394BBD" w:rsidRPr="00C15C3F" w:rsidRDefault="00394BBD" w:rsidP="00412FCE">
      <w:pPr>
        <w:widowControl w:val="0"/>
        <w:ind w:left="0" w:firstLine="0"/>
        <w:rPr>
          <w:bCs/>
          <w:color w:val="000000"/>
          <w:szCs w:val="22"/>
        </w:rPr>
      </w:pPr>
      <w:r w:rsidRPr="00C15C3F">
        <w:rPr>
          <w:bCs/>
          <w:i/>
          <w:iCs/>
          <w:color w:val="000000"/>
          <w:szCs w:val="22"/>
        </w:rPr>
        <w:t>In vitro</w:t>
      </w:r>
      <w:r w:rsidRPr="00C15C3F">
        <w:rPr>
          <w:bCs/>
          <w:color w:val="000000"/>
          <w:szCs w:val="22"/>
        </w:rPr>
        <w:t xml:space="preserve"> Glivec hamuje O-glukuronidację paracetamolu </w:t>
      </w:r>
      <w:r w:rsidR="00595300" w:rsidRPr="00C15C3F">
        <w:rPr>
          <w:bCs/>
          <w:color w:val="000000"/>
          <w:szCs w:val="22"/>
        </w:rPr>
        <w:t xml:space="preserve">przy </w:t>
      </w:r>
      <w:r w:rsidRPr="00C15C3F">
        <w:rPr>
          <w:bCs/>
          <w:color w:val="000000"/>
          <w:szCs w:val="22"/>
        </w:rPr>
        <w:t>wartoś</w:t>
      </w:r>
      <w:r w:rsidR="00595300" w:rsidRPr="00C15C3F">
        <w:rPr>
          <w:bCs/>
          <w:color w:val="000000"/>
          <w:szCs w:val="22"/>
        </w:rPr>
        <w:t>ci</w:t>
      </w:r>
      <w:r w:rsidRPr="00C15C3F">
        <w:rPr>
          <w:bCs/>
          <w:color w:val="000000"/>
          <w:szCs w:val="22"/>
        </w:rPr>
        <w:t xml:space="preserve"> Ki 58,5 mikromola/l.</w:t>
      </w:r>
      <w:r w:rsidR="00595300" w:rsidRPr="00C15C3F">
        <w:rPr>
          <w:bCs/>
          <w:color w:val="000000"/>
          <w:szCs w:val="22"/>
        </w:rPr>
        <w:t xml:space="preserve"> Tego </w:t>
      </w:r>
      <w:r w:rsidR="00595300" w:rsidRPr="00C15C3F">
        <w:rPr>
          <w:bCs/>
          <w:color w:val="000000"/>
          <w:szCs w:val="22"/>
        </w:rPr>
        <w:lastRenderedPageBreak/>
        <w:t xml:space="preserve">zjawiska nie obserwowano </w:t>
      </w:r>
      <w:r w:rsidR="00595300" w:rsidRPr="00C15C3F">
        <w:rPr>
          <w:bCs/>
          <w:i/>
          <w:color w:val="000000"/>
          <w:szCs w:val="22"/>
        </w:rPr>
        <w:t>in vivo</w:t>
      </w:r>
      <w:r w:rsidR="00595300" w:rsidRPr="00C15C3F">
        <w:rPr>
          <w:bCs/>
          <w:color w:val="000000"/>
          <w:szCs w:val="22"/>
        </w:rPr>
        <w:t xml:space="preserve"> po podaniu produktu leczniczego Glivec 400 mg oraz paracetamolu </w:t>
      </w:r>
      <w:r w:rsidR="0027646D" w:rsidRPr="00C15C3F">
        <w:rPr>
          <w:bCs/>
          <w:color w:val="000000"/>
          <w:szCs w:val="22"/>
        </w:rPr>
        <w:t xml:space="preserve">w dawce </w:t>
      </w:r>
      <w:r w:rsidR="00595300" w:rsidRPr="00C15C3F">
        <w:rPr>
          <w:bCs/>
          <w:color w:val="000000"/>
          <w:szCs w:val="22"/>
        </w:rPr>
        <w:t>1000 mg. Większe dawki produktu leczniczego Glivec i paracetamolu nie były badane.</w:t>
      </w:r>
    </w:p>
    <w:p w14:paraId="2AFD8306" w14:textId="77777777" w:rsidR="00595300" w:rsidRPr="00C15C3F" w:rsidRDefault="00595300" w:rsidP="00412FCE">
      <w:pPr>
        <w:widowControl w:val="0"/>
        <w:rPr>
          <w:bCs/>
          <w:color w:val="000000"/>
          <w:szCs w:val="22"/>
        </w:rPr>
      </w:pPr>
    </w:p>
    <w:p w14:paraId="5A983FB7" w14:textId="77777777" w:rsidR="00394BBD" w:rsidRPr="00C15C3F" w:rsidRDefault="00394BBD" w:rsidP="00412FCE">
      <w:pPr>
        <w:widowControl w:val="0"/>
        <w:ind w:left="0" w:firstLine="0"/>
        <w:rPr>
          <w:bCs/>
          <w:color w:val="000000"/>
          <w:szCs w:val="22"/>
        </w:rPr>
      </w:pPr>
      <w:r w:rsidRPr="00C15C3F">
        <w:rPr>
          <w:bCs/>
          <w:color w:val="000000"/>
          <w:szCs w:val="22"/>
        </w:rPr>
        <w:t xml:space="preserve">Należy zachować ostrożność stosując jednocześnie </w:t>
      </w:r>
      <w:r w:rsidR="00595300" w:rsidRPr="00C15C3F">
        <w:rPr>
          <w:bCs/>
          <w:color w:val="000000"/>
          <w:szCs w:val="22"/>
        </w:rPr>
        <w:t xml:space="preserve">duże dawki produktu leczniczego </w:t>
      </w:r>
      <w:r w:rsidRPr="00C15C3F">
        <w:rPr>
          <w:bCs/>
          <w:color w:val="000000"/>
          <w:szCs w:val="22"/>
        </w:rPr>
        <w:t>Glivec i paracetamol</w:t>
      </w:r>
      <w:r w:rsidR="00595300" w:rsidRPr="00C15C3F">
        <w:rPr>
          <w:bCs/>
          <w:color w:val="000000"/>
          <w:szCs w:val="22"/>
        </w:rPr>
        <w:t>u</w:t>
      </w:r>
      <w:r w:rsidRPr="00C15C3F">
        <w:rPr>
          <w:bCs/>
          <w:color w:val="000000"/>
          <w:szCs w:val="22"/>
        </w:rPr>
        <w:t>.</w:t>
      </w:r>
    </w:p>
    <w:p w14:paraId="1DD134B6" w14:textId="77777777" w:rsidR="00394BBD" w:rsidRPr="00C15C3F" w:rsidRDefault="00394BBD" w:rsidP="00412FCE">
      <w:pPr>
        <w:widowControl w:val="0"/>
        <w:rPr>
          <w:color w:val="000000"/>
          <w:szCs w:val="22"/>
        </w:rPr>
      </w:pPr>
    </w:p>
    <w:p w14:paraId="7DDFECCD" w14:textId="77777777" w:rsidR="00722DCA" w:rsidRPr="00C15C3F" w:rsidRDefault="00394BBD" w:rsidP="00412FCE">
      <w:pPr>
        <w:widowControl w:val="0"/>
        <w:ind w:left="0" w:firstLine="0"/>
        <w:rPr>
          <w:color w:val="000000"/>
          <w:szCs w:val="22"/>
        </w:rPr>
      </w:pPr>
      <w:r w:rsidRPr="00C15C3F">
        <w:rPr>
          <w:color w:val="000000"/>
          <w:szCs w:val="22"/>
        </w:rPr>
        <w:t xml:space="preserve">U </w:t>
      </w:r>
      <w:r w:rsidR="00722DCA" w:rsidRPr="00C15C3F">
        <w:rPr>
          <w:color w:val="000000"/>
          <w:szCs w:val="22"/>
        </w:rPr>
        <w:t xml:space="preserve">pacjentów po </w:t>
      </w:r>
      <w:r w:rsidR="002C3057" w:rsidRPr="00C15C3F">
        <w:rPr>
          <w:color w:val="000000"/>
          <w:szCs w:val="22"/>
        </w:rPr>
        <w:t xml:space="preserve">usunięciu gruczołu tarczowego, </w:t>
      </w:r>
      <w:r w:rsidR="00722DCA" w:rsidRPr="00C15C3F">
        <w:rPr>
          <w:color w:val="000000"/>
          <w:szCs w:val="22"/>
        </w:rPr>
        <w:t>otrzymujących lewotyroksynę</w:t>
      </w:r>
      <w:r w:rsidR="00FC455A" w:rsidRPr="00C15C3F">
        <w:rPr>
          <w:color w:val="000000"/>
          <w:szCs w:val="22"/>
        </w:rPr>
        <w:t xml:space="preserve">, </w:t>
      </w:r>
      <w:r w:rsidR="002C3057" w:rsidRPr="00C15C3F">
        <w:rPr>
          <w:color w:val="000000"/>
          <w:szCs w:val="22"/>
        </w:rPr>
        <w:t xml:space="preserve">całkowity wpływ </w:t>
      </w:r>
      <w:r w:rsidR="00FC455A" w:rsidRPr="00C15C3F">
        <w:rPr>
          <w:color w:val="000000"/>
          <w:szCs w:val="22"/>
        </w:rPr>
        <w:t xml:space="preserve">lewotyroksyny </w:t>
      </w:r>
      <w:r w:rsidR="002C3057" w:rsidRPr="00C15C3F">
        <w:rPr>
          <w:color w:val="000000"/>
          <w:szCs w:val="22"/>
        </w:rPr>
        <w:t xml:space="preserve">zawartej </w:t>
      </w:r>
      <w:r w:rsidR="00FC455A" w:rsidRPr="00C15C3F">
        <w:rPr>
          <w:color w:val="000000"/>
          <w:szCs w:val="22"/>
        </w:rPr>
        <w:t xml:space="preserve">w osoczu </w:t>
      </w:r>
      <w:r w:rsidR="002C3057" w:rsidRPr="00C15C3F">
        <w:rPr>
          <w:color w:val="000000"/>
          <w:szCs w:val="22"/>
        </w:rPr>
        <w:t xml:space="preserve">na organizm </w:t>
      </w:r>
      <w:r w:rsidR="00FC455A" w:rsidRPr="00C15C3F">
        <w:rPr>
          <w:color w:val="000000"/>
          <w:szCs w:val="22"/>
        </w:rPr>
        <w:t>może zmniejszyć się</w:t>
      </w:r>
      <w:r w:rsidR="00C7480F" w:rsidRPr="00C15C3F">
        <w:rPr>
          <w:color w:val="000000"/>
          <w:szCs w:val="22"/>
        </w:rPr>
        <w:t xml:space="preserve"> w przyp</w:t>
      </w:r>
      <w:r w:rsidR="002C3057" w:rsidRPr="00C15C3F">
        <w:rPr>
          <w:color w:val="000000"/>
          <w:szCs w:val="22"/>
        </w:rPr>
        <w:t xml:space="preserve">adku jednoczesnego stosowania </w:t>
      </w:r>
      <w:r w:rsidR="00F15D91" w:rsidRPr="00C15C3F">
        <w:rPr>
          <w:color w:val="000000"/>
          <w:szCs w:val="22"/>
        </w:rPr>
        <w:t>produktu leczniczego</w:t>
      </w:r>
      <w:r w:rsidR="00C7480F" w:rsidRPr="00C15C3F">
        <w:rPr>
          <w:color w:val="000000"/>
          <w:szCs w:val="22"/>
        </w:rPr>
        <w:t xml:space="preserve"> Glivec </w:t>
      </w:r>
      <w:r w:rsidR="00FC455A" w:rsidRPr="00C15C3F">
        <w:rPr>
          <w:color w:val="000000"/>
          <w:szCs w:val="22"/>
        </w:rPr>
        <w:t>(patrz punkt 4.4). Dlatego też zalecana jest ostrożność. Jednakże mechanizm obserwowanej interakcji nie jest obecnie znany.</w:t>
      </w:r>
    </w:p>
    <w:p w14:paraId="128C67A4" w14:textId="77777777" w:rsidR="00FC455A" w:rsidRPr="00C15C3F" w:rsidRDefault="00FC455A" w:rsidP="00412FCE">
      <w:pPr>
        <w:widowControl w:val="0"/>
        <w:ind w:left="0" w:firstLine="0"/>
        <w:rPr>
          <w:color w:val="000000"/>
          <w:szCs w:val="22"/>
        </w:rPr>
      </w:pPr>
    </w:p>
    <w:p w14:paraId="2F70B919" w14:textId="77777777" w:rsidR="005E5EC0" w:rsidRPr="00C15C3F" w:rsidRDefault="005E5EC0" w:rsidP="00412FCE">
      <w:pPr>
        <w:pStyle w:val="EndnoteText"/>
        <w:widowControl w:val="0"/>
        <w:tabs>
          <w:tab w:val="clear" w:pos="567"/>
        </w:tabs>
        <w:rPr>
          <w:color w:val="000000"/>
          <w:szCs w:val="22"/>
          <w:lang w:val="pl-PL"/>
        </w:rPr>
      </w:pPr>
      <w:r w:rsidRPr="00C15C3F">
        <w:rPr>
          <w:color w:val="000000"/>
          <w:szCs w:val="22"/>
          <w:lang w:val="pl-PL"/>
        </w:rPr>
        <w:t xml:space="preserve">Istnieją kliniczne doświadczenia w jednoczesnym stosowaniu </w:t>
      </w:r>
      <w:r w:rsidR="00F15D91" w:rsidRPr="00C15C3F">
        <w:rPr>
          <w:color w:val="000000"/>
          <w:szCs w:val="22"/>
          <w:lang w:val="pl-PL"/>
        </w:rPr>
        <w:t>produktu leczniczego</w:t>
      </w:r>
      <w:r w:rsidRPr="00C15C3F">
        <w:rPr>
          <w:color w:val="000000"/>
          <w:szCs w:val="22"/>
          <w:lang w:val="pl-PL"/>
        </w:rPr>
        <w:t xml:space="preserve"> Glivec i chemioterapii u pacjentów z Ph+</w:t>
      </w:r>
      <w:r w:rsidR="008A04B6" w:rsidRPr="00C15C3F">
        <w:rPr>
          <w:color w:val="000000"/>
          <w:szCs w:val="22"/>
          <w:lang w:val="pl-PL"/>
        </w:rPr>
        <w:t xml:space="preserve"> </w:t>
      </w:r>
      <w:smartTag w:uri="urn:schemas-microsoft-com:office:smarttags" w:element="stockticker">
        <w:r w:rsidRPr="00C15C3F">
          <w:rPr>
            <w:color w:val="000000"/>
            <w:szCs w:val="22"/>
            <w:lang w:val="pl-PL"/>
          </w:rPr>
          <w:t>ALL</w:t>
        </w:r>
      </w:smartTag>
      <w:r w:rsidR="00D10E98" w:rsidRPr="00C15C3F">
        <w:rPr>
          <w:color w:val="000000"/>
          <w:szCs w:val="22"/>
          <w:lang w:val="pl-PL"/>
        </w:rPr>
        <w:t xml:space="preserve"> (patrz punkt 5.1)</w:t>
      </w:r>
      <w:r w:rsidRPr="00C15C3F">
        <w:rPr>
          <w:color w:val="000000"/>
          <w:szCs w:val="22"/>
          <w:lang w:val="pl-PL"/>
        </w:rPr>
        <w:t xml:space="preserve">, ale interakcje typu lek-lek między imatynibem a chemioterapeutykami nie są dobrze scharakteryzowane. Działania niepożądane związane ze stosowaniem imatynibu, np. hepatotoksyczność, mielosupresja czy inne, mogą się nasilać. Donoszono, że jednoczesne stosowanie z L-asparaginazą mogło </w:t>
      </w:r>
      <w:r w:rsidR="00D10E98" w:rsidRPr="00C15C3F">
        <w:rPr>
          <w:color w:val="000000"/>
          <w:szCs w:val="22"/>
          <w:lang w:val="pl-PL"/>
        </w:rPr>
        <w:t>wiązać się ze</w:t>
      </w:r>
      <w:r w:rsidRPr="00C15C3F">
        <w:rPr>
          <w:color w:val="000000"/>
          <w:szCs w:val="22"/>
          <w:lang w:val="pl-PL"/>
        </w:rPr>
        <w:t xml:space="preserve"> zwiększenie</w:t>
      </w:r>
      <w:r w:rsidR="00D10E98" w:rsidRPr="00C15C3F">
        <w:rPr>
          <w:color w:val="000000"/>
          <w:szCs w:val="22"/>
          <w:lang w:val="pl-PL"/>
        </w:rPr>
        <w:t>m</w:t>
      </w:r>
      <w:r w:rsidRPr="00C15C3F">
        <w:rPr>
          <w:color w:val="000000"/>
          <w:szCs w:val="22"/>
          <w:lang w:val="pl-PL"/>
        </w:rPr>
        <w:t xml:space="preserve"> hepatotoksyczności (patrz punkt 4.8). Dlatego stosowanie </w:t>
      </w:r>
      <w:r w:rsidR="00F15D91" w:rsidRPr="00C15C3F">
        <w:rPr>
          <w:color w:val="000000"/>
          <w:szCs w:val="22"/>
          <w:lang w:val="pl-PL"/>
        </w:rPr>
        <w:t>produktu leczniczego</w:t>
      </w:r>
      <w:r w:rsidRPr="00C15C3F">
        <w:rPr>
          <w:color w:val="000000"/>
          <w:szCs w:val="22"/>
          <w:lang w:val="pl-PL"/>
        </w:rPr>
        <w:t xml:space="preserve"> Glivec w połączeniu z innymi lekami wymaga szczególnej ostrożności.</w:t>
      </w:r>
    </w:p>
    <w:p w14:paraId="1279C89B" w14:textId="77777777" w:rsidR="005E5EC0" w:rsidRPr="00C15C3F" w:rsidRDefault="005E5EC0" w:rsidP="00412FCE">
      <w:pPr>
        <w:widowControl w:val="0"/>
        <w:rPr>
          <w:color w:val="000000"/>
          <w:szCs w:val="22"/>
        </w:rPr>
      </w:pPr>
    </w:p>
    <w:p w14:paraId="65119196" w14:textId="77777777" w:rsidR="000848F0" w:rsidRPr="00C15C3F" w:rsidRDefault="000848F0" w:rsidP="00412FCE">
      <w:pPr>
        <w:keepNext/>
        <w:widowControl w:val="0"/>
        <w:rPr>
          <w:b/>
          <w:color w:val="000000"/>
          <w:szCs w:val="22"/>
        </w:rPr>
      </w:pPr>
      <w:r w:rsidRPr="00C15C3F">
        <w:rPr>
          <w:b/>
          <w:color w:val="000000"/>
          <w:szCs w:val="22"/>
        </w:rPr>
        <w:t>4.6</w:t>
      </w:r>
      <w:r w:rsidRPr="00C15C3F">
        <w:rPr>
          <w:b/>
          <w:color w:val="000000"/>
          <w:szCs w:val="22"/>
        </w:rPr>
        <w:tab/>
      </w:r>
      <w:r w:rsidR="00CB3857" w:rsidRPr="00C15C3F">
        <w:rPr>
          <w:b/>
          <w:color w:val="000000"/>
          <w:szCs w:val="22"/>
        </w:rPr>
        <w:t>Wpływ na płodność, c</w:t>
      </w:r>
      <w:r w:rsidRPr="00C15C3F">
        <w:rPr>
          <w:b/>
          <w:color w:val="000000"/>
          <w:szCs w:val="22"/>
        </w:rPr>
        <w:t>iąż</w:t>
      </w:r>
      <w:r w:rsidR="00CB3857" w:rsidRPr="00C15C3F">
        <w:rPr>
          <w:b/>
          <w:color w:val="000000"/>
          <w:szCs w:val="22"/>
        </w:rPr>
        <w:t>ę</w:t>
      </w:r>
      <w:r w:rsidRPr="00C15C3F">
        <w:rPr>
          <w:b/>
          <w:color w:val="000000"/>
          <w:szCs w:val="22"/>
        </w:rPr>
        <w:t xml:space="preserve"> i laktacj</w:t>
      </w:r>
      <w:r w:rsidR="00CB3857" w:rsidRPr="00C15C3F">
        <w:rPr>
          <w:b/>
          <w:color w:val="000000"/>
          <w:szCs w:val="22"/>
        </w:rPr>
        <w:t>ę</w:t>
      </w:r>
    </w:p>
    <w:p w14:paraId="6E0B18EE" w14:textId="77777777" w:rsidR="000848F0" w:rsidRPr="00C15C3F" w:rsidRDefault="000848F0" w:rsidP="00412FCE">
      <w:pPr>
        <w:keepNext/>
        <w:widowControl w:val="0"/>
        <w:rPr>
          <w:color w:val="000000"/>
          <w:szCs w:val="22"/>
        </w:rPr>
      </w:pPr>
    </w:p>
    <w:p w14:paraId="3AC862D0" w14:textId="77777777" w:rsidR="001110D9" w:rsidRPr="00C15C3F" w:rsidRDefault="001110D9" w:rsidP="00412FCE">
      <w:pPr>
        <w:pStyle w:val="BodyTextIndent"/>
        <w:keepNext/>
        <w:widowControl w:val="0"/>
        <w:ind w:left="0" w:firstLine="0"/>
        <w:rPr>
          <w:b w:val="0"/>
          <w:color w:val="000000"/>
          <w:szCs w:val="22"/>
          <w:u w:val="single"/>
        </w:rPr>
      </w:pPr>
      <w:r w:rsidRPr="00C15C3F">
        <w:rPr>
          <w:b w:val="0"/>
          <w:color w:val="000000"/>
          <w:szCs w:val="22"/>
          <w:u w:val="single"/>
        </w:rPr>
        <w:t>Kobiety w wieku rozrodczym</w:t>
      </w:r>
    </w:p>
    <w:p w14:paraId="3483A53F" w14:textId="780EF525" w:rsidR="001110D9" w:rsidRPr="00C15C3F" w:rsidRDefault="001110D9" w:rsidP="00412FCE">
      <w:pPr>
        <w:pStyle w:val="BodyTextIndent"/>
        <w:widowControl w:val="0"/>
        <w:ind w:left="0" w:firstLine="0"/>
        <w:rPr>
          <w:b w:val="0"/>
          <w:color w:val="000000"/>
          <w:szCs w:val="22"/>
        </w:rPr>
      </w:pPr>
      <w:r w:rsidRPr="00C15C3F">
        <w:rPr>
          <w:b w:val="0"/>
          <w:color w:val="000000"/>
          <w:szCs w:val="22"/>
        </w:rPr>
        <w:t>Kobiety w wieku rozrodczym muszą być poinformowane o konieczności stosowania skutecznej metody antykoncepcji w trakcie leczenia</w:t>
      </w:r>
      <w:r w:rsidR="00484824" w:rsidRPr="00C15C3F">
        <w:rPr>
          <w:b w:val="0"/>
          <w:color w:val="000000"/>
          <w:szCs w:val="22"/>
        </w:rPr>
        <w:t xml:space="preserve"> i przez co najmniej 15</w:t>
      </w:r>
      <w:r w:rsidR="003F3FDA" w:rsidRPr="00C15C3F">
        <w:rPr>
          <w:b w:val="0"/>
          <w:color w:val="000000"/>
          <w:szCs w:val="22"/>
        </w:rPr>
        <w:t> </w:t>
      </w:r>
      <w:r w:rsidR="00484824" w:rsidRPr="00C15C3F">
        <w:rPr>
          <w:b w:val="0"/>
          <w:color w:val="000000"/>
          <w:szCs w:val="22"/>
        </w:rPr>
        <w:t>dni po zakończeniu leczenia produktem leczniczym Glivec</w:t>
      </w:r>
      <w:r w:rsidRPr="00C15C3F">
        <w:rPr>
          <w:b w:val="0"/>
          <w:color w:val="000000"/>
          <w:szCs w:val="22"/>
        </w:rPr>
        <w:t>.</w:t>
      </w:r>
    </w:p>
    <w:p w14:paraId="39673A01" w14:textId="77777777" w:rsidR="001110D9" w:rsidRPr="00C15C3F" w:rsidRDefault="001110D9" w:rsidP="00412FCE">
      <w:pPr>
        <w:pStyle w:val="BodyTextIndent"/>
        <w:widowControl w:val="0"/>
        <w:rPr>
          <w:b w:val="0"/>
          <w:color w:val="000000"/>
          <w:szCs w:val="22"/>
          <w:u w:val="single"/>
        </w:rPr>
      </w:pPr>
    </w:p>
    <w:p w14:paraId="48290337" w14:textId="77777777" w:rsidR="000848F0" w:rsidRPr="00C15C3F" w:rsidRDefault="000848F0" w:rsidP="00412FCE">
      <w:pPr>
        <w:pStyle w:val="BodyTextIndent"/>
        <w:keepNext/>
        <w:widowControl w:val="0"/>
        <w:rPr>
          <w:b w:val="0"/>
          <w:color w:val="000000"/>
          <w:szCs w:val="22"/>
          <w:u w:val="single"/>
        </w:rPr>
      </w:pPr>
      <w:r w:rsidRPr="00C15C3F">
        <w:rPr>
          <w:b w:val="0"/>
          <w:color w:val="000000"/>
          <w:szCs w:val="22"/>
          <w:u w:val="single"/>
        </w:rPr>
        <w:t>Ciąża</w:t>
      </w:r>
    </w:p>
    <w:p w14:paraId="686D406D" w14:textId="77777777" w:rsidR="00E92CD6" w:rsidRPr="00C15C3F" w:rsidRDefault="00E92CD6" w:rsidP="00412FCE">
      <w:pPr>
        <w:pStyle w:val="EndnoteText"/>
        <w:widowControl w:val="0"/>
      </w:pPr>
      <w:r w:rsidRPr="00C15C3F">
        <w:rPr>
          <w:color w:val="000000"/>
          <w:szCs w:val="22"/>
        </w:rPr>
        <w:t>Istnieją ograniczone</w:t>
      </w:r>
      <w:r w:rsidR="000848F0" w:rsidRPr="00C15C3F">
        <w:rPr>
          <w:color w:val="000000"/>
          <w:szCs w:val="22"/>
        </w:rPr>
        <w:t xml:space="preserve"> dan</w:t>
      </w:r>
      <w:r w:rsidRPr="00C15C3F">
        <w:rPr>
          <w:color w:val="000000"/>
          <w:szCs w:val="22"/>
        </w:rPr>
        <w:t>e</w:t>
      </w:r>
      <w:r w:rsidR="000848F0" w:rsidRPr="00C15C3F">
        <w:rPr>
          <w:color w:val="000000"/>
          <w:szCs w:val="22"/>
        </w:rPr>
        <w:t xml:space="preserve"> dotycząc</w:t>
      </w:r>
      <w:r w:rsidRPr="00C15C3F">
        <w:rPr>
          <w:color w:val="000000"/>
          <w:szCs w:val="22"/>
        </w:rPr>
        <w:t>e</w:t>
      </w:r>
      <w:r w:rsidR="000848F0" w:rsidRPr="00C15C3F">
        <w:rPr>
          <w:color w:val="000000"/>
          <w:szCs w:val="22"/>
        </w:rPr>
        <w:t xml:space="preserve"> stosowania imatynibu u kobiet w ciąży.</w:t>
      </w:r>
      <w:r w:rsidR="00286287" w:rsidRPr="00C15C3F">
        <w:rPr>
          <w:color w:val="000000"/>
          <w:szCs w:val="22"/>
        </w:rPr>
        <w:t xml:space="preserve"> </w:t>
      </w:r>
      <w:r w:rsidR="00286287" w:rsidRPr="00C15C3F">
        <w:t xml:space="preserve">Po wprowadzeniu do obrotu zgłaszano występowanie samoistnych poronień i wad wrodzonych u dzieci matek, które przyjmowały </w:t>
      </w:r>
      <w:r w:rsidR="00061EBE" w:rsidRPr="00C15C3F">
        <w:t xml:space="preserve">produkt </w:t>
      </w:r>
      <w:r w:rsidR="00286287" w:rsidRPr="00C15C3F">
        <w:t>Glivec.</w:t>
      </w:r>
      <w:r w:rsidR="000848F0" w:rsidRPr="00C15C3F">
        <w:rPr>
          <w:color w:val="000000"/>
          <w:szCs w:val="22"/>
        </w:rPr>
        <w:t xml:space="preserve"> </w:t>
      </w:r>
      <w:r w:rsidR="00C33B59" w:rsidRPr="00C15C3F">
        <w:rPr>
          <w:color w:val="000000"/>
          <w:szCs w:val="22"/>
        </w:rPr>
        <w:t>B</w:t>
      </w:r>
      <w:r w:rsidR="000848F0" w:rsidRPr="00C15C3F">
        <w:rPr>
          <w:color w:val="000000"/>
          <w:szCs w:val="22"/>
        </w:rPr>
        <w:t xml:space="preserve">adania na zwierzętach wykazały szkodliwy wpływ na reprodukcję (patrz punkt 5.3). Potencjalne zagrożenie dla płodu nie jest znane. </w:t>
      </w:r>
      <w:r w:rsidR="00F15D91" w:rsidRPr="00C15C3F">
        <w:rPr>
          <w:color w:val="000000"/>
          <w:szCs w:val="22"/>
        </w:rPr>
        <w:t xml:space="preserve">Produktu </w:t>
      </w:r>
      <w:r w:rsidR="000848F0" w:rsidRPr="00C15C3F">
        <w:rPr>
          <w:color w:val="000000"/>
          <w:szCs w:val="22"/>
        </w:rPr>
        <w:t>Glivec nie stosować w okresie ciąży,</w:t>
      </w:r>
      <w:r w:rsidR="00D853D2" w:rsidRPr="00C15C3F">
        <w:rPr>
          <w:color w:val="000000"/>
          <w:szCs w:val="22"/>
        </w:rPr>
        <w:t xml:space="preserve"> chyba</w:t>
      </w:r>
      <w:r w:rsidR="00210D76" w:rsidRPr="00C15C3F">
        <w:rPr>
          <w:color w:val="000000"/>
          <w:szCs w:val="22"/>
        </w:rPr>
        <w:t xml:space="preserve"> że</w:t>
      </w:r>
      <w:r w:rsidR="000848F0" w:rsidRPr="00C15C3F">
        <w:rPr>
          <w:color w:val="000000"/>
          <w:szCs w:val="22"/>
        </w:rPr>
        <w:t xml:space="preserve"> jest to bezwzględnie konieczne. Jeśli </w:t>
      </w:r>
      <w:r w:rsidR="008E6948" w:rsidRPr="00C15C3F">
        <w:rPr>
          <w:color w:val="000000"/>
          <w:szCs w:val="22"/>
        </w:rPr>
        <w:t>produkt</w:t>
      </w:r>
      <w:r w:rsidR="000848F0" w:rsidRPr="00C15C3F">
        <w:rPr>
          <w:color w:val="000000"/>
          <w:szCs w:val="22"/>
        </w:rPr>
        <w:t xml:space="preserve"> Glivec jest stosowany u kobiety ciężarnej, pacjentka musi być poinformowana o potencjalnym ryzyku dla płodu.</w:t>
      </w:r>
    </w:p>
    <w:p w14:paraId="424D8192" w14:textId="77777777" w:rsidR="00E92CD6" w:rsidRPr="00C15C3F" w:rsidRDefault="00E92CD6" w:rsidP="00412FCE">
      <w:pPr>
        <w:pStyle w:val="BodyTextIndent"/>
        <w:widowControl w:val="0"/>
        <w:ind w:left="0" w:firstLine="0"/>
        <w:rPr>
          <w:b w:val="0"/>
          <w:color w:val="000000"/>
          <w:szCs w:val="22"/>
        </w:rPr>
      </w:pPr>
    </w:p>
    <w:p w14:paraId="32708E10" w14:textId="77777777" w:rsidR="00210D76" w:rsidRPr="00C15C3F" w:rsidRDefault="00210D76" w:rsidP="00412FCE">
      <w:pPr>
        <w:pStyle w:val="BodyTextIndent"/>
        <w:widowControl w:val="0"/>
        <w:ind w:left="0" w:firstLine="0"/>
        <w:rPr>
          <w:b w:val="0"/>
          <w:color w:val="000000"/>
          <w:szCs w:val="22"/>
        </w:rPr>
      </w:pPr>
      <w:r w:rsidRPr="00C15C3F">
        <w:rPr>
          <w:b w:val="0"/>
          <w:color w:val="000000"/>
          <w:szCs w:val="22"/>
        </w:rPr>
        <w:t>Bardzo skuteczna antykoncepcja jest metodą kontroli urodzeń, powodującą mały odsetek niepowodzenia (tj. mniej niż 1% rocznie), gdy stosowana jest konsekwentnie i prawidłowo.</w:t>
      </w:r>
    </w:p>
    <w:p w14:paraId="2306D55B" w14:textId="77777777" w:rsidR="000848F0" w:rsidRPr="00C15C3F" w:rsidRDefault="000848F0" w:rsidP="00412FCE">
      <w:pPr>
        <w:pStyle w:val="BodyTextIndent"/>
        <w:widowControl w:val="0"/>
        <w:ind w:left="0" w:firstLine="0"/>
        <w:rPr>
          <w:b w:val="0"/>
          <w:color w:val="000000"/>
          <w:szCs w:val="22"/>
        </w:rPr>
      </w:pPr>
    </w:p>
    <w:p w14:paraId="5833B9DB" w14:textId="77777777" w:rsidR="000848F0" w:rsidRPr="00C15C3F" w:rsidRDefault="00CB3857" w:rsidP="00412FCE">
      <w:pPr>
        <w:keepNext/>
        <w:widowControl w:val="0"/>
        <w:rPr>
          <w:color w:val="000000"/>
          <w:szCs w:val="22"/>
          <w:u w:val="single"/>
        </w:rPr>
      </w:pPr>
      <w:r w:rsidRPr="00C15C3F">
        <w:rPr>
          <w:color w:val="000000"/>
          <w:szCs w:val="22"/>
          <w:u w:val="single"/>
        </w:rPr>
        <w:t>Karmienie piersią</w:t>
      </w:r>
    </w:p>
    <w:p w14:paraId="536DF06E" w14:textId="4B56660B" w:rsidR="00A16706" w:rsidRPr="00C15C3F" w:rsidRDefault="00093151" w:rsidP="00412FCE">
      <w:pPr>
        <w:pStyle w:val="BodyTextIndent"/>
        <w:widowControl w:val="0"/>
        <w:ind w:left="0" w:firstLine="0"/>
        <w:rPr>
          <w:b w:val="0"/>
          <w:color w:val="000000"/>
          <w:szCs w:val="22"/>
        </w:rPr>
      </w:pPr>
      <w:r w:rsidRPr="00C15C3F">
        <w:rPr>
          <w:b w:val="0"/>
          <w:color w:val="000000"/>
          <w:szCs w:val="22"/>
        </w:rPr>
        <w:t xml:space="preserve">Informacje dotyczące przenikania imatynibu do mleka matki są ograniczone. Badania z udziałem dwóch kobiet karmiących </w:t>
      </w:r>
      <w:r w:rsidR="006040D0" w:rsidRPr="00C15C3F">
        <w:rPr>
          <w:b w:val="0"/>
          <w:color w:val="000000"/>
          <w:szCs w:val="22"/>
        </w:rPr>
        <w:t>wy</w:t>
      </w:r>
      <w:r w:rsidRPr="00C15C3F">
        <w:rPr>
          <w:b w:val="0"/>
          <w:color w:val="000000"/>
          <w:szCs w:val="22"/>
        </w:rPr>
        <w:t>kazały, że z</w:t>
      </w:r>
      <w:r w:rsidR="00A16706" w:rsidRPr="00C15C3F">
        <w:rPr>
          <w:b w:val="0"/>
          <w:color w:val="000000"/>
          <w:szCs w:val="22"/>
        </w:rPr>
        <w:t xml:space="preserve">arówno imatynib, jak i jego czynny metabolit mogą przenikać </w:t>
      </w:r>
      <w:r w:rsidRPr="00C15C3F">
        <w:rPr>
          <w:b w:val="0"/>
          <w:color w:val="000000"/>
          <w:szCs w:val="22"/>
        </w:rPr>
        <w:t xml:space="preserve">do mleka matki. </w:t>
      </w:r>
      <w:r w:rsidR="006040D0" w:rsidRPr="00C15C3F">
        <w:rPr>
          <w:b w:val="0"/>
          <w:color w:val="000000"/>
          <w:szCs w:val="22"/>
        </w:rPr>
        <w:t>Proporcja</w:t>
      </w:r>
      <w:r w:rsidR="00A16706" w:rsidRPr="00C15C3F">
        <w:rPr>
          <w:b w:val="0"/>
          <w:color w:val="000000"/>
          <w:szCs w:val="22"/>
        </w:rPr>
        <w:t xml:space="preserve"> stężenia w ml</w:t>
      </w:r>
      <w:r w:rsidR="001E5914" w:rsidRPr="00C15C3F">
        <w:rPr>
          <w:b w:val="0"/>
          <w:color w:val="000000"/>
          <w:szCs w:val="22"/>
        </w:rPr>
        <w:t>eku do stężenia w osoczu, badan</w:t>
      </w:r>
      <w:r w:rsidR="006040D0" w:rsidRPr="00C15C3F">
        <w:rPr>
          <w:b w:val="0"/>
          <w:color w:val="000000"/>
          <w:szCs w:val="22"/>
        </w:rPr>
        <w:t>a</w:t>
      </w:r>
      <w:r w:rsidR="00A16706" w:rsidRPr="00C15C3F">
        <w:rPr>
          <w:b w:val="0"/>
          <w:color w:val="000000"/>
          <w:szCs w:val="22"/>
        </w:rPr>
        <w:t xml:space="preserve"> </w:t>
      </w:r>
      <w:r w:rsidRPr="00C15C3F">
        <w:rPr>
          <w:b w:val="0"/>
          <w:color w:val="000000"/>
          <w:szCs w:val="22"/>
        </w:rPr>
        <w:t xml:space="preserve">u </w:t>
      </w:r>
      <w:r w:rsidR="005649F0" w:rsidRPr="00C15C3F">
        <w:rPr>
          <w:b w:val="0"/>
          <w:color w:val="000000"/>
          <w:szCs w:val="22"/>
        </w:rPr>
        <w:t xml:space="preserve">jednej z </w:t>
      </w:r>
      <w:r w:rsidRPr="00C15C3F">
        <w:rPr>
          <w:b w:val="0"/>
          <w:color w:val="000000"/>
          <w:szCs w:val="22"/>
        </w:rPr>
        <w:t>pacjent</w:t>
      </w:r>
      <w:r w:rsidR="005649F0" w:rsidRPr="00C15C3F">
        <w:rPr>
          <w:b w:val="0"/>
          <w:color w:val="000000"/>
          <w:szCs w:val="22"/>
        </w:rPr>
        <w:t>ek</w:t>
      </w:r>
      <w:r w:rsidRPr="00C15C3F">
        <w:rPr>
          <w:b w:val="0"/>
          <w:color w:val="000000"/>
          <w:szCs w:val="22"/>
        </w:rPr>
        <w:t xml:space="preserve"> </w:t>
      </w:r>
      <w:r w:rsidR="001E5914" w:rsidRPr="00C15C3F">
        <w:rPr>
          <w:b w:val="0"/>
          <w:color w:val="000000"/>
          <w:szCs w:val="22"/>
        </w:rPr>
        <w:t>wynosił</w:t>
      </w:r>
      <w:r w:rsidR="006040D0" w:rsidRPr="00C15C3F">
        <w:rPr>
          <w:b w:val="0"/>
          <w:color w:val="000000"/>
          <w:szCs w:val="22"/>
        </w:rPr>
        <w:t>a</w:t>
      </w:r>
      <w:r w:rsidR="001E5914" w:rsidRPr="00C15C3F">
        <w:rPr>
          <w:b w:val="0"/>
          <w:color w:val="000000"/>
          <w:szCs w:val="22"/>
        </w:rPr>
        <w:t xml:space="preserve"> </w:t>
      </w:r>
      <w:r w:rsidR="00A16706" w:rsidRPr="00C15C3F">
        <w:rPr>
          <w:b w:val="0"/>
          <w:color w:val="000000"/>
          <w:szCs w:val="22"/>
        </w:rPr>
        <w:t xml:space="preserve">0,5 dla imatynibu i 0,9 dla metabolitu, co sugeruje większe przenikanie metabolitu do mleka. Biorąc pod uwagę połączone stężenie imatynibu i metabolitu oraz maksymalne dzienne spożycie mleka przez niemowlęta, całkowite przewidywane narażenie jest małe </w:t>
      </w:r>
      <w:r w:rsidR="00A16706" w:rsidRPr="00C15C3F">
        <w:rPr>
          <w:b w:val="0"/>
          <w:color w:val="000000"/>
        </w:rPr>
        <w:t xml:space="preserve">(~10% dawki </w:t>
      </w:r>
      <w:r w:rsidR="00A16706" w:rsidRPr="00C15C3F">
        <w:rPr>
          <w:b w:val="0"/>
          <w:color w:val="000000"/>
          <w:szCs w:val="22"/>
        </w:rPr>
        <w:t>leczniczej). Jednakże, ponieważ skutki narażenia niemowlęcia na małe dawki imatynibu są nieznane, kobiety nie powinny karmić piersią</w:t>
      </w:r>
      <w:r w:rsidR="00484824" w:rsidRPr="00C15C3F">
        <w:rPr>
          <w:b w:val="0"/>
          <w:color w:val="000000"/>
          <w:szCs w:val="22"/>
        </w:rPr>
        <w:t xml:space="preserve"> w trakcie leczenia i przez co najmniej 15</w:t>
      </w:r>
      <w:r w:rsidR="003F3FDA" w:rsidRPr="00C15C3F">
        <w:rPr>
          <w:b w:val="0"/>
          <w:color w:val="000000"/>
          <w:szCs w:val="22"/>
        </w:rPr>
        <w:t> </w:t>
      </w:r>
      <w:r w:rsidR="00484824" w:rsidRPr="00C15C3F">
        <w:rPr>
          <w:b w:val="0"/>
          <w:color w:val="000000"/>
          <w:szCs w:val="22"/>
        </w:rPr>
        <w:t>dni po zakończeniu leczenia produktem leczniczym Glivec</w:t>
      </w:r>
      <w:r w:rsidR="00A16706" w:rsidRPr="00C15C3F">
        <w:rPr>
          <w:b w:val="0"/>
          <w:color w:val="000000"/>
          <w:szCs w:val="22"/>
        </w:rPr>
        <w:t>.</w:t>
      </w:r>
    </w:p>
    <w:p w14:paraId="3BAD9F0D" w14:textId="77777777" w:rsidR="000848F0" w:rsidRPr="00C15C3F" w:rsidRDefault="000848F0" w:rsidP="00412FCE">
      <w:pPr>
        <w:pStyle w:val="BodyTextIndent"/>
        <w:widowControl w:val="0"/>
        <w:ind w:left="0" w:firstLine="0"/>
        <w:rPr>
          <w:b w:val="0"/>
          <w:color w:val="000000"/>
          <w:szCs w:val="22"/>
        </w:rPr>
      </w:pPr>
    </w:p>
    <w:p w14:paraId="0EBB8F91" w14:textId="77777777" w:rsidR="00B66A89" w:rsidRPr="00C15C3F" w:rsidRDefault="00B66A89" w:rsidP="00412FCE">
      <w:pPr>
        <w:pStyle w:val="BodyTextIndent"/>
        <w:keepNext/>
        <w:widowControl w:val="0"/>
        <w:ind w:left="0" w:firstLine="0"/>
        <w:rPr>
          <w:b w:val="0"/>
          <w:color w:val="000000"/>
          <w:szCs w:val="22"/>
          <w:u w:val="single"/>
        </w:rPr>
      </w:pPr>
      <w:r w:rsidRPr="00C15C3F">
        <w:rPr>
          <w:b w:val="0"/>
          <w:color w:val="000000"/>
          <w:szCs w:val="22"/>
          <w:u w:val="single"/>
        </w:rPr>
        <w:t>Płodność</w:t>
      </w:r>
    </w:p>
    <w:p w14:paraId="4C7F58FC" w14:textId="4C958F1C" w:rsidR="00BF54A6" w:rsidRPr="00C15C3F" w:rsidRDefault="000C5896" w:rsidP="00412FCE">
      <w:pPr>
        <w:pStyle w:val="BodyTextIndent"/>
        <w:widowControl w:val="0"/>
        <w:ind w:left="0" w:firstLine="0"/>
        <w:rPr>
          <w:b w:val="0"/>
          <w:color w:val="000000"/>
          <w:szCs w:val="22"/>
        </w:rPr>
      </w:pPr>
      <w:r w:rsidRPr="00C15C3F">
        <w:rPr>
          <w:b w:val="0"/>
          <w:color w:val="000000"/>
          <w:szCs w:val="22"/>
        </w:rPr>
        <w:t xml:space="preserve">W badaniach </w:t>
      </w:r>
      <w:r w:rsidR="00DF52D4" w:rsidRPr="00C15C3F">
        <w:rPr>
          <w:b w:val="0"/>
          <w:color w:val="000000"/>
          <w:szCs w:val="22"/>
        </w:rPr>
        <w:t>nie</w:t>
      </w:r>
      <w:r w:rsidR="00B66A89" w:rsidRPr="00C15C3F">
        <w:rPr>
          <w:b w:val="0"/>
          <w:color w:val="000000"/>
          <w:szCs w:val="22"/>
        </w:rPr>
        <w:t>klinicznych wykazano brak wpływu na płodność samców i samic szczura</w:t>
      </w:r>
      <w:r w:rsidR="00484824" w:rsidRPr="00C15C3F">
        <w:rPr>
          <w:b w:val="0"/>
          <w:color w:val="000000"/>
          <w:szCs w:val="22"/>
        </w:rPr>
        <w:t xml:space="preserve">, </w:t>
      </w:r>
      <w:r w:rsidR="0069426A" w:rsidRPr="00C15C3F">
        <w:rPr>
          <w:b w:val="0"/>
          <w:color w:val="000000"/>
          <w:szCs w:val="22"/>
        </w:rPr>
        <w:t>aczkolwiek</w:t>
      </w:r>
      <w:r w:rsidR="00484824" w:rsidRPr="00C15C3F">
        <w:rPr>
          <w:b w:val="0"/>
          <w:color w:val="000000"/>
          <w:szCs w:val="22"/>
        </w:rPr>
        <w:t xml:space="preserve"> obserwowano wpływ na parametry reprodukcyjne</w:t>
      </w:r>
      <w:r w:rsidR="00B66A89" w:rsidRPr="00C15C3F">
        <w:rPr>
          <w:b w:val="0"/>
          <w:color w:val="000000"/>
          <w:szCs w:val="22"/>
        </w:rPr>
        <w:t xml:space="preserve"> (patrz punkt</w:t>
      </w:r>
      <w:r w:rsidR="003F3FDA" w:rsidRPr="00C15C3F">
        <w:rPr>
          <w:b w:val="0"/>
          <w:color w:val="000000"/>
          <w:szCs w:val="22"/>
        </w:rPr>
        <w:t> </w:t>
      </w:r>
      <w:r w:rsidR="00B66A89" w:rsidRPr="00C15C3F">
        <w:rPr>
          <w:b w:val="0"/>
          <w:color w:val="000000"/>
          <w:szCs w:val="22"/>
        </w:rPr>
        <w:t xml:space="preserve">5.3). </w:t>
      </w:r>
      <w:r w:rsidR="00DF52D4" w:rsidRPr="00C15C3F">
        <w:rPr>
          <w:b w:val="0"/>
          <w:color w:val="000000"/>
          <w:szCs w:val="22"/>
        </w:rPr>
        <w:t>B</w:t>
      </w:r>
      <w:r w:rsidR="00B66A89" w:rsidRPr="00C15C3F">
        <w:rPr>
          <w:b w:val="0"/>
          <w:color w:val="000000"/>
          <w:szCs w:val="22"/>
        </w:rPr>
        <w:t>ada</w:t>
      </w:r>
      <w:r w:rsidR="00DF52D4" w:rsidRPr="00C15C3F">
        <w:rPr>
          <w:b w:val="0"/>
          <w:color w:val="000000"/>
          <w:szCs w:val="22"/>
        </w:rPr>
        <w:t>ń</w:t>
      </w:r>
      <w:r w:rsidRPr="00C15C3F">
        <w:rPr>
          <w:b w:val="0"/>
          <w:color w:val="000000"/>
          <w:szCs w:val="22"/>
        </w:rPr>
        <w:t xml:space="preserve"> z udziałem pacjentów otrzymują</w:t>
      </w:r>
      <w:r w:rsidR="00B66A89" w:rsidRPr="00C15C3F">
        <w:rPr>
          <w:b w:val="0"/>
          <w:color w:val="000000"/>
          <w:szCs w:val="22"/>
        </w:rPr>
        <w:t>cych produkt leczniczy Glivec</w:t>
      </w:r>
      <w:r w:rsidR="00D853D2" w:rsidRPr="00C15C3F">
        <w:rPr>
          <w:b w:val="0"/>
          <w:color w:val="000000"/>
          <w:szCs w:val="22"/>
        </w:rPr>
        <w:t>,</w:t>
      </w:r>
      <w:r w:rsidR="00B66A89" w:rsidRPr="00C15C3F">
        <w:rPr>
          <w:b w:val="0"/>
          <w:color w:val="000000"/>
          <w:szCs w:val="22"/>
        </w:rPr>
        <w:t xml:space="preserve"> </w:t>
      </w:r>
      <w:r w:rsidR="00DF52D4" w:rsidRPr="00C15C3F">
        <w:rPr>
          <w:b w:val="0"/>
          <w:color w:val="000000"/>
          <w:szCs w:val="22"/>
        </w:rPr>
        <w:t>dotyczących</w:t>
      </w:r>
      <w:r w:rsidR="00B66A89" w:rsidRPr="00C15C3F">
        <w:rPr>
          <w:b w:val="0"/>
          <w:color w:val="000000"/>
          <w:szCs w:val="22"/>
        </w:rPr>
        <w:t xml:space="preserve"> wpływu na płodność i gametogenezę</w:t>
      </w:r>
      <w:r w:rsidR="00DF52D4" w:rsidRPr="00C15C3F">
        <w:rPr>
          <w:b w:val="0"/>
          <w:color w:val="000000"/>
          <w:szCs w:val="22"/>
        </w:rPr>
        <w:t xml:space="preserve"> nie przeprowadzono</w:t>
      </w:r>
      <w:r w:rsidR="00B66A89" w:rsidRPr="00C15C3F">
        <w:rPr>
          <w:b w:val="0"/>
          <w:color w:val="000000"/>
          <w:szCs w:val="22"/>
        </w:rPr>
        <w:t>.</w:t>
      </w:r>
      <w:r w:rsidR="00BF54A6" w:rsidRPr="00C15C3F">
        <w:rPr>
          <w:b w:val="0"/>
          <w:color w:val="000000"/>
          <w:szCs w:val="22"/>
        </w:rPr>
        <w:t xml:space="preserve"> Pacjenci zwracający uwagę na swoją płodność</w:t>
      </w:r>
      <w:r w:rsidRPr="00C15C3F">
        <w:rPr>
          <w:b w:val="0"/>
          <w:color w:val="000000"/>
          <w:szCs w:val="22"/>
        </w:rPr>
        <w:t>, powinni skonsultować</w:t>
      </w:r>
      <w:r w:rsidR="00BF54A6" w:rsidRPr="00C15C3F">
        <w:rPr>
          <w:b w:val="0"/>
          <w:color w:val="000000"/>
          <w:szCs w:val="22"/>
        </w:rPr>
        <w:t xml:space="preserve"> się z lekarzem.</w:t>
      </w:r>
    </w:p>
    <w:p w14:paraId="4C8594F0" w14:textId="77777777" w:rsidR="00BF54A6" w:rsidRPr="00C15C3F" w:rsidRDefault="00BF54A6" w:rsidP="00412FCE">
      <w:pPr>
        <w:pStyle w:val="BodyTextIndent"/>
        <w:widowControl w:val="0"/>
        <w:ind w:left="0" w:firstLine="0"/>
        <w:rPr>
          <w:b w:val="0"/>
          <w:color w:val="000000"/>
          <w:szCs w:val="22"/>
        </w:rPr>
      </w:pPr>
    </w:p>
    <w:p w14:paraId="3BAF896A" w14:textId="77777777" w:rsidR="000848F0" w:rsidRPr="00C15C3F" w:rsidRDefault="000848F0" w:rsidP="00412FCE">
      <w:pPr>
        <w:keepNext/>
        <w:widowControl w:val="0"/>
        <w:rPr>
          <w:b/>
          <w:color w:val="000000"/>
          <w:szCs w:val="22"/>
        </w:rPr>
      </w:pPr>
      <w:r w:rsidRPr="00C15C3F">
        <w:rPr>
          <w:b/>
          <w:color w:val="000000"/>
          <w:szCs w:val="22"/>
        </w:rPr>
        <w:lastRenderedPageBreak/>
        <w:t>4.7</w:t>
      </w:r>
      <w:r w:rsidRPr="00C15C3F">
        <w:rPr>
          <w:b/>
          <w:color w:val="000000"/>
          <w:szCs w:val="22"/>
        </w:rPr>
        <w:tab/>
        <w:t xml:space="preserve">Wpływ na zdolność prowadzenia pojazdów i obsługiwania </w:t>
      </w:r>
      <w:r w:rsidR="00CB3857" w:rsidRPr="00C15C3F">
        <w:rPr>
          <w:b/>
          <w:color w:val="000000"/>
          <w:szCs w:val="22"/>
        </w:rPr>
        <w:t>maszyn</w:t>
      </w:r>
    </w:p>
    <w:p w14:paraId="58377342" w14:textId="77777777" w:rsidR="000848F0" w:rsidRPr="00C15C3F" w:rsidRDefault="000848F0" w:rsidP="00412FCE">
      <w:pPr>
        <w:keepNext/>
        <w:widowControl w:val="0"/>
        <w:ind w:left="0" w:firstLine="0"/>
        <w:rPr>
          <w:color w:val="000000"/>
          <w:szCs w:val="22"/>
        </w:rPr>
      </w:pPr>
    </w:p>
    <w:p w14:paraId="624D9D51" w14:textId="77777777" w:rsidR="000848F0" w:rsidRPr="00C15C3F" w:rsidRDefault="000848F0" w:rsidP="00412FCE">
      <w:pPr>
        <w:widowControl w:val="0"/>
        <w:ind w:left="0" w:firstLine="0"/>
        <w:rPr>
          <w:color w:val="000000"/>
          <w:szCs w:val="22"/>
        </w:rPr>
      </w:pPr>
      <w:r w:rsidRPr="00C15C3F">
        <w:rPr>
          <w:color w:val="000000"/>
          <w:szCs w:val="22"/>
        </w:rPr>
        <w:t>Pacjentów należy uprzedzić, że w czasie leczenia imatynibem mogą wystąpić u nich takie działania niepożądane, jak zawroty głowy</w:t>
      </w:r>
      <w:r w:rsidR="00BF54A6" w:rsidRPr="00C15C3F">
        <w:rPr>
          <w:color w:val="000000"/>
          <w:szCs w:val="22"/>
        </w:rPr>
        <w:t>,</w:t>
      </w:r>
      <w:r w:rsidRPr="00C15C3F">
        <w:rPr>
          <w:color w:val="000000"/>
          <w:szCs w:val="22"/>
        </w:rPr>
        <w:t xml:space="preserve"> zaburzenia widzenia</w:t>
      </w:r>
      <w:r w:rsidR="00BF54A6" w:rsidRPr="00C15C3F">
        <w:rPr>
          <w:color w:val="000000"/>
          <w:szCs w:val="22"/>
        </w:rPr>
        <w:t xml:space="preserve"> lub senność</w:t>
      </w:r>
      <w:r w:rsidRPr="00C15C3F">
        <w:rPr>
          <w:color w:val="000000"/>
          <w:szCs w:val="22"/>
        </w:rPr>
        <w:t xml:space="preserve">. Dlatego zaleca się ostrożność w czasie prowadzenia pojazdów i obsługiwania </w:t>
      </w:r>
      <w:r w:rsidR="00CB3857" w:rsidRPr="00C15C3F">
        <w:rPr>
          <w:color w:val="000000"/>
          <w:szCs w:val="22"/>
        </w:rPr>
        <w:t>maszyn</w:t>
      </w:r>
      <w:r w:rsidRPr="00C15C3F">
        <w:rPr>
          <w:color w:val="000000"/>
          <w:szCs w:val="22"/>
        </w:rPr>
        <w:t>.</w:t>
      </w:r>
    </w:p>
    <w:p w14:paraId="56990D4F" w14:textId="77777777" w:rsidR="000848F0" w:rsidRPr="00C15C3F" w:rsidRDefault="000848F0" w:rsidP="00412FCE">
      <w:pPr>
        <w:widowControl w:val="0"/>
        <w:rPr>
          <w:color w:val="000000"/>
          <w:szCs w:val="22"/>
          <w:lang w:val="cs-CZ"/>
        </w:rPr>
      </w:pPr>
    </w:p>
    <w:p w14:paraId="48A06438" w14:textId="77777777" w:rsidR="000848F0" w:rsidRPr="00C15C3F" w:rsidRDefault="000848F0" w:rsidP="00412FCE">
      <w:pPr>
        <w:keepNext/>
        <w:widowControl w:val="0"/>
        <w:rPr>
          <w:b/>
          <w:color w:val="000000"/>
          <w:szCs w:val="22"/>
        </w:rPr>
      </w:pPr>
      <w:r w:rsidRPr="00C15C3F">
        <w:rPr>
          <w:b/>
          <w:color w:val="000000"/>
          <w:szCs w:val="22"/>
        </w:rPr>
        <w:t>4.8</w:t>
      </w:r>
      <w:r w:rsidRPr="00C15C3F">
        <w:rPr>
          <w:b/>
          <w:color w:val="000000"/>
          <w:szCs w:val="22"/>
        </w:rPr>
        <w:tab/>
        <w:t>Działania niepożądane</w:t>
      </w:r>
    </w:p>
    <w:p w14:paraId="4C318DFD" w14:textId="77777777" w:rsidR="000848F0" w:rsidRPr="00C15C3F" w:rsidRDefault="000848F0" w:rsidP="00412FCE">
      <w:pPr>
        <w:keepNext/>
        <w:widowControl w:val="0"/>
        <w:rPr>
          <w:color w:val="000000"/>
          <w:szCs w:val="22"/>
        </w:rPr>
      </w:pPr>
    </w:p>
    <w:p w14:paraId="2420EDFE"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 xml:space="preserve">Pacjenci w zaawansowanym stadium </w:t>
      </w:r>
      <w:r w:rsidR="00623A0B" w:rsidRPr="00C15C3F">
        <w:rPr>
          <w:color w:val="000000"/>
          <w:sz w:val="22"/>
          <w:szCs w:val="22"/>
          <w:lang w:val="pl-PL"/>
        </w:rPr>
        <w:t xml:space="preserve">nowotworów złośliwych </w:t>
      </w:r>
      <w:r w:rsidRPr="00C15C3F">
        <w:rPr>
          <w:color w:val="000000"/>
          <w:sz w:val="22"/>
          <w:szCs w:val="22"/>
          <w:lang w:val="pl-PL"/>
        </w:rPr>
        <w:t>mogą mieć szereg objawów, których związek z</w:t>
      </w:r>
      <w:r w:rsidR="00935D69" w:rsidRPr="00C15C3F">
        <w:rPr>
          <w:color w:val="000000"/>
          <w:sz w:val="22"/>
          <w:szCs w:val="22"/>
          <w:lang w:val="pl-PL"/>
        </w:rPr>
        <w:t xml:space="preserve"> działaniami niepożądanymi </w:t>
      </w:r>
      <w:r w:rsidRPr="00C15C3F">
        <w:rPr>
          <w:color w:val="000000"/>
          <w:sz w:val="22"/>
          <w:szCs w:val="22"/>
          <w:lang w:val="pl-PL"/>
        </w:rPr>
        <w:t xml:space="preserve">jest trudny do ustalenia ze względu na różnorodność objawów związanych z chorobą podstawową, jej postępem i jednoczesnym przyjmowaniem licznych </w:t>
      </w:r>
      <w:r w:rsidR="00935D69" w:rsidRPr="00C15C3F">
        <w:rPr>
          <w:color w:val="000000"/>
          <w:sz w:val="22"/>
          <w:szCs w:val="22"/>
          <w:lang w:val="pl-PL"/>
        </w:rPr>
        <w:t>produktów leczniczych.</w:t>
      </w:r>
    </w:p>
    <w:p w14:paraId="1E56DCE7" w14:textId="77777777" w:rsidR="000848F0" w:rsidRPr="00C15C3F" w:rsidRDefault="000848F0" w:rsidP="00412FCE">
      <w:pPr>
        <w:pStyle w:val="Text"/>
        <w:widowControl w:val="0"/>
        <w:spacing w:before="0"/>
        <w:jc w:val="left"/>
        <w:rPr>
          <w:color w:val="000000"/>
          <w:sz w:val="22"/>
          <w:szCs w:val="22"/>
          <w:lang w:val="pl-PL"/>
        </w:rPr>
      </w:pPr>
    </w:p>
    <w:p w14:paraId="0565432B"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W badaniach klinicznych </w:t>
      </w:r>
      <w:r w:rsidR="00480E59" w:rsidRPr="00C15C3F">
        <w:rPr>
          <w:b w:val="0"/>
          <w:color w:val="000000"/>
          <w:szCs w:val="22"/>
        </w:rPr>
        <w:t xml:space="preserve">z przewlekłą białaczką szpikową (CML) przerwanie </w:t>
      </w:r>
      <w:r w:rsidRPr="00C15C3F">
        <w:rPr>
          <w:b w:val="0"/>
          <w:color w:val="000000"/>
          <w:szCs w:val="22"/>
        </w:rPr>
        <w:t xml:space="preserve">leczenia ze względu na wystąpienie </w:t>
      </w:r>
      <w:r w:rsidR="00935D69" w:rsidRPr="00C15C3F">
        <w:rPr>
          <w:b w:val="0"/>
          <w:color w:val="000000"/>
          <w:szCs w:val="22"/>
        </w:rPr>
        <w:t xml:space="preserve">działań </w:t>
      </w:r>
      <w:r w:rsidRPr="00C15C3F">
        <w:rPr>
          <w:b w:val="0"/>
          <w:color w:val="000000"/>
          <w:szCs w:val="22"/>
        </w:rPr>
        <w:t xml:space="preserve">niepożądanych </w:t>
      </w:r>
      <w:r w:rsidR="00480E59" w:rsidRPr="00C15C3F">
        <w:rPr>
          <w:b w:val="0"/>
          <w:color w:val="000000"/>
          <w:szCs w:val="22"/>
        </w:rPr>
        <w:t>leku odnotowano u 2</w:t>
      </w:r>
      <w:r w:rsidR="0046112E" w:rsidRPr="00C15C3F">
        <w:rPr>
          <w:b w:val="0"/>
          <w:color w:val="000000"/>
          <w:szCs w:val="22"/>
        </w:rPr>
        <w:t>,4</w:t>
      </w:r>
      <w:r w:rsidR="00480E59" w:rsidRPr="00C15C3F">
        <w:rPr>
          <w:b w:val="0"/>
          <w:color w:val="000000"/>
          <w:szCs w:val="22"/>
        </w:rPr>
        <w:t>% pacjentów z</w:t>
      </w:r>
      <w:r w:rsidR="00F970B6" w:rsidRPr="00C15C3F">
        <w:rPr>
          <w:b w:val="0"/>
          <w:color w:val="000000"/>
          <w:szCs w:val="22"/>
        </w:rPr>
        <w:t xml:space="preserve"> nowo </w:t>
      </w:r>
      <w:r w:rsidR="00480E59" w:rsidRPr="00C15C3F">
        <w:rPr>
          <w:b w:val="0"/>
          <w:color w:val="000000"/>
          <w:szCs w:val="22"/>
        </w:rPr>
        <w:t>rozpoznan</w:t>
      </w:r>
      <w:r w:rsidR="00F970B6" w:rsidRPr="00C15C3F">
        <w:rPr>
          <w:b w:val="0"/>
          <w:color w:val="000000"/>
          <w:szCs w:val="22"/>
        </w:rPr>
        <w:t>ą</w:t>
      </w:r>
      <w:r w:rsidR="00480E59" w:rsidRPr="00C15C3F">
        <w:rPr>
          <w:b w:val="0"/>
          <w:color w:val="000000"/>
          <w:szCs w:val="22"/>
        </w:rPr>
        <w:t xml:space="preserve"> chorob</w:t>
      </w:r>
      <w:r w:rsidR="00F970B6" w:rsidRPr="00C15C3F">
        <w:rPr>
          <w:b w:val="0"/>
          <w:color w:val="000000"/>
          <w:szCs w:val="22"/>
        </w:rPr>
        <w:t>ą</w:t>
      </w:r>
      <w:r w:rsidR="00480E59" w:rsidRPr="00C15C3F">
        <w:rPr>
          <w:b w:val="0"/>
          <w:color w:val="000000"/>
          <w:szCs w:val="22"/>
        </w:rPr>
        <w:t xml:space="preserve">, </w:t>
      </w:r>
      <w:r w:rsidR="00480E59" w:rsidRPr="00C15C3F">
        <w:rPr>
          <w:b w:val="0"/>
          <w:bCs/>
          <w:color w:val="000000"/>
          <w:szCs w:val="22"/>
        </w:rPr>
        <w:t>u 4% pacjentów w późnym okresie fazy przewlekłej, u których terapia interferonem okazała się nieskuteczna, u 4% pacjentów w fazie akceleracji choroby po niepowodzeniu terapii interferonem oraz u 5% pacjentów z przełomem blastycznym po niepowodzeniu terapii interferonem</w:t>
      </w:r>
      <w:r w:rsidR="006B6906" w:rsidRPr="00C15C3F">
        <w:rPr>
          <w:b w:val="0"/>
          <w:bCs/>
          <w:color w:val="000000"/>
          <w:szCs w:val="22"/>
        </w:rPr>
        <w:t>.</w:t>
      </w:r>
      <w:r w:rsidRPr="00C15C3F">
        <w:rPr>
          <w:b w:val="0"/>
          <w:color w:val="000000"/>
          <w:szCs w:val="22"/>
        </w:rPr>
        <w:t xml:space="preserve"> W badaniach klinicznych dotyczących GIST leczenie przerwano u </w:t>
      </w:r>
      <w:r w:rsidR="004B1E4E" w:rsidRPr="00C15C3F">
        <w:rPr>
          <w:b w:val="0"/>
          <w:color w:val="000000"/>
          <w:szCs w:val="22"/>
        </w:rPr>
        <w:t>4</w:t>
      </w:r>
      <w:r w:rsidRPr="00C15C3F">
        <w:rPr>
          <w:b w:val="0"/>
          <w:color w:val="000000"/>
          <w:szCs w:val="22"/>
        </w:rPr>
        <w:t xml:space="preserve">% pacjentów z powodu wystąpienia </w:t>
      </w:r>
      <w:r w:rsidR="00480E59" w:rsidRPr="00C15C3F">
        <w:rPr>
          <w:b w:val="0"/>
          <w:color w:val="000000"/>
          <w:szCs w:val="22"/>
        </w:rPr>
        <w:t xml:space="preserve">działań </w:t>
      </w:r>
      <w:r w:rsidRPr="00C15C3F">
        <w:rPr>
          <w:b w:val="0"/>
          <w:color w:val="000000"/>
          <w:szCs w:val="22"/>
        </w:rPr>
        <w:t>niepożądanych związanych z lekiem.</w:t>
      </w:r>
    </w:p>
    <w:p w14:paraId="18CE7368" w14:textId="77777777" w:rsidR="000848F0" w:rsidRPr="00C15C3F" w:rsidRDefault="000848F0" w:rsidP="00412FCE">
      <w:pPr>
        <w:pStyle w:val="BodyTextIndent"/>
        <w:widowControl w:val="0"/>
        <w:ind w:left="0" w:firstLine="0"/>
        <w:rPr>
          <w:b w:val="0"/>
          <w:color w:val="000000"/>
          <w:szCs w:val="22"/>
        </w:rPr>
      </w:pPr>
    </w:p>
    <w:p w14:paraId="432E2BC1" w14:textId="77777777" w:rsidR="000848F0" w:rsidRPr="00C15C3F" w:rsidRDefault="000848F0" w:rsidP="00412FCE">
      <w:pPr>
        <w:widowControl w:val="0"/>
        <w:ind w:left="0" w:firstLine="0"/>
        <w:rPr>
          <w:color w:val="000000"/>
          <w:szCs w:val="22"/>
        </w:rPr>
      </w:pPr>
      <w:r w:rsidRPr="00C15C3F">
        <w:rPr>
          <w:color w:val="000000"/>
          <w:szCs w:val="22"/>
        </w:rPr>
        <w:t xml:space="preserve">Poza dwoma wyjątkami działania niepożądane były podobne </w:t>
      </w:r>
      <w:r w:rsidR="00897ABC" w:rsidRPr="00C15C3F">
        <w:rPr>
          <w:color w:val="000000"/>
          <w:szCs w:val="22"/>
        </w:rPr>
        <w:t xml:space="preserve">we wszystkich wskazaniach. U </w:t>
      </w:r>
      <w:r w:rsidRPr="00C15C3F">
        <w:rPr>
          <w:color w:val="000000"/>
          <w:szCs w:val="22"/>
        </w:rPr>
        <w:t xml:space="preserve">pacjentów z CML obserwowano więcej przypadków mielosupresji, niż u pacjentów z GIST, co jest prawdopodobnie związane z chorobą podstawową. </w:t>
      </w:r>
      <w:r w:rsidR="007C0FE9" w:rsidRPr="00C15C3F">
        <w:rPr>
          <w:snapToGrid w:val="0"/>
          <w:color w:val="000000"/>
          <w:szCs w:val="22"/>
        </w:rPr>
        <w:t xml:space="preserve">W badaniu z udziałem pacjentów z nieoperacyjnymi i (lub) </w:t>
      </w:r>
      <w:r w:rsidR="006D2626" w:rsidRPr="00C15C3F">
        <w:rPr>
          <w:snapToGrid w:val="0"/>
          <w:color w:val="000000"/>
          <w:szCs w:val="22"/>
        </w:rPr>
        <w:t xml:space="preserve">z </w:t>
      </w:r>
      <w:r w:rsidR="007C0FE9" w:rsidRPr="00C15C3F">
        <w:rPr>
          <w:snapToGrid w:val="0"/>
          <w:color w:val="000000"/>
          <w:szCs w:val="22"/>
        </w:rPr>
        <w:t>przerzut</w:t>
      </w:r>
      <w:r w:rsidR="006D2626" w:rsidRPr="00C15C3F">
        <w:rPr>
          <w:snapToGrid w:val="0"/>
          <w:color w:val="000000"/>
          <w:szCs w:val="22"/>
        </w:rPr>
        <w:t>a</w:t>
      </w:r>
      <w:r w:rsidR="007C0FE9" w:rsidRPr="00C15C3F">
        <w:rPr>
          <w:snapToGrid w:val="0"/>
          <w:color w:val="000000"/>
          <w:szCs w:val="22"/>
        </w:rPr>
        <w:t xml:space="preserve">mi </w:t>
      </w:r>
      <w:r w:rsidR="007C0FE9" w:rsidRPr="00C15C3F">
        <w:rPr>
          <w:color w:val="000000"/>
          <w:szCs w:val="22"/>
        </w:rPr>
        <w:t>GIST u 7 pacjentów (5%)</w:t>
      </w:r>
      <w:r w:rsidRPr="00C15C3F">
        <w:rPr>
          <w:color w:val="000000"/>
          <w:szCs w:val="22"/>
        </w:rPr>
        <w:t xml:space="preserve"> wystąpiły objawy niepożądane w stopniu 3 lub 4 według </w:t>
      </w:r>
      <w:smartTag w:uri="urn:schemas-microsoft-com:office:smarttags" w:element="stockticker">
        <w:r w:rsidRPr="00C15C3F">
          <w:rPr>
            <w:color w:val="000000"/>
            <w:szCs w:val="22"/>
          </w:rPr>
          <w:t>CTC</w:t>
        </w:r>
      </w:smartTag>
      <w:r w:rsidRPr="00C15C3F">
        <w:rPr>
          <w:color w:val="000000"/>
          <w:szCs w:val="22"/>
        </w:rPr>
        <w:t xml:space="preserve"> (ang. </w:t>
      </w:r>
      <w:smartTag w:uri="urn:schemas-microsoft-com:office:smarttags" w:element="stockticker">
        <w:r w:rsidRPr="00C15C3F">
          <w:rPr>
            <w:color w:val="000000"/>
            <w:szCs w:val="22"/>
          </w:rPr>
          <w:t>CTC</w:t>
        </w:r>
      </w:smartTag>
      <w:r w:rsidRPr="00C15C3F">
        <w:rPr>
          <w:color w:val="000000"/>
          <w:szCs w:val="22"/>
        </w:rPr>
        <w:t>.</w:t>
      </w:r>
      <w:r w:rsidRPr="00C15C3F">
        <w:rPr>
          <w:color w:val="000000"/>
          <w:szCs w:val="22"/>
        </w:rPr>
        <w:noBreakHyphen/>
        <w:t xml:space="preserve"> Common Toxicity Criteria) w postaci krwawienia z przewodu pokarmowego (3 pacjentów), krwawienia wewnątrz guza (3 pacjentów) lub obydwu rodzajów krwawień (1 pacjent). Umiejscowienie guza w przewodzie pokarmowym może być przyczyną krwawienia z przewodu pokarmowego (patrz punkt 4.4). Krwawienia z przewodu pokarmowego i krwawienia wewnątrz guza mogą być ciężkie i czasami mogą zakończyć się zgonem. Do najczęściej zgłaszanych (</w:t>
      </w:r>
      <w:r w:rsidRPr="00C15C3F">
        <w:rPr>
          <w:color w:val="000000"/>
          <w:szCs w:val="22"/>
        </w:rPr>
        <w:sym w:font="Symbol" w:char="F0B3"/>
      </w:r>
      <w:r w:rsidRPr="00C15C3F">
        <w:rPr>
          <w:color w:val="000000"/>
          <w:szCs w:val="22"/>
        </w:rPr>
        <w:t xml:space="preserve"> 10%) </w:t>
      </w:r>
      <w:r w:rsidR="00480E59" w:rsidRPr="00C15C3F">
        <w:rPr>
          <w:color w:val="000000"/>
          <w:szCs w:val="22"/>
        </w:rPr>
        <w:t xml:space="preserve">działań </w:t>
      </w:r>
      <w:r w:rsidRPr="00C15C3F">
        <w:rPr>
          <w:color w:val="000000"/>
          <w:szCs w:val="22"/>
        </w:rPr>
        <w:t xml:space="preserve">niepożądanych związanych ze stosowaniem </w:t>
      </w:r>
      <w:r w:rsidR="00F15D91" w:rsidRPr="00C15C3F">
        <w:rPr>
          <w:color w:val="000000"/>
          <w:szCs w:val="22"/>
        </w:rPr>
        <w:t>produktu leczniczego</w:t>
      </w:r>
      <w:r w:rsidRPr="00C15C3F">
        <w:rPr>
          <w:color w:val="000000"/>
          <w:szCs w:val="22"/>
        </w:rPr>
        <w:t xml:space="preserve"> Glivec w obu wskazaniach należały: nudności o niewielkim nasileniu, wymioty, biegunka, bóle brzucha, zmęczenie, bóle mięśni, kurcze mięśni i wysypka. We wszystkich badaniach często obserwowano powierzchowne obrzęki opisywane głównie jako obrzęki wokół oczu i obrzęki kończyn dolnych. Jednakże rzadko były one ciężkie i ustępowały po podaniu diuretyków, innych środków wspomagających, lub po zmniejszeniu dawki </w:t>
      </w:r>
      <w:r w:rsidR="00F15D91" w:rsidRPr="00C15C3F">
        <w:rPr>
          <w:color w:val="000000"/>
          <w:szCs w:val="22"/>
        </w:rPr>
        <w:t>produktu leczniczego</w:t>
      </w:r>
      <w:r w:rsidRPr="00C15C3F">
        <w:rPr>
          <w:color w:val="000000"/>
          <w:szCs w:val="22"/>
        </w:rPr>
        <w:t xml:space="preserve"> Glivec.</w:t>
      </w:r>
    </w:p>
    <w:p w14:paraId="5D51762F" w14:textId="77777777" w:rsidR="000848F0" w:rsidRPr="00C15C3F" w:rsidRDefault="000848F0" w:rsidP="00412FCE">
      <w:pPr>
        <w:widowControl w:val="0"/>
        <w:ind w:left="0" w:firstLine="0"/>
        <w:rPr>
          <w:color w:val="000000"/>
          <w:szCs w:val="22"/>
        </w:rPr>
      </w:pPr>
    </w:p>
    <w:p w14:paraId="192FD892" w14:textId="77777777" w:rsidR="008B7EF3" w:rsidRPr="00C15C3F" w:rsidRDefault="008B7EF3" w:rsidP="00412FCE">
      <w:pPr>
        <w:widowControl w:val="0"/>
        <w:ind w:left="0" w:firstLine="0"/>
        <w:rPr>
          <w:color w:val="000000"/>
          <w:szCs w:val="22"/>
        </w:rPr>
      </w:pPr>
      <w:r w:rsidRPr="00C15C3F">
        <w:rPr>
          <w:color w:val="000000"/>
          <w:szCs w:val="22"/>
        </w:rPr>
        <w:t xml:space="preserve">Po podaniu imatynibu w skojarzeniu z chemioterapią w </w:t>
      </w:r>
      <w:r w:rsidR="0023382D" w:rsidRPr="00C15C3F">
        <w:rPr>
          <w:color w:val="000000"/>
          <w:szCs w:val="22"/>
        </w:rPr>
        <w:t>duży</w:t>
      </w:r>
      <w:r w:rsidRPr="00C15C3F">
        <w:rPr>
          <w:color w:val="000000"/>
          <w:szCs w:val="22"/>
        </w:rPr>
        <w:t xml:space="preserve">ch dawkach u pacjentów z Ph+ </w:t>
      </w:r>
      <w:smartTag w:uri="urn:schemas-microsoft-com:office:smarttags" w:element="stockticker">
        <w:r w:rsidRPr="00C15C3F">
          <w:rPr>
            <w:color w:val="000000"/>
            <w:szCs w:val="22"/>
          </w:rPr>
          <w:t>ALL</w:t>
        </w:r>
      </w:smartTag>
      <w:r w:rsidRPr="00C15C3F">
        <w:rPr>
          <w:color w:val="000000"/>
          <w:szCs w:val="22"/>
        </w:rPr>
        <w:t xml:space="preserve"> obserwowano prze</w:t>
      </w:r>
      <w:r w:rsidR="0023382D" w:rsidRPr="00C15C3F">
        <w:rPr>
          <w:color w:val="000000"/>
          <w:szCs w:val="22"/>
        </w:rPr>
        <w:t>mijające</w:t>
      </w:r>
      <w:r w:rsidRPr="00C15C3F">
        <w:rPr>
          <w:color w:val="000000"/>
          <w:szCs w:val="22"/>
        </w:rPr>
        <w:t xml:space="preserve"> działanie </w:t>
      </w:r>
      <w:r w:rsidR="0023382D" w:rsidRPr="00C15C3F">
        <w:rPr>
          <w:color w:val="000000"/>
          <w:szCs w:val="22"/>
        </w:rPr>
        <w:t>uszkadzające</w:t>
      </w:r>
      <w:r w:rsidRPr="00C15C3F">
        <w:rPr>
          <w:color w:val="000000"/>
          <w:szCs w:val="22"/>
        </w:rPr>
        <w:t xml:space="preserve"> wątrobę w postaci podwyższonej aktywności </w:t>
      </w:r>
      <w:r w:rsidR="0023382D" w:rsidRPr="00C15C3F">
        <w:rPr>
          <w:color w:val="000000"/>
          <w:szCs w:val="22"/>
        </w:rPr>
        <w:t>aminotransferaz</w:t>
      </w:r>
      <w:r w:rsidRPr="00C15C3F">
        <w:rPr>
          <w:color w:val="000000"/>
          <w:szCs w:val="22"/>
        </w:rPr>
        <w:t xml:space="preserve"> i hiperbilirubinemii.</w:t>
      </w:r>
      <w:r w:rsidR="008B2F49" w:rsidRPr="00C15C3F">
        <w:rPr>
          <w:color w:val="000000"/>
          <w:szCs w:val="22"/>
        </w:rPr>
        <w:t xml:space="preserve"> Biorąc pod uwagę ograniczoną bazę danych o bezpieczeństwie, zdarzenia niepożądane zgłaszane do tej pory u dzieci są zgodne z profilem bezpieczeństwa znanym u dorosłych pacjentów z Ph+ ALL. </w:t>
      </w:r>
      <w:r w:rsidR="00483489" w:rsidRPr="00C15C3F">
        <w:rPr>
          <w:color w:val="000000"/>
          <w:szCs w:val="22"/>
        </w:rPr>
        <w:t>Dane dotyczące bezpieczeństwa u dzieci z Ph+ ALL są bardzo ograniczone, jednak nie odnotowano żadnych nowych kwestii związanych z bezpieczeństwem.</w:t>
      </w:r>
    </w:p>
    <w:p w14:paraId="5B94174E" w14:textId="77777777" w:rsidR="008B7EF3" w:rsidRPr="00C15C3F" w:rsidRDefault="008B7EF3" w:rsidP="00412FCE">
      <w:pPr>
        <w:widowControl w:val="0"/>
        <w:ind w:left="0" w:firstLine="0"/>
        <w:rPr>
          <w:color w:val="000000"/>
          <w:szCs w:val="22"/>
        </w:rPr>
      </w:pPr>
    </w:p>
    <w:p w14:paraId="5B4EE300" w14:textId="77777777" w:rsidR="000848F0" w:rsidRPr="00C15C3F" w:rsidRDefault="000848F0" w:rsidP="00412FCE">
      <w:pPr>
        <w:widowControl w:val="0"/>
        <w:ind w:left="0" w:firstLine="0"/>
        <w:rPr>
          <w:color w:val="000000"/>
          <w:szCs w:val="22"/>
        </w:rPr>
      </w:pPr>
      <w:r w:rsidRPr="00C15C3F">
        <w:rPr>
          <w:color w:val="000000"/>
          <w:szCs w:val="22"/>
        </w:rPr>
        <w:t xml:space="preserve">Różnorodne </w:t>
      </w:r>
      <w:r w:rsidR="00480E59" w:rsidRPr="00C15C3F">
        <w:rPr>
          <w:color w:val="000000"/>
          <w:szCs w:val="22"/>
        </w:rPr>
        <w:t>działania niepożądane</w:t>
      </w:r>
      <w:r w:rsidRPr="00C15C3F">
        <w:rPr>
          <w:color w:val="000000"/>
          <w:szCs w:val="22"/>
        </w:rPr>
        <w:t xml:space="preserve">, takie jak: wysięk opłucnowy, wodobrzusze, obrzęk płuc i gwałtowne zwiększenie masy ciała w obecności lub bez obecności obrzęków powierzchniowych można ogólnie opisać jako „zatrzymanie płynów”. </w:t>
      </w:r>
      <w:r w:rsidR="00480E59" w:rsidRPr="00C15C3F">
        <w:rPr>
          <w:color w:val="000000"/>
          <w:szCs w:val="22"/>
        </w:rPr>
        <w:t xml:space="preserve">Działania </w:t>
      </w:r>
      <w:r w:rsidRPr="00C15C3F">
        <w:rPr>
          <w:color w:val="000000"/>
          <w:szCs w:val="22"/>
        </w:rPr>
        <w:t xml:space="preserve">te najczęściej ustępują po tymczasowym odstawieniu </w:t>
      </w:r>
      <w:r w:rsidR="00F15D91" w:rsidRPr="00C15C3F">
        <w:rPr>
          <w:color w:val="000000"/>
          <w:szCs w:val="22"/>
        </w:rPr>
        <w:t>produktu leczniczego</w:t>
      </w:r>
      <w:r w:rsidRPr="00C15C3F">
        <w:rPr>
          <w:color w:val="000000"/>
          <w:szCs w:val="22"/>
        </w:rPr>
        <w:t xml:space="preserve"> Glivec </w:t>
      </w:r>
      <w:r w:rsidR="00344E3A" w:rsidRPr="00C15C3F">
        <w:rPr>
          <w:color w:val="000000"/>
          <w:szCs w:val="22"/>
        </w:rPr>
        <w:t>oraz</w:t>
      </w:r>
      <w:r w:rsidRPr="00C15C3F">
        <w:rPr>
          <w:color w:val="000000"/>
          <w:szCs w:val="22"/>
        </w:rPr>
        <w:t xml:space="preserve"> podaniu diuretyków i innych środków pomocniczych. Jednak </w:t>
      </w:r>
      <w:r w:rsidR="00A234F9" w:rsidRPr="00C15C3F">
        <w:rPr>
          <w:color w:val="000000"/>
          <w:szCs w:val="22"/>
        </w:rPr>
        <w:t>niektóre</w:t>
      </w:r>
      <w:r w:rsidRPr="00C15C3F">
        <w:rPr>
          <w:color w:val="000000"/>
          <w:szCs w:val="22"/>
        </w:rPr>
        <w:t xml:space="preserve"> z </w:t>
      </w:r>
      <w:r w:rsidR="00344E3A" w:rsidRPr="00C15C3F">
        <w:rPr>
          <w:color w:val="000000"/>
          <w:szCs w:val="22"/>
        </w:rPr>
        <w:t xml:space="preserve">wyżej </w:t>
      </w:r>
      <w:r w:rsidRPr="00C15C3F">
        <w:rPr>
          <w:color w:val="000000"/>
          <w:szCs w:val="22"/>
        </w:rPr>
        <w:t>wymienionych działań niepożądanych mo</w:t>
      </w:r>
      <w:r w:rsidR="00A234F9" w:rsidRPr="00C15C3F">
        <w:rPr>
          <w:color w:val="000000"/>
          <w:szCs w:val="22"/>
        </w:rPr>
        <w:t>gą</w:t>
      </w:r>
      <w:r w:rsidRPr="00C15C3F">
        <w:rPr>
          <w:color w:val="000000"/>
          <w:szCs w:val="22"/>
        </w:rPr>
        <w:t xml:space="preserve"> być poważn</w:t>
      </w:r>
      <w:r w:rsidR="00A234F9" w:rsidRPr="00C15C3F">
        <w:rPr>
          <w:color w:val="000000"/>
          <w:szCs w:val="22"/>
        </w:rPr>
        <w:t>e</w:t>
      </w:r>
      <w:r w:rsidRPr="00C15C3F">
        <w:rPr>
          <w:color w:val="000000"/>
          <w:szCs w:val="22"/>
        </w:rPr>
        <w:t xml:space="preserve">, lub stanowić bezpośrednie zagrożenie dla życia - opisano kilka przypadków zgonów pacjentów w przełomie blastycznym, spowodowanych wysiękiem opłucnowym, zastoinową niewydolnością serca i niewydolnością nerek. W badaniach klinicznych u </w:t>
      </w:r>
      <w:r w:rsidR="00F4190E" w:rsidRPr="00C15C3F">
        <w:rPr>
          <w:color w:val="000000"/>
          <w:szCs w:val="22"/>
        </w:rPr>
        <w:t>dzieci i młodzieży</w:t>
      </w:r>
      <w:r w:rsidRPr="00C15C3F">
        <w:rPr>
          <w:color w:val="000000"/>
          <w:szCs w:val="22"/>
        </w:rPr>
        <w:t xml:space="preserve"> nie stwierdzono szczególnych działań niepożądanych.</w:t>
      </w:r>
    </w:p>
    <w:p w14:paraId="7C6764C4" w14:textId="77777777" w:rsidR="000848F0" w:rsidRPr="00C15C3F" w:rsidRDefault="000848F0" w:rsidP="00412FCE">
      <w:pPr>
        <w:widowControl w:val="0"/>
        <w:ind w:left="0" w:firstLine="0"/>
        <w:rPr>
          <w:color w:val="000000"/>
          <w:szCs w:val="22"/>
        </w:rPr>
      </w:pPr>
    </w:p>
    <w:p w14:paraId="2591B761" w14:textId="77777777" w:rsidR="000848F0" w:rsidRPr="00C15C3F" w:rsidRDefault="000848F0" w:rsidP="00412FCE">
      <w:pPr>
        <w:pStyle w:val="Heading6"/>
        <w:widowControl w:val="0"/>
        <w:spacing w:line="240" w:lineRule="auto"/>
        <w:rPr>
          <w:b/>
          <w:i w:val="0"/>
          <w:color w:val="000000"/>
          <w:szCs w:val="22"/>
          <w:lang w:val="pl-PL"/>
        </w:rPr>
      </w:pPr>
      <w:r w:rsidRPr="00C15C3F">
        <w:rPr>
          <w:b/>
          <w:i w:val="0"/>
          <w:color w:val="000000"/>
          <w:szCs w:val="22"/>
          <w:lang w:val="pl-PL"/>
        </w:rPr>
        <w:t>Objawy niepożądane</w:t>
      </w:r>
    </w:p>
    <w:p w14:paraId="6234C799" w14:textId="77777777" w:rsidR="000848F0" w:rsidRPr="00C15C3F" w:rsidRDefault="000848F0" w:rsidP="00412FCE">
      <w:pPr>
        <w:widowControl w:val="0"/>
        <w:ind w:left="0" w:firstLine="0"/>
        <w:rPr>
          <w:color w:val="000000"/>
          <w:szCs w:val="22"/>
        </w:rPr>
      </w:pPr>
      <w:r w:rsidRPr="00C15C3F">
        <w:rPr>
          <w:color w:val="000000"/>
          <w:szCs w:val="22"/>
        </w:rPr>
        <w:t>Poniżej podano wykaz objawów niepożądanych, które występowały częściej niż w pojedynczych przypadkach. Objawy te przedstawiono wg klasyfikacji układów narz</w:t>
      </w:r>
      <w:r w:rsidR="00351919" w:rsidRPr="00C15C3F">
        <w:rPr>
          <w:color w:val="000000"/>
          <w:szCs w:val="22"/>
        </w:rPr>
        <w:t>ą</w:t>
      </w:r>
      <w:r w:rsidRPr="00C15C3F">
        <w:rPr>
          <w:color w:val="000000"/>
          <w:szCs w:val="22"/>
        </w:rPr>
        <w:t xml:space="preserve">dowych i częstości </w:t>
      </w:r>
      <w:r w:rsidRPr="00C15C3F">
        <w:rPr>
          <w:color w:val="000000"/>
          <w:szCs w:val="22"/>
        </w:rPr>
        <w:lastRenderedPageBreak/>
        <w:t>występowania.</w:t>
      </w:r>
      <w:r w:rsidRPr="00C15C3F">
        <w:rPr>
          <w:i/>
          <w:color w:val="000000"/>
          <w:szCs w:val="22"/>
        </w:rPr>
        <w:t xml:space="preserve"> </w:t>
      </w:r>
      <w:r w:rsidRPr="00C15C3F">
        <w:rPr>
          <w:color w:val="000000"/>
          <w:szCs w:val="22"/>
        </w:rPr>
        <w:t xml:space="preserve">Częstość występowania zdefiniowano </w:t>
      </w:r>
      <w:r w:rsidR="00E1719C" w:rsidRPr="00C15C3F">
        <w:rPr>
          <w:color w:val="000000"/>
          <w:szCs w:val="22"/>
        </w:rPr>
        <w:t>zgodnie z następującą konwencją</w:t>
      </w:r>
      <w:r w:rsidRPr="00C15C3F">
        <w:rPr>
          <w:color w:val="000000"/>
          <w:szCs w:val="22"/>
        </w:rPr>
        <w:t>: bardzo często (</w:t>
      </w:r>
      <w:r w:rsidR="00E1719C" w:rsidRPr="00C15C3F">
        <w:rPr>
          <w:color w:val="000000"/>
          <w:szCs w:val="22"/>
        </w:rPr>
        <w:t>≥</w:t>
      </w:r>
      <w:r w:rsidRPr="00C15C3F">
        <w:rPr>
          <w:color w:val="000000"/>
          <w:szCs w:val="22"/>
        </w:rPr>
        <w:t>1/10), często (</w:t>
      </w:r>
      <w:r w:rsidR="00E1719C" w:rsidRPr="00C15C3F">
        <w:rPr>
          <w:color w:val="000000"/>
          <w:szCs w:val="22"/>
        </w:rPr>
        <w:t>≥</w:t>
      </w:r>
      <w:r w:rsidRPr="00C15C3F">
        <w:rPr>
          <w:color w:val="000000"/>
          <w:szCs w:val="22"/>
        </w:rPr>
        <w:t>1/100</w:t>
      </w:r>
      <w:r w:rsidR="00E1719C" w:rsidRPr="00C15C3F">
        <w:rPr>
          <w:color w:val="000000"/>
          <w:szCs w:val="22"/>
        </w:rPr>
        <w:t xml:space="preserve"> do</w:t>
      </w:r>
      <w:r w:rsidRPr="00C15C3F">
        <w:rPr>
          <w:color w:val="000000"/>
          <w:szCs w:val="22"/>
        </w:rPr>
        <w:t xml:space="preserve"> </w:t>
      </w:r>
      <w:r w:rsidR="00E1719C" w:rsidRPr="00C15C3F">
        <w:rPr>
          <w:color w:val="000000"/>
          <w:szCs w:val="22"/>
        </w:rPr>
        <w:t>&lt;</w:t>
      </w:r>
      <w:r w:rsidRPr="00C15C3F">
        <w:rPr>
          <w:color w:val="000000"/>
          <w:szCs w:val="22"/>
        </w:rPr>
        <w:t>1/10), niezbyt często (</w:t>
      </w:r>
      <w:r w:rsidR="00E1719C" w:rsidRPr="00C15C3F">
        <w:rPr>
          <w:color w:val="000000"/>
          <w:szCs w:val="22"/>
        </w:rPr>
        <w:t>≥</w:t>
      </w:r>
      <w:r w:rsidRPr="00C15C3F">
        <w:rPr>
          <w:color w:val="000000"/>
          <w:szCs w:val="22"/>
        </w:rPr>
        <w:t>1/1 000</w:t>
      </w:r>
      <w:r w:rsidR="00E1719C" w:rsidRPr="00C15C3F">
        <w:rPr>
          <w:color w:val="000000"/>
          <w:szCs w:val="22"/>
        </w:rPr>
        <w:t>, do &lt;</w:t>
      </w:r>
      <w:r w:rsidRPr="00C15C3F">
        <w:rPr>
          <w:color w:val="000000"/>
          <w:szCs w:val="22"/>
        </w:rPr>
        <w:t>1/100), rzadko (</w:t>
      </w:r>
      <w:r w:rsidR="00E1719C" w:rsidRPr="00C15C3F">
        <w:rPr>
          <w:color w:val="000000"/>
          <w:szCs w:val="22"/>
        </w:rPr>
        <w:t>≥</w:t>
      </w:r>
      <w:r w:rsidRPr="00C15C3F">
        <w:rPr>
          <w:color w:val="000000"/>
          <w:szCs w:val="22"/>
        </w:rPr>
        <w:t>1/1</w:t>
      </w:r>
      <w:r w:rsidR="00E1719C" w:rsidRPr="00C15C3F">
        <w:rPr>
          <w:color w:val="000000"/>
          <w:szCs w:val="22"/>
        </w:rPr>
        <w:t>0 </w:t>
      </w:r>
      <w:r w:rsidRPr="00C15C3F">
        <w:rPr>
          <w:color w:val="000000"/>
          <w:szCs w:val="22"/>
        </w:rPr>
        <w:t>000</w:t>
      </w:r>
      <w:r w:rsidR="00E1719C" w:rsidRPr="00C15C3F">
        <w:rPr>
          <w:color w:val="000000"/>
          <w:szCs w:val="22"/>
        </w:rPr>
        <w:t xml:space="preserve"> do &lt;1 000</w:t>
      </w:r>
      <w:r w:rsidRPr="00C15C3F">
        <w:rPr>
          <w:color w:val="000000"/>
          <w:szCs w:val="22"/>
        </w:rPr>
        <w:t>)</w:t>
      </w:r>
      <w:r w:rsidR="008804AA" w:rsidRPr="00C15C3F">
        <w:rPr>
          <w:color w:val="000000"/>
          <w:szCs w:val="22"/>
        </w:rPr>
        <w:t xml:space="preserve">, </w:t>
      </w:r>
      <w:r w:rsidR="005A2CD3" w:rsidRPr="00C15C3F">
        <w:rPr>
          <w:color w:val="000000"/>
          <w:szCs w:val="22"/>
        </w:rPr>
        <w:t xml:space="preserve">bardzo rzadko </w:t>
      </w:r>
      <w:r w:rsidR="005A2CD3" w:rsidRPr="00C15C3F">
        <w:rPr>
          <w:szCs w:val="22"/>
        </w:rPr>
        <w:t xml:space="preserve">(&lt;1/10 000), </w:t>
      </w:r>
      <w:r w:rsidR="005229F5" w:rsidRPr="00C15C3F">
        <w:rPr>
          <w:szCs w:val="22"/>
        </w:rPr>
        <w:t xml:space="preserve">częstość </w:t>
      </w:r>
      <w:r w:rsidR="008804AA" w:rsidRPr="00C15C3F">
        <w:rPr>
          <w:color w:val="000000"/>
          <w:szCs w:val="22"/>
        </w:rPr>
        <w:t>nieznana (nie może być określona na podstawie dostępnych danych).</w:t>
      </w:r>
    </w:p>
    <w:p w14:paraId="1DDA1DBD" w14:textId="77777777" w:rsidR="000848F0" w:rsidRPr="00C15C3F" w:rsidRDefault="000848F0" w:rsidP="00412FCE">
      <w:pPr>
        <w:widowControl w:val="0"/>
        <w:ind w:left="0" w:firstLine="0"/>
        <w:rPr>
          <w:color w:val="000000"/>
          <w:szCs w:val="22"/>
        </w:rPr>
      </w:pPr>
    </w:p>
    <w:p w14:paraId="53B39761" w14:textId="77777777" w:rsidR="0065204A" w:rsidRPr="00C15C3F" w:rsidRDefault="0065204A" w:rsidP="00412FCE">
      <w:pPr>
        <w:widowControl w:val="0"/>
        <w:ind w:left="0" w:firstLine="0"/>
        <w:rPr>
          <w:color w:val="000000"/>
          <w:szCs w:val="22"/>
        </w:rPr>
      </w:pPr>
      <w:r w:rsidRPr="00C15C3F">
        <w:rPr>
          <w:color w:val="000000"/>
          <w:szCs w:val="22"/>
        </w:rPr>
        <w:t xml:space="preserve">W </w:t>
      </w:r>
      <w:r w:rsidR="00A304AD" w:rsidRPr="00C15C3F">
        <w:rPr>
          <w:color w:val="000000"/>
          <w:szCs w:val="22"/>
        </w:rPr>
        <w:t xml:space="preserve">obrębie </w:t>
      </w:r>
      <w:r w:rsidRPr="00C15C3F">
        <w:rPr>
          <w:color w:val="000000"/>
          <w:szCs w:val="22"/>
        </w:rPr>
        <w:t>każdej grup</w:t>
      </w:r>
      <w:r w:rsidR="00A304AD" w:rsidRPr="00C15C3F">
        <w:rPr>
          <w:color w:val="000000"/>
          <w:szCs w:val="22"/>
        </w:rPr>
        <w:t xml:space="preserve">y o określonej </w:t>
      </w:r>
      <w:r w:rsidRPr="00C15C3F">
        <w:rPr>
          <w:color w:val="000000"/>
          <w:szCs w:val="22"/>
        </w:rPr>
        <w:t>często</w:t>
      </w:r>
      <w:r w:rsidR="00A304AD" w:rsidRPr="00C15C3F">
        <w:rPr>
          <w:color w:val="000000"/>
          <w:szCs w:val="22"/>
        </w:rPr>
        <w:t>ści występowania</w:t>
      </w:r>
      <w:r w:rsidR="00994C1F" w:rsidRPr="00C15C3F">
        <w:rPr>
          <w:color w:val="000000"/>
          <w:szCs w:val="22"/>
        </w:rPr>
        <w:t xml:space="preserve"> objawy </w:t>
      </w:r>
      <w:r w:rsidRPr="00C15C3F">
        <w:rPr>
          <w:color w:val="000000"/>
          <w:szCs w:val="22"/>
        </w:rPr>
        <w:t>niepożądane przedstawiono według częstości ich występowania, zaczynając od najczęstszych.</w:t>
      </w:r>
    </w:p>
    <w:p w14:paraId="2BC3352A" w14:textId="77777777" w:rsidR="0065204A" w:rsidRPr="00C15C3F" w:rsidRDefault="0065204A" w:rsidP="00412FCE">
      <w:pPr>
        <w:widowControl w:val="0"/>
        <w:rPr>
          <w:color w:val="000000"/>
          <w:szCs w:val="22"/>
        </w:rPr>
      </w:pPr>
    </w:p>
    <w:p w14:paraId="7ADB4653" w14:textId="77777777" w:rsidR="0065204A" w:rsidRPr="00C15C3F" w:rsidRDefault="0065204A" w:rsidP="00412FCE">
      <w:pPr>
        <w:keepNext/>
        <w:widowControl w:val="0"/>
        <w:ind w:left="0" w:firstLine="0"/>
        <w:rPr>
          <w:color w:val="000000"/>
          <w:szCs w:val="22"/>
        </w:rPr>
      </w:pPr>
      <w:r w:rsidRPr="00C15C3F">
        <w:rPr>
          <w:color w:val="000000"/>
          <w:szCs w:val="22"/>
        </w:rPr>
        <w:t>Działani</w:t>
      </w:r>
      <w:r w:rsidR="004B540D" w:rsidRPr="00C15C3F">
        <w:rPr>
          <w:color w:val="000000"/>
          <w:szCs w:val="22"/>
        </w:rPr>
        <w:t>a</w:t>
      </w:r>
      <w:r w:rsidRPr="00C15C3F">
        <w:rPr>
          <w:color w:val="000000"/>
          <w:szCs w:val="22"/>
        </w:rPr>
        <w:t xml:space="preserve"> niepożądane i częstość ich występowania przedstawion</w:t>
      </w:r>
      <w:r w:rsidR="004B540D" w:rsidRPr="00C15C3F">
        <w:rPr>
          <w:color w:val="000000"/>
          <w:szCs w:val="22"/>
        </w:rPr>
        <w:t>o</w:t>
      </w:r>
      <w:r w:rsidRPr="00C15C3F">
        <w:rPr>
          <w:color w:val="000000"/>
          <w:szCs w:val="22"/>
        </w:rPr>
        <w:t xml:space="preserve"> w Tabeli 1</w:t>
      </w:r>
      <w:r w:rsidR="004B540D" w:rsidRPr="00C15C3F">
        <w:rPr>
          <w:color w:val="000000"/>
          <w:szCs w:val="22"/>
        </w:rPr>
        <w:t>.</w:t>
      </w:r>
    </w:p>
    <w:p w14:paraId="4925D596" w14:textId="77777777" w:rsidR="0065204A" w:rsidRPr="00C15C3F" w:rsidRDefault="0065204A" w:rsidP="00412FCE">
      <w:pPr>
        <w:keepNext/>
        <w:widowControl w:val="0"/>
        <w:rPr>
          <w:color w:val="000000"/>
          <w:szCs w:val="22"/>
        </w:rPr>
      </w:pPr>
    </w:p>
    <w:p w14:paraId="4B7FCA03" w14:textId="77777777" w:rsidR="0065204A" w:rsidRPr="00C15C3F" w:rsidRDefault="0065204A" w:rsidP="00412FCE">
      <w:pPr>
        <w:keepNext/>
        <w:widowControl w:val="0"/>
        <w:ind w:left="1080" w:hanging="1080"/>
        <w:rPr>
          <w:b/>
          <w:color w:val="000000"/>
          <w:szCs w:val="22"/>
        </w:rPr>
      </w:pPr>
      <w:r w:rsidRPr="00C15C3F">
        <w:rPr>
          <w:b/>
          <w:color w:val="000000"/>
          <w:szCs w:val="22"/>
        </w:rPr>
        <w:t>Tabela 1</w:t>
      </w:r>
      <w:r w:rsidRPr="00C15C3F">
        <w:rPr>
          <w:b/>
          <w:color w:val="000000"/>
          <w:szCs w:val="22"/>
        </w:rPr>
        <w:tab/>
      </w:r>
      <w:r w:rsidR="004B540D" w:rsidRPr="00C15C3F">
        <w:rPr>
          <w:b/>
          <w:color w:val="000000"/>
          <w:szCs w:val="22"/>
        </w:rPr>
        <w:t>Tabelaryczne zestawienie d</w:t>
      </w:r>
      <w:r w:rsidRPr="00C15C3F">
        <w:rPr>
          <w:b/>
          <w:color w:val="000000"/>
          <w:szCs w:val="22"/>
        </w:rPr>
        <w:t>ziała</w:t>
      </w:r>
      <w:r w:rsidR="004B540D" w:rsidRPr="00C15C3F">
        <w:rPr>
          <w:b/>
          <w:color w:val="000000"/>
          <w:szCs w:val="22"/>
        </w:rPr>
        <w:t>ń</w:t>
      </w:r>
      <w:r w:rsidRPr="00C15C3F">
        <w:rPr>
          <w:b/>
          <w:color w:val="000000"/>
          <w:szCs w:val="22"/>
        </w:rPr>
        <w:t xml:space="preserve"> niepożądan</w:t>
      </w:r>
      <w:r w:rsidR="004B540D" w:rsidRPr="00C15C3F">
        <w:rPr>
          <w:b/>
          <w:color w:val="000000"/>
          <w:szCs w:val="22"/>
        </w:rPr>
        <w:t>ych</w:t>
      </w:r>
    </w:p>
    <w:p w14:paraId="0075ABDC" w14:textId="77777777" w:rsidR="0065204A" w:rsidRPr="00C15C3F" w:rsidRDefault="0065204A" w:rsidP="00412FCE">
      <w:pPr>
        <w:keepNext/>
        <w:widowControl w:val="0"/>
        <w:rPr>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65204A" w:rsidRPr="00C15C3F" w14:paraId="14ABA63A" w14:textId="77777777" w:rsidTr="00412FCE">
        <w:trPr>
          <w:cantSplit/>
        </w:trPr>
        <w:tc>
          <w:tcPr>
            <w:tcW w:w="9322" w:type="dxa"/>
            <w:gridSpan w:val="2"/>
          </w:tcPr>
          <w:p w14:paraId="3D4ED770" w14:textId="77777777" w:rsidR="0065204A" w:rsidRPr="00C15C3F" w:rsidRDefault="00E1719C" w:rsidP="00412FCE">
            <w:pPr>
              <w:keepNext/>
              <w:widowControl w:val="0"/>
              <w:rPr>
                <w:color w:val="000000"/>
                <w:szCs w:val="22"/>
              </w:rPr>
            </w:pPr>
            <w:r w:rsidRPr="00C15C3F">
              <w:rPr>
                <w:b/>
                <w:color w:val="000000"/>
                <w:szCs w:val="22"/>
              </w:rPr>
              <w:t>Zakażenia i zarażenia pasożytnicze</w:t>
            </w:r>
          </w:p>
        </w:tc>
      </w:tr>
      <w:tr w:rsidR="00E1719C" w:rsidRPr="00C15C3F" w14:paraId="5A3E4172" w14:textId="77777777" w:rsidTr="00412FCE">
        <w:trPr>
          <w:cantSplit/>
        </w:trPr>
        <w:tc>
          <w:tcPr>
            <w:tcW w:w="2235" w:type="dxa"/>
          </w:tcPr>
          <w:p w14:paraId="1814C967" w14:textId="77777777" w:rsidR="00E1719C" w:rsidRPr="00C15C3F" w:rsidRDefault="00E1719C" w:rsidP="00412FCE">
            <w:pPr>
              <w:keepNext/>
              <w:widowControl w:val="0"/>
              <w:rPr>
                <w:color w:val="000000"/>
                <w:szCs w:val="22"/>
              </w:rPr>
            </w:pPr>
            <w:r w:rsidRPr="00C15C3F">
              <w:rPr>
                <w:i/>
                <w:color w:val="000000"/>
                <w:szCs w:val="22"/>
              </w:rPr>
              <w:t>Niezbyt często:</w:t>
            </w:r>
          </w:p>
        </w:tc>
        <w:tc>
          <w:tcPr>
            <w:tcW w:w="7087" w:type="dxa"/>
          </w:tcPr>
          <w:p w14:paraId="707F2F16" w14:textId="77777777" w:rsidR="00E1719C" w:rsidRPr="00C15C3F" w:rsidRDefault="00E1719C" w:rsidP="00412FCE">
            <w:pPr>
              <w:keepNext/>
              <w:widowControl w:val="0"/>
              <w:ind w:left="0" w:firstLine="0"/>
              <w:rPr>
                <w:color w:val="000000"/>
                <w:szCs w:val="22"/>
              </w:rPr>
            </w:pPr>
            <w:r w:rsidRPr="00C15C3F">
              <w:rPr>
                <w:color w:val="000000"/>
                <w:szCs w:val="22"/>
              </w:rPr>
              <w:t xml:space="preserve">Zakażenia wirusem </w:t>
            </w:r>
            <w:r w:rsidRPr="00C15C3F">
              <w:rPr>
                <w:i/>
                <w:color w:val="000000"/>
                <w:szCs w:val="22"/>
              </w:rPr>
              <w:t>Herpes zoster, Herpes simplex</w:t>
            </w:r>
            <w:r w:rsidRPr="00C15C3F">
              <w:rPr>
                <w:color w:val="000000"/>
                <w:szCs w:val="22"/>
              </w:rPr>
              <w:t>, zapalenie nosogardła, zapalenie płuc</w:t>
            </w:r>
            <w:r w:rsidR="00C16D81" w:rsidRPr="00C15C3F">
              <w:rPr>
                <w:color w:val="000000"/>
                <w:szCs w:val="22"/>
                <w:vertAlign w:val="superscript"/>
              </w:rPr>
              <w:t>1</w:t>
            </w:r>
            <w:r w:rsidRPr="00C15C3F">
              <w:rPr>
                <w:color w:val="000000"/>
                <w:szCs w:val="22"/>
              </w:rPr>
              <w:t>, zapalenie zatok, zapalenie tkanki łącznej, zapalenia górnych dróg oddechowych, grypa, zapalenia układu moczowego, zapalenie żołądka i jelit, posocznica</w:t>
            </w:r>
          </w:p>
        </w:tc>
      </w:tr>
      <w:tr w:rsidR="00E1719C" w:rsidRPr="00C15C3F" w14:paraId="612E9ADC" w14:textId="77777777" w:rsidTr="00412FCE">
        <w:trPr>
          <w:cantSplit/>
        </w:trPr>
        <w:tc>
          <w:tcPr>
            <w:tcW w:w="2235" w:type="dxa"/>
          </w:tcPr>
          <w:p w14:paraId="2161A655" w14:textId="77777777" w:rsidR="00E1719C" w:rsidRPr="00C15C3F" w:rsidRDefault="00E1719C" w:rsidP="00412FCE">
            <w:pPr>
              <w:keepNext/>
              <w:widowControl w:val="0"/>
              <w:rPr>
                <w:color w:val="000000"/>
                <w:szCs w:val="22"/>
              </w:rPr>
            </w:pPr>
            <w:r w:rsidRPr="00C15C3F">
              <w:rPr>
                <w:i/>
                <w:color w:val="000000"/>
                <w:szCs w:val="22"/>
              </w:rPr>
              <w:t>Rzadko:</w:t>
            </w:r>
          </w:p>
        </w:tc>
        <w:tc>
          <w:tcPr>
            <w:tcW w:w="7087" w:type="dxa"/>
          </w:tcPr>
          <w:p w14:paraId="3A36BE48" w14:textId="77777777" w:rsidR="00E1719C" w:rsidRPr="00C15C3F" w:rsidRDefault="00E1719C" w:rsidP="00412FCE">
            <w:pPr>
              <w:keepNext/>
              <w:widowControl w:val="0"/>
              <w:rPr>
                <w:color w:val="000000"/>
                <w:szCs w:val="22"/>
              </w:rPr>
            </w:pPr>
            <w:r w:rsidRPr="00C15C3F">
              <w:rPr>
                <w:color w:val="000000"/>
                <w:szCs w:val="22"/>
              </w:rPr>
              <w:t>Zakażenia grzybicze</w:t>
            </w:r>
          </w:p>
        </w:tc>
      </w:tr>
      <w:tr w:rsidR="005D528D" w:rsidRPr="00C15C3F" w14:paraId="27DB7CA0" w14:textId="77777777" w:rsidTr="00412FCE">
        <w:trPr>
          <w:cantSplit/>
        </w:trPr>
        <w:tc>
          <w:tcPr>
            <w:tcW w:w="2235" w:type="dxa"/>
          </w:tcPr>
          <w:p w14:paraId="53F7C76E" w14:textId="77777777" w:rsidR="005D528D" w:rsidRPr="00C15C3F" w:rsidRDefault="005D528D" w:rsidP="00412FCE">
            <w:pPr>
              <w:keepNext/>
              <w:widowControl w:val="0"/>
              <w:rPr>
                <w:i/>
                <w:color w:val="000000"/>
                <w:szCs w:val="22"/>
              </w:rPr>
            </w:pPr>
            <w:r w:rsidRPr="00C15C3F">
              <w:rPr>
                <w:i/>
                <w:color w:val="000000"/>
                <w:szCs w:val="22"/>
              </w:rPr>
              <w:t>Częstość nieznana:</w:t>
            </w:r>
          </w:p>
        </w:tc>
        <w:tc>
          <w:tcPr>
            <w:tcW w:w="7087" w:type="dxa"/>
          </w:tcPr>
          <w:p w14:paraId="63AABB2C" w14:textId="77777777" w:rsidR="005D528D" w:rsidRPr="00C15C3F" w:rsidRDefault="005D528D" w:rsidP="00412FCE">
            <w:pPr>
              <w:keepNext/>
              <w:widowControl w:val="0"/>
              <w:rPr>
                <w:color w:val="000000"/>
                <w:szCs w:val="22"/>
              </w:rPr>
            </w:pPr>
            <w:r w:rsidRPr="00C15C3F">
              <w:t>Reaktywacja wirusowego zapalenia wątroby typu B</w:t>
            </w:r>
            <w:r w:rsidRPr="00C15C3F">
              <w:rPr>
                <w:color w:val="000000"/>
                <w:szCs w:val="22"/>
              </w:rPr>
              <w:t>*</w:t>
            </w:r>
          </w:p>
        </w:tc>
      </w:tr>
      <w:tr w:rsidR="00427658" w:rsidRPr="00C15C3F" w14:paraId="4407CEFA" w14:textId="77777777" w:rsidTr="00412FCE">
        <w:trPr>
          <w:cantSplit/>
        </w:trPr>
        <w:tc>
          <w:tcPr>
            <w:tcW w:w="9322" w:type="dxa"/>
            <w:gridSpan w:val="2"/>
          </w:tcPr>
          <w:p w14:paraId="2A48C059" w14:textId="77777777" w:rsidR="00427658" w:rsidRPr="00C15C3F" w:rsidRDefault="00427658" w:rsidP="00412FCE">
            <w:pPr>
              <w:keepNext/>
              <w:widowControl w:val="0"/>
              <w:rPr>
                <w:b/>
                <w:color w:val="000000"/>
                <w:szCs w:val="22"/>
              </w:rPr>
            </w:pPr>
            <w:r w:rsidRPr="00C15C3F">
              <w:rPr>
                <w:b/>
                <w:color w:val="000000"/>
                <w:szCs w:val="22"/>
              </w:rPr>
              <w:t>Nowotwory łagodne, złośliwe i nieokreślone (w tym torbiele i polipy)</w:t>
            </w:r>
          </w:p>
        </w:tc>
      </w:tr>
      <w:tr w:rsidR="00CB57C9" w:rsidRPr="00C15C3F" w14:paraId="2D2C82C9" w14:textId="77777777" w:rsidTr="00412FCE">
        <w:trPr>
          <w:cantSplit/>
        </w:trPr>
        <w:tc>
          <w:tcPr>
            <w:tcW w:w="2235" w:type="dxa"/>
          </w:tcPr>
          <w:p w14:paraId="7A9C32F2" w14:textId="77777777" w:rsidR="00CB57C9" w:rsidRPr="00C15C3F" w:rsidRDefault="00427658" w:rsidP="00412FCE">
            <w:pPr>
              <w:keepNext/>
              <w:widowControl w:val="0"/>
              <w:rPr>
                <w:i/>
                <w:color w:val="000000"/>
                <w:szCs w:val="22"/>
              </w:rPr>
            </w:pPr>
            <w:r w:rsidRPr="00C15C3F">
              <w:rPr>
                <w:i/>
                <w:color w:val="000000"/>
                <w:szCs w:val="22"/>
              </w:rPr>
              <w:t>Rzadko:</w:t>
            </w:r>
          </w:p>
        </w:tc>
        <w:tc>
          <w:tcPr>
            <w:tcW w:w="7087" w:type="dxa"/>
          </w:tcPr>
          <w:p w14:paraId="555B5DDB" w14:textId="77777777" w:rsidR="00CB57C9" w:rsidRPr="00C15C3F" w:rsidRDefault="00DC4A89" w:rsidP="00412FCE">
            <w:pPr>
              <w:keepNext/>
              <w:widowControl w:val="0"/>
              <w:rPr>
                <w:color w:val="000000"/>
                <w:szCs w:val="22"/>
              </w:rPr>
            </w:pPr>
            <w:r w:rsidRPr="00C15C3F">
              <w:rPr>
                <w:color w:val="000000"/>
                <w:szCs w:val="22"/>
              </w:rPr>
              <w:t xml:space="preserve">Zespół </w:t>
            </w:r>
            <w:r w:rsidR="00427658" w:rsidRPr="00C15C3F">
              <w:rPr>
                <w:color w:val="000000"/>
                <w:szCs w:val="22"/>
              </w:rPr>
              <w:t>rozpadu guza</w:t>
            </w:r>
          </w:p>
        </w:tc>
      </w:tr>
      <w:tr w:rsidR="00414E97" w:rsidRPr="00C15C3F" w14:paraId="24495887" w14:textId="77777777" w:rsidTr="00412FCE">
        <w:trPr>
          <w:cantSplit/>
        </w:trPr>
        <w:tc>
          <w:tcPr>
            <w:tcW w:w="2235" w:type="dxa"/>
          </w:tcPr>
          <w:p w14:paraId="1FA225E6" w14:textId="77777777" w:rsidR="00414E97" w:rsidRPr="00C15C3F" w:rsidRDefault="00414E97" w:rsidP="00412FCE">
            <w:pPr>
              <w:widowControl w:val="0"/>
              <w:rPr>
                <w:i/>
                <w:color w:val="000000"/>
                <w:szCs w:val="22"/>
              </w:rPr>
            </w:pPr>
            <w:r w:rsidRPr="00C15C3F">
              <w:rPr>
                <w:i/>
                <w:color w:val="000000"/>
                <w:szCs w:val="22"/>
              </w:rPr>
              <w:t>Częstość nieznana:</w:t>
            </w:r>
          </w:p>
        </w:tc>
        <w:tc>
          <w:tcPr>
            <w:tcW w:w="7087" w:type="dxa"/>
          </w:tcPr>
          <w:p w14:paraId="2A94A9F8" w14:textId="77777777" w:rsidR="00414E97" w:rsidRPr="00C15C3F" w:rsidRDefault="00414E97" w:rsidP="00412FCE">
            <w:pPr>
              <w:widowControl w:val="0"/>
              <w:rPr>
                <w:color w:val="000000"/>
                <w:szCs w:val="22"/>
              </w:rPr>
            </w:pPr>
            <w:r w:rsidRPr="00C15C3F">
              <w:rPr>
                <w:color w:val="000000"/>
                <w:szCs w:val="22"/>
              </w:rPr>
              <w:t>Krwawienie z guza/martwica guza*</w:t>
            </w:r>
          </w:p>
        </w:tc>
      </w:tr>
      <w:tr w:rsidR="009D7A4E" w:rsidRPr="00C15C3F" w14:paraId="2504CD79" w14:textId="77777777" w:rsidTr="00412FCE">
        <w:trPr>
          <w:cantSplit/>
        </w:trPr>
        <w:tc>
          <w:tcPr>
            <w:tcW w:w="9322" w:type="dxa"/>
            <w:gridSpan w:val="2"/>
          </w:tcPr>
          <w:p w14:paraId="2CD5E6D2" w14:textId="77777777" w:rsidR="009D7A4E" w:rsidRPr="00C15C3F" w:rsidRDefault="009D7A4E" w:rsidP="00412FCE">
            <w:pPr>
              <w:keepNext/>
              <w:widowControl w:val="0"/>
              <w:rPr>
                <w:b/>
                <w:color w:val="000000"/>
                <w:szCs w:val="22"/>
              </w:rPr>
            </w:pPr>
            <w:r w:rsidRPr="00C15C3F">
              <w:rPr>
                <w:b/>
                <w:color w:val="000000"/>
                <w:szCs w:val="22"/>
              </w:rPr>
              <w:t>Zaburzenia układu immunologicznego</w:t>
            </w:r>
          </w:p>
        </w:tc>
      </w:tr>
      <w:tr w:rsidR="009D7A4E" w:rsidRPr="00C15C3F" w14:paraId="705861C1" w14:textId="77777777" w:rsidTr="00412FCE">
        <w:trPr>
          <w:cantSplit/>
        </w:trPr>
        <w:tc>
          <w:tcPr>
            <w:tcW w:w="2235" w:type="dxa"/>
          </w:tcPr>
          <w:p w14:paraId="444B63DD" w14:textId="77777777" w:rsidR="009D7A4E" w:rsidRPr="00C15C3F" w:rsidRDefault="009D7A4E" w:rsidP="00412FCE">
            <w:pPr>
              <w:widowControl w:val="0"/>
              <w:rPr>
                <w:i/>
                <w:color w:val="000000"/>
                <w:szCs w:val="22"/>
              </w:rPr>
            </w:pPr>
            <w:r w:rsidRPr="00C15C3F">
              <w:rPr>
                <w:i/>
                <w:color w:val="000000"/>
                <w:szCs w:val="22"/>
              </w:rPr>
              <w:t>Częstość nieznana:</w:t>
            </w:r>
          </w:p>
        </w:tc>
        <w:tc>
          <w:tcPr>
            <w:tcW w:w="7087" w:type="dxa"/>
          </w:tcPr>
          <w:p w14:paraId="1B42E503" w14:textId="77777777" w:rsidR="009D7A4E" w:rsidRPr="00C15C3F" w:rsidRDefault="009D7A4E" w:rsidP="00412FCE">
            <w:pPr>
              <w:widowControl w:val="0"/>
              <w:rPr>
                <w:color w:val="000000"/>
                <w:szCs w:val="22"/>
              </w:rPr>
            </w:pPr>
            <w:r w:rsidRPr="00C15C3F">
              <w:rPr>
                <w:color w:val="000000"/>
                <w:szCs w:val="22"/>
              </w:rPr>
              <w:t>Wstrząs anafilaktyczny*</w:t>
            </w:r>
          </w:p>
        </w:tc>
      </w:tr>
      <w:tr w:rsidR="0065204A" w:rsidRPr="00C15C3F" w14:paraId="036E9C01" w14:textId="77777777" w:rsidTr="00412FCE">
        <w:trPr>
          <w:cantSplit/>
        </w:trPr>
        <w:tc>
          <w:tcPr>
            <w:tcW w:w="9322" w:type="dxa"/>
            <w:gridSpan w:val="2"/>
          </w:tcPr>
          <w:p w14:paraId="09AB15C3" w14:textId="77777777" w:rsidR="0065204A" w:rsidRPr="00C15C3F" w:rsidRDefault="0065204A" w:rsidP="00412FCE">
            <w:pPr>
              <w:keepNext/>
              <w:widowControl w:val="0"/>
              <w:rPr>
                <w:color w:val="000000"/>
                <w:szCs w:val="22"/>
              </w:rPr>
            </w:pPr>
            <w:r w:rsidRPr="00C15C3F">
              <w:rPr>
                <w:b/>
                <w:color w:val="000000"/>
                <w:szCs w:val="22"/>
              </w:rPr>
              <w:t>Zaburzenia krwi i układu chłonnego</w:t>
            </w:r>
          </w:p>
        </w:tc>
      </w:tr>
      <w:tr w:rsidR="0065204A" w:rsidRPr="00C15C3F" w14:paraId="11EDADED" w14:textId="77777777" w:rsidTr="00412FCE">
        <w:trPr>
          <w:cantSplit/>
        </w:trPr>
        <w:tc>
          <w:tcPr>
            <w:tcW w:w="2235" w:type="dxa"/>
          </w:tcPr>
          <w:p w14:paraId="456394C0" w14:textId="77777777" w:rsidR="0065204A" w:rsidRPr="00C15C3F" w:rsidRDefault="0065204A" w:rsidP="00412FCE">
            <w:pPr>
              <w:keepNext/>
              <w:widowControl w:val="0"/>
              <w:rPr>
                <w:color w:val="000000"/>
                <w:szCs w:val="22"/>
              </w:rPr>
            </w:pPr>
            <w:r w:rsidRPr="00C15C3F">
              <w:rPr>
                <w:i/>
                <w:color w:val="000000"/>
                <w:szCs w:val="22"/>
              </w:rPr>
              <w:t>Bardzo często:</w:t>
            </w:r>
          </w:p>
        </w:tc>
        <w:tc>
          <w:tcPr>
            <w:tcW w:w="7087" w:type="dxa"/>
          </w:tcPr>
          <w:p w14:paraId="184E610B" w14:textId="77777777" w:rsidR="0065204A" w:rsidRPr="00C15C3F" w:rsidRDefault="0065204A" w:rsidP="00412FCE">
            <w:pPr>
              <w:keepNext/>
              <w:widowControl w:val="0"/>
              <w:rPr>
                <w:color w:val="000000"/>
                <w:szCs w:val="22"/>
              </w:rPr>
            </w:pPr>
            <w:r w:rsidRPr="00C15C3F">
              <w:rPr>
                <w:color w:val="000000"/>
                <w:szCs w:val="22"/>
              </w:rPr>
              <w:t>Neutropenia, trombocytopenia, niedokrwistość</w:t>
            </w:r>
          </w:p>
        </w:tc>
      </w:tr>
      <w:tr w:rsidR="0065204A" w:rsidRPr="00C15C3F" w14:paraId="0768C36F" w14:textId="77777777" w:rsidTr="00412FCE">
        <w:trPr>
          <w:cantSplit/>
        </w:trPr>
        <w:tc>
          <w:tcPr>
            <w:tcW w:w="2235" w:type="dxa"/>
          </w:tcPr>
          <w:p w14:paraId="66362926" w14:textId="77777777" w:rsidR="0065204A" w:rsidRPr="00C15C3F" w:rsidRDefault="0065204A" w:rsidP="00412FCE">
            <w:pPr>
              <w:keepNext/>
              <w:widowControl w:val="0"/>
              <w:rPr>
                <w:color w:val="000000"/>
                <w:szCs w:val="22"/>
              </w:rPr>
            </w:pPr>
            <w:r w:rsidRPr="00C15C3F">
              <w:rPr>
                <w:i/>
                <w:color w:val="000000"/>
                <w:szCs w:val="22"/>
              </w:rPr>
              <w:t>Często:</w:t>
            </w:r>
          </w:p>
        </w:tc>
        <w:tc>
          <w:tcPr>
            <w:tcW w:w="7087" w:type="dxa"/>
          </w:tcPr>
          <w:p w14:paraId="46D57EA8" w14:textId="77777777" w:rsidR="0065204A" w:rsidRPr="00C15C3F" w:rsidRDefault="0065204A" w:rsidP="00412FCE">
            <w:pPr>
              <w:keepNext/>
              <w:widowControl w:val="0"/>
              <w:rPr>
                <w:color w:val="000000"/>
                <w:szCs w:val="22"/>
              </w:rPr>
            </w:pPr>
            <w:r w:rsidRPr="00C15C3F">
              <w:rPr>
                <w:color w:val="000000"/>
                <w:szCs w:val="22"/>
              </w:rPr>
              <w:t>Pancytopenia, neutropenia z gorączką</w:t>
            </w:r>
          </w:p>
        </w:tc>
      </w:tr>
      <w:tr w:rsidR="0065204A" w:rsidRPr="00C15C3F" w14:paraId="0B84FA69" w14:textId="77777777" w:rsidTr="00412FCE">
        <w:trPr>
          <w:cantSplit/>
        </w:trPr>
        <w:tc>
          <w:tcPr>
            <w:tcW w:w="2235" w:type="dxa"/>
          </w:tcPr>
          <w:p w14:paraId="591E28FA" w14:textId="77777777" w:rsidR="0065204A" w:rsidRPr="00C15C3F" w:rsidRDefault="0065204A" w:rsidP="00412FCE">
            <w:pPr>
              <w:keepNext/>
              <w:widowControl w:val="0"/>
              <w:rPr>
                <w:color w:val="000000"/>
                <w:szCs w:val="22"/>
              </w:rPr>
            </w:pPr>
            <w:r w:rsidRPr="00C15C3F">
              <w:rPr>
                <w:i/>
                <w:color w:val="000000"/>
                <w:szCs w:val="22"/>
              </w:rPr>
              <w:t>Niezbyt często:</w:t>
            </w:r>
          </w:p>
        </w:tc>
        <w:tc>
          <w:tcPr>
            <w:tcW w:w="7087" w:type="dxa"/>
          </w:tcPr>
          <w:p w14:paraId="7516ECBD" w14:textId="77777777" w:rsidR="0065204A" w:rsidRPr="00C15C3F" w:rsidRDefault="0065204A" w:rsidP="00412FCE">
            <w:pPr>
              <w:keepNext/>
              <w:widowControl w:val="0"/>
              <w:ind w:left="0" w:firstLine="0"/>
              <w:rPr>
                <w:color w:val="000000"/>
                <w:szCs w:val="22"/>
              </w:rPr>
            </w:pPr>
            <w:r w:rsidRPr="00C15C3F">
              <w:rPr>
                <w:color w:val="000000"/>
                <w:szCs w:val="22"/>
              </w:rPr>
              <w:t>Trombocytoza limfopenia, zahamowanie czynności szpiku kostnego, eozynofilia, powiększenie węzłów chłonnych</w:t>
            </w:r>
          </w:p>
        </w:tc>
      </w:tr>
      <w:tr w:rsidR="0065204A" w:rsidRPr="00C15C3F" w14:paraId="77B57A57" w14:textId="77777777" w:rsidTr="00412FCE">
        <w:trPr>
          <w:cantSplit/>
        </w:trPr>
        <w:tc>
          <w:tcPr>
            <w:tcW w:w="2235" w:type="dxa"/>
          </w:tcPr>
          <w:p w14:paraId="0787496B" w14:textId="77777777" w:rsidR="0065204A" w:rsidRPr="00C15C3F" w:rsidRDefault="0065204A" w:rsidP="00412FCE">
            <w:pPr>
              <w:widowControl w:val="0"/>
              <w:rPr>
                <w:i/>
                <w:color w:val="000000"/>
                <w:szCs w:val="22"/>
              </w:rPr>
            </w:pPr>
            <w:r w:rsidRPr="00C15C3F">
              <w:rPr>
                <w:i/>
                <w:color w:val="000000"/>
                <w:szCs w:val="22"/>
              </w:rPr>
              <w:t>Rzadko:</w:t>
            </w:r>
          </w:p>
        </w:tc>
        <w:tc>
          <w:tcPr>
            <w:tcW w:w="7087" w:type="dxa"/>
          </w:tcPr>
          <w:p w14:paraId="6C1834FB" w14:textId="77777777" w:rsidR="0065204A" w:rsidRPr="00C15C3F" w:rsidRDefault="0065204A" w:rsidP="00412FCE">
            <w:pPr>
              <w:widowControl w:val="0"/>
              <w:rPr>
                <w:color w:val="000000"/>
                <w:szCs w:val="22"/>
              </w:rPr>
            </w:pPr>
            <w:r w:rsidRPr="00C15C3F">
              <w:rPr>
                <w:color w:val="000000"/>
                <w:szCs w:val="22"/>
              </w:rPr>
              <w:t>Niedokrwistość hemolityczna</w:t>
            </w:r>
            <w:r w:rsidR="00E0535F" w:rsidRPr="00C15C3F">
              <w:rPr>
                <w:color w:val="000000"/>
                <w:szCs w:val="22"/>
              </w:rPr>
              <w:t>, mikroangiopatia zakrzepowa</w:t>
            </w:r>
          </w:p>
        </w:tc>
      </w:tr>
      <w:tr w:rsidR="00725C6E" w:rsidRPr="00C15C3F" w14:paraId="4DE238D4" w14:textId="77777777" w:rsidTr="00412FCE">
        <w:trPr>
          <w:cantSplit/>
        </w:trPr>
        <w:tc>
          <w:tcPr>
            <w:tcW w:w="9322" w:type="dxa"/>
            <w:gridSpan w:val="2"/>
          </w:tcPr>
          <w:p w14:paraId="082350DF" w14:textId="77777777" w:rsidR="00725C6E" w:rsidRPr="00C15C3F" w:rsidRDefault="00725C6E" w:rsidP="00412FCE">
            <w:pPr>
              <w:keepNext/>
              <w:widowControl w:val="0"/>
              <w:rPr>
                <w:color w:val="000000"/>
                <w:szCs w:val="22"/>
              </w:rPr>
            </w:pPr>
            <w:r w:rsidRPr="00C15C3F">
              <w:rPr>
                <w:b/>
                <w:color w:val="000000"/>
                <w:szCs w:val="22"/>
              </w:rPr>
              <w:t>Zaburzenia metabolizmu i odżywiania</w:t>
            </w:r>
          </w:p>
        </w:tc>
      </w:tr>
      <w:tr w:rsidR="00725C6E" w:rsidRPr="00C15C3F" w14:paraId="0414081A" w14:textId="77777777" w:rsidTr="00412FCE">
        <w:trPr>
          <w:cantSplit/>
        </w:trPr>
        <w:tc>
          <w:tcPr>
            <w:tcW w:w="2235" w:type="dxa"/>
          </w:tcPr>
          <w:p w14:paraId="7AAAF13B" w14:textId="77777777" w:rsidR="00725C6E" w:rsidRPr="00C15C3F" w:rsidRDefault="00725C6E" w:rsidP="00412FCE">
            <w:pPr>
              <w:keepNext/>
              <w:widowControl w:val="0"/>
              <w:rPr>
                <w:i/>
                <w:color w:val="000000"/>
                <w:szCs w:val="22"/>
              </w:rPr>
            </w:pPr>
            <w:r w:rsidRPr="00C15C3F">
              <w:rPr>
                <w:i/>
                <w:color w:val="000000"/>
                <w:szCs w:val="22"/>
              </w:rPr>
              <w:t>Często:</w:t>
            </w:r>
          </w:p>
        </w:tc>
        <w:tc>
          <w:tcPr>
            <w:tcW w:w="7087" w:type="dxa"/>
          </w:tcPr>
          <w:p w14:paraId="0AF56AEF" w14:textId="77777777" w:rsidR="00725C6E" w:rsidRPr="00C15C3F" w:rsidRDefault="00725C6E" w:rsidP="00412FCE">
            <w:pPr>
              <w:keepNext/>
              <w:widowControl w:val="0"/>
              <w:rPr>
                <w:color w:val="000000"/>
                <w:szCs w:val="22"/>
              </w:rPr>
            </w:pPr>
            <w:r w:rsidRPr="00C15C3F">
              <w:rPr>
                <w:color w:val="000000"/>
                <w:szCs w:val="22"/>
              </w:rPr>
              <w:t>Jadłowstręt</w:t>
            </w:r>
          </w:p>
        </w:tc>
      </w:tr>
      <w:tr w:rsidR="00725C6E" w:rsidRPr="00C15C3F" w14:paraId="2C1C07F9" w14:textId="77777777" w:rsidTr="00412FCE">
        <w:trPr>
          <w:cantSplit/>
        </w:trPr>
        <w:tc>
          <w:tcPr>
            <w:tcW w:w="2235" w:type="dxa"/>
          </w:tcPr>
          <w:p w14:paraId="0F87868B" w14:textId="77777777" w:rsidR="00725C6E" w:rsidRPr="00C15C3F" w:rsidRDefault="00725C6E" w:rsidP="00412FCE">
            <w:pPr>
              <w:keepNext/>
              <w:widowControl w:val="0"/>
              <w:rPr>
                <w:i/>
                <w:color w:val="000000"/>
                <w:szCs w:val="22"/>
              </w:rPr>
            </w:pPr>
            <w:r w:rsidRPr="00C15C3F">
              <w:rPr>
                <w:i/>
                <w:color w:val="000000"/>
                <w:szCs w:val="22"/>
              </w:rPr>
              <w:t>Niezbyt często:</w:t>
            </w:r>
          </w:p>
        </w:tc>
        <w:tc>
          <w:tcPr>
            <w:tcW w:w="7087" w:type="dxa"/>
          </w:tcPr>
          <w:p w14:paraId="5D4145B5" w14:textId="77777777" w:rsidR="00725C6E" w:rsidRPr="00C15C3F" w:rsidRDefault="00725C6E" w:rsidP="00412FCE">
            <w:pPr>
              <w:keepNext/>
              <w:widowControl w:val="0"/>
              <w:ind w:left="0" w:firstLine="0"/>
              <w:rPr>
                <w:color w:val="000000"/>
                <w:szCs w:val="22"/>
              </w:rPr>
            </w:pPr>
            <w:r w:rsidRPr="00C15C3F">
              <w:rPr>
                <w:color w:val="000000"/>
                <w:szCs w:val="22"/>
              </w:rPr>
              <w:t>Hipokaliemia, zwiększony apetyt, hipofosfatemia, zmniejszony apetyt, odwodnienie, dna, hiperurikemia, hiperkalcemia, hiperglikemia, hiponatremia</w:t>
            </w:r>
          </w:p>
        </w:tc>
      </w:tr>
      <w:tr w:rsidR="00725C6E" w:rsidRPr="00C15C3F" w14:paraId="02D9397A" w14:textId="77777777" w:rsidTr="00412FCE">
        <w:trPr>
          <w:cantSplit/>
        </w:trPr>
        <w:tc>
          <w:tcPr>
            <w:tcW w:w="2235" w:type="dxa"/>
          </w:tcPr>
          <w:p w14:paraId="4A6A9F6B" w14:textId="77777777" w:rsidR="00725C6E" w:rsidRPr="00C15C3F" w:rsidRDefault="00725C6E" w:rsidP="00412FCE">
            <w:pPr>
              <w:widowControl w:val="0"/>
              <w:rPr>
                <w:i/>
                <w:color w:val="000000"/>
                <w:szCs w:val="22"/>
              </w:rPr>
            </w:pPr>
            <w:r w:rsidRPr="00C15C3F">
              <w:rPr>
                <w:i/>
                <w:color w:val="000000"/>
                <w:szCs w:val="22"/>
              </w:rPr>
              <w:t>Rzadko:</w:t>
            </w:r>
          </w:p>
        </w:tc>
        <w:tc>
          <w:tcPr>
            <w:tcW w:w="7087" w:type="dxa"/>
          </w:tcPr>
          <w:p w14:paraId="77729C0B" w14:textId="77777777" w:rsidR="00725C6E" w:rsidRPr="00C15C3F" w:rsidRDefault="00725C6E" w:rsidP="00412FCE">
            <w:pPr>
              <w:widowControl w:val="0"/>
              <w:rPr>
                <w:color w:val="000000"/>
                <w:szCs w:val="22"/>
                <w:lang w:val="pt-PT"/>
              </w:rPr>
            </w:pPr>
            <w:r w:rsidRPr="00C15C3F">
              <w:rPr>
                <w:color w:val="000000"/>
                <w:szCs w:val="22"/>
              </w:rPr>
              <w:t>Hiperkaliemia, hipomagnezemia</w:t>
            </w:r>
          </w:p>
        </w:tc>
      </w:tr>
      <w:tr w:rsidR="00725C6E" w:rsidRPr="00C15C3F" w14:paraId="30711DDF" w14:textId="77777777" w:rsidTr="00412FCE">
        <w:trPr>
          <w:cantSplit/>
        </w:trPr>
        <w:tc>
          <w:tcPr>
            <w:tcW w:w="9322" w:type="dxa"/>
            <w:gridSpan w:val="2"/>
          </w:tcPr>
          <w:p w14:paraId="627EAAF3" w14:textId="77777777" w:rsidR="00725C6E" w:rsidRPr="00C15C3F" w:rsidRDefault="00725C6E" w:rsidP="00412FCE">
            <w:pPr>
              <w:keepNext/>
              <w:widowControl w:val="0"/>
              <w:rPr>
                <w:color w:val="000000"/>
                <w:szCs w:val="22"/>
              </w:rPr>
            </w:pPr>
            <w:r w:rsidRPr="00C15C3F">
              <w:rPr>
                <w:b/>
                <w:color w:val="000000"/>
                <w:szCs w:val="22"/>
              </w:rPr>
              <w:t>Zaburzenia psychiczne</w:t>
            </w:r>
          </w:p>
        </w:tc>
      </w:tr>
      <w:tr w:rsidR="00725C6E" w:rsidRPr="00C15C3F" w14:paraId="5BD416F8" w14:textId="77777777" w:rsidTr="00412FCE">
        <w:trPr>
          <w:cantSplit/>
        </w:trPr>
        <w:tc>
          <w:tcPr>
            <w:tcW w:w="2235" w:type="dxa"/>
          </w:tcPr>
          <w:p w14:paraId="7E93CC93" w14:textId="77777777" w:rsidR="00725C6E" w:rsidRPr="00C15C3F" w:rsidRDefault="00725C6E" w:rsidP="00412FCE">
            <w:pPr>
              <w:keepNext/>
              <w:widowControl w:val="0"/>
              <w:rPr>
                <w:i/>
                <w:color w:val="000000"/>
                <w:szCs w:val="22"/>
              </w:rPr>
            </w:pPr>
            <w:r w:rsidRPr="00C15C3F">
              <w:rPr>
                <w:i/>
                <w:color w:val="000000"/>
                <w:szCs w:val="22"/>
              </w:rPr>
              <w:t>Często:</w:t>
            </w:r>
          </w:p>
        </w:tc>
        <w:tc>
          <w:tcPr>
            <w:tcW w:w="7087" w:type="dxa"/>
          </w:tcPr>
          <w:p w14:paraId="071C1812" w14:textId="77777777" w:rsidR="00725C6E" w:rsidRPr="00C15C3F" w:rsidRDefault="00725C6E" w:rsidP="00412FCE">
            <w:pPr>
              <w:keepNext/>
              <w:widowControl w:val="0"/>
              <w:rPr>
                <w:color w:val="000000"/>
                <w:szCs w:val="22"/>
              </w:rPr>
            </w:pPr>
            <w:r w:rsidRPr="00C15C3F">
              <w:rPr>
                <w:color w:val="000000"/>
                <w:szCs w:val="22"/>
              </w:rPr>
              <w:t>Bezsenność</w:t>
            </w:r>
          </w:p>
        </w:tc>
      </w:tr>
      <w:tr w:rsidR="00725C6E" w:rsidRPr="00C15C3F" w14:paraId="100B7EB2" w14:textId="77777777" w:rsidTr="00412FCE">
        <w:trPr>
          <w:cantSplit/>
        </w:trPr>
        <w:tc>
          <w:tcPr>
            <w:tcW w:w="2235" w:type="dxa"/>
          </w:tcPr>
          <w:p w14:paraId="72821D47" w14:textId="77777777" w:rsidR="00725C6E" w:rsidRPr="00C15C3F" w:rsidRDefault="00725C6E" w:rsidP="00412FCE">
            <w:pPr>
              <w:keepNext/>
              <w:widowControl w:val="0"/>
              <w:rPr>
                <w:i/>
                <w:color w:val="000000"/>
                <w:szCs w:val="22"/>
              </w:rPr>
            </w:pPr>
            <w:r w:rsidRPr="00C15C3F">
              <w:rPr>
                <w:i/>
                <w:color w:val="000000"/>
                <w:szCs w:val="22"/>
              </w:rPr>
              <w:t>Niezbyt często:</w:t>
            </w:r>
          </w:p>
        </w:tc>
        <w:tc>
          <w:tcPr>
            <w:tcW w:w="7087" w:type="dxa"/>
          </w:tcPr>
          <w:p w14:paraId="04AA304C" w14:textId="77777777" w:rsidR="00725C6E" w:rsidRPr="00C15C3F" w:rsidRDefault="00725C6E" w:rsidP="00412FCE">
            <w:pPr>
              <w:keepNext/>
              <w:widowControl w:val="0"/>
              <w:rPr>
                <w:color w:val="000000"/>
                <w:szCs w:val="22"/>
              </w:rPr>
            </w:pPr>
            <w:r w:rsidRPr="00C15C3F">
              <w:rPr>
                <w:color w:val="000000"/>
                <w:szCs w:val="22"/>
              </w:rPr>
              <w:t>Depresja, osłabienie popędu płciowego, lęk</w:t>
            </w:r>
          </w:p>
        </w:tc>
      </w:tr>
      <w:tr w:rsidR="00725C6E" w:rsidRPr="00C15C3F" w14:paraId="15AEF853" w14:textId="77777777" w:rsidTr="00412FCE">
        <w:trPr>
          <w:cantSplit/>
        </w:trPr>
        <w:tc>
          <w:tcPr>
            <w:tcW w:w="2235" w:type="dxa"/>
          </w:tcPr>
          <w:p w14:paraId="24083727" w14:textId="77777777" w:rsidR="00725C6E" w:rsidRPr="00C15C3F" w:rsidRDefault="00725C6E" w:rsidP="00412FCE">
            <w:pPr>
              <w:widowControl w:val="0"/>
              <w:rPr>
                <w:i/>
                <w:color w:val="000000"/>
                <w:szCs w:val="22"/>
              </w:rPr>
            </w:pPr>
            <w:r w:rsidRPr="00C15C3F">
              <w:rPr>
                <w:i/>
                <w:color w:val="000000"/>
                <w:szCs w:val="22"/>
              </w:rPr>
              <w:t>Rzadko:</w:t>
            </w:r>
          </w:p>
        </w:tc>
        <w:tc>
          <w:tcPr>
            <w:tcW w:w="7087" w:type="dxa"/>
          </w:tcPr>
          <w:p w14:paraId="6A388764" w14:textId="77777777" w:rsidR="00725C6E" w:rsidRPr="00C15C3F" w:rsidRDefault="00725C6E" w:rsidP="00412FCE">
            <w:pPr>
              <w:widowControl w:val="0"/>
              <w:rPr>
                <w:color w:val="000000"/>
                <w:szCs w:val="22"/>
              </w:rPr>
            </w:pPr>
            <w:r w:rsidRPr="00C15C3F">
              <w:rPr>
                <w:color w:val="000000"/>
                <w:szCs w:val="22"/>
              </w:rPr>
              <w:t>Stan splątania</w:t>
            </w:r>
          </w:p>
        </w:tc>
      </w:tr>
      <w:tr w:rsidR="0065204A" w:rsidRPr="00C15C3F" w14:paraId="6972E6D9" w14:textId="77777777" w:rsidTr="00412FCE">
        <w:trPr>
          <w:cantSplit/>
        </w:trPr>
        <w:tc>
          <w:tcPr>
            <w:tcW w:w="9322" w:type="dxa"/>
            <w:gridSpan w:val="2"/>
          </w:tcPr>
          <w:p w14:paraId="74793854" w14:textId="77777777" w:rsidR="0065204A" w:rsidRPr="00C15C3F" w:rsidRDefault="0065204A" w:rsidP="00412FCE">
            <w:pPr>
              <w:keepNext/>
              <w:widowControl w:val="0"/>
              <w:rPr>
                <w:color w:val="000000"/>
                <w:szCs w:val="22"/>
              </w:rPr>
            </w:pPr>
            <w:r w:rsidRPr="00C15C3F">
              <w:rPr>
                <w:b/>
                <w:color w:val="000000"/>
                <w:szCs w:val="22"/>
              </w:rPr>
              <w:t>Zaburzenia układu nerwowego</w:t>
            </w:r>
          </w:p>
        </w:tc>
      </w:tr>
      <w:tr w:rsidR="0065204A" w:rsidRPr="00C15C3F" w14:paraId="13D393D6" w14:textId="77777777" w:rsidTr="00412FCE">
        <w:trPr>
          <w:cantSplit/>
        </w:trPr>
        <w:tc>
          <w:tcPr>
            <w:tcW w:w="2235" w:type="dxa"/>
          </w:tcPr>
          <w:p w14:paraId="780F083E" w14:textId="77777777" w:rsidR="0065204A" w:rsidRPr="00C15C3F" w:rsidRDefault="0065204A" w:rsidP="00412FCE">
            <w:pPr>
              <w:keepNext/>
              <w:widowControl w:val="0"/>
              <w:rPr>
                <w:color w:val="000000"/>
                <w:szCs w:val="22"/>
              </w:rPr>
            </w:pPr>
            <w:r w:rsidRPr="00C15C3F">
              <w:rPr>
                <w:i/>
                <w:color w:val="000000"/>
                <w:szCs w:val="22"/>
              </w:rPr>
              <w:t>Bardzo często:</w:t>
            </w:r>
          </w:p>
        </w:tc>
        <w:tc>
          <w:tcPr>
            <w:tcW w:w="7087" w:type="dxa"/>
          </w:tcPr>
          <w:p w14:paraId="73BC2490" w14:textId="77777777" w:rsidR="0065204A" w:rsidRPr="00C15C3F" w:rsidRDefault="0065204A" w:rsidP="00412FCE">
            <w:pPr>
              <w:keepNext/>
              <w:widowControl w:val="0"/>
              <w:rPr>
                <w:color w:val="000000"/>
                <w:szCs w:val="22"/>
              </w:rPr>
            </w:pPr>
            <w:r w:rsidRPr="00C15C3F">
              <w:rPr>
                <w:color w:val="000000"/>
                <w:szCs w:val="22"/>
              </w:rPr>
              <w:t>Ból głowy</w:t>
            </w:r>
            <w:r w:rsidRPr="00C15C3F">
              <w:rPr>
                <w:color w:val="000000"/>
                <w:szCs w:val="22"/>
                <w:vertAlign w:val="superscript"/>
              </w:rPr>
              <w:t>2</w:t>
            </w:r>
          </w:p>
        </w:tc>
      </w:tr>
      <w:tr w:rsidR="0065204A" w:rsidRPr="00C15C3F" w14:paraId="09C2981C" w14:textId="77777777" w:rsidTr="00412FCE">
        <w:trPr>
          <w:cantSplit/>
        </w:trPr>
        <w:tc>
          <w:tcPr>
            <w:tcW w:w="2235" w:type="dxa"/>
          </w:tcPr>
          <w:p w14:paraId="36DB4565" w14:textId="77777777" w:rsidR="0065204A" w:rsidRPr="00C15C3F" w:rsidRDefault="0065204A" w:rsidP="00412FCE">
            <w:pPr>
              <w:keepNext/>
              <w:widowControl w:val="0"/>
              <w:rPr>
                <w:color w:val="000000"/>
                <w:szCs w:val="22"/>
              </w:rPr>
            </w:pPr>
            <w:r w:rsidRPr="00C15C3F">
              <w:rPr>
                <w:i/>
                <w:color w:val="000000"/>
                <w:szCs w:val="22"/>
              </w:rPr>
              <w:t>Często:</w:t>
            </w:r>
          </w:p>
        </w:tc>
        <w:tc>
          <w:tcPr>
            <w:tcW w:w="7087" w:type="dxa"/>
          </w:tcPr>
          <w:p w14:paraId="15020691" w14:textId="77777777" w:rsidR="0065204A" w:rsidRPr="00C15C3F" w:rsidRDefault="0065204A" w:rsidP="00412FCE">
            <w:pPr>
              <w:keepNext/>
              <w:widowControl w:val="0"/>
              <w:rPr>
                <w:color w:val="000000"/>
                <w:szCs w:val="22"/>
              </w:rPr>
            </w:pPr>
            <w:r w:rsidRPr="00C15C3F">
              <w:rPr>
                <w:color w:val="000000"/>
                <w:szCs w:val="22"/>
              </w:rPr>
              <w:t>Zawroty głowy, parestezje, zaburzenia smaku, niedoczulica</w:t>
            </w:r>
          </w:p>
        </w:tc>
      </w:tr>
      <w:tr w:rsidR="0065204A" w:rsidRPr="00C15C3F" w14:paraId="6704D569" w14:textId="77777777" w:rsidTr="00412FCE">
        <w:trPr>
          <w:cantSplit/>
        </w:trPr>
        <w:tc>
          <w:tcPr>
            <w:tcW w:w="2235" w:type="dxa"/>
          </w:tcPr>
          <w:p w14:paraId="09521CD4" w14:textId="77777777" w:rsidR="0065204A" w:rsidRPr="00C15C3F" w:rsidRDefault="0065204A" w:rsidP="00412FCE">
            <w:pPr>
              <w:keepNext/>
              <w:widowControl w:val="0"/>
              <w:rPr>
                <w:color w:val="000000"/>
                <w:szCs w:val="22"/>
              </w:rPr>
            </w:pPr>
            <w:r w:rsidRPr="00C15C3F">
              <w:rPr>
                <w:i/>
                <w:color w:val="000000"/>
                <w:szCs w:val="22"/>
              </w:rPr>
              <w:t>Niezbyt często:</w:t>
            </w:r>
          </w:p>
        </w:tc>
        <w:tc>
          <w:tcPr>
            <w:tcW w:w="7087" w:type="dxa"/>
          </w:tcPr>
          <w:p w14:paraId="2E289C67" w14:textId="77777777" w:rsidR="0065204A" w:rsidRPr="00C15C3F" w:rsidRDefault="0065204A" w:rsidP="00412FCE">
            <w:pPr>
              <w:keepNext/>
              <w:widowControl w:val="0"/>
              <w:ind w:left="0" w:firstLine="0"/>
              <w:rPr>
                <w:color w:val="000000"/>
                <w:szCs w:val="22"/>
              </w:rPr>
            </w:pPr>
            <w:r w:rsidRPr="00C15C3F">
              <w:rPr>
                <w:color w:val="000000"/>
                <w:szCs w:val="22"/>
              </w:rPr>
              <w:t>Migrena, senność, omdlenia, neuropatia obwodowa, zaburzenia pamięci, rwa kulszowa, zespół niespokojnych nóg, drżenie, krwotok mózgowy</w:t>
            </w:r>
          </w:p>
        </w:tc>
      </w:tr>
      <w:tr w:rsidR="0065204A" w:rsidRPr="00C15C3F" w14:paraId="7C966FB6" w14:textId="77777777" w:rsidTr="00412FCE">
        <w:trPr>
          <w:cantSplit/>
        </w:trPr>
        <w:tc>
          <w:tcPr>
            <w:tcW w:w="2235" w:type="dxa"/>
          </w:tcPr>
          <w:p w14:paraId="3F7C0D9D" w14:textId="77777777" w:rsidR="0065204A" w:rsidRPr="00C15C3F" w:rsidRDefault="0065204A" w:rsidP="00412FCE">
            <w:pPr>
              <w:keepNext/>
              <w:widowControl w:val="0"/>
              <w:rPr>
                <w:color w:val="000000"/>
                <w:szCs w:val="22"/>
              </w:rPr>
            </w:pPr>
            <w:r w:rsidRPr="00C15C3F">
              <w:rPr>
                <w:i/>
                <w:color w:val="000000"/>
                <w:szCs w:val="22"/>
              </w:rPr>
              <w:t>Rzadko:</w:t>
            </w:r>
          </w:p>
        </w:tc>
        <w:tc>
          <w:tcPr>
            <w:tcW w:w="7087" w:type="dxa"/>
          </w:tcPr>
          <w:p w14:paraId="15230C2A" w14:textId="77777777" w:rsidR="0065204A" w:rsidRPr="00C15C3F" w:rsidRDefault="0065204A" w:rsidP="00412FCE">
            <w:pPr>
              <w:keepNext/>
              <w:widowControl w:val="0"/>
              <w:ind w:left="0" w:firstLine="0"/>
              <w:rPr>
                <w:color w:val="000000"/>
                <w:szCs w:val="22"/>
              </w:rPr>
            </w:pPr>
            <w:r w:rsidRPr="00C15C3F">
              <w:rPr>
                <w:color w:val="000000"/>
                <w:szCs w:val="22"/>
              </w:rPr>
              <w:t>Zwiększenie ciśnienia śródczaszkowego, drgawki, zapalenie nerwu wzrokowego</w:t>
            </w:r>
          </w:p>
        </w:tc>
      </w:tr>
      <w:tr w:rsidR="009D7A4E" w:rsidRPr="00C15C3F" w14:paraId="707159C9" w14:textId="77777777" w:rsidTr="00412FCE">
        <w:trPr>
          <w:cantSplit/>
        </w:trPr>
        <w:tc>
          <w:tcPr>
            <w:tcW w:w="2235" w:type="dxa"/>
          </w:tcPr>
          <w:p w14:paraId="32488BC2" w14:textId="77777777" w:rsidR="009D7A4E" w:rsidRPr="00C15C3F" w:rsidRDefault="009D7A4E" w:rsidP="00412FCE">
            <w:pPr>
              <w:widowControl w:val="0"/>
              <w:rPr>
                <w:i/>
                <w:color w:val="000000"/>
                <w:szCs w:val="22"/>
              </w:rPr>
            </w:pPr>
            <w:r w:rsidRPr="00C15C3F">
              <w:rPr>
                <w:i/>
                <w:color w:val="000000"/>
                <w:szCs w:val="22"/>
              </w:rPr>
              <w:t>Częstość nieznana:</w:t>
            </w:r>
          </w:p>
        </w:tc>
        <w:tc>
          <w:tcPr>
            <w:tcW w:w="7087" w:type="dxa"/>
          </w:tcPr>
          <w:p w14:paraId="24266805" w14:textId="77777777" w:rsidR="009D7A4E" w:rsidRPr="00C15C3F" w:rsidRDefault="009D7A4E" w:rsidP="00412FCE">
            <w:pPr>
              <w:widowControl w:val="0"/>
              <w:ind w:left="0" w:firstLine="0"/>
              <w:rPr>
                <w:color w:val="000000"/>
                <w:szCs w:val="22"/>
              </w:rPr>
            </w:pPr>
            <w:r w:rsidRPr="00C15C3F">
              <w:rPr>
                <w:color w:val="000000"/>
                <w:szCs w:val="22"/>
              </w:rPr>
              <w:t>Obrzęk mózgu*</w:t>
            </w:r>
          </w:p>
        </w:tc>
      </w:tr>
      <w:tr w:rsidR="0065204A" w:rsidRPr="00C15C3F" w14:paraId="3D69D356" w14:textId="77777777" w:rsidTr="00412FCE">
        <w:trPr>
          <w:cantSplit/>
        </w:trPr>
        <w:tc>
          <w:tcPr>
            <w:tcW w:w="9322" w:type="dxa"/>
            <w:gridSpan w:val="2"/>
          </w:tcPr>
          <w:p w14:paraId="478E6948" w14:textId="77777777" w:rsidR="0065204A" w:rsidRPr="00C15C3F" w:rsidRDefault="0065204A" w:rsidP="00412FCE">
            <w:pPr>
              <w:keepNext/>
              <w:widowControl w:val="0"/>
              <w:rPr>
                <w:color w:val="000000"/>
                <w:szCs w:val="22"/>
              </w:rPr>
            </w:pPr>
            <w:r w:rsidRPr="00C15C3F">
              <w:rPr>
                <w:b/>
                <w:color w:val="000000"/>
                <w:szCs w:val="22"/>
              </w:rPr>
              <w:t>Zaburzenia oka</w:t>
            </w:r>
          </w:p>
        </w:tc>
      </w:tr>
      <w:tr w:rsidR="0065204A" w:rsidRPr="00C15C3F" w14:paraId="13959C91" w14:textId="77777777" w:rsidTr="00412FCE">
        <w:trPr>
          <w:cantSplit/>
        </w:trPr>
        <w:tc>
          <w:tcPr>
            <w:tcW w:w="2235" w:type="dxa"/>
          </w:tcPr>
          <w:p w14:paraId="1FDD5E77" w14:textId="77777777" w:rsidR="0065204A" w:rsidRPr="00C15C3F" w:rsidRDefault="0065204A" w:rsidP="00412FCE">
            <w:pPr>
              <w:keepNext/>
              <w:widowControl w:val="0"/>
              <w:rPr>
                <w:color w:val="000000"/>
                <w:szCs w:val="22"/>
              </w:rPr>
            </w:pPr>
            <w:r w:rsidRPr="00C15C3F">
              <w:rPr>
                <w:i/>
                <w:color w:val="000000"/>
                <w:szCs w:val="22"/>
              </w:rPr>
              <w:t>Często:</w:t>
            </w:r>
          </w:p>
        </w:tc>
        <w:tc>
          <w:tcPr>
            <w:tcW w:w="7087" w:type="dxa"/>
          </w:tcPr>
          <w:p w14:paraId="0A7DB501" w14:textId="77777777" w:rsidR="0065204A" w:rsidRPr="00C15C3F" w:rsidRDefault="0065204A" w:rsidP="00412FCE">
            <w:pPr>
              <w:keepNext/>
              <w:widowControl w:val="0"/>
              <w:ind w:left="0" w:firstLine="0"/>
              <w:rPr>
                <w:color w:val="000000"/>
                <w:szCs w:val="22"/>
              </w:rPr>
            </w:pPr>
            <w:r w:rsidRPr="00C15C3F">
              <w:rPr>
                <w:color w:val="000000"/>
                <w:szCs w:val="22"/>
              </w:rPr>
              <w:t>Obrzęk powiek, nasilone łzawienie, krwotok spojówkowy, zapalenie spojówek, suchość oka, nieostre widzenie</w:t>
            </w:r>
          </w:p>
        </w:tc>
      </w:tr>
      <w:tr w:rsidR="0065204A" w:rsidRPr="00C15C3F" w14:paraId="18216E77" w14:textId="77777777" w:rsidTr="00412FCE">
        <w:trPr>
          <w:cantSplit/>
        </w:trPr>
        <w:tc>
          <w:tcPr>
            <w:tcW w:w="2235" w:type="dxa"/>
          </w:tcPr>
          <w:p w14:paraId="6DA418CD" w14:textId="77777777" w:rsidR="0065204A" w:rsidRPr="00C15C3F" w:rsidRDefault="0065204A" w:rsidP="00412FCE">
            <w:pPr>
              <w:keepNext/>
              <w:widowControl w:val="0"/>
              <w:rPr>
                <w:color w:val="000000"/>
                <w:szCs w:val="22"/>
              </w:rPr>
            </w:pPr>
            <w:r w:rsidRPr="00C15C3F">
              <w:rPr>
                <w:i/>
                <w:color w:val="000000"/>
                <w:szCs w:val="22"/>
              </w:rPr>
              <w:t>Niezbyt często:</w:t>
            </w:r>
          </w:p>
        </w:tc>
        <w:tc>
          <w:tcPr>
            <w:tcW w:w="7087" w:type="dxa"/>
          </w:tcPr>
          <w:p w14:paraId="4B585E2B" w14:textId="77777777" w:rsidR="0065204A" w:rsidRPr="00C15C3F" w:rsidRDefault="0065204A" w:rsidP="00412FCE">
            <w:pPr>
              <w:keepNext/>
              <w:widowControl w:val="0"/>
              <w:ind w:left="0" w:firstLine="0"/>
              <w:rPr>
                <w:color w:val="000000"/>
                <w:szCs w:val="22"/>
              </w:rPr>
            </w:pPr>
            <w:r w:rsidRPr="00C15C3F">
              <w:rPr>
                <w:color w:val="000000"/>
                <w:szCs w:val="22"/>
              </w:rPr>
              <w:t>Podrażnienie oka, ból oka, obrzęk oczodołu, krwotok twardówkowy, krwotok z siatkówki, zapalenie powiek, obrzęk plamki</w:t>
            </w:r>
          </w:p>
        </w:tc>
      </w:tr>
      <w:tr w:rsidR="0065204A" w:rsidRPr="00C15C3F" w14:paraId="77CE1ACB" w14:textId="77777777" w:rsidTr="00412FCE">
        <w:trPr>
          <w:cantSplit/>
        </w:trPr>
        <w:tc>
          <w:tcPr>
            <w:tcW w:w="2235" w:type="dxa"/>
          </w:tcPr>
          <w:p w14:paraId="559792B6" w14:textId="77777777" w:rsidR="0065204A" w:rsidRPr="00C15C3F" w:rsidRDefault="0065204A" w:rsidP="00412FCE">
            <w:pPr>
              <w:keepNext/>
              <w:widowControl w:val="0"/>
              <w:rPr>
                <w:color w:val="000000"/>
                <w:szCs w:val="22"/>
              </w:rPr>
            </w:pPr>
            <w:r w:rsidRPr="00C15C3F">
              <w:rPr>
                <w:i/>
                <w:color w:val="000000"/>
                <w:szCs w:val="22"/>
              </w:rPr>
              <w:t>Rzadko:</w:t>
            </w:r>
          </w:p>
        </w:tc>
        <w:tc>
          <w:tcPr>
            <w:tcW w:w="7087" w:type="dxa"/>
          </w:tcPr>
          <w:p w14:paraId="32E434E6" w14:textId="77777777" w:rsidR="0065204A" w:rsidRPr="00C15C3F" w:rsidRDefault="0065204A" w:rsidP="00412FCE">
            <w:pPr>
              <w:keepNext/>
              <w:widowControl w:val="0"/>
              <w:rPr>
                <w:color w:val="000000"/>
                <w:szCs w:val="22"/>
              </w:rPr>
            </w:pPr>
            <w:r w:rsidRPr="00C15C3F">
              <w:rPr>
                <w:color w:val="000000"/>
                <w:szCs w:val="22"/>
              </w:rPr>
              <w:t>Zaćma, jaskra, tarcza zastoinowa</w:t>
            </w:r>
          </w:p>
        </w:tc>
      </w:tr>
      <w:tr w:rsidR="009D7A4E" w:rsidRPr="00C15C3F" w14:paraId="7259D675" w14:textId="77777777" w:rsidTr="00412FCE">
        <w:trPr>
          <w:cantSplit/>
        </w:trPr>
        <w:tc>
          <w:tcPr>
            <w:tcW w:w="2235" w:type="dxa"/>
          </w:tcPr>
          <w:p w14:paraId="38E6C346" w14:textId="77777777" w:rsidR="009D7A4E" w:rsidRPr="00C15C3F" w:rsidRDefault="009D7A4E" w:rsidP="00412FCE">
            <w:pPr>
              <w:widowControl w:val="0"/>
              <w:rPr>
                <w:i/>
                <w:color w:val="000000"/>
                <w:szCs w:val="22"/>
              </w:rPr>
            </w:pPr>
            <w:r w:rsidRPr="00C15C3F">
              <w:rPr>
                <w:i/>
                <w:color w:val="000000"/>
                <w:szCs w:val="22"/>
              </w:rPr>
              <w:t>Częstość nieznana:</w:t>
            </w:r>
          </w:p>
        </w:tc>
        <w:tc>
          <w:tcPr>
            <w:tcW w:w="7087" w:type="dxa"/>
          </w:tcPr>
          <w:p w14:paraId="07DE3311" w14:textId="77777777" w:rsidR="009D7A4E" w:rsidRPr="00C15C3F" w:rsidRDefault="009D7A4E" w:rsidP="00412FCE">
            <w:pPr>
              <w:widowControl w:val="0"/>
              <w:rPr>
                <w:color w:val="000000"/>
                <w:szCs w:val="22"/>
              </w:rPr>
            </w:pPr>
            <w:r w:rsidRPr="00C15C3F">
              <w:rPr>
                <w:color w:val="000000"/>
                <w:szCs w:val="22"/>
              </w:rPr>
              <w:t>Krwotok do ciała szklistego*</w:t>
            </w:r>
          </w:p>
        </w:tc>
      </w:tr>
      <w:tr w:rsidR="0065204A" w:rsidRPr="00C15C3F" w14:paraId="439D1800" w14:textId="77777777" w:rsidTr="00412FCE">
        <w:trPr>
          <w:cantSplit/>
        </w:trPr>
        <w:tc>
          <w:tcPr>
            <w:tcW w:w="9322" w:type="dxa"/>
            <w:gridSpan w:val="2"/>
          </w:tcPr>
          <w:p w14:paraId="7B854B0C" w14:textId="77777777" w:rsidR="0065204A" w:rsidRPr="00C15C3F" w:rsidRDefault="0065204A" w:rsidP="00412FCE">
            <w:pPr>
              <w:keepNext/>
              <w:widowControl w:val="0"/>
              <w:rPr>
                <w:color w:val="000000"/>
                <w:szCs w:val="22"/>
              </w:rPr>
            </w:pPr>
            <w:r w:rsidRPr="00C15C3F">
              <w:rPr>
                <w:b/>
                <w:color w:val="000000"/>
                <w:szCs w:val="22"/>
              </w:rPr>
              <w:t>Zaburzenia ucha i błędnika</w:t>
            </w:r>
          </w:p>
        </w:tc>
      </w:tr>
      <w:tr w:rsidR="0065204A" w:rsidRPr="00C15C3F" w14:paraId="32B960F7" w14:textId="77777777" w:rsidTr="00412FCE">
        <w:trPr>
          <w:cantSplit/>
        </w:trPr>
        <w:tc>
          <w:tcPr>
            <w:tcW w:w="2235" w:type="dxa"/>
          </w:tcPr>
          <w:p w14:paraId="7CAE8F96" w14:textId="77777777" w:rsidR="0065204A" w:rsidRPr="00C15C3F" w:rsidRDefault="0065204A" w:rsidP="00412FCE">
            <w:pPr>
              <w:widowControl w:val="0"/>
              <w:rPr>
                <w:color w:val="000000"/>
                <w:szCs w:val="22"/>
              </w:rPr>
            </w:pPr>
            <w:r w:rsidRPr="00C15C3F">
              <w:rPr>
                <w:i/>
                <w:color w:val="000000"/>
                <w:szCs w:val="22"/>
              </w:rPr>
              <w:t>Niezbyt często:</w:t>
            </w:r>
          </w:p>
        </w:tc>
        <w:tc>
          <w:tcPr>
            <w:tcW w:w="7087" w:type="dxa"/>
          </w:tcPr>
          <w:p w14:paraId="4FC77AA8" w14:textId="77777777" w:rsidR="0065204A" w:rsidRPr="00C15C3F" w:rsidRDefault="0065204A" w:rsidP="00412FCE">
            <w:pPr>
              <w:widowControl w:val="0"/>
              <w:rPr>
                <w:color w:val="000000"/>
                <w:szCs w:val="22"/>
              </w:rPr>
            </w:pPr>
            <w:r w:rsidRPr="00C15C3F">
              <w:rPr>
                <w:color w:val="000000"/>
                <w:szCs w:val="22"/>
              </w:rPr>
              <w:t>Zawroty głowy, szum uszny, utrata słuchu</w:t>
            </w:r>
          </w:p>
        </w:tc>
      </w:tr>
      <w:tr w:rsidR="00E1719C" w:rsidRPr="00C15C3F" w14:paraId="2F0DA328" w14:textId="77777777" w:rsidTr="00412FCE">
        <w:trPr>
          <w:cantSplit/>
        </w:trPr>
        <w:tc>
          <w:tcPr>
            <w:tcW w:w="9322" w:type="dxa"/>
            <w:gridSpan w:val="2"/>
          </w:tcPr>
          <w:p w14:paraId="0CC9A6B8" w14:textId="77777777" w:rsidR="00E1719C" w:rsidRPr="00C15C3F" w:rsidRDefault="00E1719C" w:rsidP="00412FCE">
            <w:pPr>
              <w:keepNext/>
              <w:widowControl w:val="0"/>
              <w:rPr>
                <w:color w:val="000000"/>
                <w:szCs w:val="22"/>
              </w:rPr>
            </w:pPr>
            <w:r w:rsidRPr="00C15C3F">
              <w:rPr>
                <w:b/>
                <w:color w:val="000000"/>
                <w:szCs w:val="22"/>
                <w:lang w:val="it-IT"/>
              </w:rPr>
              <w:lastRenderedPageBreak/>
              <w:t>Zaburzenia serca</w:t>
            </w:r>
          </w:p>
        </w:tc>
      </w:tr>
      <w:tr w:rsidR="00E1719C" w:rsidRPr="00C15C3F" w14:paraId="01ED395B" w14:textId="77777777" w:rsidTr="00412FCE">
        <w:trPr>
          <w:cantSplit/>
        </w:trPr>
        <w:tc>
          <w:tcPr>
            <w:tcW w:w="2235" w:type="dxa"/>
          </w:tcPr>
          <w:p w14:paraId="393905DB" w14:textId="77777777" w:rsidR="00E1719C" w:rsidRPr="00C15C3F" w:rsidRDefault="00E1719C" w:rsidP="00412FCE">
            <w:pPr>
              <w:keepNext/>
              <w:widowControl w:val="0"/>
              <w:rPr>
                <w:i/>
                <w:color w:val="000000"/>
                <w:szCs w:val="22"/>
              </w:rPr>
            </w:pPr>
            <w:r w:rsidRPr="00C15C3F">
              <w:rPr>
                <w:i/>
                <w:color w:val="000000"/>
                <w:szCs w:val="22"/>
              </w:rPr>
              <w:t>Niezbyt często:</w:t>
            </w:r>
          </w:p>
        </w:tc>
        <w:tc>
          <w:tcPr>
            <w:tcW w:w="7087" w:type="dxa"/>
          </w:tcPr>
          <w:p w14:paraId="5BA2719B" w14:textId="77777777" w:rsidR="00E1719C" w:rsidRPr="00C15C3F" w:rsidRDefault="00E1719C" w:rsidP="00412FCE">
            <w:pPr>
              <w:keepNext/>
              <w:widowControl w:val="0"/>
              <w:rPr>
                <w:color w:val="000000"/>
                <w:szCs w:val="22"/>
              </w:rPr>
            </w:pPr>
            <w:r w:rsidRPr="00C15C3F">
              <w:rPr>
                <w:color w:val="000000"/>
                <w:szCs w:val="22"/>
              </w:rPr>
              <w:t>Kołatania, częstoskurcz, zastoinowa niewydolność serca</w:t>
            </w:r>
            <w:r w:rsidR="00C16D81" w:rsidRPr="00C15C3F">
              <w:rPr>
                <w:color w:val="000000"/>
                <w:szCs w:val="22"/>
                <w:vertAlign w:val="superscript"/>
              </w:rPr>
              <w:t>3</w:t>
            </w:r>
            <w:r w:rsidRPr="00C15C3F">
              <w:rPr>
                <w:color w:val="000000"/>
                <w:szCs w:val="22"/>
              </w:rPr>
              <w:t>, obrzęk płuc</w:t>
            </w:r>
          </w:p>
        </w:tc>
      </w:tr>
      <w:tr w:rsidR="00E1719C" w:rsidRPr="00C15C3F" w14:paraId="654FD9D4" w14:textId="77777777" w:rsidTr="00412FCE">
        <w:trPr>
          <w:cantSplit/>
        </w:trPr>
        <w:tc>
          <w:tcPr>
            <w:tcW w:w="2235" w:type="dxa"/>
          </w:tcPr>
          <w:p w14:paraId="04BDF6B5" w14:textId="77777777" w:rsidR="00E1719C" w:rsidRPr="00C15C3F" w:rsidRDefault="00E1719C" w:rsidP="00412FCE">
            <w:pPr>
              <w:keepNext/>
              <w:widowControl w:val="0"/>
              <w:rPr>
                <w:i/>
                <w:color w:val="000000"/>
                <w:szCs w:val="22"/>
              </w:rPr>
            </w:pPr>
            <w:r w:rsidRPr="00C15C3F">
              <w:rPr>
                <w:i/>
                <w:color w:val="000000"/>
                <w:szCs w:val="22"/>
              </w:rPr>
              <w:t>Rzadko:</w:t>
            </w:r>
          </w:p>
        </w:tc>
        <w:tc>
          <w:tcPr>
            <w:tcW w:w="7087" w:type="dxa"/>
          </w:tcPr>
          <w:p w14:paraId="06AE3C66" w14:textId="77777777" w:rsidR="00E1719C" w:rsidRPr="00C15C3F" w:rsidRDefault="00E1719C" w:rsidP="00412FCE">
            <w:pPr>
              <w:keepNext/>
              <w:widowControl w:val="0"/>
              <w:ind w:left="0" w:firstLine="0"/>
              <w:rPr>
                <w:color w:val="000000"/>
                <w:szCs w:val="22"/>
              </w:rPr>
            </w:pPr>
            <w:r w:rsidRPr="00C15C3F">
              <w:rPr>
                <w:color w:val="000000"/>
                <w:szCs w:val="22"/>
              </w:rPr>
              <w:t>Niemiarowość, migotanie przedsionków, zatrzymanie serca, zawał mięśnia sercowego, dławica piersiowa, wysięk osierdziowy</w:t>
            </w:r>
          </w:p>
        </w:tc>
      </w:tr>
      <w:tr w:rsidR="009D7A4E" w:rsidRPr="00C15C3F" w14:paraId="76F1970D" w14:textId="77777777" w:rsidTr="00412FCE">
        <w:trPr>
          <w:cantSplit/>
        </w:trPr>
        <w:tc>
          <w:tcPr>
            <w:tcW w:w="2235" w:type="dxa"/>
          </w:tcPr>
          <w:p w14:paraId="43648138" w14:textId="77777777" w:rsidR="009D7A4E" w:rsidRPr="00C15C3F" w:rsidRDefault="009D7A4E" w:rsidP="00412FCE">
            <w:pPr>
              <w:widowControl w:val="0"/>
              <w:rPr>
                <w:i/>
                <w:color w:val="000000"/>
                <w:szCs w:val="22"/>
              </w:rPr>
            </w:pPr>
            <w:r w:rsidRPr="00C15C3F">
              <w:rPr>
                <w:i/>
                <w:color w:val="000000"/>
                <w:szCs w:val="22"/>
              </w:rPr>
              <w:t>Częstość nieznana:</w:t>
            </w:r>
          </w:p>
        </w:tc>
        <w:tc>
          <w:tcPr>
            <w:tcW w:w="7087" w:type="dxa"/>
          </w:tcPr>
          <w:p w14:paraId="01BE272D" w14:textId="77777777" w:rsidR="009D7A4E" w:rsidRPr="00C15C3F" w:rsidRDefault="009D7A4E" w:rsidP="00412FCE">
            <w:pPr>
              <w:widowControl w:val="0"/>
              <w:ind w:left="0" w:firstLine="0"/>
              <w:rPr>
                <w:color w:val="000000"/>
                <w:szCs w:val="22"/>
              </w:rPr>
            </w:pPr>
            <w:r w:rsidRPr="00C15C3F">
              <w:rPr>
                <w:color w:val="000000"/>
                <w:szCs w:val="22"/>
              </w:rPr>
              <w:t>Zapalenie osierdzia*, tamponada serca*</w:t>
            </w:r>
          </w:p>
        </w:tc>
      </w:tr>
      <w:tr w:rsidR="00725C6E" w:rsidRPr="00C15C3F" w14:paraId="0F8FB2F8" w14:textId="77777777" w:rsidTr="00412FCE">
        <w:trPr>
          <w:cantSplit/>
        </w:trPr>
        <w:tc>
          <w:tcPr>
            <w:tcW w:w="9322" w:type="dxa"/>
            <w:gridSpan w:val="2"/>
          </w:tcPr>
          <w:p w14:paraId="2D3CC649" w14:textId="77777777" w:rsidR="00725C6E" w:rsidRPr="00C15C3F" w:rsidRDefault="00725C6E" w:rsidP="00412FCE">
            <w:pPr>
              <w:keepNext/>
              <w:widowControl w:val="0"/>
              <w:rPr>
                <w:color w:val="000000"/>
                <w:szCs w:val="22"/>
              </w:rPr>
            </w:pPr>
            <w:r w:rsidRPr="00C15C3F">
              <w:rPr>
                <w:b/>
                <w:color w:val="000000"/>
                <w:szCs w:val="22"/>
              </w:rPr>
              <w:t>Zaburzenia naczyniowe</w:t>
            </w:r>
            <w:r w:rsidR="00C16D81" w:rsidRPr="00C15C3F">
              <w:rPr>
                <w:color w:val="000000"/>
                <w:szCs w:val="22"/>
                <w:vertAlign w:val="superscript"/>
              </w:rPr>
              <w:t>4</w:t>
            </w:r>
          </w:p>
        </w:tc>
      </w:tr>
      <w:tr w:rsidR="00725C6E" w:rsidRPr="00C15C3F" w14:paraId="426126CC" w14:textId="77777777" w:rsidTr="00412FCE">
        <w:trPr>
          <w:cantSplit/>
        </w:trPr>
        <w:tc>
          <w:tcPr>
            <w:tcW w:w="2235" w:type="dxa"/>
          </w:tcPr>
          <w:p w14:paraId="16D17C68" w14:textId="77777777" w:rsidR="00725C6E" w:rsidRPr="00C15C3F" w:rsidRDefault="00725C6E" w:rsidP="00412FCE">
            <w:pPr>
              <w:keepNext/>
              <w:widowControl w:val="0"/>
              <w:rPr>
                <w:i/>
                <w:color w:val="000000"/>
                <w:szCs w:val="22"/>
              </w:rPr>
            </w:pPr>
            <w:r w:rsidRPr="00C15C3F">
              <w:rPr>
                <w:i/>
                <w:color w:val="000000"/>
                <w:szCs w:val="22"/>
              </w:rPr>
              <w:t>Często:</w:t>
            </w:r>
          </w:p>
        </w:tc>
        <w:tc>
          <w:tcPr>
            <w:tcW w:w="7087" w:type="dxa"/>
          </w:tcPr>
          <w:p w14:paraId="7D9E70FA" w14:textId="77777777" w:rsidR="00725C6E" w:rsidRPr="00C15C3F" w:rsidRDefault="00725C6E" w:rsidP="00412FCE">
            <w:pPr>
              <w:keepNext/>
              <w:widowControl w:val="0"/>
              <w:rPr>
                <w:color w:val="000000"/>
                <w:szCs w:val="22"/>
              </w:rPr>
            </w:pPr>
            <w:r w:rsidRPr="00C15C3F">
              <w:rPr>
                <w:color w:val="000000"/>
                <w:szCs w:val="22"/>
              </w:rPr>
              <w:t>Zaczerwienie twarzy, krwotok</w:t>
            </w:r>
          </w:p>
        </w:tc>
      </w:tr>
      <w:tr w:rsidR="00725C6E" w:rsidRPr="00C15C3F" w:rsidDel="00655175" w14:paraId="709CBE1B" w14:textId="77777777" w:rsidTr="00412FCE">
        <w:trPr>
          <w:cantSplit/>
        </w:trPr>
        <w:tc>
          <w:tcPr>
            <w:tcW w:w="2235" w:type="dxa"/>
          </w:tcPr>
          <w:p w14:paraId="241A433E" w14:textId="77777777" w:rsidR="00725C6E" w:rsidRPr="00C15C3F" w:rsidDel="00655175" w:rsidRDefault="00725C6E" w:rsidP="00412FCE">
            <w:pPr>
              <w:keepNext/>
              <w:widowControl w:val="0"/>
              <w:rPr>
                <w:i/>
                <w:color w:val="000000"/>
                <w:szCs w:val="22"/>
              </w:rPr>
            </w:pPr>
            <w:r w:rsidRPr="00C15C3F">
              <w:rPr>
                <w:i/>
                <w:color w:val="000000"/>
                <w:szCs w:val="22"/>
              </w:rPr>
              <w:t>Niezbyt często:</w:t>
            </w:r>
          </w:p>
        </w:tc>
        <w:tc>
          <w:tcPr>
            <w:tcW w:w="7087" w:type="dxa"/>
          </w:tcPr>
          <w:p w14:paraId="1E9260EA" w14:textId="77777777" w:rsidR="00725C6E" w:rsidRPr="00C15C3F" w:rsidDel="00655175" w:rsidRDefault="00725C6E" w:rsidP="00412FCE">
            <w:pPr>
              <w:keepNext/>
              <w:widowControl w:val="0"/>
              <w:ind w:left="33" w:hanging="33"/>
              <w:rPr>
                <w:color w:val="000000"/>
                <w:szCs w:val="22"/>
              </w:rPr>
            </w:pPr>
            <w:r w:rsidRPr="00C15C3F">
              <w:rPr>
                <w:color w:val="000000"/>
                <w:szCs w:val="22"/>
              </w:rPr>
              <w:t xml:space="preserve">Nadciśnienie, krwiak, </w:t>
            </w:r>
            <w:r w:rsidR="00FF15E8" w:rsidRPr="00C15C3F">
              <w:rPr>
                <w:color w:val="000000"/>
                <w:szCs w:val="22"/>
              </w:rPr>
              <w:t xml:space="preserve">krwiak podtwardówkowy, </w:t>
            </w:r>
            <w:r w:rsidRPr="00C15C3F">
              <w:rPr>
                <w:color w:val="000000"/>
                <w:szCs w:val="22"/>
              </w:rPr>
              <w:t>zimne palce nóg i rąk, niedociśnienie, zespół Raynauda</w:t>
            </w:r>
          </w:p>
        </w:tc>
      </w:tr>
      <w:tr w:rsidR="009D7A4E" w:rsidRPr="00C15C3F" w:rsidDel="00655175" w14:paraId="33E4775F" w14:textId="77777777" w:rsidTr="00412FCE">
        <w:trPr>
          <w:cantSplit/>
        </w:trPr>
        <w:tc>
          <w:tcPr>
            <w:tcW w:w="2235" w:type="dxa"/>
          </w:tcPr>
          <w:p w14:paraId="48360E7D" w14:textId="77777777" w:rsidR="009D7A4E" w:rsidRPr="00C15C3F" w:rsidRDefault="009D7A4E" w:rsidP="00412FCE">
            <w:pPr>
              <w:widowControl w:val="0"/>
              <w:rPr>
                <w:i/>
                <w:color w:val="000000"/>
                <w:szCs w:val="22"/>
              </w:rPr>
            </w:pPr>
            <w:r w:rsidRPr="00C15C3F">
              <w:rPr>
                <w:i/>
                <w:color w:val="000000"/>
                <w:szCs w:val="22"/>
              </w:rPr>
              <w:t>Częstość nieznana:</w:t>
            </w:r>
          </w:p>
        </w:tc>
        <w:tc>
          <w:tcPr>
            <w:tcW w:w="7087" w:type="dxa"/>
          </w:tcPr>
          <w:p w14:paraId="5CD6B4D7" w14:textId="77777777" w:rsidR="009D7A4E" w:rsidRPr="00C15C3F" w:rsidRDefault="009D7A4E" w:rsidP="00412FCE">
            <w:pPr>
              <w:widowControl w:val="0"/>
              <w:ind w:left="33" w:hanging="33"/>
              <w:rPr>
                <w:color w:val="000000"/>
                <w:szCs w:val="22"/>
              </w:rPr>
            </w:pPr>
            <w:r w:rsidRPr="00C15C3F">
              <w:rPr>
                <w:color w:val="000000"/>
                <w:szCs w:val="22"/>
              </w:rPr>
              <w:t>Zakrzepica/zator*</w:t>
            </w:r>
          </w:p>
        </w:tc>
      </w:tr>
      <w:tr w:rsidR="0065204A" w:rsidRPr="00C15C3F" w14:paraId="2810ADCE" w14:textId="77777777" w:rsidTr="00412FCE">
        <w:trPr>
          <w:cantSplit/>
        </w:trPr>
        <w:tc>
          <w:tcPr>
            <w:tcW w:w="9322" w:type="dxa"/>
            <w:gridSpan w:val="2"/>
          </w:tcPr>
          <w:p w14:paraId="5EC43421" w14:textId="77777777" w:rsidR="0065204A" w:rsidRPr="00C15C3F" w:rsidRDefault="0065204A" w:rsidP="00412FCE">
            <w:pPr>
              <w:keepNext/>
              <w:widowControl w:val="0"/>
              <w:rPr>
                <w:color w:val="000000"/>
                <w:szCs w:val="22"/>
              </w:rPr>
            </w:pPr>
            <w:r w:rsidRPr="00C15C3F">
              <w:rPr>
                <w:b/>
                <w:color w:val="000000"/>
                <w:szCs w:val="22"/>
              </w:rPr>
              <w:t xml:space="preserve">Zaburzenia </w:t>
            </w:r>
            <w:r w:rsidR="00915B2D" w:rsidRPr="00C15C3F">
              <w:rPr>
                <w:b/>
                <w:color w:val="000000"/>
                <w:szCs w:val="22"/>
              </w:rPr>
              <w:t xml:space="preserve">układu </w:t>
            </w:r>
            <w:r w:rsidRPr="00C15C3F">
              <w:rPr>
                <w:b/>
                <w:color w:val="000000"/>
                <w:szCs w:val="22"/>
              </w:rPr>
              <w:t>oddechowe</w:t>
            </w:r>
            <w:r w:rsidR="00915B2D" w:rsidRPr="00C15C3F">
              <w:rPr>
                <w:b/>
                <w:color w:val="000000"/>
                <w:szCs w:val="22"/>
              </w:rPr>
              <w:t>go</w:t>
            </w:r>
            <w:r w:rsidRPr="00C15C3F">
              <w:rPr>
                <w:b/>
                <w:color w:val="000000"/>
                <w:szCs w:val="22"/>
              </w:rPr>
              <w:t>, klatki piersiowej i śródpiersia</w:t>
            </w:r>
          </w:p>
        </w:tc>
      </w:tr>
      <w:tr w:rsidR="0065204A" w:rsidRPr="00C15C3F" w14:paraId="2A8DD545" w14:textId="77777777" w:rsidTr="00412FCE">
        <w:trPr>
          <w:cantSplit/>
        </w:trPr>
        <w:tc>
          <w:tcPr>
            <w:tcW w:w="2235" w:type="dxa"/>
          </w:tcPr>
          <w:p w14:paraId="22E88D2E" w14:textId="77777777" w:rsidR="0065204A" w:rsidRPr="00C15C3F" w:rsidRDefault="0065204A" w:rsidP="00412FCE">
            <w:pPr>
              <w:keepNext/>
              <w:widowControl w:val="0"/>
              <w:rPr>
                <w:color w:val="000000"/>
                <w:szCs w:val="22"/>
              </w:rPr>
            </w:pPr>
            <w:r w:rsidRPr="00C15C3F">
              <w:rPr>
                <w:i/>
                <w:color w:val="000000"/>
                <w:szCs w:val="22"/>
              </w:rPr>
              <w:t>Często:</w:t>
            </w:r>
          </w:p>
        </w:tc>
        <w:tc>
          <w:tcPr>
            <w:tcW w:w="7087" w:type="dxa"/>
          </w:tcPr>
          <w:p w14:paraId="4E7CF347" w14:textId="77777777" w:rsidR="0065204A" w:rsidRPr="00C15C3F" w:rsidRDefault="0065204A" w:rsidP="00412FCE">
            <w:pPr>
              <w:keepNext/>
              <w:widowControl w:val="0"/>
              <w:rPr>
                <w:color w:val="000000"/>
                <w:szCs w:val="22"/>
              </w:rPr>
            </w:pPr>
            <w:r w:rsidRPr="00C15C3F">
              <w:rPr>
                <w:color w:val="000000"/>
                <w:szCs w:val="22"/>
              </w:rPr>
              <w:t>Duszności, krwawienie z nosa, kaszel</w:t>
            </w:r>
          </w:p>
        </w:tc>
      </w:tr>
      <w:tr w:rsidR="0065204A" w:rsidRPr="00C15C3F" w14:paraId="72442FC7" w14:textId="77777777" w:rsidTr="00412FCE">
        <w:trPr>
          <w:cantSplit/>
        </w:trPr>
        <w:tc>
          <w:tcPr>
            <w:tcW w:w="2235" w:type="dxa"/>
          </w:tcPr>
          <w:p w14:paraId="1E3B6FD1" w14:textId="77777777" w:rsidR="0065204A" w:rsidRPr="00C15C3F" w:rsidRDefault="0065204A" w:rsidP="00412FCE">
            <w:pPr>
              <w:keepNext/>
              <w:widowControl w:val="0"/>
              <w:rPr>
                <w:color w:val="000000"/>
                <w:szCs w:val="22"/>
              </w:rPr>
            </w:pPr>
            <w:r w:rsidRPr="00C15C3F">
              <w:rPr>
                <w:i/>
                <w:color w:val="000000"/>
                <w:szCs w:val="22"/>
              </w:rPr>
              <w:t>Niezbyt często:</w:t>
            </w:r>
          </w:p>
        </w:tc>
        <w:tc>
          <w:tcPr>
            <w:tcW w:w="7087" w:type="dxa"/>
          </w:tcPr>
          <w:p w14:paraId="693D5DCB" w14:textId="77777777" w:rsidR="0065204A" w:rsidRPr="00C15C3F" w:rsidRDefault="0065204A" w:rsidP="00412FCE">
            <w:pPr>
              <w:keepNext/>
              <w:widowControl w:val="0"/>
              <w:rPr>
                <w:color w:val="000000"/>
                <w:szCs w:val="22"/>
              </w:rPr>
            </w:pPr>
            <w:r w:rsidRPr="00C15C3F">
              <w:rPr>
                <w:color w:val="000000"/>
                <w:szCs w:val="22"/>
              </w:rPr>
              <w:t>Wysięk opłucnowy</w:t>
            </w:r>
            <w:r w:rsidR="00C16D81" w:rsidRPr="00C15C3F">
              <w:rPr>
                <w:color w:val="000000"/>
                <w:szCs w:val="22"/>
                <w:vertAlign w:val="superscript"/>
              </w:rPr>
              <w:t>5</w:t>
            </w:r>
            <w:r w:rsidRPr="00C15C3F">
              <w:rPr>
                <w:color w:val="000000"/>
                <w:szCs w:val="22"/>
              </w:rPr>
              <w:t>, ból gardła i krtani, zapalenie gardła</w:t>
            </w:r>
          </w:p>
        </w:tc>
      </w:tr>
      <w:tr w:rsidR="0065204A" w:rsidRPr="00C15C3F" w14:paraId="7F9A5E39" w14:textId="77777777" w:rsidTr="00412FCE">
        <w:trPr>
          <w:cantSplit/>
        </w:trPr>
        <w:tc>
          <w:tcPr>
            <w:tcW w:w="2235" w:type="dxa"/>
          </w:tcPr>
          <w:p w14:paraId="3CE9C8E0" w14:textId="77777777" w:rsidR="0065204A" w:rsidRPr="00C15C3F" w:rsidRDefault="0065204A" w:rsidP="00412FCE">
            <w:pPr>
              <w:keepNext/>
              <w:widowControl w:val="0"/>
              <w:rPr>
                <w:color w:val="000000"/>
                <w:szCs w:val="22"/>
              </w:rPr>
            </w:pPr>
            <w:r w:rsidRPr="00C15C3F">
              <w:rPr>
                <w:i/>
                <w:color w:val="000000"/>
                <w:szCs w:val="22"/>
              </w:rPr>
              <w:t>Rzadko:</w:t>
            </w:r>
          </w:p>
        </w:tc>
        <w:tc>
          <w:tcPr>
            <w:tcW w:w="7087" w:type="dxa"/>
          </w:tcPr>
          <w:p w14:paraId="6FCBFC49" w14:textId="77777777" w:rsidR="0065204A" w:rsidRPr="00C15C3F" w:rsidRDefault="0065204A" w:rsidP="00412FCE">
            <w:pPr>
              <w:keepNext/>
              <w:widowControl w:val="0"/>
              <w:ind w:left="0" w:firstLine="0"/>
              <w:rPr>
                <w:color w:val="000000"/>
                <w:szCs w:val="22"/>
              </w:rPr>
            </w:pPr>
            <w:r w:rsidRPr="00C15C3F">
              <w:rPr>
                <w:color w:val="000000"/>
                <w:szCs w:val="22"/>
              </w:rPr>
              <w:t>Ból związany z zapaleniem opłucnej, zwłóknienie płuc, nadciśnienie płucne, krwotok płucny</w:t>
            </w:r>
          </w:p>
        </w:tc>
      </w:tr>
      <w:tr w:rsidR="009D7A4E" w:rsidRPr="00C15C3F" w14:paraId="3FCC908F" w14:textId="77777777" w:rsidTr="00412FCE">
        <w:trPr>
          <w:cantSplit/>
        </w:trPr>
        <w:tc>
          <w:tcPr>
            <w:tcW w:w="2235" w:type="dxa"/>
          </w:tcPr>
          <w:p w14:paraId="601DAB83" w14:textId="77777777" w:rsidR="009D7A4E" w:rsidRPr="00C15C3F" w:rsidRDefault="009D7A4E" w:rsidP="00412FCE">
            <w:pPr>
              <w:widowControl w:val="0"/>
              <w:rPr>
                <w:i/>
                <w:color w:val="000000"/>
                <w:szCs w:val="22"/>
              </w:rPr>
            </w:pPr>
            <w:r w:rsidRPr="00C15C3F">
              <w:rPr>
                <w:i/>
                <w:color w:val="000000"/>
                <w:szCs w:val="22"/>
              </w:rPr>
              <w:t>Częstość nieznana:</w:t>
            </w:r>
          </w:p>
        </w:tc>
        <w:tc>
          <w:tcPr>
            <w:tcW w:w="7087" w:type="dxa"/>
          </w:tcPr>
          <w:p w14:paraId="6D49B5B3" w14:textId="77777777" w:rsidR="009D7A4E" w:rsidRPr="00C15C3F" w:rsidRDefault="009D7A4E" w:rsidP="00412FCE">
            <w:pPr>
              <w:widowControl w:val="0"/>
              <w:ind w:left="0" w:firstLine="0"/>
              <w:rPr>
                <w:color w:val="000000"/>
                <w:szCs w:val="22"/>
              </w:rPr>
            </w:pPr>
            <w:r w:rsidRPr="00C15C3F">
              <w:rPr>
                <w:color w:val="000000"/>
                <w:szCs w:val="22"/>
              </w:rPr>
              <w:t xml:space="preserve">Ostra niewydolność </w:t>
            </w:r>
            <w:r w:rsidR="00B9337F" w:rsidRPr="00C15C3F">
              <w:rPr>
                <w:color w:val="000000"/>
                <w:szCs w:val="22"/>
              </w:rPr>
              <w:t>oddechowa</w:t>
            </w:r>
            <w:r w:rsidR="00B9337F" w:rsidRPr="00C15C3F">
              <w:rPr>
                <w:color w:val="000000"/>
                <w:szCs w:val="22"/>
                <w:vertAlign w:val="superscript"/>
              </w:rPr>
              <w:t>11</w:t>
            </w:r>
            <w:r w:rsidRPr="00C15C3F">
              <w:rPr>
                <w:color w:val="000000"/>
                <w:szCs w:val="22"/>
              </w:rPr>
              <w:t>*, choroba śródmiąższowa płuc*</w:t>
            </w:r>
          </w:p>
        </w:tc>
      </w:tr>
      <w:tr w:rsidR="0065204A" w:rsidRPr="00C15C3F" w14:paraId="1A74F94D" w14:textId="77777777" w:rsidTr="00412FCE">
        <w:trPr>
          <w:cantSplit/>
        </w:trPr>
        <w:tc>
          <w:tcPr>
            <w:tcW w:w="9322" w:type="dxa"/>
            <w:gridSpan w:val="2"/>
          </w:tcPr>
          <w:p w14:paraId="25D29398" w14:textId="77777777" w:rsidR="0065204A" w:rsidRPr="00C15C3F" w:rsidRDefault="0065204A" w:rsidP="00412FCE">
            <w:pPr>
              <w:keepNext/>
              <w:widowControl w:val="0"/>
              <w:rPr>
                <w:color w:val="000000"/>
                <w:szCs w:val="22"/>
                <w:lang w:val="fr-FR"/>
              </w:rPr>
            </w:pPr>
            <w:r w:rsidRPr="00C15C3F">
              <w:rPr>
                <w:b/>
                <w:color w:val="000000"/>
                <w:szCs w:val="22"/>
              </w:rPr>
              <w:t>Zaburzenia żołądka i jelit</w:t>
            </w:r>
          </w:p>
        </w:tc>
      </w:tr>
      <w:tr w:rsidR="0065204A" w:rsidRPr="00C15C3F" w14:paraId="176563F3" w14:textId="77777777" w:rsidTr="00412FCE">
        <w:trPr>
          <w:cantSplit/>
        </w:trPr>
        <w:tc>
          <w:tcPr>
            <w:tcW w:w="2235" w:type="dxa"/>
          </w:tcPr>
          <w:p w14:paraId="148CB29A" w14:textId="77777777" w:rsidR="0065204A" w:rsidRPr="00C15C3F" w:rsidRDefault="0065204A" w:rsidP="00412FCE">
            <w:pPr>
              <w:keepNext/>
              <w:widowControl w:val="0"/>
              <w:rPr>
                <w:color w:val="000000"/>
                <w:szCs w:val="22"/>
              </w:rPr>
            </w:pPr>
            <w:r w:rsidRPr="00C15C3F">
              <w:rPr>
                <w:i/>
                <w:color w:val="000000"/>
                <w:szCs w:val="22"/>
              </w:rPr>
              <w:t>Bardzo często:</w:t>
            </w:r>
          </w:p>
        </w:tc>
        <w:tc>
          <w:tcPr>
            <w:tcW w:w="7087" w:type="dxa"/>
          </w:tcPr>
          <w:p w14:paraId="74AC7730" w14:textId="77777777" w:rsidR="0065204A" w:rsidRPr="00C15C3F" w:rsidRDefault="0065204A" w:rsidP="00412FCE">
            <w:pPr>
              <w:keepNext/>
              <w:widowControl w:val="0"/>
              <w:rPr>
                <w:color w:val="000000"/>
                <w:szCs w:val="22"/>
              </w:rPr>
            </w:pPr>
            <w:r w:rsidRPr="00C15C3F">
              <w:rPr>
                <w:color w:val="000000"/>
                <w:szCs w:val="22"/>
              </w:rPr>
              <w:t>Nudności, biegunka, wymioty, niestrawność, ból brzucha</w:t>
            </w:r>
            <w:r w:rsidR="00C16D81" w:rsidRPr="00C15C3F">
              <w:rPr>
                <w:color w:val="000000"/>
                <w:szCs w:val="22"/>
                <w:vertAlign w:val="superscript"/>
              </w:rPr>
              <w:t>6</w:t>
            </w:r>
          </w:p>
        </w:tc>
      </w:tr>
      <w:tr w:rsidR="0065204A" w:rsidRPr="00C15C3F" w14:paraId="32E68D2D" w14:textId="77777777" w:rsidTr="00412FCE">
        <w:trPr>
          <w:cantSplit/>
        </w:trPr>
        <w:tc>
          <w:tcPr>
            <w:tcW w:w="2235" w:type="dxa"/>
          </w:tcPr>
          <w:p w14:paraId="27B83054" w14:textId="77777777" w:rsidR="0065204A" w:rsidRPr="00C15C3F" w:rsidRDefault="0065204A" w:rsidP="00412FCE">
            <w:pPr>
              <w:keepNext/>
              <w:widowControl w:val="0"/>
              <w:rPr>
                <w:color w:val="000000"/>
                <w:szCs w:val="22"/>
              </w:rPr>
            </w:pPr>
            <w:r w:rsidRPr="00C15C3F">
              <w:rPr>
                <w:i/>
                <w:color w:val="000000"/>
                <w:szCs w:val="22"/>
              </w:rPr>
              <w:t>Często:</w:t>
            </w:r>
          </w:p>
        </w:tc>
        <w:tc>
          <w:tcPr>
            <w:tcW w:w="7087" w:type="dxa"/>
          </w:tcPr>
          <w:p w14:paraId="6022D231" w14:textId="77777777" w:rsidR="0065204A" w:rsidRPr="00C15C3F" w:rsidRDefault="0065204A" w:rsidP="00412FCE">
            <w:pPr>
              <w:keepNext/>
              <w:widowControl w:val="0"/>
              <w:ind w:left="0" w:firstLine="0"/>
              <w:rPr>
                <w:color w:val="000000"/>
                <w:szCs w:val="22"/>
              </w:rPr>
            </w:pPr>
            <w:r w:rsidRPr="00C15C3F">
              <w:rPr>
                <w:color w:val="000000"/>
                <w:szCs w:val="22"/>
              </w:rPr>
              <w:t>W</w:t>
            </w:r>
            <w:r w:rsidR="00B65944" w:rsidRPr="00C15C3F">
              <w:rPr>
                <w:color w:val="000000"/>
                <w:szCs w:val="22"/>
              </w:rPr>
              <w:t>zdęcia, rozdęcie brzucha, refluks</w:t>
            </w:r>
            <w:r w:rsidRPr="00C15C3F">
              <w:rPr>
                <w:color w:val="000000"/>
                <w:szCs w:val="22"/>
              </w:rPr>
              <w:t xml:space="preserve"> żołądkowo-przełykowy, zaparcie, suchość jamy ustnej, zapalenie żołądka</w:t>
            </w:r>
          </w:p>
        </w:tc>
      </w:tr>
      <w:tr w:rsidR="0065204A" w:rsidRPr="00C15C3F" w14:paraId="01331541" w14:textId="77777777" w:rsidTr="00412FCE">
        <w:trPr>
          <w:cantSplit/>
        </w:trPr>
        <w:tc>
          <w:tcPr>
            <w:tcW w:w="2235" w:type="dxa"/>
          </w:tcPr>
          <w:p w14:paraId="51C2B5FD" w14:textId="77777777" w:rsidR="0065204A" w:rsidRPr="00C15C3F" w:rsidRDefault="0065204A" w:rsidP="00412FCE">
            <w:pPr>
              <w:keepNext/>
              <w:widowControl w:val="0"/>
              <w:rPr>
                <w:color w:val="000000"/>
                <w:szCs w:val="22"/>
              </w:rPr>
            </w:pPr>
            <w:r w:rsidRPr="00C15C3F">
              <w:rPr>
                <w:i/>
                <w:color w:val="000000"/>
                <w:szCs w:val="22"/>
              </w:rPr>
              <w:t>Niezbyt często:</w:t>
            </w:r>
          </w:p>
        </w:tc>
        <w:tc>
          <w:tcPr>
            <w:tcW w:w="7087" w:type="dxa"/>
          </w:tcPr>
          <w:p w14:paraId="35CC7F0E" w14:textId="77777777" w:rsidR="0065204A" w:rsidRPr="00C15C3F" w:rsidRDefault="0065204A" w:rsidP="00412FCE">
            <w:pPr>
              <w:keepNext/>
              <w:widowControl w:val="0"/>
              <w:ind w:left="0" w:firstLine="0"/>
              <w:rPr>
                <w:color w:val="000000"/>
                <w:szCs w:val="22"/>
              </w:rPr>
            </w:pPr>
            <w:r w:rsidRPr="00C15C3F">
              <w:rPr>
                <w:color w:val="000000"/>
                <w:szCs w:val="22"/>
              </w:rPr>
              <w:t>Zapalenie jamy ustnej, owrzodzenie jamy ustnej, krwotok z przewodu pokarmowego</w:t>
            </w:r>
            <w:r w:rsidR="00C16D81" w:rsidRPr="00C15C3F">
              <w:rPr>
                <w:color w:val="000000"/>
                <w:szCs w:val="22"/>
                <w:vertAlign w:val="superscript"/>
              </w:rPr>
              <w:t>7</w:t>
            </w:r>
            <w:r w:rsidRPr="00C15C3F">
              <w:rPr>
                <w:color w:val="000000"/>
                <w:szCs w:val="22"/>
              </w:rPr>
              <w:t>, odbijanie się, smołowate stolce, zapalenie przełyku, wodobrzusze, wrzód żołądka, krwawe wymioty, zapalenie warg, dysfagia, zapalenie trzustki</w:t>
            </w:r>
          </w:p>
        </w:tc>
      </w:tr>
      <w:tr w:rsidR="0065204A" w:rsidRPr="00C15C3F" w14:paraId="55F60AE8" w14:textId="77777777" w:rsidTr="00412FCE">
        <w:trPr>
          <w:cantSplit/>
        </w:trPr>
        <w:tc>
          <w:tcPr>
            <w:tcW w:w="2235" w:type="dxa"/>
          </w:tcPr>
          <w:p w14:paraId="1FC317F0" w14:textId="77777777" w:rsidR="0065204A" w:rsidRPr="00C15C3F" w:rsidRDefault="0065204A" w:rsidP="00412FCE">
            <w:pPr>
              <w:keepNext/>
              <w:widowControl w:val="0"/>
              <w:rPr>
                <w:color w:val="000000"/>
                <w:szCs w:val="22"/>
              </w:rPr>
            </w:pPr>
            <w:r w:rsidRPr="00C15C3F">
              <w:rPr>
                <w:i/>
                <w:color w:val="000000"/>
                <w:szCs w:val="22"/>
              </w:rPr>
              <w:t>Rzadko:</w:t>
            </w:r>
          </w:p>
        </w:tc>
        <w:tc>
          <w:tcPr>
            <w:tcW w:w="7087" w:type="dxa"/>
          </w:tcPr>
          <w:p w14:paraId="1A7A03F2" w14:textId="77777777" w:rsidR="0065204A" w:rsidRPr="00C15C3F" w:rsidRDefault="0065204A" w:rsidP="00412FCE">
            <w:pPr>
              <w:keepNext/>
              <w:widowControl w:val="0"/>
              <w:rPr>
                <w:snapToGrid w:val="0"/>
                <w:color w:val="000000"/>
                <w:szCs w:val="22"/>
              </w:rPr>
            </w:pPr>
            <w:r w:rsidRPr="00C15C3F">
              <w:rPr>
                <w:color w:val="000000"/>
                <w:szCs w:val="22"/>
              </w:rPr>
              <w:t>Zapalenie okrężnicy, niedrożność jelita</w:t>
            </w:r>
            <w:r w:rsidRPr="00C15C3F">
              <w:rPr>
                <w:snapToGrid w:val="0"/>
                <w:color w:val="000000"/>
                <w:szCs w:val="22"/>
              </w:rPr>
              <w:t xml:space="preserve">, </w:t>
            </w:r>
            <w:r w:rsidR="00885494" w:rsidRPr="00C15C3F">
              <w:rPr>
                <w:snapToGrid w:val="0"/>
                <w:color w:val="000000"/>
                <w:szCs w:val="22"/>
              </w:rPr>
              <w:t>stan zapalny jelita grubego</w:t>
            </w:r>
          </w:p>
        </w:tc>
      </w:tr>
      <w:tr w:rsidR="009D7A4E" w:rsidRPr="00C15C3F" w14:paraId="7247A230" w14:textId="77777777" w:rsidTr="00412FCE">
        <w:trPr>
          <w:cantSplit/>
        </w:trPr>
        <w:tc>
          <w:tcPr>
            <w:tcW w:w="2235" w:type="dxa"/>
          </w:tcPr>
          <w:p w14:paraId="5B0D3A03" w14:textId="77777777" w:rsidR="009D7A4E" w:rsidRPr="00C15C3F" w:rsidRDefault="009D7A4E" w:rsidP="00412FCE">
            <w:pPr>
              <w:widowControl w:val="0"/>
              <w:rPr>
                <w:i/>
                <w:color w:val="000000"/>
                <w:szCs w:val="22"/>
              </w:rPr>
            </w:pPr>
            <w:r w:rsidRPr="00C15C3F">
              <w:rPr>
                <w:i/>
                <w:color w:val="000000"/>
                <w:szCs w:val="22"/>
              </w:rPr>
              <w:t>Częstość nieznana:</w:t>
            </w:r>
          </w:p>
        </w:tc>
        <w:tc>
          <w:tcPr>
            <w:tcW w:w="7087" w:type="dxa"/>
          </w:tcPr>
          <w:p w14:paraId="25777170" w14:textId="77777777" w:rsidR="009D7A4E" w:rsidRPr="00C15C3F" w:rsidRDefault="009D7A4E" w:rsidP="00412FCE">
            <w:pPr>
              <w:widowControl w:val="0"/>
              <w:ind w:left="33" w:hanging="33"/>
              <w:rPr>
                <w:color w:val="000000"/>
                <w:szCs w:val="22"/>
              </w:rPr>
            </w:pPr>
            <w:r w:rsidRPr="00C15C3F">
              <w:rPr>
                <w:color w:val="000000"/>
                <w:szCs w:val="22"/>
              </w:rPr>
              <w:t>Niedrożność jelit</w:t>
            </w:r>
            <w:r w:rsidR="00414E97" w:rsidRPr="00C15C3F">
              <w:rPr>
                <w:color w:val="000000"/>
                <w:szCs w:val="22"/>
              </w:rPr>
              <w:t>*</w:t>
            </w:r>
            <w:r w:rsidRPr="00C15C3F">
              <w:rPr>
                <w:color w:val="000000"/>
                <w:szCs w:val="22"/>
              </w:rPr>
              <w:t>, perforacja przewodu pokarmowego*, zapalenie uchyłka*,</w:t>
            </w:r>
            <w:r w:rsidR="00103CE1" w:rsidRPr="00C15C3F">
              <w:rPr>
                <w:lang w:eastAsia="en-US"/>
              </w:rPr>
              <w:t xml:space="preserve"> poszerzenie naczyń okolicy przedodźwiernikowej żołądka - tzw. </w:t>
            </w:r>
            <w:r w:rsidRPr="00C15C3F">
              <w:rPr>
                <w:color w:val="000000"/>
                <w:szCs w:val="22"/>
              </w:rPr>
              <w:t>żołądek arbuzowaty (GAVE)*</w:t>
            </w:r>
          </w:p>
        </w:tc>
      </w:tr>
      <w:tr w:rsidR="00725C6E" w:rsidRPr="00C15C3F" w14:paraId="68776854" w14:textId="77777777" w:rsidTr="00412FCE">
        <w:trPr>
          <w:cantSplit/>
        </w:trPr>
        <w:tc>
          <w:tcPr>
            <w:tcW w:w="9322" w:type="dxa"/>
            <w:gridSpan w:val="2"/>
          </w:tcPr>
          <w:p w14:paraId="4125F6BC" w14:textId="77777777" w:rsidR="00725C6E" w:rsidRPr="00C15C3F" w:rsidRDefault="00725C6E" w:rsidP="00412FCE">
            <w:pPr>
              <w:keepNext/>
              <w:widowControl w:val="0"/>
              <w:rPr>
                <w:snapToGrid w:val="0"/>
                <w:color w:val="000000"/>
                <w:szCs w:val="22"/>
              </w:rPr>
            </w:pPr>
            <w:r w:rsidRPr="00C15C3F">
              <w:rPr>
                <w:b/>
                <w:color w:val="000000"/>
                <w:szCs w:val="22"/>
              </w:rPr>
              <w:t>Zaburzenia wątroby i dróg żółciowych</w:t>
            </w:r>
          </w:p>
        </w:tc>
      </w:tr>
      <w:tr w:rsidR="00725C6E" w:rsidRPr="00C15C3F" w14:paraId="0C4813A4" w14:textId="77777777" w:rsidTr="00412FCE">
        <w:trPr>
          <w:cantSplit/>
        </w:trPr>
        <w:tc>
          <w:tcPr>
            <w:tcW w:w="2235" w:type="dxa"/>
          </w:tcPr>
          <w:p w14:paraId="47EA5D25" w14:textId="77777777" w:rsidR="00725C6E" w:rsidRPr="00C15C3F" w:rsidRDefault="00725C6E" w:rsidP="00412FCE">
            <w:pPr>
              <w:keepNext/>
              <w:widowControl w:val="0"/>
              <w:rPr>
                <w:i/>
                <w:color w:val="000000"/>
                <w:szCs w:val="22"/>
              </w:rPr>
            </w:pPr>
            <w:r w:rsidRPr="00C15C3F">
              <w:rPr>
                <w:i/>
                <w:color w:val="000000"/>
                <w:szCs w:val="22"/>
              </w:rPr>
              <w:t>Często:</w:t>
            </w:r>
          </w:p>
        </w:tc>
        <w:tc>
          <w:tcPr>
            <w:tcW w:w="7087" w:type="dxa"/>
          </w:tcPr>
          <w:p w14:paraId="05042D3C" w14:textId="77777777" w:rsidR="00725C6E" w:rsidRPr="00C15C3F" w:rsidRDefault="00725C6E" w:rsidP="00412FCE">
            <w:pPr>
              <w:keepNext/>
              <w:widowControl w:val="0"/>
              <w:rPr>
                <w:color w:val="000000"/>
                <w:szCs w:val="22"/>
              </w:rPr>
            </w:pPr>
            <w:r w:rsidRPr="00C15C3F">
              <w:rPr>
                <w:color w:val="000000"/>
                <w:szCs w:val="22"/>
              </w:rPr>
              <w:t>Zwiększenie aktywności enzymów wątrobowych</w:t>
            </w:r>
          </w:p>
        </w:tc>
      </w:tr>
      <w:tr w:rsidR="00725C6E" w:rsidRPr="00C15C3F" w14:paraId="37914850" w14:textId="77777777" w:rsidTr="00412FCE">
        <w:trPr>
          <w:cantSplit/>
        </w:trPr>
        <w:tc>
          <w:tcPr>
            <w:tcW w:w="2235" w:type="dxa"/>
          </w:tcPr>
          <w:p w14:paraId="442640F0" w14:textId="77777777" w:rsidR="00725C6E" w:rsidRPr="00C15C3F" w:rsidRDefault="00725C6E" w:rsidP="00412FCE">
            <w:pPr>
              <w:keepNext/>
              <w:widowControl w:val="0"/>
              <w:rPr>
                <w:i/>
                <w:color w:val="000000"/>
                <w:szCs w:val="22"/>
              </w:rPr>
            </w:pPr>
            <w:r w:rsidRPr="00C15C3F">
              <w:rPr>
                <w:i/>
                <w:color w:val="000000"/>
                <w:szCs w:val="22"/>
              </w:rPr>
              <w:t>Niezbyt często:</w:t>
            </w:r>
          </w:p>
        </w:tc>
        <w:tc>
          <w:tcPr>
            <w:tcW w:w="7087" w:type="dxa"/>
          </w:tcPr>
          <w:p w14:paraId="0A96002C" w14:textId="77777777" w:rsidR="00725C6E" w:rsidRPr="00C15C3F" w:rsidRDefault="00725C6E" w:rsidP="00412FCE">
            <w:pPr>
              <w:keepNext/>
              <w:widowControl w:val="0"/>
              <w:rPr>
                <w:color w:val="000000"/>
                <w:szCs w:val="22"/>
              </w:rPr>
            </w:pPr>
            <w:r w:rsidRPr="00C15C3F">
              <w:rPr>
                <w:color w:val="000000"/>
                <w:szCs w:val="22"/>
              </w:rPr>
              <w:t>Hiperbilirubinemia, zapalenie wątroby, żółtaczka</w:t>
            </w:r>
          </w:p>
        </w:tc>
      </w:tr>
      <w:tr w:rsidR="00725C6E" w:rsidRPr="00C15C3F" w14:paraId="1EB4BC64" w14:textId="77777777" w:rsidTr="00412FCE">
        <w:trPr>
          <w:cantSplit/>
        </w:trPr>
        <w:tc>
          <w:tcPr>
            <w:tcW w:w="2235" w:type="dxa"/>
          </w:tcPr>
          <w:p w14:paraId="5B9004F8" w14:textId="77777777" w:rsidR="00725C6E" w:rsidRPr="00C15C3F" w:rsidRDefault="00725C6E" w:rsidP="00412FCE">
            <w:pPr>
              <w:widowControl w:val="0"/>
              <w:rPr>
                <w:i/>
                <w:color w:val="000000"/>
                <w:szCs w:val="22"/>
              </w:rPr>
            </w:pPr>
            <w:r w:rsidRPr="00C15C3F">
              <w:rPr>
                <w:i/>
                <w:color w:val="000000"/>
                <w:szCs w:val="22"/>
              </w:rPr>
              <w:t>Rzadko:</w:t>
            </w:r>
          </w:p>
        </w:tc>
        <w:tc>
          <w:tcPr>
            <w:tcW w:w="7087" w:type="dxa"/>
          </w:tcPr>
          <w:p w14:paraId="3F1B8B1D" w14:textId="77777777" w:rsidR="00725C6E" w:rsidRPr="00C15C3F" w:rsidRDefault="00725C6E" w:rsidP="00412FCE">
            <w:pPr>
              <w:widowControl w:val="0"/>
              <w:rPr>
                <w:color w:val="000000"/>
                <w:szCs w:val="22"/>
              </w:rPr>
            </w:pPr>
            <w:r w:rsidRPr="00C15C3F">
              <w:rPr>
                <w:color w:val="000000"/>
                <w:szCs w:val="22"/>
              </w:rPr>
              <w:t>Niewydolność wątroby</w:t>
            </w:r>
            <w:r w:rsidR="00C16D81" w:rsidRPr="00C15C3F">
              <w:rPr>
                <w:color w:val="000000"/>
                <w:szCs w:val="22"/>
                <w:vertAlign w:val="superscript"/>
              </w:rPr>
              <w:t>8</w:t>
            </w:r>
            <w:r w:rsidRPr="00C15C3F">
              <w:rPr>
                <w:color w:val="000000"/>
                <w:szCs w:val="22"/>
              </w:rPr>
              <w:t>, martwica wątroby</w:t>
            </w:r>
          </w:p>
        </w:tc>
      </w:tr>
      <w:tr w:rsidR="0065204A" w:rsidRPr="00C15C3F" w14:paraId="61B67F2D" w14:textId="77777777" w:rsidTr="00412FCE">
        <w:trPr>
          <w:cantSplit/>
        </w:trPr>
        <w:tc>
          <w:tcPr>
            <w:tcW w:w="9322" w:type="dxa"/>
            <w:gridSpan w:val="2"/>
          </w:tcPr>
          <w:p w14:paraId="16AC0E8A" w14:textId="77777777" w:rsidR="0065204A" w:rsidRPr="00C15C3F" w:rsidRDefault="0065204A" w:rsidP="00412FCE">
            <w:pPr>
              <w:keepNext/>
              <w:widowControl w:val="0"/>
              <w:rPr>
                <w:color w:val="000000"/>
                <w:szCs w:val="22"/>
              </w:rPr>
            </w:pPr>
            <w:r w:rsidRPr="00C15C3F">
              <w:rPr>
                <w:b/>
                <w:color w:val="000000"/>
                <w:szCs w:val="22"/>
              </w:rPr>
              <w:t>Zaburzenia skóry i tkanki podskórnej</w:t>
            </w:r>
          </w:p>
        </w:tc>
      </w:tr>
      <w:tr w:rsidR="0065204A" w:rsidRPr="00C15C3F" w14:paraId="7EDF161F" w14:textId="77777777" w:rsidTr="00412FCE">
        <w:trPr>
          <w:cantSplit/>
        </w:trPr>
        <w:tc>
          <w:tcPr>
            <w:tcW w:w="2235" w:type="dxa"/>
          </w:tcPr>
          <w:p w14:paraId="3139C048" w14:textId="77777777" w:rsidR="0065204A" w:rsidRPr="00C15C3F" w:rsidRDefault="0065204A" w:rsidP="00412FCE">
            <w:pPr>
              <w:keepNext/>
              <w:widowControl w:val="0"/>
              <w:rPr>
                <w:color w:val="000000"/>
                <w:szCs w:val="22"/>
              </w:rPr>
            </w:pPr>
            <w:r w:rsidRPr="00C15C3F">
              <w:rPr>
                <w:i/>
                <w:color w:val="000000"/>
                <w:szCs w:val="22"/>
              </w:rPr>
              <w:t>Bardzo często:</w:t>
            </w:r>
          </w:p>
        </w:tc>
        <w:tc>
          <w:tcPr>
            <w:tcW w:w="7087" w:type="dxa"/>
          </w:tcPr>
          <w:p w14:paraId="0F926952" w14:textId="77777777" w:rsidR="0065204A" w:rsidRPr="00C15C3F" w:rsidRDefault="0065204A" w:rsidP="00412FCE">
            <w:pPr>
              <w:keepNext/>
              <w:widowControl w:val="0"/>
              <w:rPr>
                <w:color w:val="000000"/>
                <w:szCs w:val="22"/>
              </w:rPr>
            </w:pPr>
            <w:r w:rsidRPr="00C15C3F">
              <w:rPr>
                <w:color w:val="000000"/>
                <w:szCs w:val="22"/>
                <w:lang w:val="pt-PT"/>
              </w:rPr>
              <w:t>Obrzęk okołooczodołowy, zapalenie skóry/wypryski/wysypka</w:t>
            </w:r>
          </w:p>
        </w:tc>
      </w:tr>
      <w:tr w:rsidR="0065204A" w:rsidRPr="00C15C3F" w14:paraId="7B0F4614" w14:textId="77777777" w:rsidTr="00412FCE">
        <w:trPr>
          <w:cantSplit/>
        </w:trPr>
        <w:tc>
          <w:tcPr>
            <w:tcW w:w="2235" w:type="dxa"/>
          </w:tcPr>
          <w:p w14:paraId="4F60B153" w14:textId="77777777" w:rsidR="0065204A" w:rsidRPr="00C15C3F" w:rsidRDefault="0065204A" w:rsidP="00412FCE">
            <w:pPr>
              <w:keepNext/>
              <w:widowControl w:val="0"/>
              <w:rPr>
                <w:color w:val="000000"/>
                <w:szCs w:val="22"/>
              </w:rPr>
            </w:pPr>
            <w:r w:rsidRPr="00C15C3F">
              <w:rPr>
                <w:i/>
                <w:color w:val="000000"/>
                <w:szCs w:val="22"/>
              </w:rPr>
              <w:t>Często:</w:t>
            </w:r>
          </w:p>
        </w:tc>
        <w:tc>
          <w:tcPr>
            <w:tcW w:w="7087" w:type="dxa"/>
          </w:tcPr>
          <w:p w14:paraId="4B7FA5FA" w14:textId="77777777" w:rsidR="0065204A" w:rsidRPr="00C15C3F" w:rsidRDefault="0065204A" w:rsidP="00412FCE">
            <w:pPr>
              <w:keepNext/>
              <w:widowControl w:val="0"/>
              <w:ind w:left="0" w:firstLine="0"/>
              <w:rPr>
                <w:color w:val="000000"/>
                <w:szCs w:val="22"/>
              </w:rPr>
            </w:pPr>
            <w:r w:rsidRPr="00C15C3F">
              <w:rPr>
                <w:color w:val="000000"/>
                <w:szCs w:val="22"/>
                <w:lang w:val="pt-PT"/>
              </w:rPr>
              <w:t>Świąd, obrzęk twarzy, sucha skóra, rumień, łysienie, poty nocne, reakcja nadwrażliwości na światło</w:t>
            </w:r>
          </w:p>
        </w:tc>
      </w:tr>
      <w:tr w:rsidR="0065204A" w:rsidRPr="00C15C3F" w14:paraId="75A9E7BB" w14:textId="77777777" w:rsidTr="00412FCE">
        <w:trPr>
          <w:cantSplit/>
        </w:trPr>
        <w:tc>
          <w:tcPr>
            <w:tcW w:w="2235" w:type="dxa"/>
          </w:tcPr>
          <w:p w14:paraId="14005A70" w14:textId="77777777" w:rsidR="0065204A" w:rsidRPr="00C15C3F" w:rsidRDefault="0065204A" w:rsidP="00412FCE">
            <w:pPr>
              <w:keepNext/>
              <w:widowControl w:val="0"/>
              <w:rPr>
                <w:color w:val="000000"/>
                <w:szCs w:val="22"/>
              </w:rPr>
            </w:pPr>
            <w:r w:rsidRPr="00C15C3F">
              <w:rPr>
                <w:i/>
                <w:color w:val="000000"/>
                <w:szCs w:val="22"/>
              </w:rPr>
              <w:t>Niezbyt często:</w:t>
            </w:r>
          </w:p>
        </w:tc>
        <w:tc>
          <w:tcPr>
            <w:tcW w:w="7087" w:type="dxa"/>
          </w:tcPr>
          <w:p w14:paraId="6C9A4730" w14:textId="77777777" w:rsidR="0065204A" w:rsidRPr="00C15C3F" w:rsidRDefault="0065204A" w:rsidP="00412FCE">
            <w:pPr>
              <w:keepNext/>
              <w:widowControl w:val="0"/>
              <w:ind w:left="0" w:firstLine="0"/>
              <w:rPr>
                <w:color w:val="000000"/>
                <w:szCs w:val="22"/>
                <w:lang w:val="pt-PT"/>
              </w:rPr>
            </w:pPr>
            <w:r w:rsidRPr="00C15C3F">
              <w:rPr>
                <w:color w:val="000000"/>
                <w:szCs w:val="22"/>
                <w:lang w:val="pt-PT"/>
              </w:rPr>
              <w:t>Wysypka krostkowa, siniaki, nasilone pocenie, pokrzywka, wylew krwawy podskórny, wzmożona tendencja do występowania siniaków, skąpe owłosienie, odbarwienie skóry, złuszczające zapalenie skóry, łamliwość paznokci, zapalenie mieszków włosowych, wybroczyny, łuszczyca, plamica, nadmierna pigmentacja skóry, wysypki pęcherzowe</w:t>
            </w:r>
          </w:p>
        </w:tc>
      </w:tr>
      <w:tr w:rsidR="0065204A" w:rsidRPr="00C15C3F" w14:paraId="42E2C21A" w14:textId="77777777" w:rsidTr="00412FCE">
        <w:trPr>
          <w:cantSplit/>
        </w:trPr>
        <w:tc>
          <w:tcPr>
            <w:tcW w:w="2235" w:type="dxa"/>
          </w:tcPr>
          <w:p w14:paraId="122BF556" w14:textId="77777777" w:rsidR="0065204A" w:rsidRPr="00C15C3F" w:rsidRDefault="0065204A" w:rsidP="00412FCE">
            <w:pPr>
              <w:keepNext/>
              <w:widowControl w:val="0"/>
              <w:rPr>
                <w:color w:val="000000"/>
                <w:szCs w:val="22"/>
              </w:rPr>
            </w:pPr>
            <w:r w:rsidRPr="00C15C3F">
              <w:rPr>
                <w:i/>
                <w:color w:val="000000"/>
                <w:szCs w:val="22"/>
              </w:rPr>
              <w:t>Rzadko:</w:t>
            </w:r>
          </w:p>
        </w:tc>
        <w:tc>
          <w:tcPr>
            <w:tcW w:w="7087" w:type="dxa"/>
          </w:tcPr>
          <w:p w14:paraId="3B6F9638" w14:textId="77777777" w:rsidR="0065204A" w:rsidRPr="00C15C3F" w:rsidRDefault="0065204A" w:rsidP="00412FCE">
            <w:pPr>
              <w:keepNext/>
              <w:widowControl w:val="0"/>
              <w:ind w:left="0" w:firstLine="0"/>
              <w:rPr>
                <w:color w:val="000000"/>
                <w:szCs w:val="22"/>
                <w:lang w:val="pt-PT"/>
              </w:rPr>
            </w:pPr>
            <w:r w:rsidRPr="00C15C3F">
              <w:rPr>
                <w:color w:val="000000"/>
                <w:szCs w:val="22"/>
              </w:rPr>
              <w:t xml:space="preserve">Ostra dermatoza z gorączką i neutrofilią (zespół Sweeta), przebarwienia paznokci, obrzęk naczynioruchowy, wysypka pęcherzykowa, rumień wielopostaciowy, leukoklastyczne zapalenie naczyń, zespół </w:t>
            </w:r>
            <w:r w:rsidRPr="00C15C3F">
              <w:rPr>
                <w:color w:val="000000"/>
                <w:szCs w:val="22"/>
                <w:lang w:val="pt-PT"/>
              </w:rPr>
              <w:t>Stevensa-Johnsona</w:t>
            </w:r>
            <w:r w:rsidR="008E278D" w:rsidRPr="00C15C3F">
              <w:rPr>
                <w:color w:val="000000"/>
                <w:szCs w:val="22"/>
                <w:lang w:val="pt-PT"/>
              </w:rPr>
              <w:t xml:space="preserve">, ostra uogólniona osutka krostkowa (ang. </w:t>
            </w:r>
            <w:r w:rsidR="008E278D" w:rsidRPr="00C15C3F">
              <w:rPr>
                <w:szCs w:val="22"/>
              </w:rPr>
              <w:t>AGEP - acute generalised exanthematous pustulosis)</w:t>
            </w:r>
          </w:p>
        </w:tc>
      </w:tr>
      <w:tr w:rsidR="009D7A4E" w:rsidRPr="00C15C3F" w14:paraId="1AE9608A" w14:textId="77777777" w:rsidTr="00412FCE">
        <w:trPr>
          <w:cantSplit/>
        </w:trPr>
        <w:tc>
          <w:tcPr>
            <w:tcW w:w="2235" w:type="dxa"/>
          </w:tcPr>
          <w:p w14:paraId="103D3E88" w14:textId="77777777" w:rsidR="009D7A4E" w:rsidRPr="00C15C3F" w:rsidRDefault="009D7A4E" w:rsidP="00412FCE">
            <w:pPr>
              <w:widowControl w:val="0"/>
              <w:rPr>
                <w:i/>
                <w:color w:val="000000"/>
                <w:szCs w:val="22"/>
              </w:rPr>
            </w:pPr>
            <w:r w:rsidRPr="00C15C3F">
              <w:rPr>
                <w:i/>
                <w:color w:val="000000"/>
                <w:szCs w:val="22"/>
              </w:rPr>
              <w:t>Częstość nieznana:</w:t>
            </w:r>
          </w:p>
        </w:tc>
        <w:tc>
          <w:tcPr>
            <w:tcW w:w="7087" w:type="dxa"/>
          </w:tcPr>
          <w:p w14:paraId="1894AE24" w14:textId="77777777" w:rsidR="009D7A4E" w:rsidRPr="00C15C3F" w:rsidRDefault="009D7A4E" w:rsidP="00412FCE">
            <w:pPr>
              <w:widowControl w:val="0"/>
              <w:ind w:left="0" w:firstLine="0"/>
              <w:rPr>
                <w:color w:val="000000"/>
                <w:szCs w:val="22"/>
              </w:rPr>
            </w:pPr>
            <w:r w:rsidRPr="00C15C3F">
              <w:rPr>
                <w:color w:val="000000"/>
                <w:szCs w:val="22"/>
              </w:rPr>
              <w:t>Zespół ręka-stopa*, rogowacenie liszajowate*, liszaj płaski*, toksyczne martwicze oddzielanie się naskórka*, osutka polekowa z eozynofilią i objawami układowymi (DRESS)*</w:t>
            </w:r>
            <w:r w:rsidR="000449FF" w:rsidRPr="00C15C3F">
              <w:rPr>
                <w:color w:val="000000"/>
                <w:szCs w:val="22"/>
              </w:rPr>
              <w:t>, pseudoporfiria*</w:t>
            </w:r>
          </w:p>
        </w:tc>
      </w:tr>
      <w:tr w:rsidR="0065204A" w:rsidRPr="00C15C3F" w14:paraId="79F7561F" w14:textId="77777777" w:rsidTr="00412FCE">
        <w:trPr>
          <w:cantSplit/>
        </w:trPr>
        <w:tc>
          <w:tcPr>
            <w:tcW w:w="9322" w:type="dxa"/>
            <w:gridSpan w:val="2"/>
          </w:tcPr>
          <w:p w14:paraId="06295039" w14:textId="77777777" w:rsidR="0065204A" w:rsidRPr="00C15C3F" w:rsidRDefault="0065204A" w:rsidP="00412FCE">
            <w:pPr>
              <w:keepNext/>
              <w:widowControl w:val="0"/>
              <w:rPr>
                <w:color w:val="000000"/>
                <w:szCs w:val="22"/>
                <w:lang w:val="pt-PT"/>
              </w:rPr>
            </w:pPr>
            <w:r w:rsidRPr="00C15C3F">
              <w:rPr>
                <w:b/>
                <w:color w:val="000000"/>
                <w:szCs w:val="22"/>
              </w:rPr>
              <w:t>Zaburzenia mięśniowo-szkieletowe i tkanki łącznej</w:t>
            </w:r>
          </w:p>
        </w:tc>
      </w:tr>
      <w:tr w:rsidR="0065204A" w:rsidRPr="00C15C3F" w14:paraId="6F6CB002" w14:textId="77777777" w:rsidTr="00412FCE">
        <w:trPr>
          <w:cantSplit/>
        </w:trPr>
        <w:tc>
          <w:tcPr>
            <w:tcW w:w="2235" w:type="dxa"/>
          </w:tcPr>
          <w:p w14:paraId="20AFE50A" w14:textId="77777777" w:rsidR="0065204A" w:rsidRPr="00C15C3F" w:rsidRDefault="0065204A" w:rsidP="00412FCE">
            <w:pPr>
              <w:keepNext/>
              <w:widowControl w:val="0"/>
              <w:rPr>
                <w:i/>
                <w:color w:val="000000"/>
                <w:szCs w:val="22"/>
              </w:rPr>
            </w:pPr>
            <w:r w:rsidRPr="00C15C3F">
              <w:rPr>
                <w:i/>
                <w:color w:val="000000"/>
                <w:szCs w:val="22"/>
              </w:rPr>
              <w:t>Bardzo często:</w:t>
            </w:r>
          </w:p>
        </w:tc>
        <w:tc>
          <w:tcPr>
            <w:tcW w:w="7087" w:type="dxa"/>
          </w:tcPr>
          <w:p w14:paraId="16F27B30" w14:textId="77777777" w:rsidR="0065204A" w:rsidRPr="00C15C3F" w:rsidRDefault="0065204A" w:rsidP="00412FCE">
            <w:pPr>
              <w:keepNext/>
              <w:widowControl w:val="0"/>
              <w:ind w:left="0" w:firstLine="0"/>
              <w:rPr>
                <w:color w:val="000000"/>
                <w:szCs w:val="22"/>
                <w:lang w:val="pt-PT"/>
              </w:rPr>
            </w:pPr>
            <w:r w:rsidRPr="00C15C3F">
              <w:rPr>
                <w:color w:val="000000"/>
                <w:szCs w:val="22"/>
              </w:rPr>
              <w:t>Skurcze mięśni, bóle mięśniowo-szkieletowe w tym bóle mięśni</w:t>
            </w:r>
            <w:r w:rsidR="00B9337F" w:rsidRPr="00C15C3F">
              <w:rPr>
                <w:color w:val="000000"/>
                <w:szCs w:val="22"/>
                <w:vertAlign w:val="superscript"/>
              </w:rPr>
              <w:t>9</w:t>
            </w:r>
            <w:r w:rsidRPr="00C15C3F">
              <w:rPr>
                <w:color w:val="000000"/>
                <w:szCs w:val="22"/>
              </w:rPr>
              <w:t xml:space="preserve">, </w:t>
            </w:r>
            <w:r w:rsidR="00AC05E9" w:rsidRPr="00C15C3F">
              <w:rPr>
                <w:color w:val="000000"/>
                <w:szCs w:val="22"/>
              </w:rPr>
              <w:t xml:space="preserve">bóle </w:t>
            </w:r>
            <w:r w:rsidRPr="00C15C3F">
              <w:rPr>
                <w:color w:val="000000"/>
                <w:szCs w:val="22"/>
              </w:rPr>
              <w:t xml:space="preserve">stawów i </w:t>
            </w:r>
            <w:r w:rsidR="00AC05E9" w:rsidRPr="00C15C3F">
              <w:rPr>
                <w:color w:val="000000"/>
                <w:szCs w:val="22"/>
              </w:rPr>
              <w:t xml:space="preserve">bóle </w:t>
            </w:r>
            <w:r w:rsidR="00B9337F" w:rsidRPr="00C15C3F">
              <w:rPr>
                <w:color w:val="000000"/>
                <w:szCs w:val="22"/>
              </w:rPr>
              <w:t>kości</w:t>
            </w:r>
            <w:r w:rsidR="00B9337F" w:rsidRPr="00C15C3F">
              <w:rPr>
                <w:color w:val="000000"/>
                <w:szCs w:val="22"/>
                <w:vertAlign w:val="superscript"/>
              </w:rPr>
              <w:t>10</w:t>
            </w:r>
          </w:p>
        </w:tc>
      </w:tr>
      <w:tr w:rsidR="0065204A" w:rsidRPr="00C15C3F" w14:paraId="0D854B15" w14:textId="77777777" w:rsidTr="00412FCE">
        <w:trPr>
          <w:cantSplit/>
        </w:trPr>
        <w:tc>
          <w:tcPr>
            <w:tcW w:w="2235" w:type="dxa"/>
          </w:tcPr>
          <w:p w14:paraId="37A9392F" w14:textId="77777777" w:rsidR="0065204A" w:rsidRPr="00C15C3F" w:rsidRDefault="0065204A" w:rsidP="00412FCE">
            <w:pPr>
              <w:keepNext/>
              <w:widowControl w:val="0"/>
              <w:rPr>
                <w:i/>
                <w:color w:val="000000"/>
                <w:szCs w:val="22"/>
              </w:rPr>
            </w:pPr>
            <w:r w:rsidRPr="00C15C3F">
              <w:rPr>
                <w:i/>
                <w:color w:val="000000"/>
                <w:szCs w:val="22"/>
              </w:rPr>
              <w:t>Często:</w:t>
            </w:r>
          </w:p>
        </w:tc>
        <w:tc>
          <w:tcPr>
            <w:tcW w:w="7087" w:type="dxa"/>
          </w:tcPr>
          <w:p w14:paraId="72038EAC" w14:textId="77777777" w:rsidR="0065204A" w:rsidRPr="00C15C3F" w:rsidRDefault="0065204A" w:rsidP="00412FCE">
            <w:pPr>
              <w:keepNext/>
              <w:widowControl w:val="0"/>
              <w:rPr>
                <w:color w:val="000000"/>
                <w:szCs w:val="22"/>
                <w:lang w:val="pt-PT"/>
              </w:rPr>
            </w:pPr>
            <w:r w:rsidRPr="00C15C3F">
              <w:rPr>
                <w:color w:val="000000"/>
                <w:szCs w:val="22"/>
              </w:rPr>
              <w:t>Obrzęk stawów</w:t>
            </w:r>
          </w:p>
        </w:tc>
      </w:tr>
      <w:tr w:rsidR="0065204A" w:rsidRPr="00C15C3F" w14:paraId="6833EB63" w14:textId="77777777" w:rsidTr="00412FCE">
        <w:trPr>
          <w:cantSplit/>
        </w:trPr>
        <w:tc>
          <w:tcPr>
            <w:tcW w:w="2235" w:type="dxa"/>
          </w:tcPr>
          <w:p w14:paraId="4D9E1C00" w14:textId="77777777" w:rsidR="0065204A" w:rsidRPr="00C15C3F" w:rsidRDefault="0065204A" w:rsidP="00412FCE">
            <w:pPr>
              <w:keepNext/>
              <w:widowControl w:val="0"/>
              <w:rPr>
                <w:i/>
                <w:color w:val="000000"/>
                <w:szCs w:val="22"/>
              </w:rPr>
            </w:pPr>
            <w:r w:rsidRPr="00C15C3F">
              <w:rPr>
                <w:i/>
                <w:color w:val="000000"/>
                <w:szCs w:val="22"/>
              </w:rPr>
              <w:t>Niezbyt często:</w:t>
            </w:r>
          </w:p>
        </w:tc>
        <w:tc>
          <w:tcPr>
            <w:tcW w:w="7087" w:type="dxa"/>
          </w:tcPr>
          <w:p w14:paraId="45A50EC1" w14:textId="77777777" w:rsidR="0065204A" w:rsidRPr="00C15C3F" w:rsidRDefault="0065204A" w:rsidP="00412FCE">
            <w:pPr>
              <w:keepNext/>
              <w:widowControl w:val="0"/>
              <w:rPr>
                <w:color w:val="000000"/>
                <w:szCs w:val="22"/>
                <w:lang w:val="pt-PT"/>
              </w:rPr>
            </w:pPr>
            <w:r w:rsidRPr="00C15C3F">
              <w:rPr>
                <w:color w:val="000000"/>
                <w:szCs w:val="22"/>
              </w:rPr>
              <w:t>Sztywność stawów i mięśni</w:t>
            </w:r>
          </w:p>
        </w:tc>
      </w:tr>
      <w:tr w:rsidR="0065204A" w:rsidRPr="00C15C3F" w14:paraId="448BB123" w14:textId="77777777" w:rsidTr="00412FCE">
        <w:trPr>
          <w:cantSplit/>
        </w:trPr>
        <w:tc>
          <w:tcPr>
            <w:tcW w:w="2235" w:type="dxa"/>
          </w:tcPr>
          <w:p w14:paraId="2ADA16AC" w14:textId="77777777" w:rsidR="0065204A" w:rsidRPr="00C15C3F" w:rsidRDefault="0065204A" w:rsidP="00412FCE">
            <w:pPr>
              <w:keepNext/>
              <w:widowControl w:val="0"/>
              <w:rPr>
                <w:i/>
                <w:color w:val="000000"/>
                <w:szCs w:val="22"/>
              </w:rPr>
            </w:pPr>
            <w:r w:rsidRPr="00C15C3F">
              <w:rPr>
                <w:i/>
                <w:color w:val="000000"/>
                <w:szCs w:val="22"/>
              </w:rPr>
              <w:t>Rzadko:</w:t>
            </w:r>
          </w:p>
        </w:tc>
        <w:tc>
          <w:tcPr>
            <w:tcW w:w="7087" w:type="dxa"/>
          </w:tcPr>
          <w:p w14:paraId="0BA498EF" w14:textId="77777777" w:rsidR="0065204A" w:rsidRPr="00C15C3F" w:rsidRDefault="0065204A" w:rsidP="00412FCE">
            <w:pPr>
              <w:keepNext/>
              <w:widowControl w:val="0"/>
              <w:rPr>
                <w:color w:val="000000"/>
                <w:szCs w:val="22"/>
                <w:lang w:val="pt-PT"/>
              </w:rPr>
            </w:pPr>
            <w:r w:rsidRPr="00C15C3F">
              <w:rPr>
                <w:bCs/>
                <w:color w:val="000000"/>
                <w:szCs w:val="22"/>
              </w:rPr>
              <w:t>Osłabienie mięśni, zapalenie stawów</w:t>
            </w:r>
            <w:r w:rsidR="008E278D" w:rsidRPr="00C15C3F">
              <w:rPr>
                <w:bCs/>
                <w:color w:val="000000"/>
                <w:szCs w:val="22"/>
              </w:rPr>
              <w:t xml:space="preserve">, </w:t>
            </w:r>
            <w:r w:rsidR="002240C9" w:rsidRPr="00C15C3F">
              <w:rPr>
                <w:bCs/>
                <w:color w:val="000000"/>
                <w:szCs w:val="22"/>
              </w:rPr>
              <w:t>rabdomioliza</w:t>
            </w:r>
            <w:r w:rsidR="008E278D" w:rsidRPr="00C15C3F">
              <w:rPr>
                <w:bCs/>
                <w:color w:val="000000"/>
                <w:szCs w:val="22"/>
              </w:rPr>
              <w:t>/miopatia</w:t>
            </w:r>
          </w:p>
        </w:tc>
      </w:tr>
      <w:tr w:rsidR="009D7A4E" w:rsidRPr="00C15C3F" w14:paraId="3C1062E4" w14:textId="77777777" w:rsidTr="00412FCE">
        <w:trPr>
          <w:cantSplit/>
        </w:trPr>
        <w:tc>
          <w:tcPr>
            <w:tcW w:w="2235" w:type="dxa"/>
          </w:tcPr>
          <w:p w14:paraId="3E175AEA" w14:textId="77777777" w:rsidR="009D7A4E" w:rsidRPr="00C15C3F" w:rsidRDefault="009D7A4E" w:rsidP="00412FCE">
            <w:pPr>
              <w:widowControl w:val="0"/>
              <w:rPr>
                <w:i/>
                <w:color w:val="000000"/>
                <w:szCs w:val="22"/>
              </w:rPr>
            </w:pPr>
            <w:r w:rsidRPr="00C15C3F">
              <w:rPr>
                <w:i/>
                <w:color w:val="000000"/>
                <w:szCs w:val="22"/>
              </w:rPr>
              <w:t>Częstość nieznana:</w:t>
            </w:r>
          </w:p>
        </w:tc>
        <w:tc>
          <w:tcPr>
            <w:tcW w:w="7087" w:type="dxa"/>
          </w:tcPr>
          <w:p w14:paraId="21079CA0" w14:textId="77777777" w:rsidR="009D7A4E" w:rsidRPr="00C15C3F" w:rsidRDefault="009D7A4E" w:rsidP="00412FCE">
            <w:pPr>
              <w:widowControl w:val="0"/>
              <w:rPr>
                <w:bCs/>
                <w:color w:val="000000"/>
                <w:szCs w:val="22"/>
              </w:rPr>
            </w:pPr>
            <w:r w:rsidRPr="00C15C3F">
              <w:rPr>
                <w:bCs/>
                <w:color w:val="000000"/>
                <w:szCs w:val="22"/>
              </w:rPr>
              <w:t>Martwica jałowa/martwica stawu biodrowego*, opóźnienie wzrostu u dzieci*</w:t>
            </w:r>
          </w:p>
        </w:tc>
      </w:tr>
      <w:tr w:rsidR="00725C6E" w:rsidRPr="00C15C3F" w14:paraId="56D2E33B" w14:textId="77777777" w:rsidTr="00412FCE">
        <w:trPr>
          <w:cantSplit/>
        </w:trPr>
        <w:tc>
          <w:tcPr>
            <w:tcW w:w="9322" w:type="dxa"/>
            <w:gridSpan w:val="2"/>
          </w:tcPr>
          <w:p w14:paraId="5BAEAA94" w14:textId="77777777" w:rsidR="00725C6E" w:rsidRPr="00C15C3F" w:rsidRDefault="00725C6E" w:rsidP="00412FCE">
            <w:pPr>
              <w:keepNext/>
              <w:widowControl w:val="0"/>
              <w:rPr>
                <w:b/>
                <w:color w:val="000000"/>
                <w:szCs w:val="22"/>
              </w:rPr>
            </w:pPr>
            <w:r w:rsidRPr="00C15C3F">
              <w:rPr>
                <w:b/>
                <w:color w:val="000000"/>
                <w:szCs w:val="22"/>
              </w:rPr>
              <w:lastRenderedPageBreak/>
              <w:t>Zaburzenia nerek i dróg moczowych</w:t>
            </w:r>
          </w:p>
        </w:tc>
      </w:tr>
      <w:tr w:rsidR="00725C6E" w:rsidRPr="00C15C3F" w14:paraId="0C80690D" w14:textId="77777777" w:rsidTr="00412FCE">
        <w:trPr>
          <w:cantSplit/>
        </w:trPr>
        <w:tc>
          <w:tcPr>
            <w:tcW w:w="2235" w:type="dxa"/>
          </w:tcPr>
          <w:p w14:paraId="736424C0" w14:textId="77777777" w:rsidR="00725C6E" w:rsidRPr="00C15C3F" w:rsidRDefault="00725C6E" w:rsidP="00412FCE">
            <w:pPr>
              <w:keepNext/>
              <w:widowControl w:val="0"/>
              <w:rPr>
                <w:color w:val="000000"/>
                <w:szCs w:val="22"/>
              </w:rPr>
            </w:pPr>
            <w:r w:rsidRPr="00C15C3F">
              <w:rPr>
                <w:i/>
                <w:color w:val="000000"/>
                <w:szCs w:val="22"/>
              </w:rPr>
              <w:t>Niezbyt często:</w:t>
            </w:r>
          </w:p>
        </w:tc>
        <w:tc>
          <w:tcPr>
            <w:tcW w:w="7087" w:type="dxa"/>
          </w:tcPr>
          <w:p w14:paraId="63E2BD2E" w14:textId="77777777" w:rsidR="00725C6E" w:rsidRPr="00C15C3F" w:rsidRDefault="00725C6E" w:rsidP="00412FCE">
            <w:pPr>
              <w:keepNext/>
              <w:widowControl w:val="0"/>
              <w:rPr>
                <w:color w:val="000000"/>
                <w:szCs w:val="22"/>
              </w:rPr>
            </w:pPr>
            <w:r w:rsidRPr="00C15C3F">
              <w:rPr>
                <w:color w:val="000000"/>
                <w:szCs w:val="22"/>
              </w:rPr>
              <w:t>Ból nerki, krwiomocz, ostra niewydolność nerek, częste oddawanie moczu</w:t>
            </w:r>
          </w:p>
        </w:tc>
      </w:tr>
      <w:tr w:rsidR="00162652" w:rsidRPr="00C15C3F" w14:paraId="1CC2AD69" w14:textId="77777777" w:rsidTr="00412FCE">
        <w:trPr>
          <w:cantSplit/>
        </w:trPr>
        <w:tc>
          <w:tcPr>
            <w:tcW w:w="2235" w:type="dxa"/>
          </w:tcPr>
          <w:p w14:paraId="354ADB4F" w14:textId="77777777" w:rsidR="00162652" w:rsidRPr="00C15C3F" w:rsidRDefault="00162652" w:rsidP="00412FCE">
            <w:pPr>
              <w:widowControl w:val="0"/>
              <w:rPr>
                <w:i/>
                <w:color w:val="000000"/>
                <w:szCs w:val="22"/>
              </w:rPr>
            </w:pPr>
            <w:r w:rsidRPr="00C15C3F">
              <w:rPr>
                <w:i/>
                <w:color w:val="000000"/>
                <w:szCs w:val="22"/>
              </w:rPr>
              <w:t>Częstość nieznana:</w:t>
            </w:r>
          </w:p>
        </w:tc>
        <w:tc>
          <w:tcPr>
            <w:tcW w:w="7087" w:type="dxa"/>
          </w:tcPr>
          <w:p w14:paraId="13CC3966" w14:textId="77777777" w:rsidR="00162652" w:rsidRPr="00C15C3F" w:rsidRDefault="00162652" w:rsidP="00412FCE">
            <w:pPr>
              <w:widowControl w:val="0"/>
              <w:rPr>
                <w:color w:val="000000"/>
                <w:szCs w:val="22"/>
              </w:rPr>
            </w:pPr>
            <w:r w:rsidRPr="00C15C3F">
              <w:rPr>
                <w:color w:val="000000"/>
                <w:szCs w:val="22"/>
              </w:rPr>
              <w:t>Przewlekła niewydolność nerek</w:t>
            </w:r>
          </w:p>
        </w:tc>
      </w:tr>
      <w:tr w:rsidR="00725C6E" w:rsidRPr="00C15C3F" w14:paraId="131A98AC" w14:textId="77777777" w:rsidTr="00412FCE">
        <w:trPr>
          <w:cantSplit/>
        </w:trPr>
        <w:tc>
          <w:tcPr>
            <w:tcW w:w="9322" w:type="dxa"/>
            <w:gridSpan w:val="2"/>
          </w:tcPr>
          <w:p w14:paraId="73836730" w14:textId="77777777" w:rsidR="00725C6E" w:rsidRPr="00C15C3F" w:rsidRDefault="00725C6E" w:rsidP="00412FCE">
            <w:pPr>
              <w:keepNext/>
              <w:widowControl w:val="0"/>
              <w:rPr>
                <w:bCs/>
                <w:color w:val="000000"/>
                <w:szCs w:val="22"/>
              </w:rPr>
            </w:pPr>
            <w:r w:rsidRPr="00C15C3F">
              <w:rPr>
                <w:b/>
                <w:color w:val="000000"/>
                <w:szCs w:val="22"/>
              </w:rPr>
              <w:t>Zaburzenia układu rozrodczego i piersi</w:t>
            </w:r>
          </w:p>
        </w:tc>
      </w:tr>
      <w:tr w:rsidR="00725C6E" w:rsidRPr="00C15C3F" w14:paraId="78FEA3FC" w14:textId="77777777" w:rsidTr="00412FCE">
        <w:trPr>
          <w:cantSplit/>
        </w:trPr>
        <w:tc>
          <w:tcPr>
            <w:tcW w:w="2235" w:type="dxa"/>
          </w:tcPr>
          <w:p w14:paraId="7E5FB840" w14:textId="77777777" w:rsidR="00725C6E" w:rsidRPr="00C15C3F" w:rsidRDefault="00725C6E" w:rsidP="00412FCE">
            <w:pPr>
              <w:keepNext/>
              <w:widowControl w:val="0"/>
              <w:rPr>
                <w:i/>
                <w:color w:val="000000"/>
                <w:szCs w:val="22"/>
              </w:rPr>
            </w:pPr>
            <w:r w:rsidRPr="00C15C3F">
              <w:rPr>
                <w:i/>
                <w:color w:val="000000"/>
                <w:szCs w:val="22"/>
              </w:rPr>
              <w:t>Niezbyt często:</w:t>
            </w:r>
          </w:p>
        </w:tc>
        <w:tc>
          <w:tcPr>
            <w:tcW w:w="7087" w:type="dxa"/>
          </w:tcPr>
          <w:p w14:paraId="392C712D" w14:textId="77777777" w:rsidR="00725C6E" w:rsidRPr="00C15C3F" w:rsidRDefault="00725C6E" w:rsidP="00412FCE">
            <w:pPr>
              <w:keepNext/>
              <w:widowControl w:val="0"/>
              <w:ind w:left="0" w:firstLine="0"/>
              <w:rPr>
                <w:bCs/>
                <w:color w:val="000000"/>
                <w:szCs w:val="22"/>
              </w:rPr>
            </w:pPr>
            <w:r w:rsidRPr="00C15C3F">
              <w:rPr>
                <w:color w:val="000000"/>
                <w:szCs w:val="22"/>
              </w:rPr>
              <w:t>Ginekomastia, zaburzenia erekcji, krwotok miesiączkowy, nieregularna menstruacja, zaburzenia seksualne, ból brodawek sutkowych, powiększenie piersi, obrzęk moszny</w:t>
            </w:r>
          </w:p>
        </w:tc>
      </w:tr>
      <w:tr w:rsidR="00725C6E" w:rsidRPr="00C15C3F" w14:paraId="5604B209" w14:textId="77777777" w:rsidTr="00412FCE">
        <w:trPr>
          <w:cantSplit/>
        </w:trPr>
        <w:tc>
          <w:tcPr>
            <w:tcW w:w="2235" w:type="dxa"/>
          </w:tcPr>
          <w:p w14:paraId="5BE5F62D" w14:textId="77777777" w:rsidR="00725C6E" w:rsidRPr="00C15C3F" w:rsidRDefault="00725C6E" w:rsidP="00412FCE">
            <w:pPr>
              <w:widowControl w:val="0"/>
              <w:rPr>
                <w:i/>
                <w:color w:val="000000"/>
                <w:szCs w:val="22"/>
              </w:rPr>
            </w:pPr>
            <w:r w:rsidRPr="00C15C3F">
              <w:rPr>
                <w:i/>
                <w:color w:val="000000"/>
                <w:szCs w:val="22"/>
              </w:rPr>
              <w:t>Rzadko:</w:t>
            </w:r>
          </w:p>
        </w:tc>
        <w:tc>
          <w:tcPr>
            <w:tcW w:w="7087" w:type="dxa"/>
          </w:tcPr>
          <w:p w14:paraId="20221176" w14:textId="77777777" w:rsidR="00725C6E" w:rsidRPr="00C15C3F" w:rsidRDefault="00725C6E" w:rsidP="00412FCE">
            <w:pPr>
              <w:widowControl w:val="0"/>
              <w:rPr>
                <w:bCs/>
                <w:color w:val="000000"/>
                <w:szCs w:val="22"/>
              </w:rPr>
            </w:pPr>
            <w:r w:rsidRPr="00C15C3F">
              <w:rPr>
                <w:color w:val="000000"/>
                <w:szCs w:val="22"/>
              </w:rPr>
              <w:t>Krwotoczne ciałko żółte/krwotoczna torbiel jajnika</w:t>
            </w:r>
          </w:p>
        </w:tc>
      </w:tr>
      <w:tr w:rsidR="00725C6E" w:rsidRPr="00C15C3F" w14:paraId="593E9458" w14:textId="77777777" w:rsidTr="00412FCE">
        <w:trPr>
          <w:cantSplit/>
        </w:trPr>
        <w:tc>
          <w:tcPr>
            <w:tcW w:w="9322" w:type="dxa"/>
            <w:gridSpan w:val="2"/>
          </w:tcPr>
          <w:p w14:paraId="0D2ED8C4" w14:textId="77777777" w:rsidR="00725C6E" w:rsidRPr="00C15C3F" w:rsidRDefault="00725C6E" w:rsidP="00412FCE">
            <w:pPr>
              <w:keepNext/>
              <w:widowControl w:val="0"/>
              <w:rPr>
                <w:color w:val="000000"/>
                <w:szCs w:val="22"/>
              </w:rPr>
            </w:pPr>
            <w:r w:rsidRPr="00C15C3F">
              <w:rPr>
                <w:b/>
                <w:color w:val="000000"/>
                <w:szCs w:val="22"/>
              </w:rPr>
              <w:t>Zaburzenia ogólne i stany w miejscu podania</w:t>
            </w:r>
          </w:p>
        </w:tc>
      </w:tr>
      <w:tr w:rsidR="00725C6E" w:rsidRPr="00C15C3F" w14:paraId="0F9C4B29" w14:textId="77777777" w:rsidTr="00412FCE">
        <w:trPr>
          <w:cantSplit/>
        </w:trPr>
        <w:tc>
          <w:tcPr>
            <w:tcW w:w="2235" w:type="dxa"/>
          </w:tcPr>
          <w:p w14:paraId="50CDD633" w14:textId="77777777" w:rsidR="00725C6E" w:rsidRPr="00C15C3F" w:rsidRDefault="00725C6E" w:rsidP="00412FCE">
            <w:pPr>
              <w:keepNext/>
              <w:widowControl w:val="0"/>
              <w:rPr>
                <w:i/>
                <w:color w:val="000000"/>
                <w:szCs w:val="22"/>
              </w:rPr>
            </w:pPr>
            <w:r w:rsidRPr="00C15C3F">
              <w:rPr>
                <w:i/>
                <w:color w:val="000000"/>
                <w:szCs w:val="22"/>
              </w:rPr>
              <w:t>Bardzo często:</w:t>
            </w:r>
          </w:p>
        </w:tc>
        <w:tc>
          <w:tcPr>
            <w:tcW w:w="7087" w:type="dxa"/>
          </w:tcPr>
          <w:p w14:paraId="039F4164" w14:textId="77777777" w:rsidR="00725C6E" w:rsidRPr="00C15C3F" w:rsidRDefault="00725C6E" w:rsidP="00412FCE">
            <w:pPr>
              <w:keepNext/>
              <w:widowControl w:val="0"/>
              <w:rPr>
                <w:color w:val="000000"/>
                <w:szCs w:val="22"/>
              </w:rPr>
            </w:pPr>
            <w:r w:rsidRPr="00C15C3F">
              <w:rPr>
                <w:color w:val="000000"/>
                <w:szCs w:val="22"/>
              </w:rPr>
              <w:t>Zatrzymanie płynów i obrzęk, uczucie zmęczenia</w:t>
            </w:r>
          </w:p>
        </w:tc>
      </w:tr>
      <w:tr w:rsidR="00725C6E" w:rsidRPr="00C15C3F" w14:paraId="6D76C73C" w14:textId="77777777" w:rsidTr="00412FCE">
        <w:trPr>
          <w:cantSplit/>
        </w:trPr>
        <w:tc>
          <w:tcPr>
            <w:tcW w:w="2235" w:type="dxa"/>
          </w:tcPr>
          <w:p w14:paraId="79FC0F5A" w14:textId="77777777" w:rsidR="00725C6E" w:rsidRPr="00C15C3F" w:rsidRDefault="00725C6E" w:rsidP="00412FCE">
            <w:pPr>
              <w:keepNext/>
              <w:widowControl w:val="0"/>
              <w:rPr>
                <w:i/>
                <w:color w:val="000000"/>
                <w:szCs w:val="22"/>
              </w:rPr>
            </w:pPr>
            <w:r w:rsidRPr="00C15C3F">
              <w:rPr>
                <w:i/>
                <w:color w:val="000000"/>
                <w:szCs w:val="22"/>
              </w:rPr>
              <w:t>Często:</w:t>
            </w:r>
          </w:p>
        </w:tc>
        <w:tc>
          <w:tcPr>
            <w:tcW w:w="7087" w:type="dxa"/>
          </w:tcPr>
          <w:p w14:paraId="55E5D705" w14:textId="77777777" w:rsidR="00725C6E" w:rsidRPr="00C15C3F" w:rsidRDefault="00725C6E" w:rsidP="00412FCE">
            <w:pPr>
              <w:keepNext/>
              <w:widowControl w:val="0"/>
              <w:ind w:left="0" w:firstLine="0"/>
              <w:rPr>
                <w:color w:val="000000"/>
                <w:szCs w:val="22"/>
              </w:rPr>
            </w:pPr>
            <w:r w:rsidRPr="00C15C3F">
              <w:rPr>
                <w:color w:val="000000"/>
                <w:szCs w:val="22"/>
              </w:rPr>
              <w:t>Osłabienie, gorączka, obrzęk tkanki podskórnej, dreszcze, zesztywnienie</w:t>
            </w:r>
            <w:r w:rsidR="00FA0181" w:rsidRPr="00C15C3F">
              <w:rPr>
                <w:color w:val="000000"/>
                <w:szCs w:val="22"/>
              </w:rPr>
              <w:t xml:space="preserve"> </w:t>
            </w:r>
            <w:r w:rsidRPr="00C15C3F">
              <w:rPr>
                <w:color w:val="000000"/>
                <w:szCs w:val="22"/>
              </w:rPr>
              <w:t>mięśni</w:t>
            </w:r>
          </w:p>
        </w:tc>
      </w:tr>
      <w:tr w:rsidR="00725C6E" w:rsidRPr="00C15C3F" w14:paraId="2F0D74E9" w14:textId="77777777" w:rsidTr="00412FCE">
        <w:trPr>
          <w:cantSplit/>
        </w:trPr>
        <w:tc>
          <w:tcPr>
            <w:tcW w:w="2235" w:type="dxa"/>
          </w:tcPr>
          <w:p w14:paraId="00C642A2" w14:textId="77777777" w:rsidR="00725C6E" w:rsidRPr="00C15C3F" w:rsidRDefault="00725C6E" w:rsidP="00412FCE">
            <w:pPr>
              <w:widowControl w:val="0"/>
              <w:rPr>
                <w:i/>
                <w:color w:val="000000"/>
                <w:szCs w:val="22"/>
              </w:rPr>
            </w:pPr>
            <w:r w:rsidRPr="00C15C3F">
              <w:rPr>
                <w:i/>
                <w:color w:val="000000"/>
                <w:szCs w:val="22"/>
              </w:rPr>
              <w:t>Niezbyt często:</w:t>
            </w:r>
          </w:p>
        </w:tc>
        <w:tc>
          <w:tcPr>
            <w:tcW w:w="7087" w:type="dxa"/>
          </w:tcPr>
          <w:p w14:paraId="50F701D0" w14:textId="77777777" w:rsidR="00725C6E" w:rsidRPr="00C15C3F" w:rsidRDefault="00725C6E" w:rsidP="00412FCE">
            <w:pPr>
              <w:widowControl w:val="0"/>
              <w:rPr>
                <w:color w:val="000000"/>
                <w:szCs w:val="22"/>
              </w:rPr>
            </w:pPr>
            <w:r w:rsidRPr="00C15C3F">
              <w:rPr>
                <w:color w:val="000000"/>
                <w:szCs w:val="22"/>
              </w:rPr>
              <w:t>Ból klatki piersiowej, złe samopoczucie</w:t>
            </w:r>
          </w:p>
        </w:tc>
      </w:tr>
      <w:tr w:rsidR="00725C6E" w:rsidRPr="00C15C3F" w14:paraId="7E7DD1F3" w14:textId="77777777" w:rsidTr="00412FCE">
        <w:trPr>
          <w:cantSplit/>
        </w:trPr>
        <w:tc>
          <w:tcPr>
            <w:tcW w:w="9322" w:type="dxa"/>
            <w:gridSpan w:val="2"/>
          </w:tcPr>
          <w:p w14:paraId="324AE69D" w14:textId="77777777" w:rsidR="00725C6E" w:rsidRPr="00C15C3F" w:rsidRDefault="00725C6E" w:rsidP="00412FCE">
            <w:pPr>
              <w:keepNext/>
              <w:widowControl w:val="0"/>
              <w:rPr>
                <w:color w:val="000000"/>
                <w:szCs w:val="22"/>
              </w:rPr>
            </w:pPr>
            <w:r w:rsidRPr="00C15C3F">
              <w:rPr>
                <w:b/>
                <w:color w:val="000000"/>
                <w:szCs w:val="22"/>
                <w:lang w:val="fr-FR"/>
              </w:rPr>
              <w:t>Badania diagnostyczne</w:t>
            </w:r>
          </w:p>
        </w:tc>
      </w:tr>
      <w:tr w:rsidR="00725C6E" w:rsidRPr="00C15C3F" w14:paraId="1AD0F7B6" w14:textId="77777777" w:rsidTr="00412FCE">
        <w:trPr>
          <w:cantSplit/>
        </w:trPr>
        <w:tc>
          <w:tcPr>
            <w:tcW w:w="2235" w:type="dxa"/>
          </w:tcPr>
          <w:p w14:paraId="3BEC4AF8" w14:textId="77777777" w:rsidR="00725C6E" w:rsidRPr="00C15C3F" w:rsidRDefault="00725C6E" w:rsidP="00412FCE">
            <w:pPr>
              <w:keepNext/>
              <w:widowControl w:val="0"/>
              <w:rPr>
                <w:color w:val="000000"/>
                <w:szCs w:val="22"/>
              </w:rPr>
            </w:pPr>
            <w:r w:rsidRPr="00C15C3F">
              <w:rPr>
                <w:i/>
                <w:color w:val="000000"/>
                <w:szCs w:val="22"/>
              </w:rPr>
              <w:t>Bardzo często:</w:t>
            </w:r>
          </w:p>
        </w:tc>
        <w:tc>
          <w:tcPr>
            <w:tcW w:w="7087" w:type="dxa"/>
          </w:tcPr>
          <w:p w14:paraId="7304D0F3" w14:textId="77777777" w:rsidR="00725C6E" w:rsidRPr="00C15C3F" w:rsidRDefault="00725C6E" w:rsidP="00412FCE">
            <w:pPr>
              <w:keepNext/>
              <w:widowControl w:val="0"/>
              <w:rPr>
                <w:color w:val="000000"/>
                <w:szCs w:val="22"/>
              </w:rPr>
            </w:pPr>
            <w:r w:rsidRPr="00C15C3F">
              <w:rPr>
                <w:color w:val="000000"/>
                <w:szCs w:val="22"/>
              </w:rPr>
              <w:t>Zwiększenie masy ciała</w:t>
            </w:r>
          </w:p>
        </w:tc>
      </w:tr>
      <w:tr w:rsidR="00725C6E" w:rsidRPr="00C15C3F" w14:paraId="39D87448" w14:textId="77777777" w:rsidTr="00412FCE">
        <w:trPr>
          <w:cantSplit/>
        </w:trPr>
        <w:tc>
          <w:tcPr>
            <w:tcW w:w="2235" w:type="dxa"/>
          </w:tcPr>
          <w:p w14:paraId="5DBBB74A" w14:textId="77777777" w:rsidR="00725C6E" w:rsidRPr="00C15C3F" w:rsidRDefault="00725C6E" w:rsidP="00412FCE">
            <w:pPr>
              <w:keepNext/>
              <w:widowControl w:val="0"/>
              <w:rPr>
                <w:color w:val="000000"/>
                <w:szCs w:val="22"/>
              </w:rPr>
            </w:pPr>
            <w:r w:rsidRPr="00C15C3F">
              <w:rPr>
                <w:i/>
                <w:color w:val="000000"/>
                <w:szCs w:val="22"/>
              </w:rPr>
              <w:t>Często</w:t>
            </w:r>
            <w:r w:rsidRPr="00C15C3F">
              <w:rPr>
                <w:color w:val="000000"/>
                <w:szCs w:val="22"/>
              </w:rPr>
              <w:t>:</w:t>
            </w:r>
          </w:p>
        </w:tc>
        <w:tc>
          <w:tcPr>
            <w:tcW w:w="7087" w:type="dxa"/>
          </w:tcPr>
          <w:p w14:paraId="0573783D" w14:textId="77777777" w:rsidR="00725C6E" w:rsidRPr="00C15C3F" w:rsidRDefault="00725C6E" w:rsidP="00412FCE">
            <w:pPr>
              <w:keepNext/>
              <w:widowControl w:val="0"/>
              <w:rPr>
                <w:color w:val="000000"/>
                <w:szCs w:val="22"/>
              </w:rPr>
            </w:pPr>
            <w:r w:rsidRPr="00C15C3F">
              <w:rPr>
                <w:color w:val="000000"/>
                <w:szCs w:val="22"/>
              </w:rPr>
              <w:t>Zmniejszenie masy ciała</w:t>
            </w:r>
          </w:p>
        </w:tc>
      </w:tr>
      <w:tr w:rsidR="00725C6E" w:rsidRPr="00C15C3F" w14:paraId="02732E5C" w14:textId="77777777" w:rsidTr="00412FCE">
        <w:trPr>
          <w:cantSplit/>
        </w:trPr>
        <w:tc>
          <w:tcPr>
            <w:tcW w:w="2235" w:type="dxa"/>
          </w:tcPr>
          <w:p w14:paraId="3FF1C9DE" w14:textId="77777777" w:rsidR="00725C6E" w:rsidRPr="00C15C3F" w:rsidRDefault="00725C6E" w:rsidP="00412FCE">
            <w:pPr>
              <w:keepNext/>
              <w:widowControl w:val="0"/>
              <w:rPr>
                <w:color w:val="000000"/>
                <w:szCs w:val="22"/>
              </w:rPr>
            </w:pPr>
            <w:r w:rsidRPr="00C15C3F">
              <w:rPr>
                <w:i/>
                <w:color w:val="000000"/>
                <w:szCs w:val="22"/>
              </w:rPr>
              <w:t>Niezbyt często</w:t>
            </w:r>
            <w:r w:rsidRPr="00C15C3F">
              <w:rPr>
                <w:color w:val="000000"/>
                <w:szCs w:val="22"/>
              </w:rPr>
              <w:t>:</w:t>
            </w:r>
          </w:p>
        </w:tc>
        <w:tc>
          <w:tcPr>
            <w:tcW w:w="7087" w:type="dxa"/>
          </w:tcPr>
          <w:p w14:paraId="39DA3013" w14:textId="77777777" w:rsidR="00725C6E" w:rsidRPr="00C15C3F" w:rsidRDefault="00725C6E" w:rsidP="00412FCE">
            <w:pPr>
              <w:keepNext/>
              <w:widowControl w:val="0"/>
              <w:ind w:left="0" w:firstLine="0"/>
              <w:rPr>
                <w:color w:val="000000"/>
                <w:szCs w:val="22"/>
              </w:rPr>
            </w:pPr>
            <w:r w:rsidRPr="00C15C3F">
              <w:rPr>
                <w:color w:val="000000"/>
                <w:szCs w:val="22"/>
              </w:rPr>
              <w:t>Zwiększenie stężenia kreatyniny we krwi, zwiększenie aktywności fosfokinazy kreatynowej we krwi, zwiększenie aktywności dehydrogenazy mleczanowej we krwi, zwiększenie aktywności fosfatazy alkalicznej we krwi</w:t>
            </w:r>
          </w:p>
        </w:tc>
      </w:tr>
      <w:tr w:rsidR="00725C6E" w:rsidRPr="00C15C3F" w14:paraId="5F5FFFBE" w14:textId="77777777" w:rsidTr="00412FCE">
        <w:trPr>
          <w:cantSplit/>
        </w:trPr>
        <w:tc>
          <w:tcPr>
            <w:tcW w:w="2235" w:type="dxa"/>
          </w:tcPr>
          <w:p w14:paraId="17C630A7" w14:textId="77777777" w:rsidR="00725C6E" w:rsidRPr="00C15C3F" w:rsidRDefault="00725C6E" w:rsidP="00412FCE">
            <w:pPr>
              <w:keepNext/>
              <w:keepLines/>
              <w:widowControl w:val="0"/>
              <w:rPr>
                <w:i/>
                <w:color w:val="000000"/>
                <w:szCs w:val="22"/>
              </w:rPr>
            </w:pPr>
            <w:r w:rsidRPr="00C15C3F">
              <w:rPr>
                <w:i/>
                <w:color w:val="000000"/>
                <w:szCs w:val="22"/>
              </w:rPr>
              <w:t>Rzadko:</w:t>
            </w:r>
          </w:p>
        </w:tc>
        <w:tc>
          <w:tcPr>
            <w:tcW w:w="7087" w:type="dxa"/>
          </w:tcPr>
          <w:p w14:paraId="2945371C" w14:textId="77777777" w:rsidR="00725C6E" w:rsidRPr="00C15C3F" w:rsidRDefault="00725C6E" w:rsidP="00412FCE">
            <w:pPr>
              <w:keepNext/>
              <w:keepLines/>
              <w:widowControl w:val="0"/>
              <w:rPr>
                <w:color w:val="000000"/>
                <w:szCs w:val="22"/>
              </w:rPr>
            </w:pPr>
            <w:r w:rsidRPr="00C15C3F">
              <w:rPr>
                <w:color w:val="000000"/>
                <w:szCs w:val="22"/>
              </w:rPr>
              <w:t>Zwiększenie aktywności amylazy we krwi</w:t>
            </w:r>
          </w:p>
        </w:tc>
      </w:tr>
    </w:tbl>
    <w:p w14:paraId="00E2FC4F" w14:textId="77777777" w:rsidR="009D7A4E" w:rsidRPr="00C15C3F" w:rsidRDefault="009D7A4E" w:rsidP="00412FCE">
      <w:pPr>
        <w:keepNext/>
        <w:keepLines/>
        <w:widowControl w:val="0"/>
        <w:rPr>
          <w:color w:val="000000"/>
          <w:szCs w:val="22"/>
        </w:rPr>
      </w:pPr>
    </w:p>
    <w:p w14:paraId="1EF625D6" w14:textId="77777777" w:rsidR="009D7A4E" w:rsidRPr="00C15C3F" w:rsidRDefault="009D7A4E" w:rsidP="00412FCE">
      <w:pPr>
        <w:keepNext/>
        <w:keepLines/>
        <w:widowControl w:val="0"/>
        <w:rPr>
          <w:color w:val="000000"/>
          <w:szCs w:val="22"/>
        </w:rPr>
      </w:pPr>
      <w:r w:rsidRPr="00C15C3F">
        <w:rPr>
          <w:color w:val="000000"/>
          <w:szCs w:val="22"/>
        </w:rPr>
        <w:t>*</w:t>
      </w:r>
      <w:r w:rsidRPr="00C15C3F">
        <w:rPr>
          <w:color w:val="000000"/>
          <w:szCs w:val="22"/>
        </w:rPr>
        <w:tab/>
        <w:t xml:space="preserve">Wymienione działania niepożądane były zgłaszane w związku ze stosowaniem produktu leczniczego Glivec w okresie po wprowadzeniu do obrotu. Należą do nich doniesienia spontaniczne, jak również poważne działania niepożądane </w:t>
      </w:r>
      <w:r w:rsidR="00103CE1" w:rsidRPr="00C15C3F">
        <w:rPr>
          <w:color w:val="000000"/>
          <w:szCs w:val="22"/>
        </w:rPr>
        <w:t xml:space="preserve">zgłaszane podczas </w:t>
      </w:r>
      <w:r w:rsidRPr="00C15C3F">
        <w:rPr>
          <w:color w:val="000000"/>
          <w:szCs w:val="22"/>
        </w:rPr>
        <w:t>nadal trwających badań, programów rozszerzon</w:t>
      </w:r>
      <w:r w:rsidR="00103CE1" w:rsidRPr="00C15C3F">
        <w:rPr>
          <w:color w:val="000000"/>
          <w:szCs w:val="22"/>
        </w:rPr>
        <w:t>ego</w:t>
      </w:r>
      <w:r w:rsidRPr="00C15C3F">
        <w:rPr>
          <w:color w:val="000000"/>
          <w:szCs w:val="22"/>
        </w:rPr>
        <w:t xml:space="preserve"> dostęp</w:t>
      </w:r>
      <w:r w:rsidR="00103CE1" w:rsidRPr="00C15C3F">
        <w:rPr>
          <w:color w:val="000000"/>
          <w:szCs w:val="22"/>
        </w:rPr>
        <w:t>u</w:t>
      </w:r>
      <w:r w:rsidRPr="00C15C3F">
        <w:rPr>
          <w:color w:val="000000"/>
          <w:szCs w:val="22"/>
        </w:rPr>
        <w:t>, badań farmakologii klinicznej i badań eksploracyjnych w niezarejestrowanych wskazaniach. Ponieważ działania te zgłaszano w populacji o nieokreślonej liczebności, oszacowanie ich częstości lub ustalenie związku przyczynowo-skutkowego z narażeniem na imatynib nie zawsze jest możliwe.</w:t>
      </w:r>
    </w:p>
    <w:p w14:paraId="641652FD" w14:textId="77777777" w:rsidR="00C16D81" w:rsidRPr="00C15C3F" w:rsidRDefault="0065204A" w:rsidP="00412FCE">
      <w:pPr>
        <w:keepNext/>
        <w:keepLines/>
        <w:widowControl w:val="0"/>
        <w:ind w:left="540" w:hanging="540"/>
        <w:rPr>
          <w:color w:val="000000"/>
          <w:szCs w:val="22"/>
        </w:rPr>
      </w:pPr>
      <w:r w:rsidRPr="00C15C3F">
        <w:rPr>
          <w:color w:val="000000"/>
          <w:szCs w:val="22"/>
        </w:rPr>
        <w:t>1</w:t>
      </w:r>
      <w:r w:rsidRPr="00C15C3F">
        <w:rPr>
          <w:color w:val="000000"/>
          <w:szCs w:val="22"/>
        </w:rPr>
        <w:tab/>
      </w:r>
      <w:r w:rsidR="00C16D81" w:rsidRPr="00C15C3F">
        <w:rPr>
          <w:color w:val="000000"/>
          <w:szCs w:val="22"/>
        </w:rPr>
        <w:t>Zapalenie płuc zgłaszano najczęściej u pacjentów z CML po transformacji oraz u pacjentów z GIST.</w:t>
      </w:r>
    </w:p>
    <w:p w14:paraId="477AADDB" w14:textId="77777777" w:rsidR="0065204A" w:rsidRPr="00C15C3F" w:rsidRDefault="0065204A" w:rsidP="00412FCE">
      <w:pPr>
        <w:keepNext/>
        <w:keepLines/>
        <w:widowControl w:val="0"/>
        <w:ind w:left="540" w:hanging="540"/>
        <w:rPr>
          <w:color w:val="000000"/>
          <w:szCs w:val="22"/>
        </w:rPr>
      </w:pPr>
      <w:r w:rsidRPr="00C15C3F">
        <w:rPr>
          <w:color w:val="000000"/>
          <w:szCs w:val="22"/>
        </w:rPr>
        <w:t>2</w:t>
      </w:r>
      <w:r w:rsidRPr="00C15C3F">
        <w:rPr>
          <w:color w:val="000000"/>
          <w:szCs w:val="22"/>
        </w:rPr>
        <w:tab/>
        <w:t>Ból głowy występował najczęściej u pacjentów z GIST</w:t>
      </w:r>
      <w:r w:rsidR="00E43F05" w:rsidRPr="00C15C3F">
        <w:rPr>
          <w:color w:val="000000"/>
          <w:szCs w:val="22"/>
        </w:rPr>
        <w:t>.</w:t>
      </w:r>
    </w:p>
    <w:p w14:paraId="486C88F8" w14:textId="77777777" w:rsidR="00C16D81" w:rsidRPr="00C15C3F" w:rsidRDefault="0065204A" w:rsidP="00412FCE">
      <w:pPr>
        <w:keepNext/>
        <w:keepLines/>
        <w:widowControl w:val="0"/>
        <w:ind w:left="540" w:hanging="540"/>
        <w:rPr>
          <w:color w:val="000000"/>
          <w:szCs w:val="22"/>
        </w:rPr>
      </w:pPr>
      <w:r w:rsidRPr="00C15C3F">
        <w:rPr>
          <w:color w:val="000000"/>
          <w:szCs w:val="22"/>
        </w:rPr>
        <w:t>3</w:t>
      </w:r>
      <w:r w:rsidRPr="00C15C3F">
        <w:rPr>
          <w:color w:val="000000"/>
          <w:szCs w:val="22"/>
        </w:rPr>
        <w:tab/>
      </w:r>
      <w:r w:rsidR="00C16D81" w:rsidRPr="00C15C3F">
        <w:rPr>
          <w:color w:val="000000"/>
          <w:szCs w:val="22"/>
        </w:rPr>
        <w:t>W analizie pacjento-lat, zdarzenia niepożądane ze strony serca, w tym zastoinowa niewydolność serca były częściej obserwowane u pacjentów z CML po transformacji niż u pacjentów z CML w fazie przewlekłej.</w:t>
      </w:r>
    </w:p>
    <w:p w14:paraId="06CF66D7" w14:textId="77777777" w:rsidR="00C16D81" w:rsidRPr="00C15C3F" w:rsidRDefault="00C16D81" w:rsidP="00412FCE">
      <w:pPr>
        <w:keepNext/>
        <w:keepLines/>
        <w:widowControl w:val="0"/>
        <w:ind w:left="540" w:hanging="540"/>
        <w:rPr>
          <w:color w:val="000000"/>
          <w:szCs w:val="22"/>
        </w:rPr>
      </w:pPr>
      <w:r w:rsidRPr="00C15C3F">
        <w:rPr>
          <w:color w:val="000000"/>
          <w:szCs w:val="22"/>
        </w:rPr>
        <w:t>4</w:t>
      </w:r>
      <w:r w:rsidRPr="00C15C3F">
        <w:rPr>
          <w:color w:val="000000"/>
          <w:szCs w:val="22"/>
        </w:rPr>
        <w:tab/>
        <w:t>Zaczerwienienia twarzy występowały najczęściej u pacjentów z GIST, a krwawienie (krwiak, krwotok) było najczęściej obserwowane u pacjentów z GIST oraz u pacjentów z CML po transformacji (CML-AP i CML-BC).</w:t>
      </w:r>
    </w:p>
    <w:p w14:paraId="5DA90A4A" w14:textId="77777777" w:rsidR="00C16D81" w:rsidRPr="00C15C3F" w:rsidRDefault="00C16D81" w:rsidP="00412FCE">
      <w:pPr>
        <w:keepNext/>
        <w:keepLines/>
        <w:widowControl w:val="0"/>
        <w:ind w:left="540" w:hanging="540"/>
        <w:rPr>
          <w:color w:val="000000"/>
          <w:szCs w:val="22"/>
        </w:rPr>
      </w:pPr>
      <w:r w:rsidRPr="00C15C3F">
        <w:rPr>
          <w:color w:val="000000"/>
          <w:szCs w:val="22"/>
        </w:rPr>
        <w:t>5</w:t>
      </w:r>
      <w:r w:rsidRPr="00C15C3F">
        <w:rPr>
          <w:color w:val="000000"/>
          <w:szCs w:val="22"/>
        </w:rPr>
        <w:tab/>
        <w:t>Wysięk opłucnowy zgłaszano częściej u pacjentów z GIST oraz u pacjentów z CML po transformacji (CML-AP i CML-BC) niż u pacjentów z CML w fazie przewlekłej.</w:t>
      </w:r>
    </w:p>
    <w:p w14:paraId="38FC9DF6" w14:textId="77777777" w:rsidR="0065204A" w:rsidRPr="00C15C3F" w:rsidRDefault="00C16D81" w:rsidP="00412FCE">
      <w:pPr>
        <w:keepNext/>
        <w:keepLines/>
        <w:widowControl w:val="0"/>
        <w:ind w:left="540" w:hanging="540"/>
        <w:rPr>
          <w:color w:val="000000"/>
          <w:szCs w:val="22"/>
        </w:rPr>
      </w:pPr>
      <w:r w:rsidRPr="00C15C3F">
        <w:rPr>
          <w:color w:val="000000"/>
          <w:szCs w:val="22"/>
        </w:rPr>
        <w:t>6</w:t>
      </w:r>
      <w:r w:rsidR="0065204A" w:rsidRPr="00C15C3F">
        <w:rPr>
          <w:color w:val="000000"/>
          <w:szCs w:val="22"/>
        </w:rPr>
        <w:t>+</w:t>
      </w:r>
      <w:r w:rsidRPr="00C15C3F">
        <w:rPr>
          <w:color w:val="000000"/>
          <w:szCs w:val="22"/>
        </w:rPr>
        <w:t>7</w:t>
      </w:r>
      <w:r w:rsidR="0065204A" w:rsidRPr="00C15C3F">
        <w:rPr>
          <w:color w:val="000000"/>
          <w:szCs w:val="22"/>
        </w:rPr>
        <w:tab/>
        <w:t>Ból brzucha i krwotok z przewodu pokarmowego były najczęściej obserwowane u pacjentów z GIST.</w:t>
      </w:r>
    </w:p>
    <w:p w14:paraId="4E44C17B" w14:textId="77777777" w:rsidR="00C16D81" w:rsidRPr="00C15C3F" w:rsidRDefault="00C16D81" w:rsidP="00412FCE">
      <w:pPr>
        <w:keepNext/>
        <w:keepLines/>
        <w:widowControl w:val="0"/>
        <w:ind w:left="540" w:hanging="540"/>
        <w:rPr>
          <w:color w:val="000000"/>
          <w:szCs w:val="22"/>
        </w:rPr>
      </w:pPr>
      <w:r w:rsidRPr="00C15C3F">
        <w:rPr>
          <w:color w:val="000000"/>
          <w:szCs w:val="22"/>
        </w:rPr>
        <w:t>8</w:t>
      </w:r>
      <w:r w:rsidRPr="00C15C3F">
        <w:rPr>
          <w:color w:val="000000"/>
          <w:szCs w:val="22"/>
        </w:rPr>
        <w:tab/>
        <w:t>Zgłoszono kilka przypadków niewydolności wątroby i martwicy wątroby</w:t>
      </w:r>
      <w:r w:rsidR="00A16B10" w:rsidRPr="00C15C3F">
        <w:rPr>
          <w:color w:val="000000"/>
          <w:szCs w:val="22"/>
        </w:rPr>
        <w:t xml:space="preserve"> zakończonych zgonem</w:t>
      </w:r>
      <w:r w:rsidRPr="00C15C3F">
        <w:rPr>
          <w:color w:val="000000"/>
          <w:szCs w:val="22"/>
        </w:rPr>
        <w:t>.</w:t>
      </w:r>
    </w:p>
    <w:p w14:paraId="3EBF60BA" w14:textId="77777777" w:rsidR="00B9337F" w:rsidRPr="00C15C3F" w:rsidRDefault="00B9337F" w:rsidP="00412FCE">
      <w:pPr>
        <w:keepNext/>
        <w:keepLines/>
        <w:widowControl w:val="0"/>
        <w:ind w:left="540" w:hanging="540"/>
        <w:rPr>
          <w:color w:val="000000"/>
          <w:szCs w:val="22"/>
        </w:rPr>
      </w:pPr>
      <w:r w:rsidRPr="00C15C3F">
        <w:rPr>
          <w:color w:val="000000"/>
          <w:szCs w:val="22"/>
        </w:rPr>
        <w:t>9</w:t>
      </w:r>
      <w:r w:rsidRPr="00C15C3F">
        <w:rPr>
          <w:color w:val="000000"/>
          <w:szCs w:val="22"/>
        </w:rPr>
        <w:tab/>
        <w:t xml:space="preserve">Bóle mięśniowo-szkieletowe </w:t>
      </w:r>
      <w:r w:rsidR="00364BAC" w:rsidRPr="00C15C3F">
        <w:rPr>
          <w:color w:val="000000"/>
          <w:szCs w:val="22"/>
        </w:rPr>
        <w:t xml:space="preserve">występujące </w:t>
      </w:r>
      <w:r w:rsidRPr="00C15C3F">
        <w:rPr>
          <w:color w:val="000000"/>
          <w:szCs w:val="22"/>
        </w:rPr>
        <w:t xml:space="preserve">podczas stosowania imatynibu lub po </w:t>
      </w:r>
      <w:r w:rsidR="00364BAC" w:rsidRPr="00C15C3F">
        <w:rPr>
          <w:color w:val="000000"/>
          <w:szCs w:val="22"/>
        </w:rPr>
        <w:t>zaprzestan</w:t>
      </w:r>
      <w:r w:rsidRPr="00C15C3F">
        <w:rPr>
          <w:color w:val="000000"/>
          <w:szCs w:val="22"/>
        </w:rPr>
        <w:t>iu stosowania</w:t>
      </w:r>
      <w:r w:rsidR="0044010C" w:rsidRPr="00C15C3F">
        <w:rPr>
          <w:color w:val="000000"/>
          <w:szCs w:val="22"/>
        </w:rPr>
        <w:t>, które</w:t>
      </w:r>
      <w:r w:rsidRPr="00C15C3F">
        <w:rPr>
          <w:color w:val="000000"/>
          <w:szCs w:val="22"/>
        </w:rPr>
        <w:t xml:space="preserve"> </w:t>
      </w:r>
      <w:r w:rsidR="00364BAC" w:rsidRPr="00C15C3F">
        <w:rPr>
          <w:color w:val="000000"/>
          <w:szCs w:val="22"/>
        </w:rPr>
        <w:t>obserwowano po wprowadzeniu produktu do obrotu.</w:t>
      </w:r>
    </w:p>
    <w:p w14:paraId="4EEE9FA1" w14:textId="77777777" w:rsidR="0065204A" w:rsidRPr="00C15C3F" w:rsidRDefault="00B9337F" w:rsidP="00412FCE">
      <w:pPr>
        <w:keepNext/>
        <w:keepLines/>
        <w:widowControl w:val="0"/>
        <w:ind w:left="540" w:hanging="540"/>
        <w:rPr>
          <w:color w:val="000000"/>
          <w:szCs w:val="22"/>
        </w:rPr>
      </w:pPr>
      <w:r w:rsidRPr="00C15C3F">
        <w:rPr>
          <w:color w:val="000000"/>
          <w:szCs w:val="22"/>
        </w:rPr>
        <w:t>10</w:t>
      </w:r>
      <w:r w:rsidR="0065204A" w:rsidRPr="00C15C3F">
        <w:rPr>
          <w:color w:val="000000"/>
          <w:szCs w:val="22"/>
        </w:rPr>
        <w:tab/>
        <w:t>Bóle mięśniowo-szkieletowe i związane z nimi działania niepożądane występowały częściej u pacjentów z CML w porównaniu z pacjentami z GIST.</w:t>
      </w:r>
    </w:p>
    <w:p w14:paraId="336EB815" w14:textId="77777777" w:rsidR="009D7A4E" w:rsidRPr="00C15C3F" w:rsidRDefault="00B9337F" w:rsidP="00412FCE">
      <w:pPr>
        <w:keepLines/>
        <w:widowControl w:val="0"/>
        <w:ind w:left="539" w:hanging="539"/>
        <w:rPr>
          <w:color w:val="000000"/>
          <w:szCs w:val="22"/>
        </w:rPr>
      </w:pPr>
      <w:r w:rsidRPr="00C15C3F">
        <w:rPr>
          <w:color w:val="000000"/>
          <w:szCs w:val="22"/>
        </w:rPr>
        <w:t>11</w:t>
      </w:r>
      <w:r w:rsidR="009D7A4E" w:rsidRPr="00C15C3F">
        <w:rPr>
          <w:color w:val="000000"/>
          <w:szCs w:val="22"/>
        </w:rPr>
        <w:tab/>
        <w:t xml:space="preserve">Przypadki </w:t>
      </w:r>
      <w:r w:rsidR="00644CAD" w:rsidRPr="00C15C3F">
        <w:rPr>
          <w:color w:val="000000"/>
          <w:szCs w:val="22"/>
        </w:rPr>
        <w:t>zgonów</w:t>
      </w:r>
      <w:r w:rsidR="009D7A4E" w:rsidRPr="00C15C3F">
        <w:rPr>
          <w:color w:val="000000"/>
          <w:szCs w:val="22"/>
        </w:rPr>
        <w:t xml:space="preserve"> były zgłaszane u pacjentów z chorobą zaawansowaną, silnymi zakażeniami, ciężką neutropenią i innymi poważnymi chorobami współistniejącymi.</w:t>
      </w:r>
    </w:p>
    <w:p w14:paraId="3998DA3E" w14:textId="77777777" w:rsidR="0065204A" w:rsidRPr="00C15C3F" w:rsidRDefault="0065204A" w:rsidP="00412FCE">
      <w:pPr>
        <w:pStyle w:val="Heading6"/>
        <w:keepNext w:val="0"/>
        <w:widowControl w:val="0"/>
        <w:spacing w:line="240" w:lineRule="auto"/>
        <w:rPr>
          <w:i w:val="0"/>
          <w:color w:val="000000"/>
          <w:szCs w:val="22"/>
        </w:rPr>
      </w:pPr>
    </w:p>
    <w:p w14:paraId="37F9437B" w14:textId="77777777" w:rsidR="000848F0" w:rsidRPr="00C15C3F" w:rsidRDefault="000848F0" w:rsidP="00412FCE">
      <w:pPr>
        <w:pStyle w:val="Heading6"/>
        <w:widowControl w:val="0"/>
        <w:spacing w:line="240" w:lineRule="auto"/>
        <w:rPr>
          <w:i w:val="0"/>
          <w:color w:val="000000"/>
          <w:szCs w:val="22"/>
          <w:u w:val="single"/>
          <w:lang w:val="pl-PL"/>
        </w:rPr>
      </w:pPr>
      <w:r w:rsidRPr="00C15C3F">
        <w:rPr>
          <w:i w:val="0"/>
          <w:color w:val="000000"/>
          <w:szCs w:val="22"/>
          <w:u w:val="single"/>
          <w:lang w:val="pl-PL"/>
        </w:rPr>
        <w:t>Odchylenia od normy w badaniach laboratoryjnych</w:t>
      </w:r>
    </w:p>
    <w:p w14:paraId="709EA00B" w14:textId="77777777" w:rsidR="000848F0" w:rsidRPr="00C15C3F" w:rsidRDefault="000848F0" w:rsidP="00412FCE">
      <w:pPr>
        <w:keepNext/>
        <w:widowControl w:val="0"/>
        <w:rPr>
          <w:i/>
          <w:color w:val="000000"/>
          <w:szCs w:val="22"/>
        </w:rPr>
      </w:pPr>
      <w:r w:rsidRPr="00C15C3F">
        <w:rPr>
          <w:i/>
          <w:color w:val="000000"/>
          <w:szCs w:val="22"/>
        </w:rPr>
        <w:t>Hematologia</w:t>
      </w:r>
    </w:p>
    <w:p w14:paraId="106EC873" w14:textId="77777777" w:rsidR="000848F0" w:rsidRPr="00C15C3F" w:rsidRDefault="000848F0" w:rsidP="00412FCE">
      <w:pPr>
        <w:widowControl w:val="0"/>
        <w:ind w:left="0" w:firstLine="0"/>
        <w:rPr>
          <w:color w:val="000000"/>
          <w:szCs w:val="22"/>
        </w:rPr>
      </w:pPr>
      <w:r w:rsidRPr="00C15C3F">
        <w:rPr>
          <w:color w:val="000000"/>
          <w:szCs w:val="22"/>
        </w:rPr>
        <w:t xml:space="preserve">We wszystkich badaniach u pacjentów z CML obserwowano niedobór krwinek, a zwłaszcza częste występowanie neutropenii i małopłytkowości. Sugerowano, że zmiany te występują z większą częstością u pacjentów leczonych dużymi dawkami </w:t>
      </w:r>
      <w:r w:rsidR="00F15D91" w:rsidRPr="00C15C3F">
        <w:rPr>
          <w:color w:val="000000"/>
          <w:szCs w:val="22"/>
        </w:rPr>
        <w:t>produktu leczniczego</w:t>
      </w:r>
      <w:r w:rsidRPr="00C15C3F">
        <w:rPr>
          <w:color w:val="000000"/>
          <w:szCs w:val="22"/>
        </w:rPr>
        <w:t xml:space="preserve"> Glivec </w:t>
      </w:r>
      <w:r w:rsidRPr="00C15C3F">
        <w:rPr>
          <w:color w:val="000000"/>
          <w:szCs w:val="22"/>
        </w:rPr>
        <w:sym w:font="Symbol" w:char="F0B3"/>
      </w:r>
      <w:r w:rsidRPr="00C15C3F">
        <w:rPr>
          <w:color w:val="000000"/>
          <w:szCs w:val="22"/>
        </w:rPr>
        <w:t> 750 mg (badania I</w:t>
      </w:r>
      <w:r w:rsidR="00E019F0" w:rsidRPr="00C15C3F">
        <w:rPr>
          <w:color w:val="000000"/>
          <w:szCs w:val="22"/>
        </w:rPr>
        <w:t> </w:t>
      </w:r>
      <w:r w:rsidRPr="00C15C3F">
        <w:rPr>
          <w:color w:val="000000"/>
          <w:szCs w:val="22"/>
        </w:rPr>
        <w:t xml:space="preserve">fazy). Jednak niedobór krwinek miał także ścisły związek ze stopniem zaawansowania choroby. </w:t>
      </w:r>
      <w:r w:rsidRPr="00C15C3F">
        <w:rPr>
          <w:color w:val="000000"/>
          <w:szCs w:val="22"/>
        </w:rPr>
        <w:lastRenderedPageBreak/>
        <w:t xml:space="preserve">Częstość występowania neutropenii 3 </w:t>
      </w:r>
      <w:r w:rsidR="00B15F5C" w:rsidRPr="00C15C3F">
        <w:rPr>
          <w:color w:val="000000"/>
          <w:szCs w:val="22"/>
        </w:rPr>
        <w:t>lub</w:t>
      </w:r>
      <w:r w:rsidRPr="00C15C3F">
        <w:rPr>
          <w:color w:val="000000"/>
          <w:szCs w:val="22"/>
        </w:rPr>
        <w:t xml:space="preserve"> 4 stopnia (ANC &lt; 1,0</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/l) i trombocytopenii (liczba płytek krwi &lt; 50</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 xml:space="preserve">/l) była 4–6 razy większa u </w:t>
      </w:r>
      <w:r w:rsidR="001E062B" w:rsidRPr="00C15C3F">
        <w:rPr>
          <w:color w:val="000000"/>
          <w:szCs w:val="22"/>
        </w:rPr>
        <w:t>pacjentów</w:t>
      </w:r>
      <w:r w:rsidRPr="00C15C3F">
        <w:rPr>
          <w:color w:val="000000"/>
          <w:szCs w:val="22"/>
        </w:rPr>
        <w:t xml:space="preserve"> w przełomie blastycznym i fazie akceleracji choroby (5</w:t>
      </w:r>
      <w:r w:rsidR="009C06FA" w:rsidRPr="00C15C3F">
        <w:rPr>
          <w:color w:val="000000"/>
          <w:szCs w:val="22"/>
        </w:rPr>
        <w:t>9</w:t>
      </w:r>
      <w:r w:rsidRPr="00C15C3F">
        <w:rPr>
          <w:color w:val="000000"/>
          <w:szCs w:val="22"/>
        </w:rPr>
        <w:t>–6</w:t>
      </w:r>
      <w:r w:rsidR="009C06FA" w:rsidRPr="00C15C3F">
        <w:rPr>
          <w:color w:val="000000"/>
          <w:szCs w:val="22"/>
        </w:rPr>
        <w:t>4</w:t>
      </w:r>
      <w:r w:rsidRPr="00C15C3F">
        <w:rPr>
          <w:color w:val="000000"/>
          <w:szCs w:val="22"/>
        </w:rPr>
        <w:t>% i 4</w:t>
      </w:r>
      <w:r w:rsidR="009C06FA" w:rsidRPr="00C15C3F">
        <w:rPr>
          <w:color w:val="000000"/>
          <w:szCs w:val="22"/>
        </w:rPr>
        <w:t>4</w:t>
      </w:r>
      <w:r w:rsidRPr="00C15C3F">
        <w:rPr>
          <w:color w:val="000000"/>
          <w:szCs w:val="22"/>
        </w:rPr>
        <w:t>–</w:t>
      </w:r>
      <w:r w:rsidR="009C06FA" w:rsidRPr="00C15C3F">
        <w:rPr>
          <w:color w:val="000000"/>
          <w:szCs w:val="22"/>
        </w:rPr>
        <w:t>63</w:t>
      </w:r>
      <w:r w:rsidRPr="00C15C3F">
        <w:rPr>
          <w:color w:val="000000"/>
          <w:szCs w:val="22"/>
        </w:rPr>
        <w:t>% odpowiednio dla neutropenii i małopłytkowości) w porównaniu z pacjentami z</w:t>
      </w:r>
      <w:r w:rsidR="00275E61" w:rsidRPr="00C15C3F">
        <w:rPr>
          <w:color w:val="000000"/>
          <w:szCs w:val="22"/>
        </w:rPr>
        <w:t xml:space="preserve"> nowo</w:t>
      </w:r>
      <w:r w:rsidRPr="00C15C3F">
        <w:rPr>
          <w:color w:val="000000"/>
          <w:szCs w:val="22"/>
        </w:rPr>
        <w:t xml:space="preserve"> rozpoznaną CML w fazie przewlekłej choroby (1</w:t>
      </w:r>
      <w:r w:rsidR="00743C6F" w:rsidRPr="00C15C3F">
        <w:rPr>
          <w:color w:val="000000"/>
          <w:szCs w:val="22"/>
        </w:rPr>
        <w:t>6,7</w:t>
      </w:r>
      <w:r w:rsidRPr="00C15C3F">
        <w:rPr>
          <w:color w:val="000000"/>
          <w:szCs w:val="22"/>
        </w:rPr>
        <w:t xml:space="preserve">% neutropenia i </w:t>
      </w:r>
      <w:r w:rsidR="009C06FA" w:rsidRPr="00C15C3F">
        <w:rPr>
          <w:color w:val="000000"/>
          <w:szCs w:val="22"/>
        </w:rPr>
        <w:t>8,</w:t>
      </w:r>
      <w:r w:rsidR="00743C6F" w:rsidRPr="00C15C3F">
        <w:rPr>
          <w:color w:val="000000"/>
          <w:szCs w:val="22"/>
        </w:rPr>
        <w:t>9</w:t>
      </w:r>
      <w:r w:rsidRPr="00C15C3F">
        <w:rPr>
          <w:color w:val="000000"/>
          <w:szCs w:val="22"/>
        </w:rPr>
        <w:t xml:space="preserve">% trombocytopenia). U </w:t>
      </w:r>
      <w:r w:rsidR="001E062B" w:rsidRPr="00C15C3F">
        <w:rPr>
          <w:color w:val="000000"/>
          <w:szCs w:val="22"/>
        </w:rPr>
        <w:t>pacjentów</w:t>
      </w:r>
      <w:r w:rsidRPr="00C15C3F">
        <w:rPr>
          <w:color w:val="000000"/>
          <w:szCs w:val="22"/>
        </w:rPr>
        <w:t xml:space="preserve"> z</w:t>
      </w:r>
      <w:r w:rsidR="00275E61" w:rsidRPr="00C15C3F">
        <w:rPr>
          <w:color w:val="000000"/>
          <w:szCs w:val="22"/>
        </w:rPr>
        <w:t xml:space="preserve"> nowo</w:t>
      </w:r>
      <w:r w:rsidRPr="00C15C3F">
        <w:rPr>
          <w:color w:val="000000"/>
          <w:szCs w:val="22"/>
        </w:rPr>
        <w:t xml:space="preserve"> rozpoznaną CML w przewlekłej fazie choroby neutropenię 4 stopnia (ANC &lt; 0,5</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/l) i trombocytopenię 4 stopnia (liczba płytek krwi &lt; 10</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 xml:space="preserve">/l) obserwowano odpowiednio u </w:t>
      </w:r>
      <w:r w:rsidR="009C06FA" w:rsidRPr="00C15C3F">
        <w:rPr>
          <w:color w:val="000000"/>
          <w:szCs w:val="22"/>
        </w:rPr>
        <w:t>3</w:t>
      </w:r>
      <w:r w:rsidR="00AD3C3D" w:rsidRPr="00C15C3F">
        <w:rPr>
          <w:color w:val="000000"/>
          <w:szCs w:val="22"/>
        </w:rPr>
        <w:t>,6</w:t>
      </w:r>
      <w:r w:rsidRPr="00C15C3F">
        <w:rPr>
          <w:color w:val="000000"/>
          <w:szCs w:val="22"/>
        </w:rPr>
        <w:t>% i &lt; 1% pacjentów. Średni czas trwania neutropenii i trombocytopenii wynosił odpowiednio 2</w:t>
      </w:r>
      <w:r w:rsidR="00743C6F" w:rsidRPr="00C15C3F">
        <w:rPr>
          <w:color w:val="000000"/>
          <w:szCs w:val="22"/>
        </w:rPr>
        <w:t xml:space="preserve"> do </w:t>
      </w:r>
      <w:r w:rsidRPr="00C15C3F">
        <w:rPr>
          <w:color w:val="000000"/>
          <w:szCs w:val="22"/>
        </w:rPr>
        <w:t>3 tygodni oraz 3</w:t>
      </w:r>
      <w:r w:rsidR="00743C6F" w:rsidRPr="00C15C3F">
        <w:rPr>
          <w:color w:val="000000"/>
          <w:szCs w:val="22"/>
        </w:rPr>
        <w:t xml:space="preserve"> do </w:t>
      </w:r>
      <w:r w:rsidRPr="00C15C3F">
        <w:rPr>
          <w:color w:val="000000"/>
          <w:szCs w:val="22"/>
        </w:rPr>
        <w:t xml:space="preserve">4 tygodni. W takich przypadkach zwykle zmniejsza się dawkę leku lub okresowo przerywa się leczenie </w:t>
      </w:r>
      <w:r w:rsidR="00FD7111" w:rsidRPr="00C15C3F">
        <w:rPr>
          <w:color w:val="000000"/>
          <w:szCs w:val="22"/>
        </w:rPr>
        <w:t>produktem leczniczym</w:t>
      </w:r>
      <w:r w:rsidRPr="00C15C3F">
        <w:rPr>
          <w:color w:val="000000"/>
          <w:szCs w:val="22"/>
        </w:rPr>
        <w:t xml:space="preserve"> Glivec. Sporadycznie objawy te mogą być przyczyną rezygnacji z dalszego stosowania leku.</w:t>
      </w:r>
      <w:r w:rsidR="00712119" w:rsidRPr="00C15C3F">
        <w:rPr>
          <w:color w:val="000000"/>
          <w:szCs w:val="22"/>
        </w:rPr>
        <w:t xml:space="preserve"> U dzieci </w:t>
      </w:r>
      <w:r w:rsidR="00611535" w:rsidRPr="00C15C3F">
        <w:rPr>
          <w:color w:val="000000"/>
          <w:szCs w:val="22"/>
        </w:rPr>
        <w:t xml:space="preserve">i młodzieży </w:t>
      </w:r>
      <w:r w:rsidR="00712119" w:rsidRPr="00C15C3F">
        <w:rPr>
          <w:color w:val="000000"/>
          <w:szCs w:val="22"/>
        </w:rPr>
        <w:t>z CML najczęściej obserwowanymi zaburzeniami były niedobory krwinek 3 lub 4 stopnia obejmujące neutropenię, trombocytopenię i anemię. Zasadniczo występowały one w czasie kilku pierwszych miesięcy leczenia.</w:t>
      </w:r>
    </w:p>
    <w:p w14:paraId="050CA066" w14:textId="77777777" w:rsidR="000848F0" w:rsidRPr="00C15C3F" w:rsidRDefault="000848F0" w:rsidP="00412FCE">
      <w:pPr>
        <w:widowControl w:val="0"/>
        <w:ind w:left="0" w:firstLine="0"/>
        <w:rPr>
          <w:color w:val="000000"/>
          <w:szCs w:val="22"/>
        </w:rPr>
      </w:pPr>
    </w:p>
    <w:p w14:paraId="50721A82" w14:textId="77777777" w:rsidR="000848F0" w:rsidRPr="00C15C3F" w:rsidRDefault="007C0FE9" w:rsidP="00412FCE">
      <w:pPr>
        <w:widowControl w:val="0"/>
        <w:ind w:left="0" w:firstLine="0"/>
        <w:rPr>
          <w:color w:val="000000"/>
          <w:szCs w:val="22"/>
        </w:rPr>
      </w:pPr>
      <w:r w:rsidRPr="00C15C3F">
        <w:rPr>
          <w:snapToGrid w:val="0"/>
          <w:color w:val="000000"/>
          <w:szCs w:val="22"/>
        </w:rPr>
        <w:t>W badaniu z udziałem pacjentów z nieoperacyjnymi i (lub) przerzutowymi</w:t>
      </w:r>
      <w:r w:rsidRPr="00C15C3F" w:rsidDel="009A6BF4">
        <w:rPr>
          <w:color w:val="000000"/>
          <w:szCs w:val="22"/>
        </w:rPr>
        <w:t xml:space="preserve"> </w:t>
      </w:r>
      <w:r w:rsidRPr="00C15C3F">
        <w:rPr>
          <w:color w:val="000000"/>
          <w:szCs w:val="22"/>
        </w:rPr>
        <w:t>GIST</w:t>
      </w:r>
      <w:r w:rsidR="000848F0" w:rsidRPr="00C15C3F">
        <w:rPr>
          <w:color w:val="000000"/>
          <w:szCs w:val="22"/>
        </w:rPr>
        <w:t xml:space="preserve"> niedokrwistość 3 i 4 stopnia występowała odpowiednio u </w:t>
      </w:r>
      <w:r w:rsidR="009C06FA" w:rsidRPr="00C15C3F">
        <w:rPr>
          <w:color w:val="000000"/>
          <w:szCs w:val="22"/>
        </w:rPr>
        <w:t>5</w:t>
      </w:r>
      <w:r w:rsidR="000848F0" w:rsidRPr="00C15C3F">
        <w:rPr>
          <w:color w:val="000000"/>
          <w:szCs w:val="22"/>
        </w:rPr>
        <w:t xml:space="preserve">,4% i 0,7% pacjentów. Przynajmniej u części pacjentów mogło to być związane z krwawieniami z przewodu pokarmowego oraz krwawieniami wewnątrz guza. Neutropenię stopnia 3 i 4 stwierdzono odpowiednio u </w:t>
      </w:r>
      <w:r w:rsidR="009C06FA" w:rsidRPr="00C15C3F">
        <w:rPr>
          <w:color w:val="000000"/>
          <w:szCs w:val="22"/>
        </w:rPr>
        <w:t>7,5</w:t>
      </w:r>
      <w:r w:rsidR="000848F0" w:rsidRPr="00C15C3F">
        <w:rPr>
          <w:color w:val="000000"/>
          <w:szCs w:val="22"/>
        </w:rPr>
        <w:t xml:space="preserve">% i </w:t>
      </w:r>
      <w:r w:rsidR="009C06FA" w:rsidRPr="00C15C3F">
        <w:rPr>
          <w:color w:val="000000"/>
          <w:szCs w:val="22"/>
        </w:rPr>
        <w:t>2,7</w:t>
      </w:r>
      <w:r w:rsidR="000848F0" w:rsidRPr="00C15C3F">
        <w:rPr>
          <w:color w:val="000000"/>
          <w:szCs w:val="22"/>
        </w:rPr>
        <w:t>% pacjentów, a trombocytopenię stopnia 3 u 0,7% pacjentów. U żadnego pacjenta nie stwierdzono trombocytopenii 4 stopnia. Zmniejszenie liczby białych krwinek oraz granulocytów obojętnochłonnych występowało głównie w czasie pierwszych 6 tygodni leczenia. W ciągu dalszego leczenia wartości pozostawały na tym samym poziomie.</w:t>
      </w:r>
    </w:p>
    <w:p w14:paraId="446FC292" w14:textId="77777777" w:rsidR="000848F0" w:rsidRPr="00C15C3F" w:rsidRDefault="000848F0" w:rsidP="00412FCE">
      <w:pPr>
        <w:widowControl w:val="0"/>
        <w:ind w:left="0" w:firstLine="0"/>
        <w:rPr>
          <w:i/>
          <w:color w:val="000000"/>
          <w:szCs w:val="22"/>
        </w:rPr>
      </w:pPr>
    </w:p>
    <w:p w14:paraId="0E88309C" w14:textId="77777777" w:rsidR="000848F0" w:rsidRPr="00C15C3F" w:rsidRDefault="000848F0" w:rsidP="00412FCE">
      <w:pPr>
        <w:pStyle w:val="Heading5"/>
        <w:widowControl w:val="0"/>
        <w:spacing w:line="240" w:lineRule="auto"/>
        <w:jc w:val="left"/>
        <w:rPr>
          <w:i/>
          <w:color w:val="000000"/>
          <w:szCs w:val="22"/>
        </w:rPr>
      </w:pPr>
      <w:r w:rsidRPr="00C15C3F">
        <w:rPr>
          <w:i/>
          <w:color w:val="000000"/>
          <w:szCs w:val="22"/>
        </w:rPr>
        <w:t>Biochemia</w:t>
      </w:r>
    </w:p>
    <w:p w14:paraId="19BD94C9" w14:textId="77777777" w:rsidR="009C06FA" w:rsidRPr="00C15C3F" w:rsidRDefault="00510F33" w:rsidP="00412FCE">
      <w:pPr>
        <w:pStyle w:val="EndnoteText"/>
        <w:widowControl w:val="0"/>
        <w:tabs>
          <w:tab w:val="clear" w:pos="567"/>
        </w:tabs>
        <w:rPr>
          <w:bCs/>
          <w:color w:val="000000"/>
          <w:szCs w:val="22"/>
          <w:lang w:val="pl-PL" w:eastAsia="pl-PL"/>
        </w:rPr>
      </w:pPr>
      <w:r w:rsidRPr="00C15C3F">
        <w:rPr>
          <w:bCs/>
          <w:color w:val="000000"/>
          <w:szCs w:val="22"/>
          <w:lang w:val="pl-PL" w:eastAsia="pl-PL"/>
        </w:rPr>
        <w:t>U</w:t>
      </w:r>
      <w:r w:rsidR="00743C6F" w:rsidRPr="00C15C3F">
        <w:rPr>
          <w:bCs/>
          <w:color w:val="000000"/>
          <w:szCs w:val="22"/>
          <w:lang w:val="pl-PL" w:eastAsia="pl-PL"/>
        </w:rPr>
        <w:t xml:space="preserve"> </w:t>
      </w:r>
      <w:r w:rsidR="009C06FA" w:rsidRPr="00C15C3F">
        <w:rPr>
          <w:bCs/>
          <w:color w:val="000000"/>
          <w:szCs w:val="22"/>
          <w:lang w:val="pl-PL" w:eastAsia="pl-PL"/>
        </w:rPr>
        <w:t>pacjentów</w:t>
      </w:r>
      <w:r w:rsidR="00743C6F" w:rsidRPr="00C15C3F">
        <w:rPr>
          <w:bCs/>
          <w:color w:val="000000"/>
          <w:szCs w:val="22"/>
          <w:lang w:val="pl-PL" w:eastAsia="pl-PL"/>
        </w:rPr>
        <w:t xml:space="preserve"> z</w:t>
      </w:r>
      <w:r w:rsidR="009C06FA" w:rsidRPr="00C15C3F">
        <w:rPr>
          <w:bCs/>
          <w:color w:val="000000"/>
          <w:szCs w:val="22"/>
          <w:lang w:val="pl-PL" w:eastAsia="pl-PL"/>
        </w:rPr>
        <w:t xml:space="preserve"> przewlekł</w:t>
      </w:r>
      <w:r w:rsidR="00743C6F" w:rsidRPr="00C15C3F">
        <w:rPr>
          <w:bCs/>
          <w:color w:val="000000"/>
          <w:szCs w:val="22"/>
          <w:lang w:val="pl-PL" w:eastAsia="pl-PL"/>
        </w:rPr>
        <w:t>ą</w:t>
      </w:r>
      <w:r w:rsidR="009C06FA" w:rsidRPr="00C15C3F">
        <w:rPr>
          <w:bCs/>
          <w:color w:val="000000"/>
          <w:szCs w:val="22"/>
          <w:lang w:val="pl-PL" w:eastAsia="pl-PL"/>
        </w:rPr>
        <w:t xml:space="preserve"> białacz</w:t>
      </w:r>
      <w:r w:rsidR="00743C6F" w:rsidRPr="00C15C3F">
        <w:rPr>
          <w:bCs/>
          <w:color w:val="000000"/>
          <w:szCs w:val="22"/>
          <w:lang w:val="pl-PL" w:eastAsia="pl-PL"/>
        </w:rPr>
        <w:t>ką</w:t>
      </w:r>
      <w:r w:rsidR="009C06FA" w:rsidRPr="00C15C3F">
        <w:rPr>
          <w:bCs/>
          <w:color w:val="000000"/>
          <w:szCs w:val="22"/>
          <w:lang w:val="pl-PL" w:eastAsia="pl-PL"/>
        </w:rPr>
        <w:t xml:space="preserve"> szpikow</w:t>
      </w:r>
      <w:r w:rsidR="00743C6F" w:rsidRPr="00C15C3F">
        <w:rPr>
          <w:bCs/>
          <w:color w:val="000000"/>
          <w:szCs w:val="22"/>
          <w:lang w:val="pl-PL" w:eastAsia="pl-PL"/>
        </w:rPr>
        <w:t>ą</w:t>
      </w:r>
      <w:r w:rsidR="009C06FA" w:rsidRPr="00C15C3F">
        <w:rPr>
          <w:bCs/>
          <w:color w:val="000000"/>
          <w:szCs w:val="22"/>
          <w:lang w:val="pl-PL" w:eastAsia="pl-PL"/>
        </w:rPr>
        <w:t xml:space="preserve"> </w:t>
      </w:r>
      <w:r w:rsidRPr="00C15C3F">
        <w:rPr>
          <w:bCs/>
          <w:color w:val="000000"/>
          <w:szCs w:val="22"/>
          <w:lang w:val="pl-PL" w:eastAsia="pl-PL"/>
        </w:rPr>
        <w:t xml:space="preserve">obserwowano znaczne zwiększenie aktywności aminotransferaz </w:t>
      </w:r>
      <w:r w:rsidRPr="00C15C3F">
        <w:rPr>
          <w:color w:val="000000"/>
          <w:szCs w:val="22"/>
          <w:lang w:val="pl-PL"/>
        </w:rPr>
        <w:t xml:space="preserve">(&lt; 5%) </w:t>
      </w:r>
      <w:r w:rsidRPr="00C15C3F">
        <w:rPr>
          <w:bCs/>
          <w:color w:val="000000"/>
          <w:szCs w:val="22"/>
          <w:lang w:val="pl-PL" w:eastAsia="pl-PL"/>
        </w:rPr>
        <w:t xml:space="preserve">lub stężenia bilirubiny </w:t>
      </w:r>
      <w:r w:rsidRPr="00C15C3F">
        <w:rPr>
          <w:color w:val="000000"/>
          <w:szCs w:val="22"/>
          <w:lang w:val="pl-PL"/>
        </w:rPr>
        <w:t xml:space="preserve">(&lt; 1%). </w:t>
      </w:r>
      <w:r w:rsidRPr="00C15C3F">
        <w:rPr>
          <w:bCs/>
          <w:color w:val="000000"/>
          <w:szCs w:val="22"/>
          <w:lang w:val="pl-PL" w:eastAsia="pl-PL"/>
        </w:rPr>
        <w:t xml:space="preserve">Zmiany te </w:t>
      </w:r>
      <w:r w:rsidR="009C06FA" w:rsidRPr="00C15C3F">
        <w:rPr>
          <w:bCs/>
          <w:color w:val="000000"/>
          <w:szCs w:val="22"/>
          <w:lang w:val="pl-PL" w:eastAsia="pl-PL"/>
        </w:rPr>
        <w:t xml:space="preserve">zazwyczaj </w:t>
      </w:r>
      <w:r w:rsidR="00DB7DDD" w:rsidRPr="00C15C3F">
        <w:rPr>
          <w:bCs/>
          <w:color w:val="000000"/>
          <w:szCs w:val="22"/>
          <w:lang w:val="pl-PL" w:eastAsia="pl-PL"/>
        </w:rPr>
        <w:t xml:space="preserve">ustępowały po </w:t>
      </w:r>
      <w:r w:rsidR="0092083A" w:rsidRPr="00C15C3F">
        <w:rPr>
          <w:bCs/>
          <w:color w:val="000000"/>
          <w:szCs w:val="22"/>
          <w:lang w:val="pl-PL" w:eastAsia="pl-PL"/>
        </w:rPr>
        <w:t>zmniejszeni</w:t>
      </w:r>
      <w:r w:rsidR="00DB7DDD" w:rsidRPr="00C15C3F">
        <w:rPr>
          <w:bCs/>
          <w:color w:val="000000"/>
          <w:szCs w:val="22"/>
          <w:lang w:val="pl-PL" w:eastAsia="pl-PL"/>
        </w:rPr>
        <w:t>u</w:t>
      </w:r>
      <w:r w:rsidR="009C06FA" w:rsidRPr="00C15C3F">
        <w:rPr>
          <w:bCs/>
          <w:color w:val="000000"/>
          <w:szCs w:val="22"/>
          <w:lang w:val="pl-PL" w:eastAsia="pl-PL"/>
        </w:rPr>
        <w:t xml:space="preserve"> dawki lub przerwani</w:t>
      </w:r>
      <w:r w:rsidR="00DB7DDD" w:rsidRPr="00C15C3F">
        <w:rPr>
          <w:bCs/>
          <w:color w:val="000000"/>
          <w:szCs w:val="22"/>
          <w:lang w:val="pl-PL" w:eastAsia="pl-PL"/>
        </w:rPr>
        <w:t>u</w:t>
      </w:r>
      <w:r w:rsidR="009C06FA" w:rsidRPr="00C15C3F">
        <w:rPr>
          <w:bCs/>
          <w:color w:val="000000"/>
          <w:szCs w:val="22"/>
          <w:lang w:val="pl-PL" w:eastAsia="pl-PL"/>
        </w:rPr>
        <w:t xml:space="preserve"> leczenia (średni czas trwania tych incydentów wynosił około jednego tygodnia). Leczenie trwale przerywano z powodu nieprawidłowych parametrów laboratoryjnych wątroby u mniej niż </w:t>
      </w:r>
      <w:r w:rsidR="009177B6" w:rsidRPr="00C15C3F">
        <w:rPr>
          <w:bCs/>
          <w:color w:val="000000"/>
          <w:szCs w:val="22"/>
          <w:lang w:val="pl-PL" w:eastAsia="pl-PL"/>
        </w:rPr>
        <w:t>1</w:t>
      </w:r>
      <w:r w:rsidR="009C06FA" w:rsidRPr="00C15C3F">
        <w:rPr>
          <w:bCs/>
          <w:color w:val="000000"/>
          <w:szCs w:val="22"/>
          <w:lang w:val="pl-PL" w:eastAsia="pl-PL"/>
        </w:rPr>
        <w:t xml:space="preserve">% pacjentów z CML. U </w:t>
      </w:r>
      <w:r w:rsidR="001E062B" w:rsidRPr="00C15C3F">
        <w:rPr>
          <w:bCs/>
          <w:color w:val="000000"/>
          <w:szCs w:val="22"/>
          <w:lang w:val="pl-PL" w:eastAsia="pl-PL"/>
        </w:rPr>
        <w:t>pacjentów</w:t>
      </w:r>
      <w:r w:rsidR="009C06FA" w:rsidRPr="00C15C3F">
        <w:rPr>
          <w:bCs/>
          <w:color w:val="000000"/>
          <w:szCs w:val="22"/>
          <w:lang w:val="pl-PL" w:eastAsia="pl-PL"/>
        </w:rPr>
        <w:t xml:space="preserve"> z GIST (badanie B2222) obserwowano podwyższ</w:t>
      </w:r>
      <w:r w:rsidR="0092083A" w:rsidRPr="00C15C3F">
        <w:rPr>
          <w:bCs/>
          <w:color w:val="000000"/>
          <w:szCs w:val="22"/>
          <w:lang w:val="pl-PL" w:eastAsia="pl-PL"/>
        </w:rPr>
        <w:t>enie aktywności A</w:t>
      </w:r>
      <w:r w:rsidR="00B724F1" w:rsidRPr="00C15C3F">
        <w:rPr>
          <w:bCs/>
          <w:color w:val="000000"/>
          <w:szCs w:val="22"/>
          <w:lang w:val="pl-PL" w:eastAsia="pl-PL"/>
        </w:rPr>
        <w:t>l</w:t>
      </w:r>
      <w:r w:rsidR="0092083A" w:rsidRPr="00C15C3F">
        <w:rPr>
          <w:bCs/>
          <w:color w:val="000000"/>
          <w:szCs w:val="22"/>
          <w:lang w:val="pl-PL" w:eastAsia="pl-PL"/>
        </w:rPr>
        <w:t>A</w:t>
      </w:r>
      <w:r w:rsidR="009C06FA" w:rsidRPr="00C15C3F">
        <w:rPr>
          <w:bCs/>
          <w:color w:val="000000"/>
          <w:szCs w:val="22"/>
          <w:lang w:val="pl-PL" w:eastAsia="pl-PL"/>
        </w:rPr>
        <w:t>T (aminotransferazy alaninowej) stopnia</w:t>
      </w:r>
      <w:r w:rsidR="004B1E4E" w:rsidRPr="00C15C3F">
        <w:rPr>
          <w:bCs/>
          <w:color w:val="000000"/>
          <w:szCs w:val="22"/>
          <w:lang w:val="pl-PL" w:eastAsia="pl-PL"/>
        </w:rPr>
        <w:t> </w:t>
      </w:r>
      <w:r w:rsidR="009C06FA" w:rsidRPr="00C15C3F">
        <w:rPr>
          <w:bCs/>
          <w:color w:val="000000"/>
          <w:szCs w:val="22"/>
          <w:lang w:val="pl-PL" w:eastAsia="pl-PL"/>
        </w:rPr>
        <w:t xml:space="preserve">3 </w:t>
      </w:r>
      <w:r w:rsidR="009177B6" w:rsidRPr="00C15C3F">
        <w:rPr>
          <w:bCs/>
          <w:color w:val="000000"/>
          <w:szCs w:val="22"/>
          <w:lang w:val="pl-PL" w:eastAsia="pl-PL"/>
        </w:rPr>
        <w:t>lub</w:t>
      </w:r>
      <w:r w:rsidR="009C06FA" w:rsidRPr="00C15C3F">
        <w:rPr>
          <w:bCs/>
          <w:color w:val="000000"/>
          <w:szCs w:val="22"/>
          <w:lang w:val="pl-PL" w:eastAsia="pl-PL"/>
        </w:rPr>
        <w:t xml:space="preserve"> 4 u 6,8% pacjentów</w:t>
      </w:r>
      <w:r w:rsidR="0092083A" w:rsidRPr="00C15C3F">
        <w:rPr>
          <w:bCs/>
          <w:color w:val="000000"/>
          <w:szCs w:val="22"/>
          <w:lang w:val="pl-PL" w:eastAsia="pl-PL"/>
        </w:rPr>
        <w:t xml:space="preserve"> oraz podwyższenie aktywności AspA</w:t>
      </w:r>
      <w:r w:rsidR="009C06FA" w:rsidRPr="00C15C3F">
        <w:rPr>
          <w:bCs/>
          <w:color w:val="000000"/>
          <w:szCs w:val="22"/>
          <w:lang w:val="pl-PL" w:eastAsia="pl-PL"/>
        </w:rPr>
        <w:t>T (aminotransferazy asparaginianowej) stopnia</w:t>
      </w:r>
      <w:r w:rsidR="004B1E4E" w:rsidRPr="00C15C3F">
        <w:rPr>
          <w:bCs/>
          <w:color w:val="000000"/>
          <w:szCs w:val="22"/>
          <w:lang w:val="pl-PL" w:eastAsia="pl-PL"/>
        </w:rPr>
        <w:t> </w:t>
      </w:r>
      <w:r w:rsidR="009C06FA" w:rsidRPr="00C15C3F">
        <w:rPr>
          <w:bCs/>
          <w:color w:val="000000"/>
          <w:szCs w:val="22"/>
          <w:lang w:val="pl-PL" w:eastAsia="pl-PL"/>
        </w:rPr>
        <w:t xml:space="preserve">3 </w:t>
      </w:r>
      <w:r w:rsidR="009177B6" w:rsidRPr="00C15C3F">
        <w:rPr>
          <w:bCs/>
          <w:color w:val="000000"/>
          <w:szCs w:val="22"/>
          <w:lang w:val="pl-PL" w:eastAsia="pl-PL"/>
        </w:rPr>
        <w:t>lub</w:t>
      </w:r>
      <w:r w:rsidR="009C06FA" w:rsidRPr="00C15C3F">
        <w:rPr>
          <w:bCs/>
          <w:color w:val="000000"/>
          <w:szCs w:val="22"/>
          <w:lang w:val="pl-PL" w:eastAsia="pl-PL"/>
        </w:rPr>
        <w:t xml:space="preserve"> 4 u 4,8% pacjentów. Podwyższenie stężenia bilirubiny nie przekraczało 3%.</w:t>
      </w:r>
    </w:p>
    <w:p w14:paraId="19019AC5" w14:textId="77777777" w:rsidR="009C06FA" w:rsidRPr="00C15C3F" w:rsidRDefault="009C06FA" w:rsidP="00412FCE">
      <w:pPr>
        <w:widowControl w:val="0"/>
        <w:rPr>
          <w:color w:val="000000"/>
          <w:szCs w:val="22"/>
        </w:rPr>
      </w:pPr>
    </w:p>
    <w:p w14:paraId="6D9B306F" w14:textId="77777777" w:rsidR="005C6944" w:rsidRPr="00C15C3F" w:rsidRDefault="00DB7065" w:rsidP="00412FCE">
      <w:pPr>
        <w:pStyle w:val="BodyTextIndent"/>
        <w:widowControl w:val="0"/>
        <w:ind w:left="0" w:firstLine="0"/>
        <w:rPr>
          <w:b w:val="0"/>
          <w:color w:val="000000"/>
          <w:szCs w:val="22"/>
        </w:rPr>
      </w:pPr>
      <w:r w:rsidRPr="00C15C3F">
        <w:rPr>
          <w:b w:val="0"/>
          <w:color w:val="000000"/>
          <w:szCs w:val="22"/>
        </w:rPr>
        <w:t>Występowały</w:t>
      </w:r>
      <w:r w:rsidR="005C6944" w:rsidRPr="00C15C3F">
        <w:rPr>
          <w:b w:val="0"/>
          <w:color w:val="000000"/>
          <w:szCs w:val="22"/>
        </w:rPr>
        <w:t xml:space="preserve"> przypadki martwiczego i cholestatycznego zapalenia wątroby oraz niewydolności wątroby; niektóre z nich zakończyły się zgonami, między innymi przypadek śmierci pacjenta po zażyciu dużej dawki paracetamolu.</w:t>
      </w:r>
    </w:p>
    <w:p w14:paraId="759E0D5B" w14:textId="77777777" w:rsidR="001110D9" w:rsidRPr="00C15C3F" w:rsidRDefault="001110D9" w:rsidP="00412FCE">
      <w:pPr>
        <w:pStyle w:val="BodyTextIndent"/>
        <w:widowControl w:val="0"/>
        <w:ind w:left="0" w:firstLine="0"/>
        <w:rPr>
          <w:b w:val="0"/>
          <w:color w:val="000000"/>
          <w:szCs w:val="22"/>
        </w:rPr>
      </w:pPr>
    </w:p>
    <w:p w14:paraId="4B733FCA" w14:textId="77777777" w:rsidR="00396EB5" w:rsidRPr="00C15C3F" w:rsidRDefault="00396EB5" w:rsidP="00412FCE">
      <w:pPr>
        <w:pStyle w:val="Bezodstpw1"/>
        <w:keepNext/>
        <w:widowControl w:val="0"/>
        <w:rPr>
          <w:rFonts w:ascii="Times New Roman" w:hAnsi="Times New Roman"/>
          <w:u w:val="single"/>
          <w:lang w:val="pl-PL"/>
        </w:rPr>
      </w:pPr>
      <w:r w:rsidRPr="00C15C3F">
        <w:rPr>
          <w:rFonts w:ascii="Times New Roman" w:hAnsi="Times New Roman"/>
          <w:u w:val="single"/>
          <w:lang w:val="pl-PL"/>
        </w:rPr>
        <w:t>Opis wybranych działań niepożądanych</w:t>
      </w:r>
    </w:p>
    <w:p w14:paraId="1F62F93C" w14:textId="77777777" w:rsidR="00396EB5" w:rsidRPr="00C15C3F" w:rsidRDefault="00396EB5" w:rsidP="00412FCE">
      <w:pPr>
        <w:pStyle w:val="Bezodstpw1"/>
        <w:keepNext/>
        <w:widowControl w:val="0"/>
        <w:rPr>
          <w:rFonts w:ascii="Times New Roman" w:hAnsi="Times New Roman"/>
          <w:i/>
          <w:lang w:val="pl-PL"/>
        </w:rPr>
      </w:pPr>
      <w:r w:rsidRPr="00C15C3F">
        <w:rPr>
          <w:rFonts w:ascii="Times New Roman" w:hAnsi="Times New Roman"/>
          <w:i/>
          <w:u w:val="single"/>
          <w:lang w:val="pl-PL"/>
        </w:rPr>
        <w:t>Reaktywacja wirusowego zapalenia wątroby typu B</w:t>
      </w:r>
    </w:p>
    <w:p w14:paraId="330025E6" w14:textId="77777777" w:rsidR="00396EB5" w:rsidRPr="00C15C3F" w:rsidRDefault="00396EB5" w:rsidP="00412FCE">
      <w:pPr>
        <w:pStyle w:val="BodyTextIndent"/>
        <w:widowControl w:val="0"/>
        <w:ind w:left="0" w:firstLine="0"/>
        <w:rPr>
          <w:b w:val="0"/>
          <w:color w:val="auto"/>
          <w:lang w:val="pl-PL"/>
        </w:rPr>
      </w:pPr>
      <w:r w:rsidRPr="00C15C3F">
        <w:rPr>
          <w:b w:val="0"/>
          <w:color w:val="auto"/>
          <w:lang w:val="pl-PL"/>
        </w:rPr>
        <w:t>Opisywano reaktywację wirusowego zapalenia wątroby typu B powiązaną ze stosowaniem inhibitorów kinazy tyrozynowej BCR-ABL. Niektóre przypadki prowadziły do ostrej niewydolności wątroby lub piorunującego zapalenia wątroby, a w konsekwencji do przeszczepienia wątroby lub zgonu pacjenta (patrz punkt 4.4).</w:t>
      </w:r>
    </w:p>
    <w:p w14:paraId="27BABDC0" w14:textId="77777777" w:rsidR="00396EB5" w:rsidRPr="00C15C3F" w:rsidRDefault="00396EB5" w:rsidP="00412FCE">
      <w:pPr>
        <w:pStyle w:val="BodyTextIndent"/>
        <w:widowControl w:val="0"/>
        <w:ind w:left="0" w:firstLine="0"/>
        <w:rPr>
          <w:b w:val="0"/>
          <w:color w:val="000000"/>
          <w:szCs w:val="22"/>
        </w:rPr>
      </w:pPr>
    </w:p>
    <w:p w14:paraId="420E3662" w14:textId="77777777" w:rsidR="001110D9" w:rsidRPr="00C15C3F" w:rsidRDefault="001110D9" w:rsidP="00412FCE">
      <w:pPr>
        <w:keepNext/>
        <w:widowControl w:val="0"/>
        <w:rPr>
          <w:szCs w:val="22"/>
          <w:u w:val="single"/>
        </w:rPr>
      </w:pPr>
      <w:r w:rsidRPr="00C15C3F">
        <w:rPr>
          <w:noProof/>
          <w:szCs w:val="22"/>
          <w:u w:val="single"/>
        </w:rPr>
        <w:t>Zgłaszanie podejrzewanych działań niepożądanych</w:t>
      </w:r>
    </w:p>
    <w:p w14:paraId="364919F4" w14:textId="77777777" w:rsidR="005C6944" w:rsidRPr="00C15C3F" w:rsidRDefault="001110D9" w:rsidP="00412FCE">
      <w:pPr>
        <w:widowControl w:val="0"/>
        <w:ind w:left="0" w:firstLine="0"/>
        <w:rPr>
          <w:szCs w:val="22"/>
        </w:rPr>
      </w:pPr>
      <w:r w:rsidRPr="00C15C3F">
        <w:rPr>
          <w:noProof/>
          <w:szCs w:val="22"/>
        </w:rPr>
        <w:t>Po dopuszczeniu produktu leczniczego do obrotu istotne jest zgłaszanie podejrzewanych działań niepożądanych.</w:t>
      </w:r>
      <w:r w:rsidRPr="00C15C3F">
        <w:rPr>
          <w:szCs w:val="22"/>
        </w:rPr>
        <w:t xml:space="preserve"> </w:t>
      </w:r>
      <w:r w:rsidRPr="00C15C3F">
        <w:rPr>
          <w:noProof/>
          <w:szCs w:val="22"/>
        </w:rPr>
        <w:t>Umożliwia to nieprzerwane monitorowanie stosunku korzyści do ryzyka stosowania produktu leczniczego.</w:t>
      </w:r>
      <w:r w:rsidRPr="00C15C3F">
        <w:rPr>
          <w:szCs w:val="22"/>
        </w:rPr>
        <w:t xml:space="preserve"> </w:t>
      </w:r>
      <w:r w:rsidRPr="00C15C3F">
        <w:rPr>
          <w:noProof/>
          <w:szCs w:val="22"/>
        </w:rPr>
        <w:t>Osoby należące do fachowego personelu medycznego powinny zgłaszać wszelkie podejrzewane działania niepożądane</w:t>
      </w:r>
      <w:r w:rsidRPr="00C15C3F">
        <w:rPr>
          <w:szCs w:val="22"/>
        </w:rPr>
        <w:t xml:space="preserve"> za pośrednictwem</w:t>
      </w:r>
      <w:r w:rsidRPr="00C15C3F">
        <w:rPr>
          <w:noProof/>
          <w:szCs w:val="22"/>
        </w:rPr>
        <w:t xml:space="preserve"> </w:t>
      </w:r>
      <w:r w:rsidRPr="00C15C3F">
        <w:rPr>
          <w:szCs w:val="22"/>
          <w:shd w:val="pct15" w:color="auto" w:fill="auto"/>
        </w:rPr>
        <w:t xml:space="preserve">krajowego systemu zgłaszania wymienionego w </w:t>
      </w:r>
      <w:hyperlink r:id="rId11" w:history="1">
        <w:r w:rsidRPr="00C15C3F">
          <w:rPr>
            <w:rStyle w:val="Hyperlink"/>
            <w:shd w:val="pct15" w:color="auto" w:fill="auto"/>
          </w:rPr>
          <w:t>załączniku V</w:t>
        </w:r>
      </w:hyperlink>
      <w:r w:rsidRPr="00C15C3F">
        <w:rPr>
          <w:szCs w:val="22"/>
        </w:rPr>
        <w:t>.</w:t>
      </w:r>
    </w:p>
    <w:p w14:paraId="2D758301" w14:textId="77777777" w:rsidR="001110D9" w:rsidRPr="00C15C3F" w:rsidRDefault="001110D9" w:rsidP="00412FCE">
      <w:pPr>
        <w:widowControl w:val="0"/>
        <w:rPr>
          <w:color w:val="000000"/>
          <w:szCs w:val="22"/>
        </w:rPr>
      </w:pPr>
    </w:p>
    <w:p w14:paraId="102F7D48" w14:textId="77777777" w:rsidR="000848F0" w:rsidRPr="00C15C3F" w:rsidRDefault="000848F0" w:rsidP="00412FCE">
      <w:pPr>
        <w:keepNext/>
        <w:widowControl w:val="0"/>
        <w:rPr>
          <w:b/>
          <w:color w:val="000000"/>
          <w:szCs w:val="22"/>
        </w:rPr>
      </w:pPr>
      <w:r w:rsidRPr="00C15C3F">
        <w:rPr>
          <w:b/>
          <w:color w:val="000000"/>
          <w:szCs w:val="22"/>
        </w:rPr>
        <w:t>4.9</w:t>
      </w:r>
      <w:r w:rsidRPr="00C15C3F">
        <w:rPr>
          <w:b/>
          <w:color w:val="000000"/>
          <w:szCs w:val="22"/>
        </w:rPr>
        <w:tab/>
        <w:t>Przedawkowanie</w:t>
      </w:r>
    </w:p>
    <w:p w14:paraId="08E5E450" w14:textId="77777777" w:rsidR="000848F0" w:rsidRPr="00C15C3F" w:rsidRDefault="000848F0" w:rsidP="00412FCE">
      <w:pPr>
        <w:keepNext/>
        <w:widowControl w:val="0"/>
        <w:rPr>
          <w:color w:val="000000"/>
          <w:szCs w:val="22"/>
        </w:rPr>
      </w:pPr>
    </w:p>
    <w:p w14:paraId="76748A88" w14:textId="77777777" w:rsidR="00564C85" w:rsidRPr="00C15C3F" w:rsidRDefault="00AB343C" w:rsidP="00412FCE">
      <w:pPr>
        <w:widowControl w:val="0"/>
        <w:ind w:left="0" w:firstLine="0"/>
        <w:rPr>
          <w:bCs/>
          <w:color w:val="000000"/>
          <w:szCs w:val="22"/>
        </w:rPr>
      </w:pPr>
      <w:r w:rsidRPr="00C15C3F">
        <w:rPr>
          <w:bCs/>
          <w:color w:val="000000"/>
          <w:szCs w:val="22"/>
        </w:rPr>
        <w:t xml:space="preserve">Doświadczenie z dawkami większymi niż zalecana dawka lecznicza jest ograniczone. </w:t>
      </w:r>
      <w:r w:rsidR="008B30DB" w:rsidRPr="00C15C3F">
        <w:rPr>
          <w:bCs/>
          <w:color w:val="000000"/>
          <w:szCs w:val="22"/>
        </w:rPr>
        <w:t xml:space="preserve">Pojedyncze przypadki przedawkowania produktu leczniczego Glivec były zgłaszane spontanicznie i opisywane w literaturze medycznej. </w:t>
      </w:r>
      <w:r w:rsidRPr="00C15C3F">
        <w:rPr>
          <w:bCs/>
          <w:color w:val="000000"/>
          <w:szCs w:val="22"/>
        </w:rPr>
        <w:t xml:space="preserve">W przypadku przedawkowania należy obserwować pacjenta i zastosować odpowiednie leczenie objawowe. </w:t>
      </w:r>
      <w:r w:rsidR="00564C85" w:rsidRPr="00C15C3F">
        <w:rPr>
          <w:bCs/>
          <w:color w:val="000000"/>
          <w:szCs w:val="22"/>
        </w:rPr>
        <w:t>Na ogół z</w:t>
      </w:r>
      <w:r w:rsidR="00DB7DDD" w:rsidRPr="00C15C3F">
        <w:rPr>
          <w:bCs/>
          <w:color w:val="000000"/>
          <w:szCs w:val="22"/>
        </w:rPr>
        <w:t xml:space="preserve">głaszanym </w:t>
      </w:r>
      <w:r w:rsidR="00564C85" w:rsidRPr="00C15C3F">
        <w:rPr>
          <w:bCs/>
          <w:color w:val="000000"/>
          <w:szCs w:val="22"/>
        </w:rPr>
        <w:t xml:space="preserve">wynikiem w tych przypadkach było </w:t>
      </w:r>
      <w:r w:rsidR="00564C85" w:rsidRPr="00C15C3F">
        <w:rPr>
          <w:bCs/>
          <w:color w:val="000000"/>
          <w:szCs w:val="22"/>
        </w:rPr>
        <w:lastRenderedPageBreak/>
        <w:t>„polepszenie” lub „wyzdrowienie”. Przy różnych zakresach dawek, donoszono o następujących zdarzeniach:</w:t>
      </w:r>
    </w:p>
    <w:p w14:paraId="6FF36975" w14:textId="77777777" w:rsidR="00564C85" w:rsidRPr="00C15C3F" w:rsidRDefault="00564C85" w:rsidP="00412FCE">
      <w:pPr>
        <w:widowControl w:val="0"/>
        <w:ind w:left="0" w:firstLine="0"/>
        <w:rPr>
          <w:bCs/>
          <w:color w:val="000000"/>
          <w:szCs w:val="22"/>
        </w:rPr>
      </w:pPr>
    </w:p>
    <w:p w14:paraId="682196A0" w14:textId="77777777" w:rsidR="00564C85" w:rsidRPr="00C15C3F" w:rsidRDefault="0026419F" w:rsidP="00412FCE">
      <w:pPr>
        <w:keepNext/>
        <w:widowControl w:val="0"/>
        <w:ind w:left="0" w:firstLine="0"/>
        <w:rPr>
          <w:bCs/>
          <w:i/>
          <w:color w:val="000000"/>
          <w:szCs w:val="22"/>
        </w:rPr>
      </w:pPr>
      <w:r w:rsidRPr="00C15C3F">
        <w:rPr>
          <w:bCs/>
          <w:i/>
          <w:color w:val="000000"/>
          <w:szCs w:val="22"/>
        </w:rPr>
        <w:t>P</w:t>
      </w:r>
      <w:r w:rsidR="00564C85" w:rsidRPr="00C15C3F">
        <w:rPr>
          <w:bCs/>
          <w:i/>
          <w:color w:val="000000"/>
          <w:szCs w:val="22"/>
        </w:rPr>
        <w:t>acjen</w:t>
      </w:r>
      <w:r w:rsidRPr="00C15C3F">
        <w:rPr>
          <w:bCs/>
          <w:i/>
          <w:color w:val="000000"/>
          <w:szCs w:val="22"/>
        </w:rPr>
        <w:t>ci</w:t>
      </w:r>
      <w:r w:rsidR="00564C85" w:rsidRPr="00C15C3F">
        <w:rPr>
          <w:bCs/>
          <w:i/>
          <w:color w:val="000000"/>
          <w:szCs w:val="22"/>
        </w:rPr>
        <w:t xml:space="preserve"> doro</w:t>
      </w:r>
      <w:r w:rsidRPr="00C15C3F">
        <w:rPr>
          <w:bCs/>
          <w:i/>
          <w:color w:val="000000"/>
          <w:szCs w:val="22"/>
        </w:rPr>
        <w:t>śli</w:t>
      </w:r>
    </w:p>
    <w:p w14:paraId="6B9C7255" w14:textId="77777777" w:rsidR="00564C85" w:rsidRPr="00C15C3F" w:rsidRDefault="00564C85" w:rsidP="00412FCE">
      <w:pPr>
        <w:widowControl w:val="0"/>
        <w:ind w:left="0" w:firstLine="0"/>
        <w:rPr>
          <w:bCs/>
          <w:color w:val="000000"/>
          <w:szCs w:val="22"/>
        </w:rPr>
      </w:pPr>
      <w:r w:rsidRPr="00C15C3F">
        <w:rPr>
          <w:bCs/>
          <w:color w:val="000000"/>
          <w:szCs w:val="22"/>
        </w:rPr>
        <w:t>1200 do 1600 mg (ró</w:t>
      </w:r>
      <w:r w:rsidR="00F223F6" w:rsidRPr="00C15C3F">
        <w:rPr>
          <w:bCs/>
          <w:color w:val="000000"/>
          <w:szCs w:val="22"/>
        </w:rPr>
        <w:t>ż</w:t>
      </w:r>
      <w:r w:rsidR="004046BC" w:rsidRPr="00C15C3F">
        <w:rPr>
          <w:bCs/>
          <w:color w:val="000000"/>
          <w:szCs w:val="22"/>
        </w:rPr>
        <w:t>ny czas trwania między 1 do 10 </w:t>
      </w:r>
      <w:r w:rsidRPr="00C15C3F">
        <w:rPr>
          <w:bCs/>
          <w:color w:val="000000"/>
          <w:szCs w:val="22"/>
        </w:rPr>
        <w:t xml:space="preserve">dni): </w:t>
      </w:r>
      <w:r w:rsidR="00856589" w:rsidRPr="00C15C3F">
        <w:rPr>
          <w:bCs/>
          <w:color w:val="000000"/>
          <w:szCs w:val="22"/>
        </w:rPr>
        <w:t>nudności</w:t>
      </w:r>
      <w:r w:rsidRPr="00C15C3F">
        <w:rPr>
          <w:bCs/>
          <w:color w:val="000000"/>
          <w:szCs w:val="22"/>
        </w:rPr>
        <w:t xml:space="preserve">, wymioty, </w:t>
      </w:r>
      <w:r w:rsidR="008B30DB" w:rsidRPr="00C15C3F">
        <w:rPr>
          <w:bCs/>
          <w:color w:val="000000"/>
          <w:szCs w:val="22"/>
        </w:rPr>
        <w:t xml:space="preserve">biegunka, </w:t>
      </w:r>
      <w:r w:rsidRPr="00C15C3F">
        <w:rPr>
          <w:bCs/>
          <w:color w:val="000000"/>
          <w:szCs w:val="22"/>
        </w:rPr>
        <w:t>wysypka, rumień, obrzęk, obrz</w:t>
      </w:r>
      <w:r w:rsidR="00DB7DDD" w:rsidRPr="00C15C3F">
        <w:rPr>
          <w:bCs/>
          <w:color w:val="000000"/>
          <w:szCs w:val="22"/>
        </w:rPr>
        <w:t>mienie</w:t>
      </w:r>
      <w:r w:rsidRPr="00C15C3F">
        <w:rPr>
          <w:bCs/>
          <w:color w:val="000000"/>
          <w:szCs w:val="22"/>
        </w:rPr>
        <w:t>, zmęczenie, kurcze mięśni, trombocytopenia, pancytopenia, ból brzucha, ból głowy, z</w:t>
      </w:r>
      <w:r w:rsidR="008B30DB" w:rsidRPr="00C15C3F">
        <w:rPr>
          <w:bCs/>
          <w:color w:val="000000"/>
          <w:szCs w:val="22"/>
        </w:rPr>
        <w:t>mniejszenie</w:t>
      </w:r>
      <w:r w:rsidRPr="00C15C3F">
        <w:rPr>
          <w:bCs/>
          <w:color w:val="000000"/>
          <w:szCs w:val="22"/>
        </w:rPr>
        <w:t xml:space="preserve"> apetytu.</w:t>
      </w:r>
    </w:p>
    <w:p w14:paraId="6BDB0A88" w14:textId="77777777" w:rsidR="00564C85" w:rsidRPr="00C15C3F" w:rsidRDefault="00564C85" w:rsidP="00412FCE">
      <w:pPr>
        <w:widowControl w:val="0"/>
        <w:ind w:left="0" w:firstLine="0"/>
        <w:rPr>
          <w:bCs/>
          <w:color w:val="000000"/>
          <w:szCs w:val="22"/>
        </w:rPr>
      </w:pPr>
      <w:r w:rsidRPr="00C15C3F">
        <w:rPr>
          <w:bCs/>
          <w:color w:val="000000"/>
          <w:szCs w:val="22"/>
        </w:rPr>
        <w:t>1800 do 3200 mg (</w:t>
      </w:r>
      <w:r w:rsidR="004046BC" w:rsidRPr="00C15C3F">
        <w:rPr>
          <w:bCs/>
          <w:color w:val="000000"/>
          <w:szCs w:val="22"/>
        </w:rPr>
        <w:t>aż do 3200 mg na dobę przez 6 dni): osłabienie, mialgia, zwiększenie stężenia fosfokinazy kreatyny, zwiększenie stężenia bilirubiny, ból żołądkowo-jelitowy.</w:t>
      </w:r>
    </w:p>
    <w:p w14:paraId="4D2FF3B9" w14:textId="77777777" w:rsidR="004046BC" w:rsidRPr="00C15C3F" w:rsidRDefault="004046BC" w:rsidP="00412FCE">
      <w:pPr>
        <w:widowControl w:val="0"/>
        <w:ind w:left="0" w:firstLine="0"/>
        <w:rPr>
          <w:bCs/>
          <w:color w:val="000000"/>
          <w:szCs w:val="22"/>
        </w:rPr>
      </w:pPr>
      <w:r w:rsidRPr="00C15C3F">
        <w:rPr>
          <w:bCs/>
          <w:color w:val="000000"/>
          <w:szCs w:val="22"/>
        </w:rPr>
        <w:t>6400 mg (pojedyncza dawka): w literaturze zanotowano jeden przypad</w:t>
      </w:r>
      <w:r w:rsidR="00856589" w:rsidRPr="00C15C3F">
        <w:rPr>
          <w:bCs/>
          <w:color w:val="000000"/>
          <w:szCs w:val="22"/>
        </w:rPr>
        <w:t>ek pacjenta, u którego wystąpiły</w:t>
      </w:r>
      <w:r w:rsidRPr="00C15C3F">
        <w:rPr>
          <w:bCs/>
          <w:color w:val="000000"/>
          <w:szCs w:val="22"/>
        </w:rPr>
        <w:t xml:space="preserve"> </w:t>
      </w:r>
      <w:r w:rsidR="00856589" w:rsidRPr="00C15C3F">
        <w:rPr>
          <w:bCs/>
          <w:color w:val="000000"/>
          <w:szCs w:val="22"/>
        </w:rPr>
        <w:t>nudności</w:t>
      </w:r>
      <w:r w:rsidRPr="00C15C3F">
        <w:rPr>
          <w:bCs/>
          <w:color w:val="000000"/>
          <w:szCs w:val="22"/>
        </w:rPr>
        <w:t>, wymioty, ból brzucha, gorączka, obrzęk twarzy, zmniej</w:t>
      </w:r>
      <w:r w:rsidR="00DB7DDD" w:rsidRPr="00C15C3F">
        <w:rPr>
          <w:bCs/>
          <w:color w:val="000000"/>
          <w:szCs w:val="22"/>
        </w:rPr>
        <w:t>szenie</w:t>
      </w:r>
      <w:r w:rsidRPr="00C15C3F">
        <w:rPr>
          <w:bCs/>
          <w:color w:val="000000"/>
          <w:szCs w:val="22"/>
        </w:rPr>
        <w:t xml:space="preserve"> liczb</w:t>
      </w:r>
      <w:r w:rsidR="00DB7DDD" w:rsidRPr="00C15C3F">
        <w:rPr>
          <w:bCs/>
          <w:color w:val="000000"/>
          <w:szCs w:val="22"/>
        </w:rPr>
        <w:t xml:space="preserve">y granulocytów obojętnochłonnych, </w:t>
      </w:r>
      <w:r w:rsidRPr="00C15C3F">
        <w:rPr>
          <w:bCs/>
          <w:color w:val="000000"/>
          <w:szCs w:val="22"/>
        </w:rPr>
        <w:t>zwiększ</w:t>
      </w:r>
      <w:r w:rsidR="00DB7DDD" w:rsidRPr="00C15C3F">
        <w:rPr>
          <w:bCs/>
          <w:color w:val="000000"/>
          <w:szCs w:val="22"/>
        </w:rPr>
        <w:t>enie</w:t>
      </w:r>
      <w:r w:rsidRPr="00C15C3F">
        <w:rPr>
          <w:bCs/>
          <w:color w:val="000000"/>
          <w:szCs w:val="22"/>
        </w:rPr>
        <w:t xml:space="preserve"> aktywnoś</w:t>
      </w:r>
      <w:r w:rsidR="00F223F6" w:rsidRPr="00C15C3F">
        <w:rPr>
          <w:bCs/>
          <w:color w:val="000000"/>
          <w:szCs w:val="22"/>
        </w:rPr>
        <w:t>ci</w:t>
      </w:r>
      <w:r w:rsidRPr="00C15C3F">
        <w:rPr>
          <w:bCs/>
          <w:color w:val="000000"/>
          <w:szCs w:val="22"/>
        </w:rPr>
        <w:t xml:space="preserve"> transaminaz.</w:t>
      </w:r>
    </w:p>
    <w:p w14:paraId="43A5E4D6" w14:textId="77777777" w:rsidR="004046BC" w:rsidRPr="00C15C3F" w:rsidRDefault="004046BC" w:rsidP="00412FCE">
      <w:pPr>
        <w:widowControl w:val="0"/>
        <w:ind w:left="0" w:firstLine="0"/>
        <w:rPr>
          <w:bCs/>
          <w:color w:val="000000"/>
          <w:szCs w:val="22"/>
        </w:rPr>
      </w:pPr>
      <w:r w:rsidRPr="00C15C3F">
        <w:rPr>
          <w:bCs/>
          <w:color w:val="000000"/>
          <w:szCs w:val="22"/>
        </w:rPr>
        <w:t>8 do 10 mg (pojedyncza dawka): donoszono o wymiotach i bólu żołądkowo-jelitowym.</w:t>
      </w:r>
    </w:p>
    <w:p w14:paraId="4E48BD68" w14:textId="77777777" w:rsidR="004046BC" w:rsidRPr="00C15C3F" w:rsidRDefault="004046BC" w:rsidP="00412FCE">
      <w:pPr>
        <w:widowControl w:val="0"/>
        <w:ind w:left="0" w:firstLine="0"/>
        <w:rPr>
          <w:bCs/>
          <w:color w:val="000000"/>
          <w:szCs w:val="22"/>
        </w:rPr>
      </w:pPr>
    </w:p>
    <w:p w14:paraId="57972C8D" w14:textId="77777777" w:rsidR="004046BC" w:rsidRPr="00C15C3F" w:rsidRDefault="0076576E" w:rsidP="00412FCE">
      <w:pPr>
        <w:keepNext/>
        <w:widowControl w:val="0"/>
        <w:ind w:left="0" w:firstLine="0"/>
        <w:rPr>
          <w:bCs/>
          <w:i/>
          <w:color w:val="000000"/>
          <w:szCs w:val="22"/>
        </w:rPr>
      </w:pPr>
      <w:r w:rsidRPr="00C15C3F">
        <w:rPr>
          <w:bCs/>
          <w:i/>
          <w:color w:val="000000"/>
          <w:szCs w:val="22"/>
        </w:rPr>
        <w:t>Dzieci i młodzież</w:t>
      </w:r>
    </w:p>
    <w:p w14:paraId="5D94FB08" w14:textId="77777777" w:rsidR="004046BC" w:rsidRPr="00C15C3F" w:rsidRDefault="00856589" w:rsidP="00412FCE">
      <w:pPr>
        <w:widowControl w:val="0"/>
        <w:ind w:left="0" w:firstLine="0"/>
        <w:rPr>
          <w:bCs/>
          <w:color w:val="000000"/>
          <w:szCs w:val="22"/>
        </w:rPr>
      </w:pPr>
      <w:r w:rsidRPr="00C15C3F">
        <w:rPr>
          <w:bCs/>
          <w:color w:val="000000"/>
          <w:szCs w:val="22"/>
        </w:rPr>
        <w:t xml:space="preserve">U jednego 3-letniego chłopca narażonego na pojedynczą dawkę 400 mg wystąpiły: wymioty, biegunka i brak łaknienia, u innego 3-letniego chłopca narażonego na pojedynczą dawkę 980 mg wystąpiło zmniejszenie liczby białych </w:t>
      </w:r>
      <w:r w:rsidR="00DB7DDD" w:rsidRPr="00C15C3F">
        <w:rPr>
          <w:bCs/>
          <w:color w:val="000000"/>
          <w:szCs w:val="22"/>
        </w:rPr>
        <w:t>krwinek</w:t>
      </w:r>
      <w:r w:rsidRPr="00C15C3F">
        <w:rPr>
          <w:bCs/>
          <w:color w:val="000000"/>
          <w:szCs w:val="22"/>
        </w:rPr>
        <w:t xml:space="preserve"> i biegunka.</w:t>
      </w:r>
    </w:p>
    <w:p w14:paraId="376F4BA2" w14:textId="77777777" w:rsidR="00226933" w:rsidRPr="00C15C3F" w:rsidRDefault="00226933" w:rsidP="00412FCE">
      <w:pPr>
        <w:widowControl w:val="0"/>
        <w:ind w:left="0" w:firstLine="0"/>
        <w:rPr>
          <w:bCs/>
          <w:color w:val="000000"/>
          <w:szCs w:val="22"/>
        </w:rPr>
      </w:pPr>
    </w:p>
    <w:p w14:paraId="43B544A4" w14:textId="77777777" w:rsidR="000848F0" w:rsidRPr="00C15C3F" w:rsidRDefault="00226933" w:rsidP="00412FCE">
      <w:pPr>
        <w:widowControl w:val="0"/>
        <w:ind w:left="0" w:firstLine="0"/>
        <w:rPr>
          <w:strike/>
          <w:color w:val="000000"/>
          <w:szCs w:val="22"/>
        </w:rPr>
      </w:pPr>
      <w:r w:rsidRPr="00C15C3F">
        <w:rPr>
          <w:bCs/>
          <w:color w:val="000000"/>
          <w:szCs w:val="22"/>
        </w:rPr>
        <w:t>W przypadku przedawkowania, pacjenta należy obserwować oraz zastosować odpowiednie leczenie wspomagające.</w:t>
      </w:r>
    </w:p>
    <w:p w14:paraId="1C1729A9" w14:textId="77777777" w:rsidR="000848F0" w:rsidRPr="00C15C3F" w:rsidRDefault="000848F0" w:rsidP="00412FCE">
      <w:pPr>
        <w:widowControl w:val="0"/>
        <w:rPr>
          <w:color w:val="000000"/>
          <w:szCs w:val="22"/>
          <w:lang w:val="cs-CZ"/>
        </w:rPr>
      </w:pPr>
    </w:p>
    <w:p w14:paraId="3FA60951" w14:textId="77777777" w:rsidR="000848F0" w:rsidRPr="00C15C3F" w:rsidRDefault="000848F0" w:rsidP="00412FCE">
      <w:pPr>
        <w:widowControl w:val="0"/>
        <w:rPr>
          <w:color w:val="000000"/>
          <w:szCs w:val="22"/>
        </w:rPr>
      </w:pPr>
    </w:p>
    <w:p w14:paraId="5FC048DB" w14:textId="77777777" w:rsidR="000848F0" w:rsidRPr="00C15C3F" w:rsidRDefault="000848F0" w:rsidP="00412FCE">
      <w:pPr>
        <w:keepNext/>
        <w:widowControl w:val="0"/>
        <w:rPr>
          <w:b/>
          <w:color w:val="000000"/>
          <w:szCs w:val="22"/>
        </w:rPr>
      </w:pPr>
      <w:r w:rsidRPr="00C15C3F">
        <w:rPr>
          <w:b/>
          <w:color w:val="000000"/>
          <w:szCs w:val="22"/>
        </w:rPr>
        <w:t>5.</w:t>
      </w:r>
      <w:r w:rsidRPr="00C15C3F">
        <w:rPr>
          <w:b/>
          <w:color w:val="000000"/>
          <w:szCs w:val="22"/>
        </w:rPr>
        <w:tab/>
        <w:t>WŁAŚCIWOŚCI FARMAKOLOGICZNE</w:t>
      </w:r>
    </w:p>
    <w:p w14:paraId="6EB7F0FE" w14:textId="77777777" w:rsidR="000848F0" w:rsidRPr="00C15C3F" w:rsidRDefault="000848F0" w:rsidP="00412FCE">
      <w:pPr>
        <w:keepNext/>
        <w:widowControl w:val="0"/>
        <w:rPr>
          <w:color w:val="000000"/>
          <w:szCs w:val="22"/>
        </w:rPr>
      </w:pPr>
    </w:p>
    <w:p w14:paraId="21A52EA5" w14:textId="77777777" w:rsidR="000848F0" w:rsidRPr="00C15C3F" w:rsidRDefault="000848F0" w:rsidP="00412FCE">
      <w:pPr>
        <w:keepNext/>
        <w:widowControl w:val="0"/>
        <w:rPr>
          <w:b/>
          <w:color w:val="000000"/>
          <w:szCs w:val="22"/>
        </w:rPr>
      </w:pPr>
      <w:r w:rsidRPr="00C15C3F">
        <w:rPr>
          <w:b/>
          <w:color w:val="000000"/>
          <w:szCs w:val="22"/>
        </w:rPr>
        <w:t>5.1</w:t>
      </w:r>
      <w:r w:rsidRPr="00C15C3F">
        <w:rPr>
          <w:b/>
          <w:color w:val="000000"/>
          <w:szCs w:val="22"/>
        </w:rPr>
        <w:tab/>
        <w:t>Właściwości farmakodynamiczne</w:t>
      </w:r>
    </w:p>
    <w:p w14:paraId="58FB38D8" w14:textId="77777777" w:rsidR="000848F0" w:rsidRPr="00C15C3F" w:rsidRDefault="000848F0" w:rsidP="00412FCE">
      <w:pPr>
        <w:keepNext/>
        <w:widowControl w:val="0"/>
        <w:rPr>
          <w:color w:val="000000"/>
          <w:szCs w:val="22"/>
        </w:rPr>
      </w:pPr>
    </w:p>
    <w:p w14:paraId="38C0AC8E" w14:textId="77777777" w:rsidR="000848F0" w:rsidRPr="00C15C3F" w:rsidRDefault="000848F0" w:rsidP="00412FCE">
      <w:pPr>
        <w:pStyle w:val="Text"/>
        <w:keepNext/>
        <w:widowControl w:val="0"/>
        <w:spacing w:before="0"/>
        <w:jc w:val="left"/>
        <w:rPr>
          <w:color w:val="000000"/>
          <w:sz w:val="22"/>
          <w:szCs w:val="22"/>
          <w:lang w:val="pl-PL"/>
        </w:rPr>
      </w:pPr>
      <w:r w:rsidRPr="00C15C3F">
        <w:rPr>
          <w:color w:val="000000"/>
          <w:sz w:val="22"/>
          <w:szCs w:val="22"/>
          <w:lang w:val="pl-PL"/>
        </w:rPr>
        <w:t>Grupa farmakoterapeutyczna: inhibitor kinazy białkowo-tyrozynowej, kod ATC: L01X</w:t>
      </w:r>
      <w:r w:rsidR="0044748A" w:rsidRPr="00C15C3F">
        <w:rPr>
          <w:color w:val="000000"/>
          <w:sz w:val="22"/>
          <w:szCs w:val="22"/>
          <w:lang w:val="pl-PL"/>
        </w:rPr>
        <w:t>E01</w:t>
      </w:r>
    </w:p>
    <w:p w14:paraId="52A8A79D" w14:textId="77777777" w:rsidR="000848F0" w:rsidRPr="00C15C3F" w:rsidRDefault="000848F0" w:rsidP="00412FCE">
      <w:pPr>
        <w:pStyle w:val="Text"/>
        <w:keepNext/>
        <w:widowControl w:val="0"/>
        <w:spacing w:before="0"/>
        <w:jc w:val="left"/>
        <w:rPr>
          <w:color w:val="000000"/>
          <w:sz w:val="22"/>
          <w:szCs w:val="22"/>
          <w:lang w:val="pl-PL"/>
        </w:rPr>
      </w:pPr>
    </w:p>
    <w:p w14:paraId="2B331EAF" w14:textId="77777777" w:rsidR="00614808" w:rsidRPr="00C15C3F" w:rsidRDefault="00614808" w:rsidP="00412FCE">
      <w:pPr>
        <w:pStyle w:val="Text"/>
        <w:keepNext/>
        <w:widowControl w:val="0"/>
        <w:spacing w:before="0"/>
        <w:jc w:val="left"/>
        <w:rPr>
          <w:color w:val="000000"/>
          <w:sz w:val="22"/>
          <w:szCs w:val="22"/>
          <w:u w:val="single"/>
          <w:lang w:val="pl-PL"/>
        </w:rPr>
      </w:pPr>
      <w:r w:rsidRPr="00C15C3F">
        <w:rPr>
          <w:color w:val="000000"/>
          <w:sz w:val="22"/>
          <w:szCs w:val="22"/>
          <w:u w:val="single"/>
          <w:lang w:val="pl-PL"/>
        </w:rPr>
        <w:t>Mechanizm działania</w:t>
      </w:r>
    </w:p>
    <w:p w14:paraId="632CE196" w14:textId="77777777" w:rsidR="00614808" w:rsidRPr="00C15C3F" w:rsidRDefault="00614808" w:rsidP="00412FCE">
      <w:pPr>
        <w:widowControl w:val="0"/>
        <w:ind w:left="0" w:firstLine="0"/>
      </w:pPr>
      <w:r w:rsidRPr="00C15C3F">
        <w:t>Imat</w:t>
      </w:r>
      <w:r w:rsidR="00D853D2" w:rsidRPr="00C15C3F">
        <w:t>y</w:t>
      </w:r>
      <w:r w:rsidRPr="00C15C3F">
        <w:t>nib jest małą cząsteczk</w:t>
      </w:r>
      <w:r w:rsidR="00322577" w:rsidRPr="00C15C3F">
        <w:t>ą</w:t>
      </w:r>
      <w:r w:rsidRPr="00C15C3F">
        <w:t xml:space="preserve"> inhibitora kinazy białkowo-tyrozynowej, która silnie hamuje aktywność kinazy tyrozynowej (KT) Bcr-Abl oraz wielu receptorów kinaz tyrozynowych: Kit, receptora czynnika wzrostu komórek </w:t>
      </w:r>
      <w:r w:rsidR="00322577" w:rsidRPr="00C15C3F">
        <w:t>macie</w:t>
      </w:r>
      <w:r w:rsidR="00AA0825" w:rsidRPr="00C15C3F">
        <w:t>rz</w:t>
      </w:r>
      <w:r w:rsidR="00322577" w:rsidRPr="00C15C3F">
        <w:t>ystych</w:t>
      </w:r>
      <w:r w:rsidRPr="00C15C3F">
        <w:t xml:space="preserve"> (SCF) kodowanego przez protoonkogen c-Kit, receptory domeny dyskoidynowej (DDR1 i DDR2), receptory czynnika stymulującego kolonie (CSF-1R) oraz receptory alfa i beta płytkopochodnego czynnika wzrostu (PDGFR-alfa i PDGFR-beta). Imatynib może również hamować procesy komórkowe, w aktywacji których pośredniczą wymienione receptory kinaz.</w:t>
      </w:r>
    </w:p>
    <w:p w14:paraId="4BD7124E" w14:textId="77777777" w:rsidR="00614808" w:rsidRPr="00C15C3F" w:rsidRDefault="00614808" w:rsidP="00412FCE">
      <w:pPr>
        <w:pStyle w:val="Text"/>
        <w:widowControl w:val="0"/>
        <w:spacing w:before="0"/>
        <w:jc w:val="left"/>
        <w:rPr>
          <w:color w:val="000000"/>
          <w:sz w:val="22"/>
          <w:szCs w:val="22"/>
          <w:u w:val="single"/>
          <w:lang w:val="pl-PL"/>
        </w:rPr>
      </w:pPr>
    </w:p>
    <w:p w14:paraId="14E619DF" w14:textId="77777777" w:rsidR="00614808" w:rsidRPr="00C15C3F" w:rsidRDefault="00364BAC" w:rsidP="00412FCE">
      <w:pPr>
        <w:pStyle w:val="Text"/>
        <w:keepNext/>
        <w:widowControl w:val="0"/>
        <w:spacing w:before="0"/>
        <w:jc w:val="left"/>
        <w:rPr>
          <w:color w:val="000000"/>
          <w:sz w:val="22"/>
          <w:szCs w:val="22"/>
          <w:lang w:val="pl-PL"/>
        </w:rPr>
      </w:pPr>
      <w:r w:rsidRPr="00C15C3F">
        <w:rPr>
          <w:sz w:val="22"/>
          <w:szCs w:val="22"/>
          <w:u w:val="single"/>
          <w:lang w:val="pl-PL"/>
        </w:rPr>
        <w:t>Działanie farmakodynamiczne</w:t>
      </w:r>
    </w:p>
    <w:p w14:paraId="5A7B4A30" w14:textId="77777777" w:rsidR="000848F0" w:rsidRPr="00C15C3F" w:rsidRDefault="000848F0" w:rsidP="00412FCE">
      <w:pPr>
        <w:widowControl w:val="0"/>
        <w:ind w:left="0" w:firstLine="0"/>
        <w:rPr>
          <w:color w:val="000000"/>
          <w:szCs w:val="22"/>
        </w:rPr>
      </w:pPr>
      <w:r w:rsidRPr="00C15C3F">
        <w:rPr>
          <w:color w:val="000000"/>
          <w:szCs w:val="22"/>
        </w:rPr>
        <w:t>Imatynib jest inhibitorem kinazy białkowo-tyrozynowej, który silnie hamuje kinazę tyrozynową Bcr</w:t>
      </w:r>
      <w:r w:rsidRPr="00C15C3F">
        <w:rPr>
          <w:color w:val="000000"/>
          <w:szCs w:val="22"/>
        </w:rPr>
        <w:noBreakHyphen/>
        <w:t xml:space="preserve">Abl </w:t>
      </w:r>
      <w:r w:rsidRPr="00C15C3F">
        <w:rPr>
          <w:i/>
          <w:color w:val="000000"/>
          <w:szCs w:val="22"/>
        </w:rPr>
        <w:t>in vitro</w:t>
      </w:r>
      <w:r w:rsidRPr="00C15C3F">
        <w:rPr>
          <w:color w:val="000000"/>
          <w:szCs w:val="22"/>
        </w:rPr>
        <w:t xml:space="preserve">, w komórce i </w:t>
      </w:r>
      <w:r w:rsidRPr="00C15C3F">
        <w:rPr>
          <w:i/>
          <w:color w:val="000000"/>
          <w:szCs w:val="22"/>
        </w:rPr>
        <w:t>in vivo.</w:t>
      </w:r>
      <w:r w:rsidRPr="00C15C3F">
        <w:rPr>
          <w:color w:val="000000"/>
          <w:szCs w:val="22"/>
        </w:rPr>
        <w:t xml:space="preserve"> Związek ten w takim samym stopniu wybiórczo hamuje proliferację i </w:t>
      </w:r>
      <w:r w:rsidR="00DB7DDD" w:rsidRPr="00C15C3F">
        <w:rPr>
          <w:color w:val="000000"/>
          <w:szCs w:val="22"/>
        </w:rPr>
        <w:t>wywołuje</w:t>
      </w:r>
      <w:r w:rsidRPr="00C15C3F">
        <w:rPr>
          <w:color w:val="000000"/>
          <w:szCs w:val="22"/>
        </w:rPr>
        <w:t xml:space="preserve"> apoptozę w komórkach linii Bcr-Abl dodatnich, jak w komórkach białaczkowych świeżo pobranych od pacjentów z CML z dodatnim chromosomem Philadelphia i od pacjentów z ostrą białaczką limfoblastyczną (</w:t>
      </w:r>
      <w:r w:rsidR="00E609BB" w:rsidRPr="00C15C3F">
        <w:rPr>
          <w:color w:val="000000"/>
          <w:szCs w:val="22"/>
        </w:rPr>
        <w:t xml:space="preserve">ALL, </w:t>
      </w:r>
      <w:r w:rsidRPr="00C15C3F">
        <w:rPr>
          <w:color w:val="000000"/>
          <w:szCs w:val="22"/>
        </w:rPr>
        <w:t xml:space="preserve">ang. </w:t>
      </w:r>
      <w:r w:rsidRPr="00C15C3F">
        <w:rPr>
          <w:i/>
          <w:color w:val="000000"/>
          <w:szCs w:val="22"/>
        </w:rPr>
        <w:t>Acute Lymphoblastic Leukemia</w:t>
      </w:r>
      <w:r w:rsidRPr="00C15C3F">
        <w:rPr>
          <w:color w:val="000000"/>
          <w:szCs w:val="22"/>
        </w:rPr>
        <w:t>)</w:t>
      </w:r>
      <w:r w:rsidR="00DB7DDD" w:rsidRPr="00C15C3F">
        <w:rPr>
          <w:color w:val="000000"/>
          <w:szCs w:val="22"/>
        </w:rPr>
        <w:t xml:space="preserve"> z dodatnim chromosomem Philadelphia</w:t>
      </w:r>
      <w:r w:rsidRPr="00C15C3F">
        <w:rPr>
          <w:color w:val="000000"/>
          <w:szCs w:val="22"/>
        </w:rPr>
        <w:t>.</w:t>
      </w:r>
    </w:p>
    <w:p w14:paraId="46DA0CE5" w14:textId="77777777" w:rsidR="000848F0" w:rsidRPr="00C15C3F" w:rsidRDefault="000848F0" w:rsidP="00412FCE">
      <w:pPr>
        <w:widowControl w:val="0"/>
        <w:ind w:left="0" w:firstLine="0"/>
        <w:rPr>
          <w:color w:val="000000"/>
          <w:szCs w:val="22"/>
        </w:rPr>
      </w:pPr>
    </w:p>
    <w:p w14:paraId="362D97E4"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W badaniach </w:t>
      </w:r>
      <w:r w:rsidRPr="00C15C3F">
        <w:rPr>
          <w:b w:val="0"/>
          <w:i/>
          <w:color w:val="000000"/>
          <w:szCs w:val="22"/>
        </w:rPr>
        <w:t>in vivo</w:t>
      </w:r>
      <w:r w:rsidRPr="00C15C3F">
        <w:rPr>
          <w:b w:val="0"/>
          <w:color w:val="000000"/>
          <w:szCs w:val="22"/>
        </w:rPr>
        <w:t xml:space="preserve"> na model</w:t>
      </w:r>
      <w:r w:rsidR="00DB7DDD" w:rsidRPr="00C15C3F">
        <w:rPr>
          <w:b w:val="0"/>
          <w:color w:val="000000"/>
          <w:szCs w:val="22"/>
        </w:rPr>
        <w:t>ach</w:t>
      </w:r>
      <w:r w:rsidRPr="00C15C3F">
        <w:rPr>
          <w:b w:val="0"/>
          <w:color w:val="000000"/>
          <w:szCs w:val="22"/>
        </w:rPr>
        <w:t xml:space="preserve"> zwierzęcy</w:t>
      </w:r>
      <w:r w:rsidR="00DB7DDD" w:rsidRPr="00C15C3F">
        <w:rPr>
          <w:b w:val="0"/>
          <w:color w:val="000000"/>
          <w:szCs w:val="22"/>
        </w:rPr>
        <w:t>ch</w:t>
      </w:r>
      <w:r w:rsidRPr="00C15C3F">
        <w:rPr>
          <w:b w:val="0"/>
          <w:color w:val="000000"/>
          <w:szCs w:val="22"/>
        </w:rPr>
        <w:t xml:space="preserve"> z użyciem Bcr-Abl dodatnich komórek nowotworowych, imatynib samodzielnie wykazuje działanie przeciwnowotworowe.</w:t>
      </w:r>
    </w:p>
    <w:p w14:paraId="0E28D27C" w14:textId="77777777" w:rsidR="000848F0" w:rsidRPr="00C15C3F" w:rsidRDefault="000848F0" w:rsidP="00412FCE">
      <w:pPr>
        <w:pStyle w:val="BodyTextIndent"/>
        <w:widowControl w:val="0"/>
        <w:ind w:left="0" w:firstLine="0"/>
        <w:rPr>
          <w:b w:val="0"/>
          <w:color w:val="000000"/>
          <w:szCs w:val="22"/>
        </w:rPr>
      </w:pPr>
    </w:p>
    <w:p w14:paraId="4F1F8B8E" w14:textId="77777777" w:rsidR="000848F0" w:rsidRPr="00C15C3F" w:rsidRDefault="000848F0" w:rsidP="00412FCE">
      <w:pPr>
        <w:pStyle w:val="BodyTextIndent"/>
        <w:widowControl w:val="0"/>
        <w:ind w:left="0" w:firstLine="0"/>
        <w:rPr>
          <w:b w:val="0"/>
          <w:color w:val="000000"/>
          <w:szCs w:val="22"/>
          <w:lang w:val="pl-PL"/>
        </w:rPr>
      </w:pPr>
      <w:r w:rsidRPr="00C15C3F">
        <w:rPr>
          <w:b w:val="0"/>
          <w:color w:val="000000"/>
          <w:szCs w:val="22"/>
        </w:rPr>
        <w:t xml:space="preserve">Imatynib jest również inhibitorem receptorów kinaz tyrozynowych </w:t>
      </w:r>
      <w:r w:rsidR="00DB7DDD" w:rsidRPr="00C15C3F">
        <w:rPr>
          <w:b w:val="0"/>
          <w:color w:val="000000"/>
          <w:szCs w:val="22"/>
        </w:rPr>
        <w:t xml:space="preserve">płytkopochodnego </w:t>
      </w:r>
      <w:r w:rsidRPr="00C15C3F">
        <w:rPr>
          <w:b w:val="0"/>
          <w:color w:val="000000"/>
          <w:szCs w:val="22"/>
        </w:rPr>
        <w:t xml:space="preserve">czynnika aktywacji (ang. PDGF - Platelet-Derived Growth Factor), PDGF-R i czynnika komórek pnia (ang. Stem Cell Factor - SCF), c-Kit i hamuje procesy komórkowe aktywowane przez PDGF i SCF. </w:t>
      </w:r>
      <w:r w:rsidRPr="00C15C3F">
        <w:rPr>
          <w:b w:val="0"/>
          <w:i/>
          <w:color w:val="000000"/>
          <w:szCs w:val="22"/>
        </w:rPr>
        <w:t>In vitro</w:t>
      </w:r>
      <w:r w:rsidRPr="00C15C3F">
        <w:rPr>
          <w:b w:val="0"/>
          <w:color w:val="000000"/>
          <w:szCs w:val="22"/>
        </w:rPr>
        <w:t xml:space="preserve"> imatynib hamuje proliferację i indukuje apoptozę komórek nowotworów podścieliskowych przewodu pokarmowego (GIST), w których stwierdzono ekspresję mutacji </w:t>
      </w:r>
      <w:r w:rsidRPr="00C15C3F">
        <w:rPr>
          <w:b w:val="0"/>
          <w:i/>
          <w:color w:val="000000"/>
          <w:szCs w:val="22"/>
        </w:rPr>
        <w:t>kit</w:t>
      </w:r>
      <w:r w:rsidRPr="00C15C3F">
        <w:rPr>
          <w:b w:val="0"/>
          <w:color w:val="000000"/>
          <w:szCs w:val="22"/>
        </w:rPr>
        <w:t>.</w:t>
      </w:r>
      <w:r w:rsidR="00086C6D" w:rsidRPr="00C15C3F">
        <w:rPr>
          <w:b w:val="0"/>
          <w:color w:val="000000"/>
          <w:szCs w:val="22"/>
        </w:rPr>
        <w:t xml:space="preserve"> </w:t>
      </w:r>
      <w:r w:rsidR="00DB7DDD" w:rsidRPr="00C15C3F">
        <w:rPr>
          <w:b w:val="0"/>
          <w:color w:val="000000"/>
          <w:szCs w:val="22"/>
          <w:lang w:val="pl-PL"/>
        </w:rPr>
        <w:t>Istotna</w:t>
      </w:r>
      <w:r w:rsidR="00086C6D" w:rsidRPr="00C15C3F">
        <w:rPr>
          <w:b w:val="0"/>
          <w:color w:val="000000"/>
          <w:szCs w:val="22"/>
          <w:lang w:val="pl-PL"/>
        </w:rPr>
        <w:t xml:space="preserve"> aktywacja receptora PDGF lub kinaz białkowo-tyrozynowych Abl w wyniku połączenia się różnych odpowiadajacych sobie białek lub </w:t>
      </w:r>
      <w:r w:rsidR="00DB7DDD" w:rsidRPr="00C15C3F">
        <w:rPr>
          <w:b w:val="0"/>
          <w:color w:val="000000"/>
          <w:szCs w:val="22"/>
          <w:lang w:val="pl-PL"/>
        </w:rPr>
        <w:t>istotne</w:t>
      </w:r>
      <w:r w:rsidR="00FC7DC5" w:rsidRPr="00C15C3F">
        <w:rPr>
          <w:b w:val="0"/>
          <w:color w:val="000000"/>
          <w:szCs w:val="22"/>
          <w:lang w:val="pl-PL"/>
        </w:rPr>
        <w:t xml:space="preserve"> </w:t>
      </w:r>
      <w:r w:rsidR="00086C6D" w:rsidRPr="00C15C3F">
        <w:rPr>
          <w:b w:val="0"/>
          <w:color w:val="000000"/>
          <w:szCs w:val="22"/>
          <w:lang w:val="pl-PL"/>
        </w:rPr>
        <w:t xml:space="preserve">wytwarzanie PDGF są wpisane w patogenezę </w:t>
      </w:r>
      <w:smartTag w:uri="urn:schemas-microsoft-com:office:smarttags" w:element="stockticker">
        <w:r w:rsidR="00671A28" w:rsidRPr="00C15C3F">
          <w:rPr>
            <w:b w:val="0"/>
            <w:color w:val="000000"/>
            <w:szCs w:val="22"/>
            <w:lang w:val="pl-PL"/>
          </w:rPr>
          <w:t>MDS</w:t>
        </w:r>
      </w:smartTag>
      <w:r w:rsidR="00671A28" w:rsidRPr="00C15C3F">
        <w:rPr>
          <w:b w:val="0"/>
          <w:color w:val="000000"/>
          <w:szCs w:val="22"/>
          <w:lang w:val="pl-PL"/>
        </w:rPr>
        <w:t>/MPD</w:t>
      </w:r>
      <w:r w:rsidR="00E2142E" w:rsidRPr="00C15C3F">
        <w:rPr>
          <w:b w:val="0"/>
          <w:color w:val="000000"/>
          <w:szCs w:val="22"/>
          <w:lang w:val="pl-PL"/>
        </w:rPr>
        <w:t>, HES/</w:t>
      </w:r>
      <w:smartTag w:uri="urn:schemas-microsoft-com:office:smarttags" w:element="stockticker">
        <w:r w:rsidR="00E2142E" w:rsidRPr="00C15C3F">
          <w:rPr>
            <w:b w:val="0"/>
            <w:color w:val="000000"/>
            <w:szCs w:val="22"/>
            <w:lang w:val="pl-PL"/>
          </w:rPr>
          <w:t>CEL</w:t>
        </w:r>
      </w:smartTag>
      <w:r w:rsidR="00671A28" w:rsidRPr="00C15C3F">
        <w:rPr>
          <w:b w:val="0"/>
          <w:color w:val="000000"/>
          <w:szCs w:val="22"/>
          <w:lang w:val="pl-PL"/>
        </w:rPr>
        <w:t xml:space="preserve"> i </w:t>
      </w:r>
      <w:r w:rsidR="00086C6D" w:rsidRPr="00C15C3F">
        <w:rPr>
          <w:b w:val="0"/>
          <w:color w:val="000000"/>
          <w:szCs w:val="22"/>
          <w:lang w:val="pl-PL"/>
        </w:rPr>
        <w:t>DFSP. Imatynib hamuje przekazywanie sygnałów i proliferację komórek zależn</w:t>
      </w:r>
      <w:r w:rsidR="00515CCC" w:rsidRPr="00C15C3F">
        <w:rPr>
          <w:b w:val="0"/>
          <w:color w:val="000000"/>
          <w:szCs w:val="22"/>
          <w:lang w:val="pl-PL"/>
        </w:rPr>
        <w:t>ą</w:t>
      </w:r>
      <w:r w:rsidR="00086C6D" w:rsidRPr="00C15C3F">
        <w:rPr>
          <w:b w:val="0"/>
          <w:color w:val="000000"/>
          <w:szCs w:val="22"/>
          <w:lang w:val="pl-PL"/>
        </w:rPr>
        <w:t xml:space="preserve"> od zaburzonej </w:t>
      </w:r>
      <w:r w:rsidR="00515CCC" w:rsidRPr="00C15C3F">
        <w:rPr>
          <w:b w:val="0"/>
          <w:color w:val="000000"/>
          <w:szCs w:val="22"/>
          <w:lang w:val="pl-PL"/>
        </w:rPr>
        <w:t xml:space="preserve">regulacji aktywności </w:t>
      </w:r>
      <w:r w:rsidR="00086C6D" w:rsidRPr="00C15C3F">
        <w:rPr>
          <w:b w:val="0"/>
          <w:color w:val="000000"/>
          <w:szCs w:val="22"/>
          <w:lang w:val="pl-PL"/>
        </w:rPr>
        <w:t>PDGFR i kinazy Abl.</w:t>
      </w:r>
    </w:p>
    <w:p w14:paraId="08399C62" w14:textId="77777777" w:rsidR="000848F0" w:rsidRPr="00C15C3F" w:rsidRDefault="000848F0" w:rsidP="00412FCE">
      <w:pPr>
        <w:pStyle w:val="BodyTextIndent"/>
        <w:widowControl w:val="0"/>
        <w:rPr>
          <w:b w:val="0"/>
          <w:color w:val="000000"/>
          <w:szCs w:val="22"/>
        </w:rPr>
      </w:pPr>
    </w:p>
    <w:p w14:paraId="25310E41" w14:textId="77777777" w:rsidR="000848F0" w:rsidRPr="00C15C3F" w:rsidRDefault="000848F0" w:rsidP="00412FCE">
      <w:pPr>
        <w:pStyle w:val="Heading6"/>
        <w:widowControl w:val="0"/>
        <w:spacing w:line="240" w:lineRule="auto"/>
        <w:rPr>
          <w:i w:val="0"/>
          <w:color w:val="000000"/>
          <w:szCs w:val="22"/>
          <w:u w:val="single"/>
          <w:lang w:val="pl-PL"/>
        </w:rPr>
      </w:pPr>
      <w:r w:rsidRPr="00C15C3F">
        <w:rPr>
          <w:i w:val="0"/>
          <w:color w:val="000000"/>
          <w:szCs w:val="22"/>
          <w:u w:val="single"/>
          <w:lang w:val="pl-PL"/>
        </w:rPr>
        <w:t>Badania kliniczne w przewlekłej białaczce szpikowej</w:t>
      </w:r>
    </w:p>
    <w:p w14:paraId="65FCA55C"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 xml:space="preserve">Skuteczność </w:t>
      </w:r>
      <w:r w:rsidR="00F15D91" w:rsidRPr="00C15C3F">
        <w:rPr>
          <w:color w:val="000000"/>
          <w:sz w:val="22"/>
          <w:szCs w:val="22"/>
          <w:lang w:val="pl-PL"/>
        </w:rPr>
        <w:t>produktu leczniczego</w:t>
      </w:r>
      <w:r w:rsidRPr="00C15C3F">
        <w:rPr>
          <w:color w:val="000000"/>
          <w:sz w:val="22"/>
          <w:szCs w:val="22"/>
          <w:lang w:val="pl-PL"/>
        </w:rPr>
        <w:t xml:space="preserve"> Glivec jest oceniana na podstawie stopnia całkowitej odpowiedzi hematologicznej i cytogenetycznej</w:t>
      </w:r>
      <w:r w:rsidR="003F0CDA" w:rsidRPr="00C15C3F">
        <w:rPr>
          <w:color w:val="000000"/>
          <w:sz w:val="22"/>
          <w:szCs w:val="22"/>
          <w:lang w:val="pl-PL"/>
        </w:rPr>
        <w:t xml:space="preserve"> oraz czasu przeżycia </w:t>
      </w:r>
      <w:r w:rsidR="008F7590" w:rsidRPr="00C15C3F">
        <w:rPr>
          <w:color w:val="000000"/>
          <w:sz w:val="22"/>
          <w:szCs w:val="22"/>
          <w:lang w:val="pl-PL"/>
        </w:rPr>
        <w:t>wolnego od progresji</w:t>
      </w:r>
      <w:r w:rsidR="003F0CDA" w:rsidRPr="00C15C3F">
        <w:rPr>
          <w:color w:val="000000"/>
          <w:sz w:val="22"/>
          <w:szCs w:val="22"/>
          <w:lang w:val="pl-PL"/>
        </w:rPr>
        <w:t xml:space="preserve"> choroby</w:t>
      </w:r>
      <w:r w:rsidRPr="00C15C3F">
        <w:rPr>
          <w:color w:val="000000"/>
          <w:sz w:val="22"/>
          <w:szCs w:val="22"/>
          <w:lang w:val="pl-PL"/>
        </w:rPr>
        <w:t xml:space="preserve">. </w:t>
      </w:r>
      <w:r w:rsidR="007E4AA5" w:rsidRPr="00C15C3F">
        <w:rPr>
          <w:color w:val="000000"/>
          <w:sz w:val="22"/>
          <w:szCs w:val="22"/>
          <w:lang w:val="pl-PL"/>
        </w:rPr>
        <w:t>Z wyjątkiem nowo rozpoznanej przewlekłej białaczki szpikowej b</w:t>
      </w:r>
      <w:r w:rsidRPr="00C15C3F">
        <w:rPr>
          <w:color w:val="000000"/>
          <w:sz w:val="22"/>
          <w:szCs w:val="22"/>
          <w:lang w:val="pl-PL"/>
        </w:rPr>
        <w:t>rak kontrolowanych badań klinicznych wykazujących takie korzyści kliniczne, jak zmniejszenie objawów związanych z chorobą lub zwiększone przeżycie.</w:t>
      </w:r>
    </w:p>
    <w:p w14:paraId="28609AC8" w14:textId="77777777" w:rsidR="000848F0" w:rsidRPr="00C15C3F" w:rsidRDefault="000848F0" w:rsidP="00412FCE">
      <w:pPr>
        <w:pStyle w:val="Text"/>
        <w:widowControl w:val="0"/>
        <w:spacing w:before="0"/>
        <w:jc w:val="left"/>
        <w:rPr>
          <w:color w:val="000000"/>
          <w:sz w:val="22"/>
          <w:szCs w:val="22"/>
          <w:lang w:val="pl-PL"/>
        </w:rPr>
      </w:pPr>
    </w:p>
    <w:p w14:paraId="1D1EB4C3"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Przeprowadzono trzy, duże, międzynarodowe, otwarte badania drugiej fazy, bez grupy kontrolnej, z udziałem pacjentów: z CML z dodatnim chromosomem Philadelphia (Ph+), w przełomie blastycznym lub w fazie akceleracji; z innym typem białaczki ale z obecnym chromosomem Philadelphia oraz pacjentów z CML w fazie przewlekłej po uprzednim niepowodzeniu leczenia interferonem alfa (IF</w:t>
      </w:r>
      <w:r w:rsidR="005379CE" w:rsidRPr="00C15C3F">
        <w:rPr>
          <w:color w:val="000000"/>
          <w:sz w:val="22"/>
          <w:szCs w:val="22"/>
          <w:lang w:val="pl-PL"/>
        </w:rPr>
        <w:t>N</w:t>
      </w:r>
      <w:r w:rsidRPr="00C15C3F">
        <w:rPr>
          <w:color w:val="000000"/>
          <w:sz w:val="22"/>
          <w:szCs w:val="22"/>
          <w:lang w:val="pl-PL"/>
        </w:rPr>
        <w:t xml:space="preserve">). Przeprowadzono jedno duże, otwarte, wieloośrodkowe, międzynarodowe, randomizowane badanie </w:t>
      </w:r>
      <w:smartTag w:uri="urn:schemas-microsoft-com:office:smarttags" w:element="stockticker">
        <w:r w:rsidRPr="00C15C3F">
          <w:rPr>
            <w:color w:val="000000"/>
            <w:sz w:val="22"/>
            <w:szCs w:val="22"/>
            <w:lang w:val="pl-PL"/>
          </w:rPr>
          <w:t>III</w:t>
        </w:r>
      </w:smartTag>
      <w:r w:rsidR="00E019F0" w:rsidRPr="00C15C3F">
        <w:rPr>
          <w:color w:val="000000"/>
          <w:sz w:val="22"/>
          <w:szCs w:val="22"/>
          <w:lang w:val="pl-PL"/>
        </w:rPr>
        <w:t> </w:t>
      </w:r>
      <w:r w:rsidRPr="00C15C3F">
        <w:rPr>
          <w:color w:val="000000"/>
          <w:sz w:val="22"/>
          <w:szCs w:val="22"/>
          <w:lang w:val="pl-PL"/>
        </w:rPr>
        <w:t xml:space="preserve">fazy u pacjentów z </w:t>
      </w:r>
      <w:r w:rsidR="00275E61" w:rsidRPr="00C15C3F">
        <w:rPr>
          <w:color w:val="000000"/>
          <w:sz w:val="22"/>
          <w:szCs w:val="22"/>
          <w:lang w:val="pl-PL"/>
        </w:rPr>
        <w:t>nowo</w:t>
      </w:r>
      <w:r w:rsidRPr="00C15C3F">
        <w:rPr>
          <w:color w:val="000000"/>
          <w:sz w:val="22"/>
          <w:szCs w:val="22"/>
          <w:lang w:val="pl-PL"/>
        </w:rPr>
        <w:t xml:space="preserve"> rozpoznaną CML Ph+. Dodatkowo, w dwóch badaniach I</w:t>
      </w:r>
      <w:r w:rsidR="00E019F0" w:rsidRPr="00C15C3F">
        <w:rPr>
          <w:color w:val="000000"/>
          <w:sz w:val="22"/>
          <w:szCs w:val="22"/>
          <w:lang w:val="pl-PL"/>
        </w:rPr>
        <w:t> </w:t>
      </w:r>
      <w:r w:rsidRPr="00C15C3F">
        <w:rPr>
          <w:color w:val="000000"/>
          <w:sz w:val="22"/>
          <w:szCs w:val="22"/>
          <w:lang w:val="pl-PL"/>
        </w:rPr>
        <w:t>fazy</w:t>
      </w:r>
      <w:r w:rsidR="00B33E42" w:rsidRPr="00C15C3F">
        <w:rPr>
          <w:color w:val="000000"/>
          <w:sz w:val="22"/>
          <w:szCs w:val="22"/>
          <w:lang w:val="pl-PL"/>
        </w:rPr>
        <w:t xml:space="preserve"> i jednym badaniu II </w:t>
      </w:r>
      <w:r w:rsidR="00FD63A1" w:rsidRPr="00C15C3F">
        <w:rPr>
          <w:color w:val="000000"/>
          <w:sz w:val="22"/>
          <w:szCs w:val="22"/>
          <w:lang w:val="pl-PL"/>
        </w:rPr>
        <w:t>fazy</w:t>
      </w:r>
      <w:r w:rsidR="00515CCC" w:rsidRPr="00C15C3F">
        <w:rPr>
          <w:color w:val="000000"/>
          <w:sz w:val="22"/>
          <w:szCs w:val="22"/>
          <w:lang w:val="pl-PL"/>
        </w:rPr>
        <w:t xml:space="preserve"> leczono dzieci</w:t>
      </w:r>
      <w:r w:rsidRPr="00C15C3F">
        <w:rPr>
          <w:color w:val="000000"/>
          <w:sz w:val="22"/>
          <w:szCs w:val="22"/>
          <w:lang w:val="pl-PL"/>
        </w:rPr>
        <w:t>.</w:t>
      </w:r>
    </w:p>
    <w:p w14:paraId="3E0968F8" w14:textId="77777777" w:rsidR="000848F0" w:rsidRPr="00C15C3F" w:rsidRDefault="000848F0" w:rsidP="00412FCE">
      <w:pPr>
        <w:pStyle w:val="Text"/>
        <w:widowControl w:val="0"/>
        <w:spacing w:before="0"/>
        <w:jc w:val="left"/>
        <w:rPr>
          <w:color w:val="000000"/>
          <w:sz w:val="22"/>
          <w:szCs w:val="22"/>
          <w:lang w:val="pl-PL"/>
        </w:rPr>
      </w:pPr>
    </w:p>
    <w:p w14:paraId="0A0CBA8E"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 xml:space="preserve">We wszystkich badaniach klinicznych 38–40% pacjentów było w wieku </w:t>
      </w:r>
      <w:r w:rsidRPr="00C15C3F">
        <w:rPr>
          <w:color w:val="000000"/>
          <w:sz w:val="22"/>
          <w:szCs w:val="22"/>
          <w:lang w:val="pl-PL"/>
        </w:rPr>
        <w:sym w:font="Symbol" w:char="F0B3"/>
      </w:r>
      <w:r w:rsidRPr="00C15C3F">
        <w:rPr>
          <w:color w:val="000000"/>
          <w:sz w:val="22"/>
          <w:szCs w:val="22"/>
          <w:lang w:val="pl-PL"/>
        </w:rPr>
        <w:t xml:space="preserve"> 60 lat, a 10–12% </w:t>
      </w:r>
      <w:r w:rsidR="0007259D" w:rsidRPr="00C15C3F">
        <w:rPr>
          <w:color w:val="000000"/>
          <w:sz w:val="22"/>
          <w:szCs w:val="22"/>
          <w:lang w:val="pl-PL"/>
        </w:rPr>
        <w:t xml:space="preserve">pacjentów </w:t>
      </w:r>
      <w:r w:rsidRPr="00C15C3F">
        <w:rPr>
          <w:color w:val="000000"/>
          <w:sz w:val="22"/>
          <w:szCs w:val="22"/>
          <w:lang w:val="pl-PL"/>
        </w:rPr>
        <w:t xml:space="preserve">było w wieku </w:t>
      </w:r>
      <w:r w:rsidRPr="00C15C3F">
        <w:rPr>
          <w:color w:val="000000"/>
          <w:sz w:val="22"/>
          <w:szCs w:val="22"/>
          <w:lang w:val="pl-PL"/>
        </w:rPr>
        <w:sym w:font="Symbol" w:char="F0B3"/>
      </w:r>
      <w:r w:rsidRPr="00C15C3F">
        <w:rPr>
          <w:color w:val="000000"/>
          <w:sz w:val="22"/>
          <w:szCs w:val="22"/>
          <w:lang w:val="pl-PL"/>
        </w:rPr>
        <w:t> 70 lat.</w:t>
      </w:r>
    </w:p>
    <w:p w14:paraId="255D7F80" w14:textId="77777777" w:rsidR="000848F0" w:rsidRPr="00C15C3F" w:rsidRDefault="000848F0" w:rsidP="00412FCE">
      <w:pPr>
        <w:pStyle w:val="Text"/>
        <w:widowControl w:val="0"/>
        <w:spacing w:before="0"/>
        <w:jc w:val="left"/>
        <w:rPr>
          <w:color w:val="000000"/>
          <w:sz w:val="22"/>
          <w:szCs w:val="22"/>
          <w:lang w:val="pl-PL"/>
        </w:rPr>
      </w:pPr>
    </w:p>
    <w:p w14:paraId="0EF127E5" w14:textId="77777777" w:rsidR="000848F0" w:rsidRPr="00C15C3F" w:rsidRDefault="000848F0" w:rsidP="00412FCE">
      <w:pPr>
        <w:pStyle w:val="Text"/>
        <w:widowControl w:val="0"/>
        <w:spacing w:before="0"/>
        <w:jc w:val="left"/>
        <w:rPr>
          <w:color w:val="000000"/>
          <w:sz w:val="22"/>
          <w:szCs w:val="22"/>
          <w:lang w:val="pl-PL"/>
        </w:rPr>
      </w:pPr>
      <w:r w:rsidRPr="00C15C3F">
        <w:rPr>
          <w:i/>
          <w:color w:val="000000"/>
          <w:sz w:val="22"/>
          <w:szCs w:val="22"/>
          <w:lang w:val="pl-PL"/>
        </w:rPr>
        <w:t xml:space="preserve">Faza przewlekła, </w:t>
      </w:r>
      <w:r w:rsidR="00596099" w:rsidRPr="00C15C3F">
        <w:rPr>
          <w:i/>
          <w:color w:val="000000"/>
          <w:sz w:val="22"/>
          <w:szCs w:val="22"/>
          <w:lang w:val="pl-PL"/>
        </w:rPr>
        <w:t>nowo</w:t>
      </w:r>
      <w:r w:rsidRPr="00C15C3F">
        <w:rPr>
          <w:i/>
          <w:color w:val="000000"/>
          <w:sz w:val="22"/>
          <w:szCs w:val="22"/>
          <w:lang w:val="pl-PL"/>
        </w:rPr>
        <w:t xml:space="preserve"> rozpoznana:</w:t>
      </w:r>
      <w:r w:rsidRPr="00C15C3F">
        <w:rPr>
          <w:color w:val="000000"/>
          <w:sz w:val="22"/>
          <w:szCs w:val="22"/>
          <w:lang w:val="pl-PL"/>
        </w:rPr>
        <w:t xml:space="preserve"> W badaniu tym, będącym badaniem </w:t>
      </w:r>
      <w:smartTag w:uri="urn:schemas-microsoft-com:office:smarttags" w:element="stockticker">
        <w:r w:rsidRPr="00C15C3F">
          <w:rPr>
            <w:color w:val="000000"/>
            <w:sz w:val="22"/>
            <w:szCs w:val="22"/>
            <w:lang w:val="pl-PL"/>
          </w:rPr>
          <w:t>III</w:t>
        </w:r>
      </w:smartTag>
      <w:r w:rsidR="00E019F0" w:rsidRPr="00C15C3F">
        <w:rPr>
          <w:color w:val="000000"/>
          <w:sz w:val="22"/>
          <w:szCs w:val="22"/>
          <w:lang w:val="pl-PL"/>
        </w:rPr>
        <w:t> </w:t>
      </w:r>
      <w:r w:rsidRPr="00C15C3F">
        <w:rPr>
          <w:color w:val="000000"/>
          <w:sz w:val="22"/>
          <w:szCs w:val="22"/>
          <w:lang w:val="pl-PL"/>
        </w:rPr>
        <w:t xml:space="preserve">fazy </w:t>
      </w:r>
      <w:r w:rsidR="00FD63A1" w:rsidRPr="00C15C3F">
        <w:rPr>
          <w:color w:val="000000"/>
          <w:sz w:val="22"/>
          <w:szCs w:val="22"/>
          <w:lang w:val="pl-PL"/>
        </w:rPr>
        <w:t xml:space="preserve">u dorosłych </w:t>
      </w:r>
      <w:r w:rsidR="00D55B66" w:rsidRPr="00C15C3F">
        <w:rPr>
          <w:color w:val="000000"/>
          <w:sz w:val="22"/>
          <w:szCs w:val="22"/>
          <w:lang w:val="pl-PL"/>
        </w:rPr>
        <w:t xml:space="preserve">pacjentów </w:t>
      </w:r>
      <w:r w:rsidRPr="00C15C3F">
        <w:rPr>
          <w:color w:val="000000"/>
          <w:sz w:val="22"/>
          <w:szCs w:val="22"/>
          <w:lang w:val="pl-PL"/>
        </w:rPr>
        <w:t xml:space="preserve">porównywano monoterapię </w:t>
      </w:r>
      <w:r w:rsidR="00FD7111" w:rsidRPr="00C15C3F">
        <w:rPr>
          <w:color w:val="000000"/>
          <w:sz w:val="22"/>
          <w:szCs w:val="22"/>
          <w:lang w:val="pl-PL"/>
        </w:rPr>
        <w:t>produktem leczniczym</w:t>
      </w:r>
      <w:r w:rsidRPr="00C15C3F">
        <w:rPr>
          <w:color w:val="000000"/>
          <w:sz w:val="22"/>
          <w:szCs w:val="22"/>
          <w:lang w:val="pl-PL"/>
        </w:rPr>
        <w:t xml:space="preserve"> Glivec z leczeniem interferonem alfa (IFN) z cytarabiną (Ara-C). Pacjenci nie wykazujący odpowiedzi [brak całkowitej odpowiedzi hematologicznej (ang. Complete Haematological Response </w:t>
      </w:r>
      <w:r w:rsidRPr="00C15C3F">
        <w:rPr>
          <w:color w:val="000000"/>
          <w:sz w:val="22"/>
          <w:szCs w:val="22"/>
          <w:lang w:val="pl-PL"/>
        </w:rPr>
        <w:noBreakHyphen/>
        <w:t xml:space="preserve"> </w:t>
      </w:r>
      <w:smartTag w:uri="urn:schemas-microsoft-com:office:smarttags" w:element="stockticker">
        <w:r w:rsidRPr="00C15C3F">
          <w:rPr>
            <w:color w:val="000000"/>
            <w:sz w:val="22"/>
            <w:szCs w:val="22"/>
            <w:lang w:val="pl-PL"/>
          </w:rPr>
          <w:t>CHR</w:t>
        </w:r>
      </w:smartTag>
      <w:r w:rsidRPr="00C15C3F">
        <w:rPr>
          <w:color w:val="000000"/>
          <w:sz w:val="22"/>
          <w:szCs w:val="22"/>
          <w:lang w:val="pl-PL"/>
        </w:rPr>
        <w:t xml:space="preserve">) w 6 miesiącu, zwiększenie liczby białych krwinek, brak </w:t>
      </w:r>
      <w:r w:rsidR="006F579F" w:rsidRPr="00C15C3F">
        <w:rPr>
          <w:color w:val="000000"/>
          <w:sz w:val="22"/>
          <w:szCs w:val="22"/>
          <w:lang w:val="pl-PL"/>
        </w:rPr>
        <w:t>większej</w:t>
      </w:r>
      <w:r w:rsidRPr="00C15C3F">
        <w:rPr>
          <w:color w:val="000000"/>
          <w:sz w:val="22"/>
          <w:szCs w:val="22"/>
          <w:lang w:val="pl-PL"/>
        </w:rPr>
        <w:t xml:space="preserve"> odpowiedzi cytogenetycznej (ang. Major Cytogenetic Response </w:t>
      </w:r>
      <w:r w:rsidRPr="00C15C3F">
        <w:rPr>
          <w:color w:val="000000"/>
          <w:sz w:val="22"/>
          <w:szCs w:val="22"/>
          <w:lang w:val="pl-PL"/>
        </w:rPr>
        <w:noBreakHyphen/>
        <w:t xml:space="preserve"> MCyR) w 24 miesiącu], utratę odpowiedzi (utratę </w:t>
      </w:r>
      <w:smartTag w:uri="urn:schemas-microsoft-com:office:smarttags" w:element="stockticker">
        <w:r w:rsidRPr="00C15C3F">
          <w:rPr>
            <w:color w:val="000000"/>
            <w:sz w:val="22"/>
            <w:szCs w:val="22"/>
            <w:lang w:val="pl-PL"/>
          </w:rPr>
          <w:t>CHR</w:t>
        </w:r>
      </w:smartTag>
      <w:r w:rsidRPr="00C15C3F">
        <w:rPr>
          <w:color w:val="000000"/>
          <w:sz w:val="22"/>
          <w:szCs w:val="22"/>
          <w:lang w:val="pl-PL"/>
        </w:rPr>
        <w:t xml:space="preserve"> lub MCyR) lub ciężką nietolerancję leczenia mogli być przeniesieni do alternatywnego ramienia badania. Grupa pacjentów leczonych </w:t>
      </w:r>
      <w:r w:rsidR="00FD7111" w:rsidRPr="00C15C3F">
        <w:rPr>
          <w:color w:val="000000"/>
          <w:sz w:val="22"/>
          <w:szCs w:val="22"/>
          <w:lang w:val="pl-PL"/>
        </w:rPr>
        <w:t>produktem leczniczym</w:t>
      </w:r>
      <w:r w:rsidRPr="00C15C3F">
        <w:rPr>
          <w:color w:val="000000"/>
          <w:sz w:val="22"/>
          <w:szCs w:val="22"/>
          <w:lang w:val="pl-PL"/>
        </w:rPr>
        <w:t xml:space="preserve"> Glivec otrzymywała dawkę 400 mg/dobę. Grupie leczonych IF</w:t>
      </w:r>
      <w:r w:rsidR="005D4E93" w:rsidRPr="00C15C3F">
        <w:rPr>
          <w:color w:val="000000"/>
          <w:sz w:val="22"/>
          <w:szCs w:val="22"/>
          <w:lang w:val="pl-PL"/>
        </w:rPr>
        <w:t>N</w:t>
      </w:r>
      <w:r w:rsidRPr="00C15C3F">
        <w:rPr>
          <w:color w:val="000000"/>
          <w:sz w:val="22"/>
          <w:szCs w:val="22"/>
          <w:lang w:val="pl-PL"/>
        </w:rPr>
        <w:t xml:space="preserve"> podawano dawkę docelową 5 mln j.m./m</w:t>
      </w:r>
      <w:r w:rsidRPr="00C15C3F">
        <w:rPr>
          <w:color w:val="000000"/>
          <w:sz w:val="22"/>
          <w:szCs w:val="22"/>
          <w:vertAlign w:val="superscript"/>
          <w:lang w:val="pl-PL"/>
        </w:rPr>
        <w:t>2</w:t>
      </w:r>
      <w:r w:rsidR="00871F19" w:rsidRPr="00C15C3F">
        <w:rPr>
          <w:color w:val="000000"/>
          <w:sz w:val="22"/>
          <w:szCs w:val="22"/>
          <w:lang w:val="pl-PL"/>
        </w:rPr>
        <w:t> pc./</w:t>
      </w:r>
      <w:r w:rsidRPr="00C15C3F">
        <w:rPr>
          <w:color w:val="000000"/>
          <w:sz w:val="22"/>
          <w:szCs w:val="22"/>
          <w:lang w:val="pl-PL"/>
        </w:rPr>
        <w:t>dobę podskórnie w kombinacji z podawanym podskórnie przez 10 dni w miesiącu Ara-C w dawce 20 mg/m</w:t>
      </w:r>
      <w:r w:rsidRPr="00C15C3F">
        <w:rPr>
          <w:color w:val="000000"/>
          <w:sz w:val="22"/>
          <w:szCs w:val="22"/>
          <w:vertAlign w:val="superscript"/>
          <w:lang w:val="pl-PL"/>
        </w:rPr>
        <w:t>2</w:t>
      </w:r>
      <w:r w:rsidR="00871F19" w:rsidRPr="00C15C3F">
        <w:rPr>
          <w:color w:val="000000"/>
          <w:sz w:val="22"/>
          <w:szCs w:val="22"/>
          <w:lang w:val="pl-PL"/>
        </w:rPr>
        <w:t> pc./</w:t>
      </w:r>
      <w:r w:rsidRPr="00C15C3F">
        <w:rPr>
          <w:color w:val="000000"/>
          <w:sz w:val="22"/>
          <w:szCs w:val="22"/>
          <w:lang w:val="pl-PL"/>
        </w:rPr>
        <w:t>dobę.</w:t>
      </w:r>
    </w:p>
    <w:p w14:paraId="5494403A" w14:textId="77777777" w:rsidR="000848F0" w:rsidRPr="00C15C3F" w:rsidRDefault="000848F0" w:rsidP="00412FCE">
      <w:pPr>
        <w:pStyle w:val="Text"/>
        <w:widowControl w:val="0"/>
        <w:spacing w:before="0"/>
        <w:jc w:val="left"/>
        <w:rPr>
          <w:color w:val="000000"/>
          <w:sz w:val="22"/>
          <w:szCs w:val="22"/>
          <w:lang w:val="pl-PL"/>
        </w:rPr>
      </w:pPr>
    </w:p>
    <w:p w14:paraId="5670C836" w14:textId="77777777" w:rsidR="00A35A11"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Całkowita liczba 1</w:t>
      </w:r>
      <w:r w:rsidR="00AF66F6" w:rsidRPr="00C15C3F">
        <w:rPr>
          <w:color w:val="000000"/>
          <w:sz w:val="22"/>
          <w:szCs w:val="22"/>
          <w:lang w:val="pl-PL"/>
        </w:rPr>
        <w:t> </w:t>
      </w:r>
      <w:r w:rsidRPr="00C15C3F">
        <w:rPr>
          <w:color w:val="000000"/>
          <w:sz w:val="22"/>
          <w:szCs w:val="22"/>
          <w:lang w:val="pl-PL"/>
        </w:rPr>
        <w:t xml:space="preserve">106 pacjentów została randomizowna do dwóch grup po 553 osoby każda. Charakterystyka pacjentów była podobna przed podaniem leku w obu grupach. Mediana wieku wynosiła 51 lat (zakres 18–70 lat). 21,9% stanowili pacjenci </w:t>
      </w:r>
      <w:r w:rsidRPr="00C15C3F">
        <w:rPr>
          <w:color w:val="000000"/>
          <w:sz w:val="22"/>
          <w:szCs w:val="22"/>
        </w:rPr>
        <w:sym w:font="Symbol" w:char="F0B3"/>
      </w:r>
      <w:r w:rsidRPr="00C15C3F">
        <w:rPr>
          <w:color w:val="000000"/>
          <w:sz w:val="22"/>
          <w:szCs w:val="22"/>
          <w:lang w:val="pl-PL"/>
        </w:rPr>
        <w:t xml:space="preserve"> 60 lat. 59% pacjentów stanowili mężczyźni a 41% kobiety; 89,9% stanowiła rasa kaukaska a 4,7% rasa czarna. </w:t>
      </w:r>
      <w:r w:rsidR="0007259D" w:rsidRPr="00C15C3F">
        <w:rPr>
          <w:color w:val="000000"/>
          <w:sz w:val="22"/>
          <w:szCs w:val="22"/>
          <w:lang w:val="pl-PL"/>
        </w:rPr>
        <w:t>Siedem</w:t>
      </w:r>
      <w:r w:rsidR="00106419" w:rsidRPr="00C15C3F">
        <w:rPr>
          <w:color w:val="000000"/>
          <w:sz w:val="22"/>
          <w:szCs w:val="22"/>
          <w:lang w:val="pl-PL"/>
        </w:rPr>
        <w:t xml:space="preserve"> lat po </w:t>
      </w:r>
      <w:r w:rsidR="008F7590" w:rsidRPr="00C15C3F">
        <w:rPr>
          <w:color w:val="000000"/>
          <w:sz w:val="22"/>
          <w:szCs w:val="22"/>
          <w:lang w:val="pl-PL"/>
        </w:rPr>
        <w:t>włączeniu</w:t>
      </w:r>
      <w:r w:rsidR="00106419" w:rsidRPr="00C15C3F">
        <w:rPr>
          <w:color w:val="000000"/>
          <w:sz w:val="22"/>
          <w:szCs w:val="22"/>
          <w:lang w:val="pl-PL"/>
        </w:rPr>
        <w:t xml:space="preserve"> ostatniego pacjenta</w:t>
      </w:r>
      <w:r w:rsidR="008F7590" w:rsidRPr="00C15C3F">
        <w:rPr>
          <w:color w:val="000000"/>
          <w:sz w:val="22"/>
          <w:szCs w:val="22"/>
          <w:lang w:val="pl-PL"/>
        </w:rPr>
        <w:t>,</w:t>
      </w:r>
      <w:r w:rsidR="00106419" w:rsidRPr="00C15C3F">
        <w:rPr>
          <w:color w:val="000000"/>
          <w:sz w:val="22"/>
          <w:szCs w:val="22"/>
          <w:lang w:val="pl-PL"/>
        </w:rPr>
        <w:t xml:space="preserve"> </w:t>
      </w:r>
      <w:r w:rsidR="000F666E" w:rsidRPr="00C15C3F">
        <w:rPr>
          <w:color w:val="000000"/>
          <w:sz w:val="22"/>
          <w:szCs w:val="22"/>
          <w:lang w:val="pl-PL"/>
        </w:rPr>
        <w:t xml:space="preserve">mediana </w:t>
      </w:r>
      <w:r w:rsidR="002E53EB" w:rsidRPr="00C15C3F">
        <w:rPr>
          <w:color w:val="000000"/>
          <w:sz w:val="22"/>
          <w:szCs w:val="22"/>
          <w:lang w:val="pl-PL"/>
        </w:rPr>
        <w:t xml:space="preserve">okresu </w:t>
      </w:r>
      <w:r w:rsidR="000F666E" w:rsidRPr="00C15C3F">
        <w:rPr>
          <w:color w:val="000000"/>
          <w:sz w:val="22"/>
          <w:szCs w:val="22"/>
          <w:lang w:val="pl-PL"/>
        </w:rPr>
        <w:t xml:space="preserve">leczenia pierwszego rzutu wynosiła odpowiednio </w:t>
      </w:r>
      <w:r w:rsidR="0007259D" w:rsidRPr="00C15C3F">
        <w:rPr>
          <w:color w:val="000000"/>
          <w:sz w:val="22"/>
          <w:szCs w:val="22"/>
          <w:lang w:val="pl-PL"/>
        </w:rPr>
        <w:t>82</w:t>
      </w:r>
      <w:r w:rsidR="000F666E" w:rsidRPr="00C15C3F">
        <w:rPr>
          <w:color w:val="000000"/>
          <w:sz w:val="22"/>
          <w:szCs w:val="22"/>
          <w:lang w:val="pl-PL"/>
        </w:rPr>
        <w:t xml:space="preserve"> i 8 miesięcy w </w:t>
      </w:r>
      <w:r w:rsidR="008F7590" w:rsidRPr="00C15C3F">
        <w:rPr>
          <w:color w:val="000000"/>
          <w:sz w:val="22"/>
          <w:szCs w:val="22"/>
          <w:lang w:val="pl-PL"/>
        </w:rPr>
        <w:t xml:space="preserve">grupie </w:t>
      </w:r>
      <w:r w:rsidR="00BD77F3" w:rsidRPr="00C15C3F">
        <w:rPr>
          <w:color w:val="000000"/>
          <w:sz w:val="22"/>
          <w:szCs w:val="22"/>
          <w:lang w:val="pl-PL"/>
        </w:rPr>
        <w:t>pacjentów</w:t>
      </w:r>
      <w:r w:rsidR="008F7590" w:rsidRPr="00C15C3F">
        <w:rPr>
          <w:color w:val="000000"/>
          <w:sz w:val="22"/>
          <w:szCs w:val="22"/>
          <w:lang w:val="pl-PL"/>
        </w:rPr>
        <w:t xml:space="preserve"> otrzymujących </w:t>
      </w:r>
      <w:r w:rsidR="000F666E" w:rsidRPr="00C15C3F">
        <w:rPr>
          <w:color w:val="000000"/>
          <w:sz w:val="22"/>
          <w:szCs w:val="22"/>
          <w:lang w:val="pl-PL"/>
        </w:rPr>
        <w:t xml:space="preserve">produkt Glivec </w:t>
      </w:r>
      <w:r w:rsidR="008F7590" w:rsidRPr="00C15C3F">
        <w:rPr>
          <w:color w:val="000000"/>
          <w:sz w:val="22"/>
          <w:szCs w:val="22"/>
          <w:lang w:val="pl-PL"/>
        </w:rPr>
        <w:t xml:space="preserve">oraz w grupie leczonej </w:t>
      </w:r>
      <w:r w:rsidR="000F666E" w:rsidRPr="00C15C3F">
        <w:rPr>
          <w:color w:val="000000"/>
          <w:sz w:val="22"/>
          <w:szCs w:val="22"/>
          <w:lang w:val="pl-PL"/>
        </w:rPr>
        <w:t xml:space="preserve">IFN. </w:t>
      </w:r>
      <w:r w:rsidR="002E53EB" w:rsidRPr="00C15C3F">
        <w:rPr>
          <w:color w:val="000000"/>
          <w:sz w:val="22"/>
          <w:szCs w:val="22"/>
          <w:lang w:val="pl-PL"/>
        </w:rPr>
        <w:t xml:space="preserve">Mediana okresu leczenia drugiego rzutu </w:t>
      </w:r>
      <w:r w:rsidR="00FD7111" w:rsidRPr="00C15C3F">
        <w:rPr>
          <w:color w:val="000000"/>
          <w:sz w:val="22"/>
          <w:szCs w:val="22"/>
          <w:lang w:val="pl-PL"/>
        </w:rPr>
        <w:t>produktem leczniczym</w:t>
      </w:r>
      <w:r w:rsidR="002E53EB" w:rsidRPr="00C15C3F">
        <w:rPr>
          <w:color w:val="000000"/>
          <w:sz w:val="22"/>
          <w:szCs w:val="22"/>
          <w:lang w:val="pl-PL"/>
        </w:rPr>
        <w:t xml:space="preserve"> Glivec wynosiła </w:t>
      </w:r>
      <w:r w:rsidR="0007259D" w:rsidRPr="00C15C3F">
        <w:rPr>
          <w:color w:val="000000"/>
          <w:sz w:val="22"/>
          <w:szCs w:val="22"/>
          <w:lang w:val="pl-PL"/>
        </w:rPr>
        <w:t>64</w:t>
      </w:r>
      <w:r w:rsidR="002E53EB" w:rsidRPr="00C15C3F">
        <w:rPr>
          <w:color w:val="000000"/>
          <w:sz w:val="22"/>
          <w:szCs w:val="22"/>
          <w:lang w:val="pl-PL"/>
        </w:rPr>
        <w:t> miesi</w:t>
      </w:r>
      <w:r w:rsidR="0007259D" w:rsidRPr="00C15C3F">
        <w:rPr>
          <w:color w:val="000000"/>
          <w:sz w:val="22"/>
          <w:szCs w:val="22"/>
          <w:lang w:val="pl-PL"/>
        </w:rPr>
        <w:t>ące</w:t>
      </w:r>
      <w:r w:rsidR="002E53EB" w:rsidRPr="00C15C3F">
        <w:rPr>
          <w:color w:val="000000"/>
          <w:sz w:val="22"/>
          <w:szCs w:val="22"/>
          <w:lang w:val="pl-PL"/>
        </w:rPr>
        <w:t xml:space="preserve">. U pacjentów przyjmujących produkt </w:t>
      </w:r>
      <w:r w:rsidR="00F223F6" w:rsidRPr="00C15C3F">
        <w:rPr>
          <w:color w:val="000000"/>
          <w:sz w:val="22"/>
          <w:szCs w:val="22"/>
          <w:lang w:val="pl-PL"/>
        </w:rPr>
        <w:t xml:space="preserve">leczniczy </w:t>
      </w:r>
      <w:r w:rsidR="002E53EB" w:rsidRPr="00C15C3F">
        <w:rPr>
          <w:color w:val="000000"/>
          <w:sz w:val="22"/>
          <w:szCs w:val="22"/>
          <w:lang w:val="pl-PL"/>
        </w:rPr>
        <w:t xml:space="preserve">Glivec w leczeniu pierwszego rzutu, przeciętna dawka dobowa wynosiła </w:t>
      </w:r>
      <w:r w:rsidR="0080012E" w:rsidRPr="00C15C3F">
        <w:rPr>
          <w:color w:val="000000"/>
          <w:sz w:val="22"/>
          <w:szCs w:val="22"/>
          <w:lang w:val="pl-PL"/>
        </w:rPr>
        <w:t>406</w:t>
      </w:r>
      <w:r w:rsidR="004F302B" w:rsidRPr="00C15C3F">
        <w:rPr>
          <w:color w:val="000000"/>
          <w:sz w:val="22"/>
          <w:szCs w:val="22"/>
          <w:lang w:val="pl-PL"/>
        </w:rPr>
        <w:t> </w:t>
      </w:r>
      <w:r w:rsidR="002E53EB" w:rsidRPr="00C15C3F">
        <w:rPr>
          <w:color w:val="000000"/>
          <w:sz w:val="22"/>
          <w:szCs w:val="22"/>
          <w:lang w:val="pl-PL"/>
        </w:rPr>
        <w:t>±</w:t>
      </w:r>
      <w:r w:rsidR="004F302B" w:rsidRPr="00C15C3F">
        <w:rPr>
          <w:color w:val="000000"/>
          <w:sz w:val="22"/>
          <w:szCs w:val="22"/>
          <w:lang w:val="pl-PL"/>
        </w:rPr>
        <w:t> </w:t>
      </w:r>
      <w:r w:rsidR="002E53EB" w:rsidRPr="00C15C3F">
        <w:rPr>
          <w:color w:val="000000"/>
          <w:sz w:val="22"/>
          <w:szCs w:val="22"/>
          <w:lang w:val="pl-PL"/>
        </w:rPr>
        <w:t>7</w:t>
      </w:r>
      <w:r w:rsidR="0080012E" w:rsidRPr="00C15C3F">
        <w:rPr>
          <w:color w:val="000000"/>
          <w:sz w:val="22"/>
          <w:szCs w:val="22"/>
          <w:lang w:val="pl-PL"/>
        </w:rPr>
        <w:t>6</w:t>
      </w:r>
      <w:r w:rsidR="002E53EB" w:rsidRPr="00C15C3F">
        <w:rPr>
          <w:color w:val="000000"/>
          <w:sz w:val="22"/>
          <w:szCs w:val="22"/>
          <w:lang w:val="pl-PL"/>
        </w:rPr>
        <w:t xml:space="preserve"> mg. </w:t>
      </w:r>
      <w:r w:rsidRPr="00C15C3F">
        <w:rPr>
          <w:color w:val="000000"/>
          <w:sz w:val="22"/>
          <w:szCs w:val="22"/>
          <w:lang w:val="pl-PL"/>
        </w:rPr>
        <w:t xml:space="preserve">Głównym parametrem skuteczności </w:t>
      </w:r>
      <w:r w:rsidR="006F579F" w:rsidRPr="00C15C3F">
        <w:rPr>
          <w:color w:val="000000"/>
          <w:sz w:val="22"/>
          <w:szCs w:val="22"/>
          <w:lang w:val="pl-PL"/>
        </w:rPr>
        <w:t xml:space="preserve">leczenia </w:t>
      </w:r>
      <w:r w:rsidRPr="00C15C3F">
        <w:rPr>
          <w:color w:val="000000"/>
          <w:sz w:val="22"/>
          <w:szCs w:val="22"/>
          <w:lang w:val="pl-PL"/>
        </w:rPr>
        <w:t xml:space="preserve">był czas przeżycia bez objawów postępu choroby. Postęp choroby był definiowany jako jedno z następujących wydarzeń: przejście w fazę akceleracji lub przełom blastyczny, śmierć, utrata </w:t>
      </w:r>
      <w:smartTag w:uri="urn:schemas-microsoft-com:office:smarttags" w:element="stockticker">
        <w:r w:rsidRPr="00C15C3F">
          <w:rPr>
            <w:color w:val="000000"/>
            <w:sz w:val="22"/>
            <w:szCs w:val="22"/>
            <w:lang w:val="pl-PL"/>
          </w:rPr>
          <w:t>CHR</w:t>
        </w:r>
      </w:smartTag>
      <w:r w:rsidRPr="00C15C3F">
        <w:rPr>
          <w:color w:val="000000"/>
          <w:sz w:val="22"/>
          <w:szCs w:val="22"/>
          <w:lang w:val="pl-PL"/>
        </w:rPr>
        <w:t xml:space="preserve"> lub MCyR, lub u pacjentów, którzy nie osiągnęli </w:t>
      </w:r>
      <w:smartTag w:uri="urn:schemas-microsoft-com:office:smarttags" w:element="stockticker">
        <w:r w:rsidRPr="00C15C3F">
          <w:rPr>
            <w:color w:val="000000"/>
            <w:sz w:val="22"/>
            <w:szCs w:val="22"/>
            <w:lang w:val="pl-PL"/>
          </w:rPr>
          <w:t>CHR</w:t>
        </w:r>
      </w:smartTag>
      <w:r w:rsidRPr="00C15C3F">
        <w:rPr>
          <w:color w:val="000000"/>
          <w:sz w:val="22"/>
          <w:szCs w:val="22"/>
          <w:lang w:val="pl-PL"/>
        </w:rPr>
        <w:t xml:space="preserve"> zwiększenie liczby białych krwinek pomimo odpowiedniego leczenia. </w:t>
      </w:r>
      <w:r w:rsidR="006F579F" w:rsidRPr="00C15C3F">
        <w:rPr>
          <w:color w:val="000000"/>
          <w:sz w:val="22"/>
          <w:szCs w:val="22"/>
          <w:lang w:val="pl-PL"/>
        </w:rPr>
        <w:t xml:space="preserve">Większa </w:t>
      </w:r>
      <w:r w:rsidRPr="00C15C3F">
        <w:rPr>
          <w:color w:val="000000"/>
          <w:sz w:val="22"/>
          <w:szCs w:val="22"/>
          <w:lang w:val="pl-PL"/>
        </w:rPr>
        <w:t>odpowiedź cytogenetyczn</w:t>
      </w:r>
      <w:r w:rsidR="00351919" w:rsidRPr="00C15C3F">
        <w:rPr>
          <w:color w:val="000000"/>
          <w:sz w:val="22"/>
          <w:szCs w:val="22"/>
          <w:lang w:val="pl-PL"/>
        </w:rPr>
        <w:t>a</w:t>
      </w:r>
      <w:r w:rsidRPr="00C15C3F">
        <w:rPr>
          <w:color w:val="000000"/>
          <w:sz w:val="22"/>
          <w:szCs w:val="22"/>
          <w:lang w:val="pl-PL"/>
        </w:rPr>
        <w:t xml:space="preserve">, odpowiedź hematologiczna, </w:t>
      </w:r>
      <w:r w:rsidR="005E6407" w:rsidRPr="00C15C3F">
        <w:rPr>
          <w:color w:val="000000"/>
          <w:sz w:val="22"/>
          <w:szCs w:val="22"/>
          <w:lang w:val="pl-PL"/>
        </w:rPr>
        <w:t xml:space="preserve">odpowiedź molekularna (ocena choroby resztkowej), </w:t>
      </w:r>
      <w:r w:rsidRPr="00C15C3F">
        <w:rPr>
          <w:color w:val="000000"/>
          <w:sz w:val="22"/>
          <w:szCs w:val="22"/>
          <w:lang w:val="pl-PL"/>
        </w:rPr>
        <w:t xml:space="preserve">czas do wystąpienia fazy akceleracji lub przełomu blastycznego i czas przeżycia były głównymi parametrami drugorzędowymi. Dane dotyczące odpowiedzi przedstawiono w </w:t>
      </w:r>
      <w:r w:rsidR="008F2B35" w:rsidRPr="00C15C3F">
        <w:rPr>
          <w:color w:val="000000"/>
          <w:sz w:val="22"/>
          <w:szCs w:val="22"/>
          <w:lang w:val="pl-PL"/>
        </w:rPr>
        <w:t>T</w:t>
      </w:r>
      <w:r w:rsidRPr="00C15C3F">
        <w:rPr>
          <w:color w:val="000000"/>
          <w:sz w:val="22"/>
          <w:szCs w:val="22"/>
          <w:lang w:val="pl-PL"/>
        </w:rPr>
        <w:t>abeli </w:t>
      </w:r>
      <w:r w:rsidR="00414E97" w:rsidRPr="00C15C3F">
        <w:rPr>
          <w:color w:val="000000"/>
          <w:sz w:val="22"/>
          <w:szCs w:val="22"/>
          <w:lang w:val="pl-PL"/>
        </w:rPr>
        <w:t>2</w:t>
      </w:r>
      <w:r w:rsidRPr="00C15C3F">
        <w:rPr>
          <w:color w:val="000000"/>
          <w:sz w:val="22"/>
          <w:szCs w:val="22"/>
          <w:lang w:val="pl-PL"/>
        </w:rPr>
        <w:t>.</w:t>
      </w:r>
    </w:p>
    <w:p w14:paraId="3FBDA2F9" w14:textId="77777777" w:rsidR="00A35A11" w:rsidRPr="00C15C3F" w:rsidRDefault="00A35A11" w:rsidP="00412FCE">
      <w:pPr>
        <w:pStyle w:val="Text"/>
        <w:widowControl w:val="0"/>
        <w:spacing w:before="0"/>
        <w:jc w:val="left"/>
        <w:rPr>
          <w:color w:val="000000"/>
          <w:sz w:val="22"/>
          <w:szCs w:val="22"/>
          <w:lang w:val="pl-PL"/>
        </w:rPr>
      </w:pPr>
    </w:p>
    <w:p w14:paraId="6921FEC0" w14:textId="77777777" w:rsidR="00A35A11" w:rsidRPr="00C15C3F" w:rsidRDefault="00A35A11" w:rsidP="00412FCE">
      <w:pPr>
        <w:pStyle w:val="EndnoteText"/>
        <w:keepNext/>
        <w:keepLines/>
        <w:widowControl w:val="0"/>
        <w:tabs>
          <w:tab w:val="clear" w:pos="567"/>
          <w:tab w:val="left" w:pos="1080"/>
        </w:tabs>
        <w:ind w:left="1080" w:hanging="1080"/>
        <w:rPr>
          <w:b/>
          <w:color w:val="000000"/>
          <w:szCs w:val="22"/>
          <w:lang w:val="pl-PL"/>
        </w:rPr>
      </w:pPr>
      <w:r w:rsidRPr="00C15C3F">
        <w:rPr>
          <w:b/>
          <w:color w:val="000000"/>
          <w:szCs w:val="22"/>
          <w:lang w:val="pl-PL"/>
        </w:rPr>
        <w:lastRenderedPageBreak/>
        <w:t>Tabela </w:t>
      </w:r>
      <w:r w:rsidR="00414E97" w:rsidRPr="00C15C3F">
        <w:rPr>
          <w:b/>
          <w:color w:val="000000"/>
          <w:szCs w:val="22"/>
          <w:lang w:val="pl-PL"/>
        </w:rPr>
        <w:t>2</w:t>
      </w:r>
      <w:r w:rsidRPr="00C15C3F">
        <w:rPr>
          <w:b/>
          <w:color w:val="000000"/>
          <w:szCs w:val="22"/>
          <w:lang w:val="pl-PL"/>
        </w:rPr>
        <w:tab/>
        <w:t xml:space="preserve">Odpowiedź na leczenie w badaniu (dane po </w:t>
      </w:r>
      <w:r w:rsidR="0080012E" w:rsidRPr="00C15C3F">
        <w:rPr>
          <w:b/>
          <w:color w:val="000000"/>
          <w:szCs w:val="22"/>
          <w:lang w:val="pl-PL"/>
        </w:rPr>
        <w:t>84</w:t>
      </w:r>
      <w:r w:rsidRPr="00C15C3F">
        <w:rPr>
          <w:b/>
          <w:color w:val="000000"/>
          <w:szCs w:val="22"/>
          <w:lang w:val="pl-PL"/>
        </w:rPr>
        <w:t> miesiącach) u pacjentów z nowo rozpoznaną CML</w:t>
      </w:r>
    </w:p>
    <w:p w14:paraId="5836F2DA" w14:textId="77777777" w:rsidR="00A35A11" w:rsidRPr="00C15C3F" w:rsidRDefault="00A35A11" w:rsidP="00412FCE">
      <w:pPr>
        <w:pStyle w:val="EndnoteText"/>
        <w:keepNext/>
        <w:keepLines/>
        <w:widowControl w:val="0"/>
        <w:rPr>
          <w:color w:val="000000"/>
          <w:szCs w:val="22"/>
          <w:lang w:val="pl-PL"/>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A35A11" w:rsidRPr="00C15C3F" w14:paraId="771A6849" w14:textId="77777777" w:rsidTr="00412FCE">
        <w:trPr>
          <w:cantSplit/>
        </w:trPr>
        <w:tc>
          <w:tcPr>
            <w:tcW w:w="3794" w:type="dxa"/>
            <w:tcBorders>
              <w:top w:val="single" w:sz="4" w:space="0" w:color="auto"/>
              <w:left w:val="single" w:sz="4" w:space="0" w:color="auto"/>
              <w:bottom w:val="nil"/>
            </w:tcBorders>
          </w:tcPr>
          <w:p w14:paraId="4F0F6CA3"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p>
        </w:tc>
        <w:tc>
          <w:tcPr>
            <w:tcW w:w="2693" w:type="dxa"/>
            <w:tcBorders>
              <w:top w:val="single" w:sz="4" w:space="0" w:color="auto"/>
              <w:bottom w:val="nil"/>
            </w:tcBorders>
          </w:tcPr>
          <w:p w14:paraId="1DC78215" w14:textId="77777777" w:rsidR="00A35A11" w:rsidRPr="00C15C3F" w:rsidRDefault="00A35A11" w:rsidP="00412FCE">
            <w:pPr>
              <w:pStyle w:val="Table"/>
              <w:keepNext/>
              <w:widowControl w:val="0"/>
              <w:spacing w:before="0" w:after="0"/>
              <w:jc w:val="center"/>
              <w:rPr>
                <w:rFonts w:ascii="Times New Roman" w:hAnsi="Times New Roman"/>
                <w:b/>
                <w:color w:val="000000"/>
                <w:sz w:val="22"/>
                <w:szCs w:val="22"/>
                <w:lang w:val="pl-PL"/>
              </w:rPr>
            </w:pPr>
            <w:r w:rsidRPr="00C15C3F">
              <w:rPr>
                <w:rFonts w:ascii="Times New Roman" w:hAnsi="Times New Roman"/>
                <w:b/>
                <w:color w:val="000000"/>
                <w:sz w:val="22"/>
                <w:szCs w:val="22"/>
                <w:lang w:val="pl-PL"/>
              </w:rPr>
              <w:t>Glivec</w:t>
            </w:r>
          </w:p>
        </w:tc>
        <w:tc>
          <w:tcPr>
            <w:tcW w:w="2718" w:type="dxa"/>
            <w:tcBorders>
              <w:top w:val="single" w:sz="4" w:space="0" w:color="auto"/>
              <w:bottom w:val="nil"/>
              <w:right w:val="single" w:sz="4" w:space="0" w:color="auto"/>
            </w:tcBorders>
          </w:tcPr>
          <w:p w14:paraId="09D62371" w14:textId="77777777" w:rsidR="00A35A11" w:rsidRPr="00C15C3F" w:rsidRDefault="00A35A11" w:rsidP="00412FCE">
            <w:pPr>
              <w:pStyle w:val="Table"/>
              <w:keepNext/>
              <w:widowControl w:val="0"/>
              <w:spacing w:before="0" w:after="0"/>
              <w:jc w:val="center"/>
              <w:rPr>
                <w:rFonts w:ascii="Times New Roman" w:hAnsi="Times New Roman"/>
                <w:b/>
                <w:color w:val="000000"/>
                <w:sz w:val="22"/>
                <w:szCs w:val="22"/>
                <w:lang w:val="pl-PL"/>
              </w:rPr>
            </w:pPr>
            <w:r w:rsidRPr="00C15C3F">
              <w:rPr>
                <w:rFonts w:ascii="Times New Roman" w:hAnsi="Times New Roman"/>
                <w:b/>
                <w:color w:val="000000"/>
                <w:sz w:val="22"/>
                <w:szCs w:val="22"/>
                <w:lang w:val="pl-PL"/>
              </w:rPr>
              <w:t>IFN+Ara-C</w:t>
            </w:r>
          </w:p>
        </w:tc>
      </w:tr>
      <w:tr w:rsidR="00A35A11" w:rsidRPr="00C15C3F" w14:paraId="1B48DC7F" w14:textId="77777777" w:rsidTr="00412FCE">
        <w:trPr>
          <w:cantSplit/>
        </w:trPr>
        <w:tc>
          <w:tcPr>
            <w:tcW w:w="3794" w:type="dxa"/>
            <w:tcBorders>
              <w:top w:val="nil"/>
              <w:left w:val="single" w:sz="4" w:space="0" w:color="auto"/>
              <w:bottom w:val="single" w:sz="4" w:space="0" w:color="auto"/>
            </w:tcBorders>
          </w:tcPr>
          <w:p w14:paraId="4B1FA83D" w14:textId="77777777" w:rsidR="00A35A11" w:rsidRPr="00C15C3F" w:rsidRDefault="00A35A11"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color w:val="000000"/>
                <w:sz w:val="22"/>
                <w:szCs w:val="22"/>
                <w:lang w:val="pl-PL"/>
              </w:rPr>
              <w:t>(Wskaźniki najlepszej odpowiedzi)</w:t>
            </w:r>
          </w:p>
        </w:tc>
        <w:tc>
          <w:tcPr>
            <w:tcW w:w="2693" w:type="dxa"/>
            <w:tcBorders>
              <w:top w:val="nil"/>
              <w:bottom w:val="single" w:sz="4" w:space="0" w:color="auto"/>
            </w:tcBorders>
          </w:tcPr>
          <w:p w14:paraId="1885FF69"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n=553</w:t>
            </w:r>
          </w:p>
        </w:tc>
        <w:tc>
          <w:tcPr>
            <w:tcW w:w="2718" w:type="dxa"/>
            <w:tcBorders>
              <w:top w:val="nil"/>
              <w:bottom w:val="single" w:sz="4" w:space="0" w:color="auto"/>
              <w:right w:val="single" w:sz="4" w:space="0" w:color="auto"/>
            </w:tcBorders>
          </w:tcPr>
          <w:p w14:paraId="67A40B0D"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n=553</w:t>
            </w:r>
          </w:p>
        </w:tc>
      </w:tr>
      <w:tr w:rsidR="00A35A11" w:rsidRPr="00C15C3F" w14:paraId="44A790A7" w14:textId="77777777" w:rsidTr="00412FCE">
        <w:trPr>
          <w:cantSplit/>
        </w:trPr>
        <w:tc>
          <w:tcPr>
            <w:tcW w:w="3794" w:type="dxa"/>
            <w:tcBorders>
              <w:top w:val="nil"/>
              <w:left w:val="single" w:sz="4" w:space="0" w:color="auto"/>
            </w:tcBorders>
          </w:tcPr>
          <w:p w14:paraId="553FC7C1" w14:textId="77777777" w:rsidR="00A35A11" w:rsidRPr="00C15C3F" w:rsidRDefault="00A35A11"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color w:val="000000"/>
                <w:sz w:val="22"/>
                <w:szCs w:val="22"/>
                <w:lang w:val="pl-PL"/>
              </w:rPr>
              <w:t>Odpowiedź hematologiczna</w:t>
            </w:r>
          </w:p>
        </w:tc>
        <w:tc>
          <w:tcPr>
            <w:tcW w:w="2693" w:type="dxa"/>
            <w:tcBorders>
              <w:top w:val="nil"/>
            </w:tcBorders>
          </w:tcPr>
          <w:p w14:paraId="0ADF2C3B" w14:textId="77777777" w:rsidR="00A35A11" w:rsidRPr="00C15C3F" w:rsidRDefault="00A35A11" w:rsidP="00412FCE">
            <w:pPr>
              <w:pStyle w:val="Table"/>
              <w:keepNext/>
              <w:widowControl w:val="0"/>
              <w:spacing w:before="0" w:after="0"/>
              <w:jc w:val="center"/>
              <w:rPr>
                <w:rFonts w:ascii="Times New Roman" w:hAnsi="Times New Roman"/>
                <w:b/>
                <w:color w:val="000000"/>
                <w:sz w:val="22"/>
                <w:szCs w:val="22"/>
                <w:lang w:val="pl-PL"/>
              </w:rPr>
            </w:pPr>
          </w:p>
        </w:tc>
        <w:tc>
          <w:tcPr>
            <w:tcW w:w="2718" w:type="dxa"/>
            <w:tcBorders>
              <w:top w:val="nil"/>
              <w:right w:val="single" w:sz="4" w:space="0" w:color="auto"/>
            </w:tcBorders>
          </w:tcPr>
          <w:p w14:paraId="2EB0833D" w14:textId="77777777" w:rsidR="00A35A11" w:rsidRPr="00C15C3F" w:rsidRDefault="00A35A11" w:rsidP="00412FCE">
            <w:pPr>
              <w:pStyle w:val="Table"/>
              <w:keepNext/>
              <w:widowControl w:val="0"/>
              <w:spacing w:before="0" w:after="0"/>
              <w:jc w:val="center"/>
              <w:rPr>
                <w:rFonts w:ascii="Times New Roman" w:hAnsi="Times New Roman"/>
                <w:b/>
                <w:color w:val="000000"/>
                <w:sz w:val="22"/>
                <w:szCs w:val="22"/>
                <w:lang w:val="pl-PL"/>
              </w:rPr>
            </w:pPr>
          </w:p>
        </w:tc>
      </w:tr>
      <w:tr w:rsidR="00A35A11" w:rsidRPr="00C15C3F" w14:paraId="39AA082B" w14:textId="77777777" w:rsidTr="00412FCE">
        <w:trPr>
          <w:cantSplit/>
        </w:trPr>
        <w:tc>
          <w:tcPr>
            <w:tcW w:w="3794" w:type="dxa"/>
            <w:tcBorders>
              <w:top w:val="nil"/>
              <w:left w:val="single" w:sz="4" w:space="0" w:color="auto"/>
            </w:tcBorders>
          </w:tcPr>
          <w:p w14:paraId="6B653A2C"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xml:space="preserve">Wskaźnik </w:t>
            </w:r>
            <w:smartTag w:uri="urn:schemas-microsoft-com:office:smarttags" w:element="stockticker">
              <w:r w:rsidRPr="00C15C3F">
                <w:rPr>
                  <w:rFonts w:ascii="Times New Roman" w:hAnsi="Times New Roman"/>
                  <w:color w:val="000000"/>
                  <w:sz w:val="22"/>
                  <w:szCs w:val="22"/>
                  <w:lang w:val="pl-PL"/>
                </w:rPr>
                <w:t>CHR</w:t>
              </w:r>
            </w:smartTag>
            <w:r w:rsidRPr="00C15C3F">
              <w:rPr>
                <w:rFonts w:ascii="Times New Roman" w:hAnsi="Times New Roman"/>
                <w:color w:val="000000"/>
                <w:sz w:val="22"/>
                <w:szCs w:val="22"/>
                <w:lang w:val="pl-PL"/>
              </w:rPr>
              <w:t xml:space="preserve"> n (%)</w:t>
            </w:r>
          </w:p>
        </w:tc>
        <w:tc>
          <w:tcPr>
            <w:tcW w:w="2693" w:type="dxa"/>
            <w:tcBorders>
              <w:top w:val="nil"/>
            </w:tcBorders>
          </w:tcPr>
          <w:p w14:paraId="25758C38" w14:textId="77777777" w:rsidR="00A35A11" w:rsidRPr="00C15C3F" w:rsidRDefault="001478F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534</w:t>
            </w:r>
            <w:r w:rsidR="00A35A11" w:rsidRPr="00C15C3F">
              <w:rPr>
                <w:rFonts w:ascii="Times New Roman" w:hAnsi="Times New Roman"/>
                <w:color w:val="000000"/>
                <w:sz w:val="22"/>
                <w:szCs w:val="22"/>
                <w:lang w:val="pl-PL"/>
              </w:rPr>
              <w:t xml:space="preserve"> (9</w:t>
            </w:r>
            <w:r w:rsidRPr="00C15C3F">
              <w:rPr>
                <w:rFonts w:ascii="Times New Roman" w:hAnsi="Times New Roman"/>
                <w:color w:val="000000"/>
                <w:sz w:val="22"/>
                <w:szCs w:val="22"/>
                <w:lang w:val="pl-PL"/>
              </w:rPr>
              <w:t>6</w:t>
            </w:r>
            <w:r w:rsidR="00A35A11" w:rsidRPr="00C15C3F">
              <w:rPr>
                <w:rFonts w:ascii="Times New Roman" w:hAnsi="Times New Roman"/>
                <w:color w:val="000000"/>
                <w:sz w:val="22"/>
                <w:szCs w:val="22"/>
                <w:lang w:val="pl-PL"/>
              </w:rPr>
              <w:t>,</w:t>
            </w:r>
            <w:r w:rsidRPr="00C15C3F">
              <w:rPr>
                <w:rFonts w:ascii="Times New Roman" w:hAnsi="Times New Roman"/>
                <w:color w:val="000000"/>
                <w:sz w:val="22"/>
                <w:szCs w:val="22"/>
                <w:lang w:val="pl-PL"/>
              </w:rPr>
              <w:t>6</w:t>
            </w:r>
            <w:r w:rsidR="00A35A11" w:rsidRPr="00C15C3F">
              <w:rPr>
                <w:rFonts w:ascii="Times New Roman" w:hAnsi="Times New Roman"/>
                <w:color w:val="000000"/>
                <w:sz w:val="22"/>
                <w:szCs w:val="22"/>
                <w:lang w:val="pl-PL"/>
              </w:rPr>
              <w:t>%)*</w:t>
            </w:r>
          </w:p>
        </w:tc>
        <w:tc>
          <w:tcPr>
            <w:tcW w:w="2718" w:type="dxa"/>
            <w:tcBorders>
              <w:top w:val="nil"/>
              <w:right w:val="single" w:sz="4" w:space="0" w:color="auto"/>
            </w:tcBorders>
          </w:tcPr>
          <w:p w14:paraId="2990F8EB" w14:textId="77777777" w:rsidR="00A35A11" w:rsidRPr="00C15C3F" w:rsidRDefault="001478F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313</w:t>
            </w:r>
            <w:r w:rsidR="00A35A11" w:rsidRPr="00C15C3F">
              <w:rPr>
                <w:rFonts w:ascii="Times New Roman" w:hAnsi="Times New Roman"/>
                <w:color w:val="000000"/>
                <w:sz w:val="22"/>
                <w:szCs w:val="22"/>
                <w:lang w:val="pl-PL"/>
              </w:rPr>
              <w:t xml:space="preserve"> (5</w:t>
            </w:r>
            <w:r w:rsidRPr="00C15C3F">
              <w:rPr>
                <w:rFonts w:ascii="Times New Roman" w:hAnsi="Times New Roman"/>
                <w:color w:val="000000"/>
                <w:sz w:val="22"/>
                <w:szCs w:val="22"/>
                <w:lang w:val="pl-PL"/>
              </w:rPr>
              <w:t>6</w:t>
            </w:r>
            <w:r w:rsidR="00A35A11" w:rsidRPr="00C15C3F">
              <w:rPr>
                <w:rFonts w:ascii="Times New Roman" w:hAnsi="Times New Roman"/>
                <w:color w:val="000000"/>
                <w:sz w:val="22"/>
                <w:szCs w:val="22"/>
                <w:lang w:val="pl-PL"/>
              </w:rPr>
              <w:t>,</w:t>
            </w:r>
            <w:r w:rsidRPr="00C15C3F">
              <w:rPr>
                <w:rFonts w:ascii="Times New Roman" w:hAnsi="Times New Roman"/>
                <w:color w:val="000000"/>
                <w:sz w:val="22"/>
                <w:szCs w:val="22"/>
                <w:lang w:val="pl-PL"/>
              </w:rPr>
              <w:t>6</w:t>
            </w:r>
            <w:r w:rsidR="00A35A11" w:rsidRPr="00C15C3F">
              <w:rPr>
                <w:rFonts w:ascii="Times New Roman" w:hAnsi="Times New Roman"/>
                <w:color w:val="000000"/>
                <w:sz w:val="22"/>
                <w:szCs w:val="22"/>
                <w:lang w:val="pl-PL"/>
              </w:rPr>
              <w:t>%)*</w:t>
            </w:r>
          </w:p>
        </w:tc>
      </w:tr>
      <w:tr w:rsidR="00A35A11" w:rsidRPr="00C15C3F" w14:paraId="1181AC0F" w14:textId="77777777" w:rsidTr="00412FCE">
        <w:trPr>
          <w:cantSplit/>
        </w:trPr>
        <w:tc>
          <w:tcPr>
            <w:tcW w:w="3794" w:type="dxa"/>
            <w:tcBorders>
              <w:left w:val="single" w:sz="4" w:space="0" w:color="auto"/>
            </w:tcBorders>
          </w:tcPr>
          <w:p w14:paraId="4B082752"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b/>
              <w:t>[95% przedział ufności (CI)]</w:t>
            </w:r>
          </w:p>
        </w:tc>
        <w:tc>
          <w:tcPr>
            <w:tcW w:w="2693" w:type="dxa"/>
          </w:tcPr>
          <w:p w14:paraId="12D95C7E"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[9</w:t>
            </w:r>
            <w:r w:rsidR="001478F5" w:rsidRPr="00C15C3F">
              <w:rPr>
                <w:rFonts w:ascii="Times New Roman" w:hAnsi="Times New Roman"/>
                <w:color w:val="000000"/>
                <w:sz w:val="22"/>
                <w:szCs w:val="22"/>
                <w:lang w:val="pl-PL"/>
              </w:rPr>
              <w:t>4</w:t>
            </w:r>
            <w:r w:rsidRPr="00C15C3F">
              <w:rPr>
                <w:rFonts w:ascii="Times New Roman" w:hAnsi="Times New Roman"/>
                <w:color w:val="000000"/>
                <w:sz w:val="22"/>
                <w:szCs w:val="22"/>
                <w:lang w:val="pl-PL"/>
              </w:rPr>
              <w:t>,</w:t>
            </w:r>
            <w:r w:rsidR="001478F5" w:rsidRPr="00C15C3F">
              <w:rPr>
                <w:rFonts w:ascii="Times New Roman" w:hAnsi="Times New Roman"/>
                <w:color w:val="000000"/>
                <w:sz w:val="22"/>
                <w:szCs w:val="22"/>
                <w:lang w:val="pl-PL"/>
              </w:rPr>
              <w:t>7%, 97</w:t>
            </w:r>
            <w:r w:rsidRPr="00C15C3F">
              <w:rPr>
                <w:rFonts w:ascii="Times New Roman" w:hAnsi="Times New Roman"/>
                <w:color w:val="000000"/>
                <w:sz w:val="22"/>
                <w:szCs w:val="22"/>
                <w:lang w:val="pl-PL"/>
              </w:rPr>
              <w:t>,9%]</w:t>
            </w:r>
          </w:p>
        </w:tc>
        <w:tc>
          <w:tcPr>
            <w:tcW w:w="2718" w:type="dxa"/>
            <w:tcBorders>
              <w:right w:val="single" w:sz="4" w:space="0" w:color="auto"/>
            </w:tcBorders>
          </w:tcPr>
          <w:p w14:paraId="37BE103C"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[5</w:t>
            </w:r>
            <w:r w:rsidR="001478F5" w:rsidRPr="00C15C3F">
              <w:rPr>
                <w:rFonts w:ascii="Times New Roman" w:hAnsi="Times New Roman"/>
                <w:color w:val="000000"/>
                <w:sz w:val="22"/>
                <w:szCs w:val="22"/>
                <w:lang w:val="pl-PL"/>
              </w:rPr>
              <w:t>2</w:t>
            </w:r>
            <w:r w:rsidRPr="00C15C3F">
              <w:rPr>
                <w:rFonts w:ascii="Times New Roman" w:hAnsi="Times New Roman"/>
                <w:color w:val="000000"/>
                <w:sz w:val="22"/>
                <w:szCs w:val="22"/>
                <w:lang w:val="pl-PL"/>
              </w:rPr>
              <w:t>,4%,</w:t>
            </w:r>
            <w:r w:rsidR="001478F5" w:rsidRPr="00C15C3F">
              <w:rPr>
                <w:rFonts w:ascii="Times New Roman" w:hAnsi="Times New Roman"/>
                <w:color w:val="000000"/>
                <w:sz w:val="22"/>
                <w:szCs w:val="22"/>
                <w:lang w:val="pl-PL"/>
              </w:rPr>
              <w:t xml:space="preserve"> 60</w:t>
            </w:r>
            <w:r w:rsidRPr="00C15C3F">
              <w:rPr>
                <w:rFonts w:ascii="Times New Roman" w:hAnsi="Times New Roman"/>
                <w:color w:val="000000"/>
                <w:sz w:val="22"/>
                <w:szCs w:val="22"/>
                <w:lang w:val="pl-PL"/>
              </w:rPr>
              <w:t>,</w:t>
            </w:r>
            <w:r w:rsidR="001478F5" w:rsidRPr="00C15C3F">
              <w:rPr>
                <w:rFonts w:ascii="Times New Roman" w:hAnsi="Times New Roman"/>
                <w:color w:val="000000"/>
                <w:sz w:val="22"/>
                <w:szCs w:val="22"/>
                <w:lang w:val="pl-PL"/>
              </w:rPr>
              <w:t>8</w:t>
            </w:r>
            <w:r w:rsidRPr="00C15C3F">
              <w:rPr>
                <w:rFonts w:ascii="Times New Roman" w:hAnsi="Times New Roman"/>
                <w:color w:val="000000"/>
                <w:sz w:val="22"/>
                <w:szCs w:val="22"/>
                <w:lang w:val="pl-PL"/>
              </w:rPr>
              <w:t>%]</w:t>
            </w:r>
          </w:p>
        </w:tc>
      </w:tr>
      <w:tr w:rsidR="00A35A11" w:rsidRPr="00C15C3F" w14:paraId="2A92629F" w14:textId="77777777" w:rsidTr="00412FCE">
        <w:trPr>
          <w:cantSplit/>
        </w:trPr>
        <w:tc>
          <w:tcPr>
            <w:tcW w:w="3794" w:type="dxa"/>
            <w:tcBorders>
              <w:left w:val="single" w:sz="4" w:space="0" w:color="auto"/>
            </w:tcBorders>
          </w:tcPr>
          <w:p w14:paraId="36B28242"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p>
        </w:tc>
        <w:tc>
          <w:tcPr>
            <w:tcW w:w="2693" w:type="dxa"/>
          </w:tcPr>
          <w:p w14:paraId="793BEA66"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p>
        </w:tc>
        <w:tc>
          <w:tcPr>
            <w:tcW w:w="2718" w:type="dxa"/>
            <w:tcBorders>
              <w:right w:val="single" w:sz="4" w:space="0" w:color="auto"/>
            </w:tcBorders>
          </w:tcPr>
          <w:p w14:paraId="0A9C55C0"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p>
        </w:tc>
      </w:tr>
      <w:tr w:rsidR="00A35A11" w:rsidRPr="00C15C3F" w14:paraId="7EBB8760" w14:textId="77777777" w:rsidTr="00412FCE">
        <w:trPr>
          <w:cantSplit/>
        </w:trPr>
        <w:tc>
          <w:tcPr>
            <w:tcW w:w="3794" w:type="dxa"/>
            <w:tcBorders>
              <w:left w:val="single" w:sz="4" w:space="0" w:color="auto"/>
            </w:tcBorders>
          </w:tcPr>
          <w:p w14:paraId="4CDE2642" w14:textId="77777777" w:rsidR="00A35A11" w:rsidRPr="00C15C3F" w:rsidRDefault="00A35A11"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color w:val="000000"/>
                <w:sz w:val="22"/>
                <w:szCs w:val="22"/>
                <w:lang w:val="pl-PL"/>
              </w:rPr>
              <w:t>Odpowiedź cytogenetyczna</w:t>
            </w:r>
          </w:p>
        </w:tc>
        <w:tc>
          <w:tcPr>
            <w:tcW w:w="2693" w:type="dxa"/>
          </w:tcPr>
          <w:p w14:paraId="016E8A2C" w14:textId="77777777" w:rsidR="00A35A11" w:rsidRPr="00C15C3F" w:rsidRDefault="00A35A11" w:rsidP="00412FCE">
            <w:pPr>
              <w:pStyle w:val="Table"/>
              <w:keepNext/>
              <w:widowControl w:val="0"/>
              <w:spacing w:before="0" w:after="0"/>
              <w:jc w:val="center"/>
              <w:rPr>
                <w:rFonts w:ascii="Times New Roman" w:hAnsi="Times New Roman"/>
                <w:b/>
                <w:color w:val="000000"/>
                <w:sz w:val="22"/>
                <w:szCs w:val="22"/>
                <w:lang w:val="pl-PL"/>
              </w:rPr>
            </w:pPr>
          </w:p>
        </w:tc>
        <w:tc>
          <w:tcPr>
            <w:tcW w:w="2718" w:type="dxa"/>
            <w:tcBorders>
              <w:right w:val="single" w:sz="4" w:space="0" w:color="auto"/>
            </w:tcBorders>
          </w:tcPr>
          <w:p w14:paraId="08B76572" w14:textId="77777777" w:rsidR="00A35A11" w:rsidRPr="00C15C3F" w:rsidRDefault="00A35A11" w:rsidP="00412FCE">
            <w:pPr>
              <w:pStyle w:val="Table"/>
              <w:keepNext/>
              <w:widowControl w:val="0"/>
              <w:spacing w:before="0" w:after="0"/>
              <w:jc w:val="center"/>
              <w:rPr>
                <w:rFonts w:ascii="Times New Roman" w:hAnsi="Times New Roman"/>
                <w:b/>
                <w:color w:val="000000"/>
                <w:sz w:val="22"/>
                <w:szCs w:val="22"/>
                <w:lang w:val="pl-PL"/>
              </w:rPr>
            </w:pPr>
          </w:p>
        </w:tc>
      </w:tr>
      <w:tr w:rsidR="00A35A11" w:rsidRPr="00C15C3F" w14:paraId="2E6D2833" w14:textId="77777777" w:rsidTr="00412FCE">
        <w:trPr>
          <w:cantSplit/>
        </w:trPr>
        <w:tc>
          <w:tcPr>
            <w:tcW w:w="3794" w:type="dxa"/>
            <w:tcBorders>
              <w:left w:val="single" w:sz="4" w:space="0" w:color="auto"/>
            </w:tcBorders>
          </w:tcPr>
          <w:p w14:paraId="7B4565B8" w14:textId="77777777" w:rsidR="00A35A11" w:rsidRPr="00C15C3F" w:rsidRDefault="008F7590"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xml:space="preserve">Większa </w:t>
            </w:r>
            <w:r w:rsidR="00A35A11" w:rsidRPr="00C15C3F">
              <w:rPr>
                <w:rFonts w:ascii="Times New Roman" w:hAnsi="Times New Roman"/>
                <w:color w:val="000000"/>
                <w:sz w:val="22"/>
                <w:szCs w:val="22"/>
                <w:lang w:val="pl-PL"/>
              </w:rPr>
              <w:t>odpowiedź n (%)</w:t>
            </w:r>
          </w:p>
        </w:tc>
        <w:tc>
          <w:tcPr>
            <w:tcW w:w="2693" w:type="dxa"/>
          </w:tcPr>
          <w:p w14:paraId="305C4565"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4</w:t>
            </w:r>
            <w:r w:rsidR="001478F5" w:rsidRPr="00C15C3F">
              <w:rPr>
                <w:rFonts w:ascii="Times New Roman" w:hAnsi="Times New Roman"/>
                <w:color w:val="000000"/>
                <w:sz w:val="22"/>
                <w:szCs w:val="22"/>
                <w:lang w:val="pl-PL"/>
              </w:rPr>
              <w:t>90</w:t>
            </w:r>
            <w:r w:rsidRPr="00C15C3F">
              <w:rPr>
                <w:rFonts w:ascii="Times New Roman" w:hAnsi="Times New Roman"/>
                <w:color w:val="000000"/>
                <w:sz w:val="22"/>
                <w:szCs w:val="22"/>
                <w:lang w:val="pl-PL"/>
              </w:rPr>
              <w:t xml:space="preserve"> (8</w:t>
            </w:r>
            <w:r w:rsidR="001478F5" w:rsidRPr="00C15C3F">
              <w:rPr>
                <w:rFonts w:ascii="Times New Roman" w:hAnsi="Times New Roman"/>
                <w:color w:val="000000"/>
                <w:sz w:val="22"/>
                <w:szCs w:val="22"/>
                <w:lang w:val="pl-PL"/>
              </w:rPr>
              <w:t>8</w:t>
            </w:r>
            <w:r w:rsidRPr="00C15C3F">
              <w:rPr>
                <w:rFonts w:ascii="Times New Roman" w:hAnsi="Times New Roman"/>
                <w:color w:val="000000"/>
                <w:sz w:val="22"/>
                <w:szCs w:val="22"/>
                <w:lang w:val="pl-PL"/>
              </w:rPr>
              <w:t>,</w:t>
            </w:r>
            <w:r w:rsidR="001478F5" w:rsidRPr="00C15C3F">
              <w:rPr>
                <w:rFonts w:ascii="Times New Roman" w:hAnsi="Times New Roman"/>
                <w:color w:val="000000"/>
                <w:sz w:val="22"/>
                <w:szCs w:val="22"/>
                <w:lang w:val="pl-PL"/>
              </w:rPr>
              <w:t>6</w:t>
            </w:r>
            <w:r w:rsidRPr="00C15C3F">
              <w:rPr>
                <w:rFonts w:ascii="Times New Roman" w:hAnsi="Times New Roman"/>
                <w:color w:val="000000"/>
                <w:sz w:val="22"/>
                <w:szCs w:val="22"/>
                <w:lang w:val="pl-PL"/>
              </w:rPr>
              <w:t>%)*</w:t>
            </w:r>
          </w:p>
        </w:tc>
        <w:tc>
          <w:tcPr>
            <w:tcW w:w="2718" w:type="dxa"/>
            <w:tcBorders>
              <w:right w:val="single" w:sz="4" w:space="0" w:color="auto"/>
            </w:tcBorders>
          </w:tcPr>
          <w:p w14:paraId="5EDF0FC7"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1</w:t>
            </w:r>
            <w:r w:rsidR="001478F5" w:rsidRPr="00C15C3F">
              <w:rPr>
                <w:rFonts w:ascii="Times New Roman" w:hAnsi="Times New Roman"/>
                <w:color w:val="000000"/>
                <w:sz w:val="22"/>
                <w:szCs w:val="22"/>
                <w:lang w:val="pl-PL"/>
              </w:rPr>
              <w:t>29</w:t>
            </w:r>
            <w:r w:rsidRPr="00C15C3F">
              <w:rPr>
                <w:rFonts w:ascii="Times New Roman" w:hAnsi="Times New Roman"/>
                <w:color w:val="000000"/>
                <w:sz w:val="22"/>
                <w:szCs w:val="22"/>
                <w:lang w:val="pl-PL"/>
              </w:rPr>
              <w:t xml:space="preserve"> (23,</w:t>
            </w:r>
            <w:r w:rsidR="001478F5" w:rsidRPr="00C15C3F">
              <w:rPr>
                <w:rFonts w:ascii="Times New Roman" w:hAnsi="Times New Roman"/>
                <w:color w:val="000000"/>
                <w:sz w:val="22"/>
                <w:szCs w:val="22"/>
                <w:lang w:val="pl-PL"/>
              </w:rPr>
              <w:t>3</w:t>
            </w:r>
            <w:r w:rsidRPr="00C15C3F">
              <w:rPr>
                <w:rFonts w:ascii="Times New Roman" w:hAnsi="Times New Roman"/>
                <w:color w:val="000000"/>
                <w:sz w:val="22"/>
                <w:szCs w:val="22"/>
                <w:lang w:val="pl-PL"/>
              </w:rPr>
              <w:t>%)*</w:t>
            </w:r>
          </w:p>
        </w:tc>
      </w:tr>
      <w:tr w:rsidR="00A35A11" w:rsidRPr="00C15C3F" w14:paraId="3637331B" w14:textId="77777777" w:rsidTr="00412FCE">
        <w:trPr>
          <w:cantSplit/>
        </w:trPr>
        <w:tc>
          <w:tcPr>
            <w:tcW w:w="3794" w:type="dxa"/>
            <w:tcBorders>
              <w:left w:val="single" w:sz="4" w:space="0" w:color="auto"/>
            </w:tcBorders>
          </w:tcPr>
          <w:p w14:paraId="2CABFD60"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b/>
              <w:t>[95% CI]</w:t>
            </w:r>
          </w:p>
        </w:tc>
        <w:tc>
          <w:tcPr>
            <w:tcW w:w="2693" w:type="dxa"/>
          </w:tcPr>
          <w:p w14:paraId="5D242557"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w:t>
            </w:r>
            <w:r w:rsidR="001478F5" w:rsidRPr="00C15C3F">
              <w:rPr>
                <w:rFonts w:ascii="Times New Roman" w:hAnsi="Times New Roman"/>
                <w:color w:val="000000"/>
                <w:sz w:val="22"/>
                <w:szCs w:val="22"/>
                <w:lang w:val="pl-PL"/>
              </w:rPr>
              <w:t>85</w:t>
            </w:r>
            <w:r w:rsidRPr="00C15C3F">
              <w:rPr>
                <w:rFonts w:ascii="Times New Roman" w:hAnsi="Times New Roman"/>
                <w:color w:val="000000"/>
                <w:sz w:val="22"/>
                <w:szCs w:val="22"/>
                <w:lang w:val="pl-PL"/>
              </w:rPr>
              <w:t>,</w:t>
            </w:r>
            <w:r w:rsidR="001478F5" w:rsidRPr="00C15C3F">
              <w:rPr>
                <w:rFonts w:ascii="Times New Roman" w:hAnsi="Times New Roman"/>
                <w:color w:val="000000"/>
                <w:sz w:val="22"/>
                <w:szCs w:val="22"/>
                <w:lang w:val="pl-PL"/>
              </w:rPr>
              <w:t>7%, 91</w:t>
            </w:r>
            <w:r w:rsidRPr="00C15C3F">
              <w:rPr>
                <w:rFonts w:ascii="Times New Roman" w:hAnsi="Times New Roman"/>
                <w:color w:val="000000"/>
                <w:sz w:val="22"/>
                <w:szCs w:val="22"/>
                <w:lang w:val="pl-PL"/>
              </w:rPr>
              <w:t>,</w:t>
            </w:r>
            <w:r w:rsidR="001478F5" w:rsidRPr="00C15C3F">
              <w:rPr>
                <w:rFonts w:ascii="Times New Roman" w:hAnsi="Times New Roman"/>
                <w:color w:val="000000"/>
                <w:sz w:val="22"/>
                <w:szCs w:val="22"/>
                <w:lang w:val="pl-PL"/>
              </w:rPr>
              <w:t>1</w:t>
            </w:r>
            <w:r w:rsidRPr="00C15C3F">
              <w:rPr>
                <w:rFonts w:ascii="Times New Roman" w:hAnsi="Times New Roman"/>
                <w:color w:val="000000"/>
                <w:sz w:val="22"/>
                <w:szCs w:val="22"/>
                <w:lang w:val="pl-PL"/>
              </w:rPr>
              <w:t>%]</w:t>
            </w:r>
          </w:p>
        </w:tc>
        <w:tc>
          <w:tcPr>
            <w:tcW w:w="2718" w:type="dxa"/>
            <w:tcBorders>
              <w:right w:val="single" w:sz="4" w:space="0" w:color="auto"/>
            </w:tcBorders>
          </w:tcPr>
          <w:p w14:paraId="4EB94FCC"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[19,</w:t>
            </w:r>
            <w:r w:rsidR="001478F5" w:rsidRPr="00C15C3F">
              <w:rPr>
                <w:rFonts w:ascii="Times New Roman" w:hAnsi="Times New Roman"/>
                <w:color w:val="000000"/>
                <w:sz w:val="22"/>
                <w:szCs w:val="22"/>
                <w:lang w:val="pl-PL"/>
              </w:rPr>
              <w:t>9</w:t>
            </w:r>
            <w:r w:rsidRPr="00C15C3F">
              <w:rPr>
                <w:rFonts w:ascii="Times New Roman" w:hAnsi="Times New Roman"/>
                <w:color w:val="000000"/>
                <w:sz w:val="22"/>
                <w:szCs w:val="22"/>
                <w:lang w:val="pl-PL"/>
              </w:rPr>
              <w:t>%, 2</w:t>
            </w:r>
            <w:r w:rsidR="001478F5" w:rsidRPr="00C15C3F">
              <w:rPr>
                <w:rFonts w:ascii="Times New Roman" w:hAnsi="Times New Roman"/>
                <w:color w:val="000000"/>
                <w:sz w:val="22"/>
                <w:szCs w:val="22"/>
                <w:lang w:val="pl-PL"/>
              </w:rPr>
              <w:t>7</w:t>
            </w:r>
            <w:r w:rsidRPr="00C15C3F">
              <w:rPr>
                <w:rFonts w:ascii="Times New Roman" w:hAnsi="Times New Roman"/>
                <w:color w:val="000000"/>
                <w:sz w:val="22"/>
                <w:szCs w:val="22"/>
                <w:lang w:val="pl-PL"/>
              </w:rPr>
              <w:t>,</w:t>
            </w:r>
            <w:r w:rsidR="001478F5" w:rsidRPr="00C15C3F">
              <w:rPr>
                <w:rFonts w:ascii="Times New Roman" w:hAnsi="Times New Roman"/>
                <w:color w:val="000000"/>
                <w:sz w:val="22"/>
                <w:szCs w:val="22"/>
                <w:lang w:val="pl-PL"/>
              </w:rPr>
              <w:t>1</w:t>
            </w:r>
            <w:r w:rsidRPr="00C15C3F">
              <w:rPr>
                <w:rFonts w:ascii="Times New Roman" w:hAnsi="Times New Roman"/>
                <w:color w:val="000000"/>
                <w:sz w:val="22"/>
                <w:szCs w:val="22"/>
                <w:lang w:val="pl-PL"/>
              </w:rPr>
              <w:t>%]</w:t>
            </w:r>
          </w:p>
        </w:tc>
      </w:tr>
      <w:tr w:rsidR="00A35A11" w:rsidRPr="00C15C3F" w14:paraId="27B06616" w14:textId="77777777" w:rsidTr="00412FCE">
        <w:trPr>
          <w:cantSplit/>
        </w:trPr>
        <w:tc>
          <w:tcPr>
            <w:tcW w:w="3794" w:type="dxa"/>
            <w:tcBorders>
              <w:left w:val="single" w:sz="4" w:space="0" w:color="auto"/>
            </w:tcBorders>
          </w:tcPr>
          <w:p w14:paraId="7EB05F28"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b/>
              <w:t>Całkowita CyR n (%)</w:t>
            </w:r>
          </w:p>
        </w:tc>
        <w:tc>
          <w:tcPr>
            <w:tcW w:w="2693" w:type="dxa"/>
          </w:tcPr>
          <w:p w14:paraId="4F3F8541" w14:textId="77777777" w:rsidR="00A35A11" w:rsidRPr="00C15C3F" w:rsidRDefault="001478F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45</w:t>
            </w:r>
            <w:r w:rsidR="0080012E" w:rsidRPr="00C15C3F">
              <w:rPr>
                <w:rFonts w:ascii="Times New Roman" w:hAnsi="Times New Roman"/>
                <w:color w:val="000000"/>
                <w:sz w:val="22"/>
                <w:szCs w:val="22"/>
                <w:lang w:val="pl-PL"/>
              </w:rPr>
              <w:t>6</w:t>
            </w:r>
            <w:r w:rsidR="00A35A11" w:rsidRPr="00C15C3F">
              <w:rPr>
                <w:rFonts w:ascii="Times New Roman" w:hAnsi="Times New Roman"/>
                <w:color w:val="000000"/>
                <w:sz w:val="22"/>
                <w:szCs w:val="22"/>
                <w:lang w:val="pl-PL"/>
              </w:rPr>
              <w:t xml:space="preserve"> (</w:t>
            </w:r>
            <w:r w:rsidRPr="00C15C3F">
              <w:rPr>
                <w:rFonts w:ascii="Times New Roman" w:hAnsi="Times New Roman"/>
                <w:color w:val="000000"/>
                <w:sz w:val="22"/>
                <w:szCs w:val="22"/>
                <w:lang w:val="pl-PL"/>
              </w:rPr>
              <w:t>82,</w:t>
            </w:r>
            <w:r w:rsidR="0080012E" w:rsidRPr="00C15C3F">
              <w:rPr>
                <w:rFonts w:ascii="Times New Roman" w:hAnsi="Times New Roman"/>
                <w:color w:val="000000"/>
                <w:sz w:val="22"/>
                <w:szCs w:val="22"/>
                <w:lang w:val="pl-PL"/>
              </w:rPr>
              <w:t>5</w:t>
            </w:r>
            <w:r w:rsidR="00A35A11" w:rsidRPr="00C15C3F">
              <w:rPr>
                <w:rFonts w:ascii="Times New Roman" w:hAnsi="Times New Roman"/>
                <w:color w:val="000000"/>
                <w:sz w:val="22"/>
                <w:szCs w:val="22"/>
                <w:lang w:val="pl-PL"/>
              </w:rPr>
              <w:t>%)*</w:t>
            </w:r>
          </w:p>
        </w:tc>
        <w:tc>
          <w:tcPr>
            <w:tcW w:w="2718" w:type="dxa"/>
            <w:tcBorders>
              <w:right w:val="single" w:sz="4" w:space="0" w:color="auto"/>
            </w:tcBorders>
          </w:tcPr>
          <w:p w14:paraId="52E7F50A" w14:textId="77777777" w:rsidR="00A35A11" w:rsidRPr="00C15C3F" w:rsidRDefault="001478F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64</w:t>
            </w:r>
            <w:r w:rsidR="00A35A11" w:rsidRPr="00C15C3F">
              <w:rPr>
                <w:rFonts w:ascii="Times New Roman" w:hAnsi="Times New Roman"/>
                <w:color w:val="000000"/>
                <w:sz w:val="22"/>
                <w:szCs w:val="22"/>
                <w:lang w:val="pl-PL"/>
              </w:rPr>
              <w:t xml:space="preserve"> (</w:t>
            </w:r>
            <w:r w:rsidRPr="00C15C3F">
              <w:rPr>
                <w:rFonts w:ascii="Times New Roman" w:hAnsi="Times New Roman"/>
                <w:color w:val="000000"/>
                <w:sz w:val="22"/>
                <w:szCs w:val="22"/>
                <w:lang w:val="pl-PL"/>
              </w:rPr>
              <w:t>11,6</w:t>
            </w:r>
            <w:r w:rsidR="00A35A11" w:rsidRPr="00C15C3F">
              <w:rPr>
                <w:rFonts w:ascii="Times New Roman" w:hAnsi="Times New Roman"/>
                <w:color w:val="000000"/>
                <w:sz w:val="22"/>
                <w:szCs w:val="22"/>
                <w:lang w:val="pl-PL"/>
              </w:rPr>
              <w:t>%)*</w:t>
            </w:r>
          </w:p>
        </w:tc>
      </w:tr>
      <w:tr w:rsidR="00A35A11" w:rsidRPr="00C15C3F" w14:paraId="62B740AD" w14:textId="77777777" w:rsidTr="00412FCE">
        <w:trPr>
          <w:cantSplit/>
        </w:trPr>
        <w:tc>
          <w:tcPr>
            <w:tcW w:w="3794" w:type="dxa"/>
            <w:tcBorders>
              <w:left w:val="single" w:sz="4" w:space="0" w:color="auto"/>
            </w:tcBorders>
          </w:tcPr>
          <w:p w14:paraId="35493196"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b/>
              <w:t>Częściowa CyR n (%)</w:t>
            </w:r>
          </w:p>
        </w:tc>
        <w:tc>
          <w:tcPr>
            <w:tcW w:w="2693" w:type="dxa"/>
          </w:tcPr>
          <w:p w14:paraId="540007EE" w14:textId="77777777" w:rsidR="00A35A11" w:rsidRPr="00C15C3F" w:rsidRDefault="001478F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3</w:t>
            </w:r>
            <w:r w:rsidR="0080012E" w:rsidRPr="00C15C3F">
              <w:rPr>
                <w:rFonts w:ascii="Times New Roman" w:hAnsi="Times New Roman"/>
                <w:color w:val="000000"/>
                <w:sz w:val="22"/>
                <w:szCs w:val="22"/>
                <w:lang w:val="pl-PL"/>
              </w:rPr>
              <w:t>4</w:t>
            </w:r>
            <w:r w:rsidR="00A35A11" w:rsidRPr="00C15C3F">
              <w:rPr>
                <w:rFonts w:ascii="Times New Roman" w:hAnsi="Times New Roman"/>
                <w:color w:val="000000"/>
                <w:sz w:val="22"/>
                <w:szCs w:val="22"/>
                <w:lang w:val="pl-PL"/>
              </w:rPr>
              <w:t xml:space="preserve"> (</w:t>
            </w:r>
            <w:r w:rsidRPr="00C15C3F">
              <w:rPr>
                <w:rFonts w:ascii="Times New Roman" w:hAnsi="Times New Roman"/>
                <w:color w:val="000000"/>
                <w:sz w:val="22"/>
                <w:szCs w:val="22"/>
                <w:lang w:val="pl-PL"/>
              </w:rPr>
              <w:t>6</w:t>
            </w:r>
            <w:r w:rsidR="00A35A11" w:rsidRPr="00C15C3F">
              <w:rPr>
                <w:rFonts w:ascii="Times New Roman" w:hAnsi="Times New Roman"/>
                <w:color w:val="000000"/>
                <w:sz w:val="22"/>
                <w:szCs w:val="22"/>
                <w:lang w:val="pl-PL"/>
              </w:rPr>
              <w:t>,</w:t>
            </w:r>
            <w:r w:rsidR="0080012E" w:rsidRPr="00C15C3F">
              <w:rPr>
                <w:rFonts w:ascii="Times New Roman" w:hAnsi="Times New Roman"/>
                <w:color w:val="000000"/>
                <w:sz w:val="22"/>
                <w:szCs w:val="22"/>
                <w:lang w:val="pl-PL"/>
              </w:rPr>
              <w:t>1</w:t>
            </w:r>
            <w:r w:rsidR="00A35A11" w:rsidRPr="00C15C3F">
              <w:rPr>
                <w:rFonts w:ascii="Times New Roman" w:hAnsi="Times New Roman"/>
                <w:color w:val="000000"/>
                <w:sz w:val="22"/>
                <w:szCs w:val="22"/>
                <w:lang w:val="pl-PL"/>
              </w:rPr>
              <w:t>%)</w:t>
            </w:r>
          </w:p>
        </w:tc>
        <w:tc>
          <w:tcPr>
            <w:tcW w:w="2718" w:type="dxa"/>
            <w:tcBorders>
              <w:right w:val="single" w:sz="4" w:space="0" w:color="auto"/>
            </w:tcBorders>
          </w:tcPr>
          <w:p w14:paraId="203D1765" w14:textId="77777777" w:rsidR="00A35A11" w:rsidRPr="00C15C3F" w:rsidRDefault="001478F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65 (11</w:t>
            </w:r>
            <w:r w:rsidR="00A35A11" w:rsidRPr="00C15C3F">
              <w:rPr>
                <w:rFonts w:ascii="Times New Roman" w:hAnsi="Times New Roman"/>
                <w:color w:val="000000"/>
                <w:sz w:val="22"/>
                <w:szCs w:val="22"/>
                <w:lang w:val="pl-PL"/>
              </w:rPr>
              <w:t>,</w:t>
            </w:r>
            <w:r w:rsidRPr="00C15C3F">
              <w:rPr>
                <w:rFonts w:ascii="Times New Roman" w:hAnsi="Times New Roman"/>
                <w:color w:val="000000"/>
                <w:sz w:val="22"/>
                <w:szCs w:val="22"/>
                <w:lang w:val="pl-PL"/>
              </w:rPr>
              <w:t>8</w:t>
            </w:r>
            <w:r w:rsidR="00A35A11" w:rsidRPr="00C15C3F">
              <w:rPr>
                <w:rFonts w:ascii="Times New Roman" w:hAnsi="Times New Roman"/>
                <w:color w:val="000000"/>
                <w:sz w:val="22"/>
                <w:szCs w:val="22"/>
                <w:lang w:val="pl-PL"/>
              </w:rPr>
              <w:t>%)</w:t>
            </w:r>
          </w:p>
        </w:tc>
      </w:tr>
      <w:tr w:rsidR="00A35A11" w:rsidRPr="00C15C3F" w14:paraId="0B99E530" w14:textId="77777777" w:rsidTr="00412FCE">
        <w:trPr>
          <w:cantSplit/>
        </w:trPr>
        <w:tc>
          <w:tcPr>
            <w:tcW w:w="3794" w:type="dxa"/>
            <w:tcBorders>
              <w:left w:val="single" w:sz="4" w:space="0" w:color="auto"/>
            </w:tcBorders>
          </w:tcPr>
          <w:p w14:paraId="2B391586"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p>
        </w:tc>
        <w:tc>
          <w:tcPr>
            <w:tcW w:w="2693" w:type="dxa"/>
          </w:tcPr>
          <w:p w14:paraId="47FB8601"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p>
        </w:tc>
        <w:tc>
          <w:tcPr>
            <w:tcW w:w="2718" w:type="dxa"/>
            <w:tcBorders>
              <w:right w:val="single" w:sz="4" w:space="0" w:color="auto"/>
            </w:tcBorders>
          </w:tcPr>
          <w:p w14:paraId="1750A36A"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p>
        </w:tc>
      </w:tr>
      <w:tr w:rsidR="00A35A11" w:rsidRPr="00C15C3F" w14:paraId="14CDC8B2" w14:textId="77777777" w:rsidTr="00412FCE">
        <w:trPr>
          <w:cantSplit/>
        </w:trPr>
        <w:tc>
          <w:tcPr>
            <w:tcW w:w="3794" w:type="dxa"/>
            <w:tcBorders>
              <w:left w:val="single" w:sz="4" w:space="0" w:color="auto"/>
              <w:bottom w:val="nil"/>
            </w:tcBorders>
          </w:tcPr>
          <w:p w14:paraId="29FA2773" w14:textId="77777777" w:rsidR="00A35A11" w:rsidRPr="00C15C3F" w:rsidRDefault="00A35A11"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bCs/>
                <w:color w:val="000000"/>
                <w:sz w:val="22"/>
                <w:szCs w:val="22"/>
              </w:rPr>
              <w:t>Odpowiedź molekularna</w:t>
            </w:r>
            <w:r w:rsidR="00B71F55" w:rsidRPr="00C15C3F">
              <w:rPr>
                <w:rFonts w:ascii="Times New Roman" w:hAnsi="Times New Roman"/>
                <w:bCs/>
                <w:color w:val="000000"/>
                <w:sz w:val="22"/>
                <w:szCs w:val="22"/>
                <w:lang w:val="pl-PL"/>
              </w:rPr>
              <w:t>**</w:t>
            </w:r>
          </w:p>
        </w:tc>
        <w:tc>
          <w:tcPr>
            <w:tcW w:w="2693" w:type="dxa"/>
            <w:tcBorders>
              <w:bottom w:val="nil"/>
            </w:tcBorders>
          </w:tcPr>
          <w:p w14:paraId="7CC8256A"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p>
        </w:tc>
        <w:tc>
          <w:tcPr>
            <w:tcW w:w="2718" w:type="dxa"/>
            <w:tcBorders>
              <w:bottom w:val="nil"/>
              <w:right w:val="single" w:sz="4" w:space="0" w:color="auto"/>
            </w:tcBorders>
          </w:tcPr>
          <w:p w14:paraId="25504E04" w14:textId="77777777" w:rsidR="00A35A11" w:rsidRPr="00C15C3F" w:rsidRDefault="00A35A11" w:rsidP="00412FCE">
            <w:pPr>
              <w:pStyle w:val="Table"/>
              <w:keepNext/>
              <w:widowControl w:val="0"/>
              <w:spacing w:before="0" w:after="0"/>
              <w:jc w:val="center"/>
              <w:rPr>
                <w:rFonts w:ascii="Times New Roman" w:hAnsi="Times New Roman"/>
                <w:color w:val="000000"/>
                <w:sz w:val="22"/>
                <w:szCs w:val="22"/>
                <w:lang w:val="pl-PL"/>
              </w:rPr>
            </w:pPr>
          </w:p>
        </w:tc>
      </w:tr>
      <w:tr w:rsidR="0080012E" w:rsidRPr="00C15C3F" w14:paraId="0A2C16FB" w14:textId="77777777" w:rsidTr="00412FCE">
        <w:trPr>
          <w:cantSplit/>
        </w:trPr>
        <w:tc>
          <w:tcPr>
            <w:tcW w:w="3794" w:type="dxa"/>
            <w:tcBorders>
              <w:left w:val="single" w:sz="4" w:space="0" w:color="auto"/>
              <w:bottom w:val="nil"/>
            </w:tcBorders>
          </w:tcPr>
          <w:p w14:paraId="359914F4" w14:textId="77777777" w:rsidR="0080012E" w:rsidRPr="00C15C3F" w:rsidRDefault="0080012E" w:rsidP="00412FCE">
            <w:pPr>
              <w:keepNext/>
              <w:keepLines/>
              <w:widowControl w:val="0"/>
              <w:rPr>
                <w:bCs/>
                <w:color w:val="000000"/>
                <w:szCs w:val="22"/>
              </w:rPr>
            </w:pPr>
            <w:r w:rsidRPr="00C15C3F">
              <w:rPr>
                <w:bCs/>
                <w:color w:val="000000"/>
                <w:szCs w:val="22"/>
              </w:rPr>
              <w:t>Większa odpowiedź w 12 miesiącu (%)</w:t>
            </w:r>
          </w:p>
        </w:tc>
        <w:tc>
          <w:tcPr>
            <w:tcW w:w="2693" w:type="dxa"/>
            <w:tcBorders>
              <w:bottom w:val="nil"/>
            </w:tcBorders>
          </w:tcPr>
          <w:p w14:paraId="4CC5A8A3" w14:textId="77777777" w:rsidR="0080012E" w:rsidRPr="00C15C3F" w:rsidRDefault="0080012E"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153/305=50,2%</w:t>
            </w:r>
          </w:p>
        </w:tc>
        <w:tc>
          <w:tcPr>
            <w:tcW w:w="2718" w:type="dxa"/>
            <w:tcBorders>
              <w:bottom w:val="nil"/>
              <w:right w:val="single" w:sz="4" w:space="0" w:color="auto"/>
            </w:tcBorders>
          </w:tcPr>
          <w:p w14:paraId="55E34071" w14:textId="77777777" w:rsidR="0080012E" w:rsidRPr="00C15C3F" w:rsidRDefault="0080012E"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8/83=9,6%</w:t>
            </w:r>
          </w:p>
        </w:tc>
      </w:tr>
      <w:tr w:rsidR="0080012E" w:rsidRPr="00C15C3F" w14:paraId="72797635" w14:textId="77777777" w:rsidTr="00412FCE">
        <w:trPr>
          <w:cantSplit/>
        </w:trPr>
        <w:tc>
          <w:tcPr>
            <w:tcW w:w="3794" w:type="dxa"/>
            <w:tcBorders>
              <w:left w:val="single" w:sz="4" w:space="0" w:color="auto"/>
              <w:bottom w:val="nil"/>
            </w:tcBorders>
          </w:tcPr>
          <w:p w14:paraId="587A4C2F" w14:textId="77777777" w:rsidR="0080012E" w:rsidRPr="00C15C3F" w:rsidRDefault="0080012E" w:rsidP="00412FCE">
            <w:pPr>
              <w:keepNext/>
              <w:keepLines/>
              <w:widowControl w:val="0"/>
              <w:rPr>
                <w:bCs/>
                <w:color w:val="000000"/>
                <w:szCs w:val="22"/>
              </w:rPr>
            </w:pPr>
            <w:r w:rsidRPr="00C15C3F">
              <w:rPr>
                <w:bCs/>
                <w:color w:val="000000"/>
                <w:szCs w:val="22"/>
              </w:rPr>
              <w:t>Większa odpowiedź w 24 miesiącu (%)</w:t>
            </w:r>
          </w:p>
        </w:tc>
        <w:tc>
          <w:tcPr>
            <w:tcW w:w="2693" w:type="dxa"/>
            <w:tcBorders>
              <w:bottom w:val="nil"/>
            </w:tcBorders>
          </w:tcPr>
          <w:p w14:paraId="66C99F55" w14:textId="77777777" w:rsidR="0080012E" w:rsidRPr="00C15C3F" w:rsidRDefault="0080012E"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73/104=70,2%</w:t>
            </w:r>
          </w:p>
        </w:tc>
        <w:tc>
          <w:tcPr>
            <w:tcW w:w="2718" w:type="dxa"/>
            <w:tcBorders>
              <w:bottom w:val="nil"/>
              <w:right w:val="single" w:sz="4" w:space="0" w:color="auto"/>
            </w:tcBorders>
          </w:tcPr>
          <w:p w14:paraId="5FF26E2C" w14:textId="77777777" w:rsidR="0080012E" w:rsidRPr="00C15C3F" w:rsidRDefault="0080012E"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3/12=25%</w:t>
            </w:r>
          </w:p>
        </w:tc>
      </w:tr>
      <w:tr w:rsidR="0080012E" w:rsidRPr="00C15C3F" w14:paraId="6F465196" w14:textId="77777777" w:rsidTr="00412FCE">
        <w:trPr>
          <w:cantSplit/>
        </w:trPr>
        <w:tc>
          <w:tcPr>
            <w:tcW w:w="3794" w:type="dxa"/>
            <w:tcBorders>
              <w:left w:val="single" w:sz="4" w:space="0" w:color="auto"/>
              <w:bottom w:val="nil"/>
            </w:tcBorders>
          </w:tcPr>
          <w:p w14:paraId="38B8C27F" w14:textId="77777777" w:rsidR="0080012E" w:rsidRPr="00C15C3F" w:rsidRDefault="0080012E" w:rsidP="00412FCE">
            <w:pPr>
              <w:keepNext/>
              <w:keepLines/>
              <w:widowControl w:val="0"/>
              <w:rPr>
                <w:bCs/>
                <w:color w:val="000000"/>
                <w:szCs w:val="22"/>
              </w:rPr>
            </w:pPr>
            <w:r w:rsidRPr="00C15C3F">
              <w:rPr>
                <w:bCs/>
                <w:color w:val="000000"/>
                <w:szCs w:val="22"/>
              </w:rPr>
              <w:t>Większa odpowiedź w 84 miesiącu (%)</w:t>
            </w:r>
          </w:p>
        </w:tc>
        <w:tc>
          <w:tcPr>
            <w:tcW w:w="2693" w:type="dxa"/>
            <w:tcBorders>
              <w:bottom w:val="nil"/>
            </w:tcBorders>
          </w:tcPr>
          <w:p w14:paraId="230A43B3" w14:textId="77777777" w:rsidR="0080012E" w:rsidRPr="00C15C3F" w:rsidRDefault="0080012E" w:rsidP="00412FCE">
            <w:pPr>
              <w:pStyle w:val="Table"/>
              <w:keepNext/>
              <w:widowControl w:val="0"/>
              <w:spacing w:before="0" w:after="0"/>
              <w:jc w:val="center"/>
              <w:rPr>
                <w:rFonts w:ascii="Times New Roman" w:hAnsi="Times New Roman"/>
                <w:sz w:val="22"/>
                <w:szCs w:val="22"/>
              </w:rPr>
            </w:pPr>
            <w:r w:rsidRPr="00C15C3F">
              <w:rPr>
                <w:rFonts w:ascii="Times New Roman" w:hAnsi="Times New Roman"/>
                <w:sz w:val="22"/>
                <w:szCs w:val="22"/>
              </w:rPr>
              <w:t>102/116=87,9%</w:t>
            </w:r>
          </w:p>
        </w:tc>
        <w:tc>
          <w:tcPr>
            <w:tcW w:w="2718" w:type="dxa"/>
            <w:tcBorders>
              <w:bottom w:val="nil"/>
              <w:right w:val="single" w:sz="4" w:space="0" w:color="auto"/>
            </w:tcBorders>
          </w:tcPr>
          <w:p w14:paraId="5BD40164" w14:textId="77777777" w:rsidR="0080012E" w:rsidRPr="00C15C3F" w:rsidRDefault="0080012E"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3/4=75%</w:t>
            </w:r>
          </w:p>
        </w:tc>
      </w:tr>
      <w:tr w:rsidR="00A35A11" w:rsidRPr="00C15C3F" w14:paraId="31C60B49" w14:textId="77777777" w:rsidTr="00412FCE">
        <w:trPr>
          <w:cantSplit/>
        </w:trPr>
        <w:tc>
          <w:tcPr>
            <w:tcW w:w="9205" w:type="dxa"/>
            <w:gridSpan w:val="3"/>
            <w:tcBorders>
              <w:top w:val="single" w:sz="4" w:space="0" w:color="auto"/>
              <w:left w:val="single" w:sz="4" w:space="0" w:color="auto"/>
              <w:bottom w:val="single" w:sz="4" w:space="0" w:color="auto"/>
              <w:right w:val="single" w:sz="4" w:space="0" w:color="auto"/>
            </w:tcBorders>
          </w:tcPr>
          <w:p w14:paraId="77B4D5C9"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p&lt;0,001, test Fischera</w:t>
            </w:r>
          </w:p>
          <w:p w14:paraId="6F7A683E"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bCs/>
                <w:color w:val="000000"/>
                <w:sz w:val="22"/>
                <w:szCs w:val="22"/>
                <w:lang w:val="pl-PL"/>
              </w:rPr>
              <w:t xml:space="preserve">** </w:t>
            </w:r>
            <w:r w:rsidR="009C66E3" w:rsidRPr="00C15C3F">
              <w:rPr>
                <w:rFonts w:ascii="Times New Roman" w:hAnsi="Times New Roman"/>
                <w:bCs/>
                <w:color w:val="000000"/>
                <w:sz w:val="22"/>
                <w:szCs w:val="22"/>
                <w:lang w:val="pl-PL"/>
              </w:rPr>
              <w:t>odsetki odpowiedzi molekularnej są oparte na ocenie dostępnych próbek</w:t>
            </w:r>
          </w:p>
          <w:p w14:paraId="45FE05D7" w14:textId="77777777" w:rsidR="00A35A11" w:rsidRPr="00C15C3F" w:rsidRDefault="00A35A11"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color w:val="000000"/>
                <w:sz w:val="22"/>
                <w:szCs w:val="22"/>
                <w:lang w:val="pl-PL"/>
              </w:rPr>
              <w:t xml:space="preserve">Kryteria odpowiedzi hematologicznej (wszystkie odpowiedzi </w:t>
            </w:r>
            <w:r w:rsidR="009C66E3" w:rsidRPr="00C15C3F">
              <w:rPr>
                <w:rFonts w:ascii="Times New Roman" w:hAnsi="Times New Roman"/>
                <w:b/>
                <w:color w:val="000000"/>
                <w:sz w:val="22"/>
                <w:szCs w:val="22"/>
                <w:lang w:val="pl-PL"/>
              </w:rPr>
              <w:t xml:space="preserve">powinny być </w:t>
            </w:r>
            <w:r w:rsidRPr="00C15C3F">
              <w:rPr>
                <w:rFonts w:ascii="Times New Roman" w:hAnsi="Times New Roman"/>
                <w:b/>
                <w:color w:val="000000"/>
                <w:sz w:val="22"/>
                <w:szCs w:val="22"/>
                <w:lang w:val="pl-PL"/>
              </w:rPr>
              <w:t xml:space="preserve">potwierdzone po </w:t>
            </w:r>
            <w:r w:rsidRPr="00C15C3F">
              <w:rPr>
                <w:rFonts w:ascii="Times New Roman" w:hAnsi="Times New Roman"/>
                <w:b/>
                <w:color w:val="000000"/>
                <w:sz w:val="22"/>
                <w:szCs w:val="22"/>
                <w:lang w:val="pl-PL"/>
              </w:rPr>
              <w:sym w:font="Symbol" w:char="F0B3"/>
            </w:r>
            <w:r w:rsidRPr="00C15C3F">
              <w:rPr>
                <w:rFonts w:ascii="Times New Roman" w:hAnsi="Times New Roman"/>
                <w:b/>
                <w:color w:val="000000"/>
                <w:sz w:val="22"/>
                <w:szCs w:val="22"/>
                <w:lang w:val="pl-PL"/>
              </w:rPr>
              <w:t> 4 tygodniach):</w:t>
            </w:r>
            <w:r w:rsidR="009C66E3" w:rsidRPr="00C15C3F">
              <w:rPr>
                <w:rFonts w:ascii="Times New Roman" w:hAnsi="Times New Roman"/>
                <w:b/>
                <w:color w:val="000000"/>
                <w:sz w:val="22"/>
                <w:szCs w:val="22"/>
                <w:lang w:val="pl-PL"/>
              </w:rPr>
              <w:t xml:space="preserve"> </w:t>
            </w:r>
          </w:p>
          <w:p w14:paraId="3D32D190"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leukocyty&lt; 10 x 10</w:t>
            </w:r>
            <w:r w:rsidRPr="00C15C3F">
              <w:rPr>
                <w:rFonts w:ascii="Times New Roman" w:hAnsi="Times New Roman"/>
                <w:color w:val="000000"/>
                <w:sz w:val="22"/>
                <w:szCs w:val="22"/>
                <w:vertAlign w:val="superscript"/>
                <w:lang w:val="pl-PL"/>
              </w:rPr>
              <w:t>9</w:t>
            </w:r>
            <w:r w:rsidRPr="00C15C3F">
              <w:rPr>
                <w:rFonts w:ascii="Times New Roman" w:hAnsi="Times New Roman"/>
                <w:color w:val="000000"/>
                <w:sz w:val="22"/>
                <w:szCs w:val="22"/>
                <w:lang w:val="pl-PL"/>
              </w:rPr>
              <w:t>/l, płytki &lt; 450 x 10</w:t>
            </w:r>
            <w:r w:rsidRPr="00C15C3F">
              <w:rPr>
                <w:rFonts w:ascii="Times New Roman" w:hAnsi="Times New Roman"/>
                <w:color w:val="000000"/>
                <w:sz w:val="22"/>
                <w:szCs w:val="22"/>
                <w:vertAlign w:val="superscript"/>
                <w:lang w:val="pl-PL"/>
              </w:rPr>
              <w:t>9</w:t>
            </w:r>
            <w:r w:rsidRPr="00C15C3F">
              <w:rPr>
                <w:rFonts w:ascii="Times New Roman" w:hAnsi="Times New Roman"/>
                <w:color w:val="000000"/>
                <w:sz w:val="22"/>
                <w:szCs w:val="22"/>
                <w:lang w:val="pl-PL"/>
              </w:rPr>
              <w:t xml:space="preserve">/l, mielocyty+metamielocyty &lt; 5% we krwi, brak blastów i promielocytów we krwi, </w:t>
            </w:r>
            <w:r w:rsidR="00F15D91" w:rsidRPr="00C15C3F">
              <w:rPr>
                <w:rFonts w:ascii="Times New Roman" w:hAnsi="Times New Roman"/>
                <w:color w:val="000000"/>
                <w:sz w:val="22"/>
                <w:szCs w:val="22"/>
                <w:lang w:val="pl-PL"/>
              </w:rPr>
              <w:t>granulo</w:t>
            </w:r>
            <w:r w:rsidRPr="00C15C3F">
              <w:rPr>
                <w:rFonts w:ascii="Times New Roman" w:hAnsi="Times New Roman"/>
                <w:color w:val="000000"/>
                <w:sz w:val="22"/>
                <w:szCs w:val="22"/>
                <w:lang w:val="pl-PL"/>
              </w:rPr>
              <w:t>cyty zasadochłonne &lt; 20%, brak pozaszpikow</w:t>
            </w:r>
            <w:r w:rsidR="00981822" w:rsidRPr="00C15C3F">
              <w:rPr>
                <w:rFonts w:ascii="Times New Roman" w:hAnsi="Times New Roman"/>
                <w:color w:val="000000"/>
                <w:sz w:val="22"/>
                <w:szCs w:val="22"/>
                <w:lang w:val="pl-PL"/>
              </w:rPr>
              <w:t>ych ognisk białaczki</w:t>
            </w:r>
            <w:r w:rsidR="009C66E3" w:rsidRPr="00C15C3F">
              <w:rPr>
                <w:rFonts w:ascii="Times New Roman" w:hAnsi="Times New Roman"/>
                <w:color w:val="000000"/>
                <w:sz w:val="22"/>
                <w:szCs w:val="22"/>
                <w:lang w:val="pl-PL"/>
              </w:rPr>
              <w:t>.</w:t>
            </w:r>
          </w:p>
          <w:p w14:paraId="619E4D96"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b/>
                <w:color w:val="000000"/>
                <w:sz w:val="22"/>
                <w:szCs w:val="22"/>
                <w:lang w:val="pl-PL"/>
              </w:rPr>
              <w:t xml:space="preserve">Kryteria odpowiedzi cytogenetycznej: </w:t>
            </w:r>
            <w:r w:rsidRPr="00C15C3F">
              <w:rPr>
                <w:rFonts w:ascii="Times New Roman" w:hAnsi="Times New Roman"/>
                <w:color w:val="000000"/>
                <w:sz w:val="22"/>
                <w:szCs w:val="22"/>
                <w:lang w:val="pl-PL"/>
              </w:rPr>
              <w:t>całkowita (0% Ph+ metafaz), częściowa (1–35%), m</w:t>
            </w:r>
            <w:r w:rsidR="009C66E3" w:rsidRPr="00C15C3F">
              <w:rPr>
                <w:rFonts w:ascii="Times New Roman" w:hAnsi="Times New Roman"/>
                <w:color w:val="000000"/>
                <w:sz w:val="22"/>
                <w:szCs w:val="22"/>
                <w:lang w:val="pl-PL"/>
              </w:rPr>
              <w:t>niejsza</w:t>
            </w:r>
            <w:r w:rsidRPr="00C15C3F">
              <w:rPr>
                <w:rFonts w:ascii="Times New Roman" w:hAnsi="Times New Roman"/>
                <w:color w:val="000000"/>
                <w:sz w:val="22"/>
                <w:szCs w:val="22"/>
                <w:lang w:val="pl-PL"/>
              </w:rPr>
              <w:t xml:space="preserve"> (36–65%) lub minimalna (66–95%). </w:t>
            </w:r>
            <w:r w:rsidR="003D2F67" w:rsidRPr="00C15C3F">
              <w:rPr>
                <w:rFonts w:ascii="Times New Roman" w:hAnsi="Times New Roman"/>
                <w:color w:val="000000"/>
                <w:sz w:val="22"/>
                <w:szCs w:val="22"/>
                <w:lang w:val="pl-PL"/>
              </w:rPr>
              <w:t xml:space="preserve">Większa </w:t>
            </w:r>
            <w:r w:rsidRPr="00C15C3F">
              <w:rPr>
                <w:rFonts w:ascii="Times New Roman" w:hAnsi="Times New Roman"/>
                <w:color w:val="000000"/>
                <w:sz w:val="22"/>
                <w:szCs w:val="22"/>
                <w:lang w:val="pl-PL"/>
              </w:rPr>
              <w:t xml:space="preserve">odpowiedź (0–35%) </w:t>
            </w:r>
            <w:r w:rsidR="009C66E3" w:rsidRPr="00C15C3F">
              <w:rPr>
                <w:rFonts w:ascii="Times New Roman" w:hAnsi="Times New Roman"/>
                <w:color w:val="000000"/>
                <w:sz w:val="22"/>
                <w:szCs w:val="22"/>
                <w:lang w:val="pl-PL"/>
              </w:rPr>
              <w:t xml:space="preserve">stanowi </w:t>
            </w:r>
            <w:r w:rsidRPr="00C15C3F">
              <w:rPr>
                <w:rFonts w:ascii="Times New Roman" w:hAnsi="Times New Roman"/>
                <w:color w:val="000000"/>
                <w:sz w:val="22"/>
                <w:szCs w:val="22"/>
                <w:lang w:val="pl-PL"/>
              </w:rPr>
              <w:t>połączenie całkowitej i częściowej.</w:t>
            </w:r>
          </w:p>
          <w:p w14:paraId="11137040" w14:textId="77777777" w:rsidR="00A35A11" w:rsidRPr="00C15C3F" w:rsidRDefault="00A35A11"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b/>
                <w:bCs/>
                <w:color w:val="000000"/>
                <w:sz w:val="22"/>
                <w:szCs w:val="22"/>
                <w:lang w:val="pl-PL"/>
              </w:rPr>
              <w:t xml:space="preserve">Kryteria </w:t>
            </w:r>
            <w:r w:rsidR="003D2F67" w:rsidRPr="00C15C3F">
              <w:rPr>
                <w:rFonts w:ascii="Times New Roman" w:hAnsi="Times New Roman"/>
                <w:b/>
                <w:bCs/>
                <w:color w:val="000000"/>
                <w:sz w:val="22"/>
                <w:szCs w:val="22"/>
                <w:lang w:val="pl-PL"/>
              </w:rPr>
              <w:t xml:space="preserve">większej </w:t>
            </w:r>
            <w:r w:rsidRPr="00C15C3F">
              <w:rPr>
                <w:rFonts w:ascii="Times New Roman" w:hAnsi="Times New Roman"/>
                <w:b/>
                <w:bCs/>
                <w:color w:val="000000"/>
                <w:sz w:val="22"/>
                <w:szCs w:val="22"/>
                <w:lang w:val="pl-PL"/>
              </w:rPr>
              <w:t>odpowiedzi molekularnej</w:t>
            </w:r>
            <w:r w:rsidRPr="00C15C3F">
              <w:rPr>
                <w:rFonts w:ascii="Times New Roman" w:hAnsi="Times New Roman"/>
                <w:bCs/>
                <w:color w:val="000000"/>
                <w:sz w:val="22"/>
                <w:szCs w:val="22"/>
                <w:lang w:val="pl-PL"/>
              </w:rPr>
              <w:t>: zmniejszenie ilości transkryp</w:t>
            </w:r>
            <w:r w:rsidR="003D2F67" w:rsidRPr="00C15C3F">
              <w:rPr>
                <w:rFonts w:ascii="Times New Roman" w:hAnsi="Times New Roman"/>
                <w:bCs/>
                <w:color w:val="000000"/>
                <w:sz w:val="22"/>
                <w:szCs w:val="22"/>
                <w:lang w:val="pl-PL"/>
              </w:rPr>
              <w:t>tu</w:t>
            </w:r>
            <w:r w:rsidR="00AD3C3D" w:rsidRPr="00C15C3F">
              <w:rPr>
                <w:rFonts w:ascii="Times New Roman" w:hAnsi="Times New Roman"/>
                <w:bCs/>
                <w:color w:val="000000"/>
                <w:sz w:val="22"/>
                <w:szCs w:val="22"/>
                <w:lang w:val="pl-PL"/>
              </w:rPr>
              <w:t xml:space="preserve"> Bcr</w:t>
            </w:r>
            <w:r w:rsidRPr="00C15C3F">
              <w:rPr>
                <w:rFonts w:ascii="Times New Roman" w:hAnsi="Times New Roman"/>
                <w:bCs/>
                <w:color w:val="000000"/>
                <w:sz w:val="22"/>
                <w:szCs w:val="22"/>
                <w:lang w:val="pl-PL"/>
              </w:rPr>
              <w:t>-A</w:t>
            </w:r>
            <w:r w:rsidR="00AD3C3D" w:rsidRPr="00C15C3F">
              <w:rPr>
                <w:rFonts w:ascii="Times New Roman" w:hAnsi="Times New Roman"/>
                <w:bCs/>
                <w:color w:val="000000"/>
                <w:sz w:val="22"/>
                <w:szCs w:val="22"/>
                <w:lang w:val="pl-PL"/>
              </w:rPr>
              <w:t>bl</w:t>
            </w:r>
            <w:r w:rsidR="00EF50FF" w:rsidRPr="00C15C3F">
              <w:rPr>
                <w:rFonts w:ascii="Times New Roman" w:hAnsi="Times New Roman"/>
                <w:bCs/>
                <w:color w:val="000000"/>
                <w:sz w:val="22"/>
                <w:szCs w:val="22"/>
                <w:lang w:val="pl-PL"/>
              </w:rPr>
              <w:t xml:space="preserve"> </w:t>
            </w:r>
            <w:r w:rsidR="009C66E3" w:rsidRPr="00C15C3F">
              <w:rPr>
                <w:rFonts w:ascii="Times New Roman" w:hAnsi="Times New Roman"/>
                <w:bCs/>
                <w:color w:val="000000"/>
                <w:sz w:val="22"/>
                <w:szCs w:val="22"/>
                <w:lang w:val="pl-PL"/>
              </w:rPr>
              <w:t xml:space="preserve">we krwi obwodowej </w:t>
            </w:r>
            <w:r w:rsidRPr="00C15C3F">
              <w:rPr>
                <w:rFonts w:ascii="Times New Roman" w:hAnsi="Times New Roman"/>
                <w:bCs/>
                <w:color w:val="000000"/>
                <w:sz w:val="22"/>
                <w:szCs w:val="22"/>
              </w:rPr>
              <w:sym w:font="Symbol" w:char="F0B3"/>
            </w:r>
            <w:r w:rsidR="00483660" w:rsidRPr="00C15C3F">
              <w:rPr>
                <w:rFonts w:ascii="Times New Roman" w:hAnsi="Times New Roman"/>
                <w:bCs/>
                <w:color w:val="000000"/>
                <w:sz w:val="22"/>
                <w:szCs w:val="22"/>
                <w:lang w:val="pl-PL"/>
              </w:rPr>
              <w:t> </w:t>
            </w:r>
            <w:r w:rsidRPr="00C15C3F">
              <w:rPr>
                <w:rFonts w:ascii="Times New Roman" w:hAnsi="Times New Roman"/>
                <w:bCs/>
                <w:color w:val="000000"/>
                <w:sz w:val="22"/>
                <w:szCs w:val="22"/>
                <w:lang w:val="pl-PL"/>
              </w:rPr>
              <w:t>3 logarytmy (mierzone ilościową metodą RT-</w:t>
            </w:r>
            <w:smartTag w:uri="urn:schemas-microsoft-com:office:smarttags" w:element="stockticker">
              <w:r w:rsidRPr="00C15C3F">
                <w:rPr>
                  <w:rFonts w:ascii="Times New Roman" w:hAnsi="Times New Roman"/>
                  <w:bCs/>
                  <w:color w:val="000000"/>
                  <w:sz w:val="22"/>
                  <w:szCs w:val="22"/>
                  <w:lang w:val="pl-PL"/>
                </w:rPr>
                <w:t>PCR</w:t>
              </w:r>
            </w:smartTag>
            <w:r w:rsidRPr="00C15C3F">
              <w:rPr>
                <w:rFonts w:ascii="Times New Roman" w:hAnsi="Times New Roman"/>
                <w:bCs/>
                <w:color w:val="000000"/>
                <w:sz w:val="22"/>
                <w:szCs w:val="22"/>
                <w:lang w:val="pl-PL"/>
              </w:rPr>
              <w:t xml:space="preserve"> w czasie rzeczywistym) </w:t>
            </w:r>
            <w:r w:rsidR="009C66E3" w:rsidRPr="00C15C3F">
              <w:rPr>
                <w:rFonts w:ascii="Times New Roman" w:hAnsi="Times New Roman"/>
                <w:bCs/>
                <w:color w:val="000000"/>
                <w:sz w:val="22"/>
                <w:szCs w:val="22"/>
                <w:lang w:val="pl-PL"/>
              </w:rPr>
              <w:t xml:space="preserve">w stosunku do wystandaryzowanych </w:t>
            </w:r>
            <w:r w:rsidRPr="00C15C3F">
              <w:rPr>
                <w:rFonts w:ascii="Times New Roman" w:hAnsi="Times New Roman"/>
                <w:bCs/>
                <w:color w:val="000000"/>
                <w:sz w:val="22"/>
                <w:szCs w:val="22"/>
                <w:lang w:val="pl-PL"/>
              </w:rPr>
              <w:t>wartości wyjściow</w:t>
            </w:r>
            <w:r w:rsidR="009C66E3" w:rsidRPr="00C15C3F">
              <w:rPr>
                <w:rFonts w:ascii="Times New Roman" w:hAnsi="Times New Roman"/>
                <w:bCs/>
                <w:color w:val="000000"/>
                <w:sz w:val="22"/>
                <w:szCs w:val="22"/>
                <w:lang w:val="pl-PL"/>
              </w:rPr>
              <w:t>ych</w:t>
            </w:r>
            <w:r w:rsidRPr="00C15C3F">
              <w:rPr>
                <w:rFonts w:ascii="Times New Roman" w:hAnsi="Times New Roman"/>
                <w:bCs/>
                <w:color w:val="000000"/>
                <w:sz w:val="22"/>
                <w:szCs w:val="22"/>
                <w:lang w:val="pl-PL"/>
              </w:rPr>
              <w:t>.</w:t>
            </w:r>
          </w:p>
        </w:tc>
      </w:tr>
    </w:tbl>
    <w:p w14:paraId="15ABC6AA" w14:textId="77777777" w:rsidR="00450A91" w:rsidRPr="00C15C3F" w:rsidRDefault="00450A91" w:rsidP="00412FCE">
      <w:pPr>
        <w:pStyle w:val="Text"/>
        <w:widowControl w:val="0"/>
        <w:spacing w:before="0"/>
        <w:jc w:val="left"/>
        <w:rPr>
          <w:color w:val="000000"/>
          <w:sz w:val="22"/>
          <w:szCs w:val="22"/>
          <w:lang w:val="pl-PL"/>
        </w:rPr>
      </w:pPr>
    </w:p>
    <w:p w14:paraId="79F124BF" w14:textId="77777777" w:rsidR="006C7E1F" w:rsidRPr="00C15C3F" w:rsidRDefault="00C0096C" w:rsidP="00412FCE">
      <w:pPr>
        <w:pStyle w:val="Text"/>
        <w:widowControl w:val="0"/>
        <w:spacing w:before="0"/>
        <w:jc w:val="left"/>
        <w:rPr>
          <w:color w:val="000000"/>
          <w:sz w:val="22"/>
          <w:szCs w:val="22"/>
          <w:lang w:val="pl-PL"/>
        </w:rPr>
      </w:pPr>
      <w:r w:rsidRPr="00C15C3F">
        <w:rPr>
          <w:color w:val="000000"/>
          <w:sz w:val="22"/>
          <w:szCs w:val="22"/>
          <w:lang w:val="pl-PL"/>
        </w:rPr>
        <w:t>Wskaźniki</w:t>
      </w:r>
      <w:r w:rsidR="003D2F67" w:rsidRPr="00C15C3F">
        <w:rPr>
          <w:color w:val="000000"/>
          <w:sz w:val="22"/>
          <w:szCs w:val="22"/>
          <w:lang w:val="pl-PL"/>
        </w:rPr>
        <w:t xml:space="preserve"> </w:t>
      </w:r>
      <w:r w:rsidR="00450A91" w:rsidRPr="00C15C3F">
        <w:rPr>
          <w:color w:val="000000"/>
          <w:sz w:val="22"/>
          <w:szCs w:val="22"/>
          <w:lang w:val="pl-PL"/>
        </w:rPr>
        <w:t xml:space="preserve">całkowitej odpowiedzi hematologicznej, </w:t>
      </w:r>
      <w:r w:rsidR="003D2F67" w:rsidRPr="00C15C3F">
        <w:rPr>
          <w:color w:val="000000"/>
          <w:sz w:val="22"/>
          <w:szCs w:val="22"/>
          <w:lang w:val="pl-PL"/>
        </w:rPr>
        <w:t xml:space="preserve">większej </w:t>
      </w:r>
      <w:r w:rsidR="00450A91" w:rsidRPr="00C15C3F">
        <w:rPr>
          <w:color w:val="000000"/>
          <w:sz w:val="22"/>
          <w:szCs w:val="22"/>
          <w:lang w:val="pl-PL"/>
        </w:rPr>
        <w:t xml:space="preserve">odpowiedzi </w:t>
      </w:r>
      <w:r w:rsidR="003D2F67" w:rsidRPr="00C15C3F">
        <w:rPr>
          <w:color w:val="000000"/>
          <w:sz w:val="22"/>
          <w:szCs w:val="22"/>
          <w:lang w:val="pl-PL"/>
        </w:rPr>
        <w:t xml:space="preserve">cytogenetycznej </w:t>
      </w:r>
      <w:r w:rsidR="00450A91" w:rsidRPr="00C15C3F">
        <w:rPr>
          <w:color w:val="000000"/>
          <w:sz w:val="22"/>
          <w:szCs w:val="22"/>
          <w:lang w:val="pl-PL"/>
        </w:rPr>
        <w:t xml:space="preserve">oraz całkowitej odpowiedzi </w:t>
      </w:r>
      <w:r w:rsidR="006C7E1F" w:rsidRPr="00C15C3F">
        <w:rPr>
          <w:color w:val="000000"/>
          <w:sz w:val="22"/>
          <w:szCs w:val="22"/>
          <w:lang w:val="pl-PL"/>
        </w:rPr>
        <w:t>cytogenetycznej w leczeniu pierwszego rzutu</w:t>
      </w:r>
      <w:r w:rsidR="003D2F67" w:rsidRPr="00C15C3F">
        <w:rPr>
          <w:color w:val="000000"/>
          <w:sz w:val="22"/>
          <w:szCs w:val="22"/>
          <w:lang w:val="pl-PL"/>
        </w:rPr>
        <w:t xml:space="preserve"> szacowano stos</w:t>
      </w:r>
      <w:r w:rsidRPr="00C15C3F">
        <w:rPr>
          <w:color w:val="000000"/>
          <w:sz w:val="22"/>
          <w:szCs w:val="22"/>
          <w:lang w:val="pl-PL"/>
        </w:rPr>
        <w:t>ując</w:t>
      </w:r>
      <w:r w:rsidR="003D2F67" w:rsidRPr="00C15C3F">
        <w:rPr>
          <w:color w:val="000000"/>
          <w:sz w:val="22"/>
          <w:szCs w:val="22"/>
          <w:lang w:val="pl-PL"/>
        </w:rPr>
        <w:t xml:space="preserve"> metod</w:t>
      </w:r>
      <w:r w:rsidRPr="00C15C3F">
        <w:rPr>
          <w:color w:val="000000"/>
          <w:sz w:val="22"/>
          <w:szCs w:val="22"/>
          <w:lang w:val="pl-PL"/>
        </w:rPr>
        <w:t>ę</w:t>
      </w:r>
      <w:r w:rsidR="003D2F67" w:rsidRPr="00C15C3F">
        <w:rPr>
          <w:color w:val="000000"/>
          <w:sz w:val="22"/>
          <w:szCs w:val="22"/>
          <w:lang w:val="pl-PL"/>
        </w:rPr>
        <w:t xml:space="preserve"> Kaplana-Meier’a</w:t>
      </w:r>
      <w:r w:rsidR="006C7E1F" w:rsidRPr="00C15C3F">
        <w:rPr>
          <w:color w:val="000000"/>
          <w:sz w:val="22"/>
          <w:szCs w:val="22"/>
          <w:lang w:val="pl-PL"/>
        </w:rPr>
        <w:t xml:space="preserve">, </w:t>
      </w:r>
      <w:r w:rsidR="003D2F67" w:rsidRPr="00C15C3F">
        <w:rPr>
          <w:color w:val="000000"/>
          <w:sz w:val="22"/>
          <w:szCs w:val="22"/>
          <w:lang w:val="pl-PL"/>
        </w:rPr>
        <w:t xml:space="preserve">w której obserwacje przypadków bez uzyskanej odpowiedzi były cenzorowane </w:t>
      </w:r>
      <w:r w:rsidR="006C7E1F" w:rsidRPr="00C15C3F">
        <w:rPr>
          <w:color w:val="000000"/>
          <w:sz w:val="22"/>
          <w:szCs w:val="22"/>
          <w:lang w:val="pl-PL"/>
        </w:rPr>
        <w:t>datą ostatniego badania</w:t>
      </w:r>
      <w:r w:rsidR="003D2F67" w:rsidRPr="00C15C3F">
        <w:rPr>
          <w:color w:val="000000"/>
          <w:sz w:val="22"/>
          <w:szCs w:val="22"/>
          <w:lang w:val="pl-PL"/>
        </w:rPr>
        <w:t xml:space="preserve">. Uzyskane </w:t>
      </w:r>
      <w:r w:rsidRPr="00C15C3F">
        <w:rPr>
          <w:color w:val="000000"/>
          <w:sz w:val="22"/>
          <w:szCs w:val="22"/>
          <w:lang w:val="pl-PL"/>
        </w:rPr>
        <w:t>z</w:t>
      </w:r>
      <w:r w:rsidR="003D2F67" w:rsidRPr="00C15C3F">
        <w:rPr>
          <w:color w:val="000000"/>
          <w:sz w:val="22"/>
          <w:szCs w:val="22"/>
          <w:lang w:val="pl-PL"/>
        </w:rPr>
        <w:t xml:space="preserve"> zastosowani</w:t>
      </w:r>
      <w:r w:rsidRPr="00C15C3F">
        <w:rPr>
          <w:color w:val="000000"/>
          <w:sz w:val="22"/>
          <w:szCs w:val="22"/>
          <w:lang w:val="pl-PL"/>
        </w:rPr>
        <w:t>em</w:t>
      </w:r>
      <w:r w:rsidR="003D2F67" w:rsidRPr="00C15C3F">
        <w:rPr>
          <w:color w:val="000000"/>
          <w:sz w:val="22"/>
          <w:szCs w:val="22"/>
          <w:lang w:val="pl-PL"/>
        </w:rPr>
        <w:t xml:space="preserve"> tej metody szacowane skumulowane </w:t>
      </w:r>
      <w:r w:rsidR="006F217F" w:rsidRPr="00C15C3F">
        <w:rPr>
          <w:color w:val="000000"/>
          <w:sz w:val="22"/>
          <w:szCs w:val="22"/>
          <w:lang w:val="pl-PL"/>
        </w:rPr>
        <w:t>wskaźniki</w:t>
      </w:r>
      <w:r w:rsidR="003D2F67" w:rsidRPr="00C15C3F">
        <w:rPr>
          <w:color w:val="000000"/>
          <w:sz w:val="22"/>
          <w:szCs w:val="22"/>
          <w:lang w:val="pl-PL"/>
        </w:rPr>
        <w:t xml:space="preserve"> odpowiedzi u </w:t>
      </w:r>
      <w:r w:rsidR="00BD77F3" w:rsidRPr="00C15C3F">
        <w:rPr>
          <w:color w:val="000000"/>
          <w:sz w:val="22"/>
          <w:szCs w:val="22"/>
          <w:lang w:val="pl-PL"/>
        </w:rPr>
        <w:t>pacjentów</w:t>
      </w:r>
      <w:r w:rsidR="003D2F67" w:rsidRPr="00C15C3F">
        <w:rPr>
          <w:color w:val="000000"/>
          <w:sz w:val="22"/>
          <w:szCs w:val="22"/>
          <w:lang w:val="pl-PL"/>
        </w:rPr>
        <w:t xml:space="preserve"> leczonych w pierwszej linii </w:t>
      </w:r>
      <w:r w:rsidR="00FD7111" w:rsidRPr="00C15C3F">
        <w:rPr>
          <w:color w:val="000000"/>
          <w:sz w:val="22"/>
          <w:szCs w:val="22"/>
          <w:lang w:val="pl-PL"/>
        </w:rPr>
        <w:t>produktem leczniczym</w:t>
      </w:r>
      <w:r w:rsidR="003D2F67" w:rsidRPr="00C15C3F">
        <w:rPr>
          <w:color w:val="000000"/>
          <w:sz w:val="22"/>
          <w:szCs w:val="22"/>
          <w:lang w:val="pl-PL"/>
        </w:rPr>
        <w:t xml:space="preserve"> Glivec </w:t>
      </w:r>
      <w:r w:rsidR="00FD7111" w:rsidRPr="00C15C3F">
        <w:rPr>
          <w:color w:val="000000"/>
          <w:sz w:val="22"/>
          <w:szCs w:val="22"/>
          <w:lang w:val="pl-PL"/>
        </w:rPr>
        <w:t>uległy poprawie:</w:t>
      </w:r>
      <w:r w:rsidR="00533B32" w:rsidRPr="00C15C3F">
        <w:rPr>
          <w:color w:val="000000"/>
          <w:sz w:val="22"/>
          <w:szCs w:val="22"/>
          <w:lang w:val="pl-PL"/>
        </w:rPr>
        <w:t xml:space="preserve"> </w:t>
      </w:r>
      <w:smartTag w:uri="urn:schemas-microsoft-com:office:smarttags" w:element="stockticker">
        <w:r w:rsidR="00533B32" w:rsidRPr="00C15C3F">
          <w:rPr>
            <w:color w:val="000000"/>
            <w:sz w:val="22"/>
            <w:szCs w:val="22"/>
            <w:lang w:val="pl-PL"/>
          </w:rPr>
          <w:t>CHR</w:t>
        </w:r>
      </w:smartTag>
      <w:r w:rsidR="00533B32" w:rsidRPr="00C15C3F">
        <w:rPr>
          <w:color w:val="000000"/>
          <w:sz w:val="22"/>
          <w:szCs w:val="22"/>
          <w:lang w:val="pl-PL"/>
        </w:rPr>
        <w:t xml:space="preserve"> z 96,4% do 98,4% i </w:t>
      </w:r>
      <w:r w:rsidR="003A268E" w:rsidRPr="00C15C3F">
        <w:rPr>
          <w:color w:val="000000"/>
          <w:sz w:val="22"/>
          <w:szCs w:val="22"/>
          <w:lang w:val="pl-PL"/>
        </w:rPr>
        <w:t>CCyR</w:t>
      </w:r>
      <w:r w:rsidR="00533B32" w:rsidRPr="00C15C3F">
        <w:rPr>
          <w:color w:val="000000"/>
          <w:sz w:val="22"/>
          <w:szCs w:val="22"/>
          <w:lang w:val="pl-PL"/>
        </w:rPr>
        <w:t xml:space="preserve"> z 69,5% do 8</w:t>
      </w:r>
      <w:r w:rsidR="00A372A7" w:rsidRPr="00C15C3F">
        <w:rPr>
          <w:color w:val="000000"/>
          <w:sz w:val="22"/>
          <w:szCs w:val="22"/>
          <w:lang w:val="pl-PL"/>
        </w:rPr>
        <w:t>7</w:t>
      </w:r>
      <w:r w:rsidR="00533B32" w:rsidRPr="00C15C3F">
        <w:rPr>
          <w:color w:val="000000"/>
          <w:sz w:val="22"/>
          <w:szCs w:val="22"/>
          <w:lang w:val="pl-PL"/>
        </w:rPr>
        <w:t>,</w:t>
      </w:r>
      <w:r w:rsidR="00A372A7" w:rsidRPr="00C15C3F">
        <w:rPr>
          <w:color w:val="000000"/>
          <w:sz w:val="22"/>
          <w:szCs w:val="22"/>
          <w:lang w:val="pl-PL"/>
        </w:rPr>
        <w:t>2</w:t>
      </w:r>
      <w:r w:rsidR="00533B32" w:rsidRPr="00C15C3F">
        <w:rPr>
          <w:color w:val="000000"/>
          <w:sz w:val="22"/>
          <w:szCs w:val="22"/>
          <w:lang w:val="pl-PL"/>
        </w:rPr>
        <w:t>%</w:t>
      </w:r>
      <w:r w:rsidR="00FD7111" w:rsidRPr="00C15C3F">
        <w:rPr>
          <w:color w:val="000000"/>
          <w:sz w:val="22"/>
          <w:szCs w:val="22"/>
          <w:lang w:val="pl-PL"/>
        </w:rPr>
        <w:t xml:space="preserve"> po odpowiednio 12 i 84 miesiącach leczenia.</w:t>
      </w:r>
    </w:p>
    <w:p w14:paraId="331BAE0C" w14:textId="77777777" w:rsidR="006C7E1F" w:rsidRPr="00C15C3F" w:rsidRDefault="006C7E1F" w:rsidP="00412FCE">
      <w:pPr>
        <w:widowControl w:val="0"/>
        <w:rPr>
          <w:color w:val="000000"/>
          <w:szCs w:val="22"/>
        </w:rPr>
      </w:pPr>
    </w:p>
    <w:p w14:paraId="47F0C32C" w14:textId="77777777" w:rsidR="006C7E1F" w:rsidRPr="00C15C3F" w:rsidRDefault="00B20358" w:rsidP="00412FCE">
      <w:pPr>
        <w:widowControl w:val="0"/>
        <w:ind w:left="0" w:firstLine="0"/>
        <w:rPr>
          <w:color w:val="000000"/>
          <w:szCs w:val="22"/>
        </w:rPr>
      </w:pPr>
      <w:r w:rsidRPr="00C15C3F">
        <w:rPr>
          <w:color w:val="000000"/>
          <w:szCs w:val="22"/>
        </w:rPr>
        <w:t xml:space="preserve">W ciągu </w:t>
      </w:r>
      <w:r w:rsidR="00A372A7" w:rsidRPr="00C15C3F">
        <w:rPr>
          <w:color w:val="000000"/>
          <w:szCs w:val="22"/>
        </w:rPr>
        <w:t>7</w:t>
      </w:r>
      <w:r w:rsidRPr="00C15C3F">
        <w:rPr>
          <w:color w:val="000000"/>
          <w:szCs w:val="22"/>
        </w:rPr>
        <w:t> </w:t>
      </w:r>
      <w:r w:rsidR="006C7E1F" w:rsidRPr="00C15C3F">
        <w:rPr>
          <w:color w:val="000000"/>
          <w:szCs w:val="22"/>
        </w:rPr>
        <w:t xml:space="preserve">lat obserwacji, odnotowano </w:t>
      </w:r>
      <w:r w:rsidR="00A372A7" w:rsidRPr="00C15C3F">
        <w:rPr>
          <w:color w:val="000000"/>
          <w:szCs w:val="22"/>
        </w:rPr>
        <w:t>93</w:t>
      </w:r>
      <w:r w:rsidR="006C7E1F" w:rsidRPr="00C15C3F">
        <w:rPr>
          <w:color w:val="000000"/>
          <w:szCs w:val="22"/>
        </w:rPr>
        <w:t xml:space="preserve"> (1</w:t>
      </w:r>
      <w:r w:rsidR="00A372A7" w:rsidRPr="00C15C3F">
        <w:rPr>
          <w:color w:val="000000"/>
          <w:szCs w:val="22"/>
        </w:rPr>
        <w:t>6,8</w:t>
      </w:r>
      <w:r w:rsidR="006C7E1F" w:rsidRPr="00C15C3F">
        <w:rPr>
          <w:color w:val="000000"/>
          <w:szCs w:val="22"/>
        </w:rPr>
        <w:t xml:space="preserve">%) </w:t>
      </w:r>
      <w:r w:rsidR="003D2F67" w:rsidRPr="00C15C3F">
        <w:rPr>
          <w:color w:val="000000"/>
          <w:szCs w:val="22"/>
        </w:rPr>
        <w:t xml:space="preserve">przypadków </w:t>
      </w:r>
      <w:r w:rsidR="006C7E1F" w:rsidRPr="00C15C3F">
        <w:rPr>
          <w:color w:val="000000"/>
          <w:szCs w:val="22"/>
        </w:rPr>
        <w:t>progre</w:t>
      </w:r>
      <w:r w:rsidRPr="00C15C3F">
        <w:rPr>
          <w:color w:val="000000"/>
          <w:szCs w:val="22"/>
        </w:rPr>
        <w:t xml:space="preserve">sji choroby w </w:t>
      </w:r>
      <w:r w:rsidR="003D2F67" w:rsidRPr="00C15C3F">
        <w:rPr>
          <w:color w:val="000000"/>
          <w:szCs w:val="22"/>
        </w:rPr>
        <w:t xml:space="preserve">grupie </w:t>
      </w:r>
      <w:r w:rsidR="008F2537" w:rsidRPr="00C15C3F">
        <w:rPr>
          <w:color w:val="000000"/>
          <w:szCs w:val="22"/>
        </w:rPr>
        <w:t>pacjentów</w:t>
      </w:r>
      <w:r w:rsidR="003D2F67" w:rsidRPr="00C15C3F">
        <w:rPr>
          <w:color w:val="000000"/>
          <w:szCs w:val="22"/>
        </w:rPr>
        <w:t xml:space="preserve"> otrzymujących </w:t>
      </w:r>
      <w:r w:rsidRPr="00C15C3F">
        <w:rPr>
          <w:color w:val="000000"/>
          <w:szCs w:val="22"/>
        </w:rPr>
        <w:t>produkt</w:t>
      </w:r>
      <w:r w:rsidR="006C7E1F" w:rsidRPr="00C15C3F">
        <w:rPr>
          <w:color w:val="000000"/>
          <w:szCs w:val="22"/>
        </w:rPr>
        <w:t xml:space="preserve"> Glivec: 3</w:t>
      </w:r>
      <w:r w:rsidR="00A372A7" w:rsidRPr="00C15C3F">
        <w:rPr>
          <w:color w:val="000000"/>
          <w:szCs w:val="22"/>
        </w:rPr>
        <w:t>7</w:t>
      </w:r>
      <w:r w:rsidR="006C7E1F" w:rsidRPr="00C15C3F">
        <w:rPr>
          <w:color w:val="000000"/>
          <w:szCs w:val="22"/>
        </w:rPr>
        <w:t xml:space="preserve"> (6,</w:t>
      </w:r>
      <w:r w:rsidR="00A372A7" w:rsidRPr="00C15C3F">
        <w:rPr>
          <w:color w:val="000000"/>
          <w:szCs w:val="22"/>
        </w:rPr>
        <w:t>7</w:t>
      </w:r>
      <w:r w:rsidR="006C7E1F" w:rsidRPr="00C15C3F">
        <w:rPr>
          <w:color w:val="000000"/>
          <w:szCs w:val="22"/>
        </w:rPr>
        <w:t xml:space="preserve">%) </w:t>
      </w:r>
      <w:r w:rsidR="000A0B07" w:rsidRPr="00C15C3F">
        <w:rPr>
          <w:color w:val="000000"/>
          <w:szCs w:val="22"/>
        </w:rPr>
        <w:t xml:space="preserve">przypadków </w:t>
      </w:r>
      <w:r w:rsidR="006C7E1F" w:rsidRPr="00C15C3F">
        <w:rPr>
          <w:color w:val="000000"/>
          <w:szCs w:val="22"/>
        </w:rPr>
        <w:t>progresj</w:t>
      </w:r>
      <w:r w:rsidR="000A0B07" w:rsidRPr="00C15C3F">
        <w:rPr>
          <w:color w:val="000000"/>
          <w:szCs w:val="22"/>
        </w:rPr>
        <w:t>i</w:t>
      </w:r>
      <w:r w:rsidR="006C7E1F" w:rsidRPr="00C15C3F">
        <w:rPr>
          <w:color w:val="000000"/>
          <w:szCs w:val="22"/>
        </w:rPr>
        <w:t xml:space="preserve"> do fazy akceleracji / przełomu blastycznego, </w:t>
      </w:r>
      <w:r w:rsidR="00702EDC" w:rsidRPr="00C15C3F">
        <w:rPr>
          <w:color w:val="000000"/>
          <w:szCs w:val="22"/>
        </w:rPr>
        <w:t>31</w:t>
      </w:r>
      <w:r w:rsidR="006C7E1F" w:rsidRPr="00C15C3F">
        <w:rPr>
          <w:color w:val="000000"/>
          <w:szCs w:val="22"/>
        </w:rPr>
        <w:t xml:space="preserve"> (</w:t>
      </w:r>
      <w:r w:rsidR="00702EDC" w:rsidRPr="00C15C3F">
        <w:rPr>
          <w:color w:val="000000"/>
          <w:szCs w:val="22"/>
        </w:rPr>
        <w:t>5,6</w:t>
      </w:r>
      <w:r w:rsidR="006C7E1F" w:rsidRPr="00C15C3F">
        <w:rPr>
          <w:color w:val="000000"/>
          <w:szCs w:val="22"/>
        </w:rPr>
        <w:t xml:space="preserve">%) przypadków utraty MCyR, </w:t>
      </w:r>
      <w:r w:rsidR="00702EDC" w:rsidRPr="00C15C3F">
        <w:rPr>
          <w:color w:val="000000"/>
          <w:szCs w:val="22"/>
        </w:rPr>
        <w:t xml:space="preserve">15 (2,7%) </w:t>
      </w:r>
      <w:r w:rsidR="006C7E1F" w:rsidRPr="00C15C3F">
        <w:rPr>
          <w:color w:val="000000"/>
          <w:szCs w:val="22"/>
        </w:rPr>
        <w:t xml:space="preserve">utraty </w:t>
      </w:r>
      <w:smartTag w:uri="urn:schemas-microsoft-com:office:smarttags" w:element="stockticker">
        <w:r w:rsidR="006C7E1F" w:rsidRPr="00C15C3F">
          <w:rPr>
            <w:color w:val="000000"/>
            <w:szCs w:val="22"/>
          </w:rPr>
          <w:t>CHR</w:t>
        </w:r>
      </w:smartTag>
      <w:r w:rsidR="006C7E1F" w:rsidRPr="00C15C3F">
        <w:rPr>
          <w:color w:val="000000"/>
          <w:szCs w:val="22"/>
        </w:rPr>
        <w:t xml:space="preserve"> lub wzrostu liczby WBC oraz </w:t>
      </w:r>
      <w:r w:rsidR="00702EDC" w:rsidRPr="00C15C3F">
        <w:rPr>
          <w:color w:val="000000"/>
          <w:szCs w:val="22"/>
        </w:rPr>
        <w:t xml:space="preserve">10 </w:t>
      </w:r>
      <w:r w:rsidR="006C7E1F" w:rsidRPr="00C15C3F">
        <w:rPr>
          <w:color w:val="000000"/>
          <w:szCs w:val="22"/>
        </w:rPr>
        <w:t>(1,</w:t>
      </w:r>
      <w:r w:rsidR="00702EDC" w:rsidRPr="00C15C3F">
        <w:rPr>
          <w:color w:val="000000"/>
          <w:szCs w:val="22"/>
        </w:rPr>
        <w:t>8</w:t>
      </w:r>
      <w:r w:rsidR="006C7E1F" w:rsidRPr="00C15C3F">
        <w:rPr>
          <w:color w:val="000000"/>
          <w:szCs w:val="22"/>
        </w:rPr>
        <w:t xml:space="preserve">%) </w:t>
      </w:r>
      <w:r w:rsidR="000A0B07" w:rsidRPr="00C15C3F">
        <w:rPr>
          <w:color w:val="000000"/>
          <w:szCs w:val="22"/>
        </w:rPr>
        <w:t xml:space="preserve">przypadków </w:t>
      </w:r>
      <w:r w:rsidR="006C7E1F" w:rsidRPr="00C15C3F">
        <w:rPr>
          <w:color w:val="000000"/>
          <w:szCs w:val="22"/>
        </w:rPr>
        <w:t>zgonów bez związku z CML. Natomiast w ramieniu IFN+Ara-C obserwowano 1</w:t>
      </w:r>
      <w:r w:rsidR="001C1967" w:rsidRPr="00C15C3F">
        <w:rPr>
          <w:color w:val="000000"/>
          <w:szCs w:val="22"/>
        </w:rPr>
        <w:t>6</w:t>
      </w:r>
      <w:r w:rsidR="006C7E1F" w:rsidRPr="00C15C3F">
        <w:rPr>
          <w:color w:val="000000"/>
          <w:szCs w:val="22"/>
        </w:rPr>
        <w:t>5 (2</w:t>
      </w:r>
      <w:r w:rsidR="001C1967" w:rsidRPr="00C15C3F">
        <w:rPr>
          <w:color w:val="000000"/>
          <w:szCs w:val="22"/>
        </w:rPr>
        <w:t>9</w:t>
      </w:r>
      <w:r w:rsidR="006C7E1F" w:rsidRPr="00C15C3F">
        <w:rPr>
          <w:color w:val="000000"/>
          <w:szCs w:val="22"/>
        </w:rPr>
        <w:t>,</w:t>
      </w:r>
      <w:r w:rsidR="001C1967" w:rsidRPr="00C15C3F">
        <w:rPr>
          <w:color w:val="000000"/>
          <w:szCs w:val="22"/>
        </w:rPr>
        <w:t>8</w:t>
      </w:r>
      <w:r w:rsidR="006C7E1F" w:rsidRPr="00C15C3F">
        <w:rPr>
          <w:color w:val="000000"/>
          <w:szCs w:val="22"/>
        </w:rPr>
        <w:t>%) zdarzeń, z czego 1</w:t>
      </w:r>
      <w:r w:rsidR="001C1967" w:rsidRPr="00C15C3F">
        <w:rPr>
          <w:color w:val="000000"/>
          <w:szCs w:val="22"/>
        </w:rPr>
        <w:t>30</w:t>
      </w:r>
      <w:r w:rsidR="006C7E1F" w:rsidRPr="00C15C3F">
        <w:rPr>
          <w:color w:val="000000"/>
          <w:szCs w:val="22"/>
        </w:rPr>
        <w:t xml:space="preserve"> wystąpiło podczas stosowania IFN+Ara-C jako leczenia pierwszego rzutu.</w:t>
      </w:r>
    </w:p>
    <w:p w14:paraId="7A7C4D64" w14:textId="77777777" w:rsidR="00B20358" w:rsidRPr="00C15C3F" w:rsidRDefault="00B20358" w:rsidP="00412FCE">
      <w:pPr>
        <w:widowControl w:val="0"/>
        <w:ind w:left="0" w:firstLine="0"/>
        <w:rPr>
          <w:color w:val="000000"/>
          <w:szCs w:val="22"/>
        </w:rPr>
      </w:pPr>
    </w:p>
    <w:p w14:paraId="0DB1F070" w14:textId="77777777" w:rsidR="006C7E1F" w:rsidRPr="00C15C3F" w:rsidRDefault="006C7E1F" w:rsidP="00412FCE">
      <w:pPr>
        <w:widowControl w:val="0"/>
        <w:ind w:left="0" w:firstLine="0"/>
        <w:rPr>
          <w:color w:val="000000"/>
          <w:szCs w:val="22"/>
        </w:rPr>
      </w:pPr>
      <w:r w:rsidRPr="00C15C3F">
        <w:rPr>
          <w:color w:val="000000"/>
          <w:szCs w:val="22"/>
        </w:rPr>
        <w:t>Szacowany współczynnik pacjentów bez progresji do fazy akceleracji lub przełomu blastycz</w:t>
      </w:r>
      <w:r w:rsidR="00B20358" w:rsidRPr="00C15C3F">
        <w:rPr>
          <w:color w:val="000000"/>
          <w:szCs w:val="22"/>
        </w:rPr>
        <w:t xml:space="preserve">nego po </w:t>
      </w:r>
      <w:r w:rsidR="007408A1" w:rsidRPr="00C15C3F">
        <w:rPr>
          <w:color w:val="000000"/>
          <w:szCs w:val="22"/>
        </w:rPr>
        <w:t>84</w:t>
      </w:r>
      <w:r w:rsidR="00B20358" w:rsidRPr="00C15C3F">
        <w:rPr>
          <w:color w:val="000000"/>
          <w:szCs w:val="22"/>
        </w:rPr>
        <w:t> </w:t>
      </w:r>
      <w:r w:rsidRPr="00C15C3F">
        <w:rPr>
          <w:color w:val="000000"/>
          <w:szCs w:val="22"/>
        </w:rPr>
        <w:t>miesiącach</w:t>
      </w:r>
      <w:r w:rsidR="00B20358" w:rsidRPr="00C15C3F">
        <w:rPr>
          <w:color w:val="000000"/>
          <w:szCs w:val="22"/>
        </w:rPr>
        <w:t xml:space="preserve"> był istotnie większy</w:t>
      </w:r>
      <w:r w:rsidRPr="00C15C3F">
        <w:rPr>
          <w:color w:val="000000"/>
          <w:szCs w:val="22"/>
        </w:rPr>
        <w:t xml:space="preserve"> w </w:t>
      </w:r>
      <w:r w:rsidR="000A0B07" w:rsidRPr="00C15C3F">
        <w:rPr>
          <w:color w:val="000000"/>
          <w:szCs w:val="22"/>
        </w:rPr>
        <w:t xml:space="preserve">grupie </w:t>
      </w:r>
      <w:r w:rsidR="00BD77F3" w:rsidRPr="00C15C3F">
        <w:rPr>
          <w:color w:val="000000"/>
          <w:szCs w:val="22"/>
        </w:rPr>
        <w:t>pacjentów</w:t>
      </w:r>
      <w:r w:rsidR="000A0B07" w:rsidRPr="00C15C3F">
        <w:rPr>
          <w:color w:val="000000"/>
          <w:szCs w:val="22"/>
        </w:rPr>
        <w:t xml:space="preserve"> otrzymujących </w:t>
      </w:r>
      <w:r w:rsidR="00B20358" w:rsidRPr="00C15C3F">
        <w:rPr>
          <w:color w:val="000000"/>
          <w:szCs w:val="22"/>
        </w:rPr>
        <w:t>produkt</w:t>
      </w:r>
      <w:r w:rsidRPr="00C15C3F">
        <w:rPr>
          <w:color w:val="000000"/>
          <w:szCs w:val="22"/>
        </w:rPr>
        <w:t xml:space="preserve"> Glivec w porównaniu </w:t>
      </w:r>
      <w:r w:rsidR="000A0B07" w:rsidRPr="00C15C3F">
        <w:rPr>
          <w:color w:val="000000"/>
          <w:szCs w:val="22"/>
        </w:rPr>
        <w:t xml:space="preserve">do </w:t>
      </w:r>
      <w:r w:rsidR="008F2537" w:rsidRPr="00C15C3F">
        <w:rPr>
          <w:color w:val="000000"/>
          <w:szCs w:val="22"/>
        </w:rPr>
        <w:t>pacjentów</w:t>
      </w:r>
      <w:r w:rsidR="000A0B07" w:rsidRPr="00C15C3F">
        <w:rPr>
          <w:color w:val="000000"/>
          <w:szCs w:val="22"/>
        </w:rPr>
        <w:t xml:space="preserve"> leczonych </w:t>
      </w:r>
      <w:r w:rsidRPr="00C15C3F">
        <w:rPr>
          <w:color w:val="000000"/>
          <w:szCs w:val="22"/>
        </w:rPr>
        <w:t>IFN (92,</w:t>
      </w:r>
      <w:r w:rsidR="007408A1" w:rsidRPr="00C15C3F">
        <w:rPr>
          <w:color w:val="000000"/>
          <w:szCs w:val="22"/>
        </w:rPr>
        <w:t>5</w:t>
      </w:r>
      <w:r w:rsidRPr="00C15C3F">
        <w:rPr>
          <w:color w:val="000000"/>
          <w:szCs w:val="22"/>
        </w:rPr>
        <w:t>% w porównaniu do 8</w:t>
      </w:r>
      <w:r w:rsidR="007408A1" w:rsidRPr="00C15C3F">
        <w:rPr>
          <w:color w:val="000000"/>
          <w:szCs w:val="22"/>
        </w:rPr>
        <w:t>5</w:t>
      </w:r>
      <w:r w:rsidRPr="00C15C3F">
        <w:rPr>
          <w:color w:val="000000"/>
          <w:szCs w:val="22"/>
        </w:rPr>
        <w:t>,</w:t>
      </w:r>
      <w:r w:rsidR="007408A1" w:rsidRPr="00C15C3F">
        <w:rPr>
          <w:color w:val="000000"/>
          <w:szCs w:val="22"/>
        </w:rPr>
        <w:t>1</w:t>
      </w:r>
      <w:r w:rsidRPr="00C15C3F">
        <w:rPr>
          <w:color w:val="000000"/>
          <w:szCs w:val="22"/>
        </w:rPr>
        <w:t xml:space="preserve">%, p&lt;0,001). Roczny współczynnik progresji </w:t>
      </w:r>
      <w:r w:rsidR="0059413F" w:rsidRPr="00C15C3F">
        <w:rPr>
          <w:color w:val="000000"/>
          <w:szCs w:val="22"/>
        </w:rPr>
        <w:t xml:space="preserve">do fazy </w:t>
      </w:r>
      <w:r w:rsidR="003E4AC9" w:rsidRPr="00C15C3F">
        <w:rPr>
          <w:color w:val="000000"/>
          <w:szCs w:val="22"/>
        </w:rPr>
        <w:t xml:space="preserve">akceleracji </w:t>
      </w:r>
      <w:r w:rsidR="0059413F" w:rsidRPr="00C15C3F">
        <w:rPr>
          <w:color w:val="000000"/>
          <w:szCs w:val="22"/>
        </w:rPr>
        <w:t xml:space="preserve">lub </w:t>
      </w:r>
      <w:r w:rsidR="003E4AC9" w:rsidRPr="00C15C3F">
        <w:rPr>
          <w:color w:val="000000"/>
          <w:szCs w:val="22"/>
        </w:rPr>
        <w:t>przełomu</w:t>
      </w:r>
      <w:r w:rsidR="0059413F" w:rsidRPr="00C15C3F">
        <w:rPr>
          <w:color w:val="000000"/>
          <w:szCs w:val="22"/>
        </w:rPr>
        <w:t xml:space="preserve"> blastycznego </w:t>
      </w:r>
      <w:r w:rsidRPr="00C15C3F">
        <w:rPr>
          <w:color w:val="000000"/>
          <w:szCs w:val="22"/>
        </w:rPr>
        <w:t>zmniejszał się w miarę czasu trwania leczenia</w:t>
      </w:r>
      <w:r w:rsidR="00533B32" w:rsidRPr="00C15C3F">
        <w:rPr>
          <w:color w:val="000000"/>
          <w:szCs w:val="22"/>
        </w:rPr>
        <w:t xml:space="preserve"> i był mniejszy niż </w:t>
      </w:r>
      <w:r w:rsidR="0064098D" w:rsidRPr="00C15C3F">
        <w:rPr>
          <w:color w:val="000000"/>
          <w:szCs w:val="22"/>
        </w:rPr>
        <w:t>1% rocznie w czwartym i piątym roku.</w:t>
      </w:r>
      <w:r w:rsidRPr="00C15C3F">
        <w:rPr>
          <w:color w:val="000000"/>
          <w:szCs w:val="22"/>
        </w:rPr>
        <w:t xml:space="preserve"> Szacowany współczynnik przeżyc</w:t>
      </w:r>
      <w:r w:rsidR="00B20358" w:rsidRPr="00C15C3F">
        <w:rPr>
          <w:color w:val="000000"/>
          <w:szCs w:val="22"/>
        </w:rPr>
        <w:t>ia bez postępu choroby p</w:t>
      </w:r>
      <w:r w:rsidR="00FD7111" w:rsidRPr="00C15C3F">
        <w:rPr>
          <w:color w:val="000000"/>
          <w:szCs w:val="22"/>
        </w:rPr>
        <w:t>o</w:t>
      </w:r>
      <w:r w:rsidR="00B20358" w:rsidRPr="00C15C3F">
        <w:rPr>
          <w:color w:val="000000"/>
          <w:szCs w:val="22"/>
        </w:rPr>
        <w:t xml:space="preserve"> </w:t>
      </w:r>
      <w:r w:rsidR="007408A1" w:rsidRPr="00C15C3F">
        <w:rPr>
          <w:color w:val="000000"/>
          <w:szCs w:val="22"/>
        </w:rPr>
        <w:t>84</w:t>
      </w:r>
      <w:r w:rsidR="00B20358" w:rsidRPr="00C15C3F">
        <w:rPr>
          <w:color w:val="000000"/>
          <w:szCs w:val="22"/>
        </w:rPr>
        <w:t> </w:t>
      </w:r>
      <w:r w:rsidRPr="00C15C3F">
        <w:rPr>
          <w:color w:val="000000"/>
          <w:szCs w:val="22"/>
        </w:rPr>
        <w:t>miesi</w:t>
      </w:r>
      <w:r w:rsidR="007408A1" w:rsidRPr="00C15C3F">
        <w:rPr>
          <w:color w:val="000000"/>
          <w:szCs w:val="22"/>
        </w:rPr>
        <w:t>ąc</w:t>
      </w:r>
      <w:r w:rsidR="00FD7111" w:rsidRPr="00C15C3F">
        <w:rPr>
          <w:color w:val="000000"/>
          <w:szCs w:val="22"/>
        </w:rPr>
        <w:t>ach</w:t>
      </w:r>
      <w:r w:rsidRPr="00C15C3F">
        <w:rPr>
          <w:color w:val="000000"/>
          <w:szCs w:val="22"/>
        </w:rPr>
        <w:t xml:space="preserve"> wy</w:t>
      </w:r>
      <w:r w:rsidR="00B20358" w:rsidRPr="00C15C3F">
        <w:rPr>
          <w:color w:val="000000"/>
          <w:szCs w:val="22"/>
        </w:rPr>
        <w:t>niósł 8</w:t>
      </w:r>
      <w:r w:rsidR="007408A1" w:rsidRPr="00C15C3F">
        <w:rPr>
          <w:color w:val="000000"/>
          <w:szCs w:val="22"/>
        </w:rPr>
        <w:t>1</w:t>
      </w:r>
      <w:r w:rsidR="00B20358" w:rsidRPr="00C15C3F">
        <w:rPr>
          <w:color w:val="000000"/>
          <w:szCs w:val="22"/>
        </w:rPr>
        <w:t xml:space="preserve">,2% w ramieniu </w:t>
      </w:r>
      <w:r w:rsidR="00FD7111" w:rsidRPr="00C15C3F">
        <w:rPr>
          <w:color w:val="000000"/>
          <w:szCs w:val="22"/>
        </w:rPr>
        <w:t>z produktem leczniczym</w:t>
      </w:r>
      <w:r w:rsidRPr="00C15C3F">
        <w:rPr>
          <w:color w:val="000000"/>
          <w:szCs w:val="22"/>
        </w:rPr>
        <w:t xml:space="preserve"> Glivec oraz 6</w:t>
      </w:r>
      <w:r w:rsidR="007408A1" w:rsidRPr="00C15C3F">
        <w:rPr>
          <w:color w:val="000000"/>
          <w:szCs w:val="22"/>
        </w:rPr>
        <w:t>0</w:t>
      </w:r>
      <w:r w:rsidRPr="00C15C3F">
        <w:rPr>
          <w:color w:val="000000"/>
          <w:szCs w:val="22"/>
        </w:rPr>
        <w:t>,</w:t>
      </w:r>
      <w:r w:rsidR="007408A1" w:rsidRPr="00C15C3F">
        <w:rPr>
          <w:color w:val="000000"/>
          <w:szCs w:val="22"/>
        </w:rPr>
        <w:t>6</w:t>
      </w:r>
      <w:r w:rsidRPr="00C15C3F">
        <w:rPr>
          <w:color w:val="000000"/>
          <w:szCs w:val="22"/>
        </w:rPr>
        <w:t xml:space="preserve">% w ramieniu kontrolnym (p&lt;0,001). </w:t>
      </w:r>
      <w:r w:rsidR="00FD7111" w:rsidRPr="00C15C3F">
        <w:rPr>
          <w:color w:val="000000"/>
          <w:szCs w:val="22"/>
        </w:rPr>
        <w:t>R</w:t>
      </w:r>
      <w:r w:rsidRPr="00C15C3F">
        <w:rPr>
          <w:color w:val="000000"/>
          <w:szCs w:val="22"/>
        </w:rPr>
        <w:t>oczne współ</w:t>
      </w:r>
      <w:r w:rsidR="001B1EA7" w:rsidRPr="00C15C3F">
        <w:rPr>
          <w:color w:val="000000"/>
          <w:szCs w:val="22"/>
        </w:rPr>
        <w:t xml:space="preserve">czynniki progresji </w:t>
      </w:r>
      <w:r w:rsidR="00FD7111" w:rsidRPr="00C15C3F">
        <w:rPr>
          <w:color w:val="000000"/>
          <w:szCs w:val="22"/>
        </w:rPr>
        <w:t xml:space="preserve">jakiegokolwiek </w:t>
      </w:r>
      <w:r w:rsidR="00227D58" w:rsidRPr="00C15C3F">
        <w:rPr>
          <w:color w:val="000000"/>
          <w:szCs w:val="22"/>
        </w:rPr>
        <w:t>typ</w:t>
      </w:r>
      <w:r w:rsidR="00FD7111" w:rsidRPr="00C15C3F">
        <w:rPr>
          <w:color w:val="000000"/>
          <w:szCs w:val="22"/>
        </w:rPr>
        <w:t>u</w:t>
      </w:r>
      <w:r w:rsidR="00227D58" w:rsidRPr="00C15C3F">
        <w:rPr>
          <w:color w:val="000000"/>
          <w:szCs w:val="22"/>
        </w:rPr>
        <w:t xml:space="preserve"> dla</w:t>
      </w:r>
      <w:r w:rsidR="0064098D" w:rsidRPr="00C15C3F">
        <w:rPr>
          <w:color w:val="000000"/>
          <w:szCs w:val="22"/>
        </w:rPr>
        <w:t xml:space="preserve"> </w:t>
      </w:r>
      <w:r w:rsidR="00F15D91" w:rsidRPr="00C15C3F">
        <w:rPr>
          <w:color w:val="000000"/>
          <w:szCs w:val="22"/>
        </w:rPr>
        <w:t>produktu leczniczego</w:t>
      </w:r>
      <w:r w:rsidRPr="00C15C3F">
        <w:rPr>
          <w:color w:val="000000"/>
          <w:szCs w:val="22"/>
        </w:rPr>
        <w:t xml:space="preserve"> Glivec</w:t>
      </w:r>
      <w:r w:rsidR="0064098D" w:rsidRPr="00C15C3F">
        <w:rPr>
          <w:color w:val="000000"/>
          <w:szCs w:val="22"/>
        </w:rPr>
        <w:t xml:space="preserve"> także zmniejszały się w czasie.</w:t>
      </w:r>
    </w:p>
    <w:p w14:paraId="7E61BCF2" w14:textId="77777777" w:rsidR="006C7E1F" w:rsidRPr="00C15C3F" w:rsidRDefault="006C7E1F" w:rsidP="00412FCE">
      <w:pPr>
        <w:widowControl w:val="0"/>
        <w:rPr>
          <w:color w:val="000000"/>
          <w:szCs w:val="22"/>
        </w:rPr>
      </w:pPr>
    </w:p>
    <w:p w14:paraId="069A7BF7" w14:textId="77777777" w:rsidR="006C7E1F" w:rsidRPr="00C15C3F" w:rsidRDefault="000A0B07" w:rsidP="00412FCE">
      <w:pPr>
        <w:widowControl w:val="0"/>
        <w:ind w:left="0" w:firstLine="0"/>
        <w:rPr>
          <w:color w:val="000000"/>
          <w:szCs w:val="22"/>
        </w:rPr>
      </w:pPr>
      <w:r w:rsidRPr="00C15C3F">
        <w:rPr>
          <w:color w:val="000000"/>
          <w:szCs w:val="22"/>
        </w:rPr>
        <w:t xml:space="preserve">Łącznie </w:t>
      </w:r>
      <w:r w:rsidR="006C7E1F" w:rsidRPr="00C15C3F">
        <w:rPr>
          <w:color w:val="000000"/>
          <w:szCs w:val="22"/>
        </w:rPr>
        <w:t xml:space="preserve">zmarło </w:t>
      </w:r>
      <w:r w:rsidR="007408A1" w:rsidRPr="00C15C3F">
        <w:rPr>
          <w:color w:val="000000"/>
          <w:szCs w:val="22"/>
        </w:rPr>
        <w:t>71</w:t>
      </w:r>
      <w:r w:rsidR="006C7E1F" w:rsidRPr="00C15C3F">
        <w:rPr>
          <w:color w:val="000000"/>
          <w:szCs w:val="22"/>
        </w:rPr>
        <w:t xml:space="preserve"> (1</w:t>
      </w:r>
      <w:r w:rsidR="007408A1" w:rsidRPr="00C15C3F">
        <w:rPr>
          <w:color w:val="000000"/>
          <w:szCs w:val="22"/>
        </w:rPr>
        <w:t>2</w:t>
      </w:r>
      <w:r w:rsidR="006C7E1F" w:rsidRPr="00C15C3F">
        <w:rPr>
          <w:color w:val="000000"/>
          <w:szCs w:val="22"/>
        </w:rPr>
        <w:t>,</w:t>
      </w:r>
      <w:r w:rsidR="007408A1" w:rsidRPr="00C15C3F">
        <w:rPr>
          <w:color w:val="000000"/>
          <w:szCs w:val="22"/>
        </w:rPr>
        <w:t>8</w:t>
      </w:r>
      <w:r w:rsidR="006C7E1F" w:rsidRPr="00C15C3F">
        <w:rPr>
          <w:color w:val="000000"/>
          <w:szCs w:val="22"/>
        </w:rPr>
        <w:t xml:space="preserve">%) </w:t>
      </w:r>
      <w:r w:rsidR="001B1EA7" w:rsidRPr="00C15C3F">
        <w:rPr>
          <w:color w:val="000000"/>
          <w:szCs w:val="22"/>
        </w:rPr>
        <w:t xml:space="preserve">pacjentów z grupy </w:t>
      </w:r>
      <w:r w:rsidRPr="00C15C3F">
        <w:rPr>
          <w:color w:val="000000"/>
          <w:szCs w:val="22"/>
        </w:rPr>
        <w:t xml:space="preserve">leczonej </w:t>
      </w:r>
      <w:r w:rsidR="00FD7111" w:rsidRPr="00C15C3F">
        <w:rPr>
          <w:color w:val="000000"/>
          <w:szCs w:val="22"/>
        </w:rPr>
        <w:t>produktem leczniczym</w:t>
      </w:r>
      <w:r w:rsidRPr="00C15C3F">
        <w:rPr>
          <w:color w:val="000000"/>
          <w:szCs w:val="22"/>
        </w:rPr>
        <w:t xml:space="preserve"> </w:t>
      </w:r>
      <w:r w:rsidR="006C7E1F" w:rsidRPr="00C15C3F">
        <w:rPr>
          <w:color w:val="000000"/>
          <w:szCs w:val="22"/>
        </w:rPr>
        <w:t xml:space="preserve">Glivec i </w:t>
      </w:r>
      <w:r w:rsidR="007408A1" w:rsidRPr="00C15C3F">
        <w:rPr>
          <w:color w:val="000000"/>
          <w:szCs w:val="22"/>
        </w:rPr>
        <w:t>85</w:t>
      </w:r>
      <w:r w:rsidR="006C7E1F" w:rsidRPr="00C15C3F">
        <w:rPr>
          <w:color w:val="000000"/>
          <w:szCs w:val="22"/>
        </w:rPr>
        <w:t xml:space="preserve"> (1</w:t>
      </w:r>
      <w:r w:rsidR="007408A1" w:rsidRPr="00C15C3F">
        <w:rPr>
          <w:color w:val="000000"/>
          <w:szCs w:val="22"/>
        </w:rPr>
        <w:t>5</w:t>
      </w:r>
      <w:r w:rsidR="006C7E1F" w:rsidRPr="00C15C3F">
        <w:rPr>
          <w:color w:val="000000"/>
          <w:szCs w:val="22"/>
        </w:rPr>
        <w:t>,</w:t>
      </w:r>
      <w:r w:rsidR="007408A1" w:rsidRPr="00C15C3F">
        <w:rPr>
          <w:color w:val="000000"/>
          <w:szCs w:val="22"/>
        </w:rPr>
        <w:t>4</w:t>
      </w:r>
      <w:r w:rsidR="006C7E1F" w:rsidRPr="00C15C3F">
        <w:rPr>
          <w:color w:val="000000"/>
          <w:szCs w:val="22"/>
        </w:rPr>
        <w:t xml:space="preserve">%) pacjentów z grupy </w:t>
      </w:r>
      <w:r w:rsidRPr="00C15C3F">
        <w:rPr>
          <w:color w:val="000000"/>
          <w:szCs w:val="22"/>
        </w:rPr>
        <w:t xml:space="preserve">otrzymującej </w:t>
      </w:r>
      <w:r w:rsidR="006C7E1F" w:rsidRPr="00C15C3F">
        <w:rPr>
          <w:color w:val="000000"/>
          <w:szCs w:val="22"/>
        </w:rPr>
        <w:t>IFN+Ara-C.</w:t>
      </w:r>
      <w:r w:rsidR="001B1EA7" w:rsidRPr="00C15C3F">
        <w:rPr>
          <w:color w:val="000000"/>
          <w:szCs w:val="22"/>
        </w:rPr>
        <w:t xml:space="preserve"> Po </w:t>
      </w:r>
      <w:r w:rsidR="007408A1" w:rsidRPr="00C15C3F">
        <w:rPr>
          <w:color w:val="000000"/>
          <w:szCs w:val="22"/>
        </w:rPr>
        <w:t>84</w:t>
      </w:r>
      <w:r w:rsidR="001B1EA7" w:rsidRPr="00C15C3F">
        <w:rPr>
          <w:color w:val="000000"/>
          <w:szCs w:val="22"/>
        </w:rPr>
        <w:t> </w:t>
      </w:r>
      <w:r w:rsidR="006C7E1F" w:rsidRPr="00C15C3F">
        <w:rPr>
          <w:color w:val="000000"/>
          <w:szCs w:val="22"/>
        </w:rPr>
        <w:t xml:space="preserve">miesiącach szacowane przeżycie całkowite wynosi </w:t>
      </w:r>
      <w:r w:rsidR="006C7E1F" w:rsidRPr="00C15C3F">
        <w:rPr>
          <w:color w:val="000000"/>
          <w:szCs w:val="22"/>
        </w:rPr>
        <w:lastRenderedPageBreak/>
        <w:t>8</w:t>
      </w:r>
      <w:r w:rsidR="007408A1" w:rsidRPr="00C15C3F">
        <w:rPr>
          <w:color w:val="000000"/>
          <w:szCs w:val="22"/>
        </w:rPr>
        <w:t>6</w:t>
      </w:r>
      <w:r w:rsidR="006C7E1F" w:rsidRPr="00C15C3F">
        <w:rPr>
          <w:color w:val="000000"/>
          <w:szCs w:val="22"/>
        </w:rPr>
        <w:t>,4% (8</w:t>
      </w:r>
      <w:r w:rsidR="007408A1" w:rsidRPr="00C15C3F">
        <w:rPr>
          <w:color w:val="000000"/>
          <w:szCs w:val="22"/>
        </w:rPr>
        <w:t>3</w:t>
      </w:r>
      <w:r w:rsidR="006C7E1F" w:rsidRPr="00C15C3F">
        <w:rPr>
          <w:color w:val="000000"/>
          <w:szCs w:val="22"/>
        </w:rPr>
        <w:t>,</w:t>
      </w:r>
      <w:r w:rsidR="006924BF" w:rsidRPr="00C15C3F">
        <w:rPr>
          <w:color w:val="000000"/>
          <w:szCs w:val="22"/>
        </w:rPr>
        <w:t xml:space="preserve"> </w:t>
      </w:r>
      <w:r w:rsidR="006C7E1F" w:rsidRPr="00C15C3F">
        <w:rPr>
          <w:color w:val="000000"/>
          <w:szCs w:val="22"/>
        </w:rPr>
        <w:t>9</w:t>
      </w:r>
      <w:r w:rsidR="007408A1" w:rsidRPr="00C15C3F">
        <w:rPr>
          <w:color w:val="000000"/>
          <w:szCs w:val="22"/>
        </w:rPr>
        <w:t>0</w:t>
      </w:r>
      <w:r w:rsidR="006C7E1F" w:rsidRPr="00C15C3F">
        <w:rPr>
          <w:color w:val="000000"/>
          <w:szCs w:val="22"/>
        </w:rPr>
        <w:t>) w porównaniu do 8</w:t>
      </w:r>
      <w:r w:rsidR="007408A1" w:rsidRPr="00C15C3F">
        <w:rPr>
          <w:color w:val="000000"/>
          <w:szCs w:val="22"/>
        </w:rPr>
        <w:t>3</w:t>
      </w:r>
      <w:r w:rsidR="006C7E1F" w:rsidRPr="00C15C3F">
        <w:rPr>
          <w:color w:val="000000"/>
          <w:szCs w:val="22"/>
        </w:rPr>
        <w:t>,</w:t>
      </w:r>
      <w:r w:rsidR="007408A1" w:rsidRPr="00C15C3F">
        <w:rPr>
          <w:color w:val="000000"/>
          <w:szCs w:val="22"/>
        </w:rPr>
        <w:t>3</w:t>
      </w:r>
      <w:r w:rsidR="006C7E1F" w:rsidRPr="00C15C3F">
        <w:rPr>
          <w:color w:val="000000"/>
          <w:szCs w:val="22"/>
        </w:rPr>
        <w:t>% (8</w:t>
      </w:r>
      <w:r w:rsidR="007408A1" w:rsidRPr="00C15C3F">
        <w:rPr>
          <w:color w:val="000000"/>
          <w:szCs w:val="22"/>
        </w:rPr>
        <w:t>0</w:t>
      </w:r>
      <w:r w:rsidR="006C7E1F" w:rsidRPr="00C15C3F">
        <w:rPr>
          <w:color w:val="000000"/>
          <w:szCs w:val="22"/>
        </w:rPr>
        <w:t>,</w:t>
      </w:r>
      <w:r w:rsidR="006924BF" w:rsidRPr="00C15C3F">
        <w:rPr>
          <w:color w:val="000000"/>
          <w:szCs w:val="22"/>
        </w:rPr>
        <w:t xml:space="preserve"> </w:t>
      </w:r>
      <w:r w:rsidR="006C7E1F" w:rsidRPr="00C15C3F">
        <w:rPr>
          <w:color w:val="000000"/>
          <w:szCs w:val="22"/>
        </w:rPr>
        <w:t>8</w:t>
      </w:r>
      <w:r w:rsidR="009A325C" w:rsidRPr="00C15C3F">
        <w:rPr>
          <w:color w:val="000000"/>
          <w:szCs w:val="22"/>
        </w:rPr>
        <w:t>7</w:t>
      </w:r>
      <w:r w:rsidR="006C7E1F" w:rsidRPr="00C15C3F">
        <w:rPr>
          <w:color w:val="000000"/>
          <w:szCs w:val="22"/>
        </w:rPr>
        <w:t xml:space="preserve">) odpowiednio </w:t>
      </w:r>
      <w:r w:rsidR="002F4B52" w:rsidRPr="00C15C3F">
        <w:rPr>
          <w:color w:val="000000"/>
          <w:szCs w:val="22"/>
        </w:rPr>
        <w:t>dla</w:t>
      </w:r>
      <w:r w:rsidR="006C7E1F" w:rsidRPr="00C15C3F">
        <w:rPr>
          <w:color w:val="000000"/>
          <w:szCs w:val="22"/>
        </w:rPr>
        <w:t xml:space="preserve"> pacjentów zra</w:t>
      </w:r>
      <w:r w:rsidR="001B1EA7" w:rsidRPr="00C15C3F">
        <w:rPr>
          <w:color w:val="000000"/>
          <w:szCs w:val="22"/>
        </w:rPr>
        <w:t xml:space="preserve">ndomizowanych do grupy </w:t>
      </w:r>
      <w:r w:rsidRPr="00C15C3F">
        <w:rPr>
          <w:color w:val="000000"/>
          <w:szCs w:val="22"/>
        </w:rPr>
        <w:t xml:space="preserve">leczonej </w:t>
      </w:r>
      <w:r w:rsidR="00FD7111" w:rsidRPr="00C15C3F">
        <w:rPr>
          <w:color w:val="000000"/>
          <w:szCs w:val="22"/>
        </w:rPr>
        <w:t>produktem leczniczym</w:t>
      </w:r>
      <w:r w:rsidR="006C7E1F" w:rsidRPr="00C15C3F">
        <w:rPr>
          <w:color w:val="000000"/>
          <w:szCs w:val="22"/>
        </w:rPr>
        <w:t xml:space="preserve"> Glivec oraz do grupy </w:t>
      </w:r>
      <w:r w:rsidRPr="00C15C3F">
        <w:rPr>
          <w:color w:val="000000"/>
          <w:szCs w:val="22"/>
        </w:rPr>
        <w:t>otrzymuj</w:t>
      </w:r>
      <w:r w:rsidR="00C76086" w:rsidRPr="00C15C3F">
        <w:rPr>
          <w:color w:val="000000"/>
          <w:szCs w:val="22"/>
        </w:rPr>
        <w:t>ą</w:t>
      </w:r>
      <w:r w:rsidRPr="00C15C3F">
        <w:rPr>
          <w:color w:val="000000"/>
          <w:szCs w:val="22"/>
        </w:rPr>
        <w:t xml:space="preserve">cej </w:t>
      </w:r>
      <w:r w:rsidR="006C7E1F" w:rsidRPr="00C15C3F">
        <w:rPr>
          <w:color w:val="000000"/>
          <w:szCs w:val="22"/>
        </w:rPr>
        <w:t>IFN+Ara-C (p=0,0</w:t>
      </w:r>
      <w:r w:rsidR="009A325C" w:rsidRPr="00C15C3F">
        <w:rPr>
          <w:color w:val="000000"/>
          <w:szCs w:val="22"/>
        </w:rPr>
        <w:t>73</w:t>
      </w:r>
      <w:r w:rsidR="006C7E1F" w:rsidRPr="00C15C3F">
        <w:rPr>
          <w:color w:val="000000"/>
          <w:szCs w:val="22"/>
        </w:rPr>
        <w:t xml:space="preserve">, logarytmiczny test rang). </w:t>
      </w:r>
      <w:r w:rsidR="00C76086" w:rsidRPr="00C15C3F">
        <w:rPr>
          <w:color w:val="000000"/>
          <w:szCs w:val="22"/>
        </w:rPr>
        <w:t>Na t</w:t>
      </w:r>
      <w:r w:rsidR="006C7E1F" w:rsidRPr="00C15C3F">
        <w:rPr>
          <w:color w:val="000000"/>
          <w:szCs w:val="22"/>
        </w:rPr>
        <w:t>en punkt końcowy</w:t>
      </w:r>
      <w:r w:rsidR="00C76086" w:rsidRPr="00C15C3F">
        <w:rPr>
          <w:color w:val="000000"/>
          <w:szCs w:val="22"/>
        </w:rPr>
        <w:t xml:space="preserve">, </w:t>
      </w:r>
      <w:r w:rsidR="006C7E1F" w:rsidRPr="00C15C3F">
        <w:rPr>
          <w:color w:val="000000"/>
          <w:szCs w:val="22"/>
        </w:rPr>
        <w:t>czas do wystąpienia zdarzenia</w:t>
      </w:r>
      <w:r w:rsidR="00C76086" w:rsidRPr="00C15C3F">
        <w:rPr>
          <w:color w:val="000000"/>
          <w:szCs w:val="22"/>
        </w:rPr>
        <w:t>,</w:t>
      </w:r>
      <w:r w:rsidR="006C7E1F" w:rsidRPr="00C15C3F">
        <w:rPr>
          <w:color w:val="000000"/>
          <w:szCs w:val="22"/>
        </w:rPr>
        <w:t xml:space="preserve"> </w:t>
      </w:r>
      <w:r w:rsidR="00C76086" w:rsidRPr="00C15C3F">
        <w:rPr>
          <w:color w:val="000000"/>
          <w:szCs w:val="22"/>
        </w:rPr>
        <w:t xml:space="preserve">duży wpływ miał wysoki odsetek </w:t>
      </w:r>
      <w:r w:rsidR="008F2537" w:rsidRPr="00C15C3F">
        <w:rPr>
          <w:color w:val="000000"/>
          <w:szCs w:val="22"/>
        </w:rPr>
        <w:t>pacjentów</w:t>
      </w:r>
      <w:r w:rsidR="00C76086" w:rsidRPr="00C15C3F">
        <w:rPr>
          <w:color w:val="000000"/>
          <w:szCs w:val="22"/>
        </w:rPr>
        <w:t xml:space="preserve">, u których zmieniono leczenie </w:t>
      </w:r>
      <w:r w:rsidR="006C7E1F" w:rsidRPr="00C15C3F">
        <w:rPr>
          <w:color w:val="000000"/>
          <w:szCs w:val="22"/>
        </w:rPr>
        <w:t xml:space="preserve">z IFN+Ara-C na Glivec. </w:t>
      </w:r>
      <w:r w:rsidR="001B1EA7" w:rsidRPr="00C15C3F">
        <w:rPr>
          <w:color w:val="000000"/>
          <w:szCs w:val="22"/>
        </w:rPr>
        <w:t xml:space="preserve">Wpływ leczenia </w:t>
      </w:r>
      <w:r w:rsidR="00FD7111" w:rsidRPr="00C15C3F">
        <w:rPr>
          <w:color w:val="000000"/>
          <w:szCs w:val="22"/>
        </w:rPr>
        <w:t>produktem leczniczym</w:t>
      </w:r>
      <w:r w:rsidR="006C7E1F" w:rsidRPr="00C15C3F">
        <w:rPr>
          <w:color w:val="000000"/>
          <w:szCs w:val="22"/>
        </w:rPr>
        <w:t xml:space="preserve"> Glivec na przeżycie </w:t>
      </w:r>
      <w:r w:rsidR="008F2537" w:rsidRPr="00C15C3F">
        <w:rPr>
          <w:color w:val="000000"/>
          <w:szCs w:val="22"/>
        </w:rPr>
        <w:t>pacjentów</w:t>
      </w:r>
      <w:r w:rsidR="00B8179F" w:rsidRPr="00C15C3F">
        <w:rPr>
          <w:color w:val="000000"/>
          <w:szCs w:val="22"/>
        </w:rPr>
        <w:t xml:space="preserve"> z</w:t>
      </w:r>
      <w:r w:rsidR="001B1EA7" w:rsidRPr="00C15C3F">
        <w:rPr>
          <w:color w:val="000000"/>
          <w:szCs w:val="22"/>
        </w:rPr>
        <w:t xml:space="preserve"> nowo</w:t>
      </w:r>
      <w:r w:rsidR="006C7E1F" w:rsidRPr="00C15C3F">
        <w:rPr>
          <w:color w:val="000000"/>
          <w:szCs w:val="22"/>
        </w:rPr>
        <w:t xml:space="preserve"> rozpoznaną CML </w:t>
      </w:r>
      <w:r w:rsidR="00B8179F" w:rsidRPr="00C15C3F">
        <w:rPr>
          <w:color w:val="000000"/>
          <w:szCs w:val="22"/>
        </w:rPr>
        <w:t xml:space="preserve">w fazie przewlekłej </w:t>
      </w:r>
      <w:r w:rsidR="006C7E1F" w:rsidRPr="00C15C3F">
        <w:rPr>
          <w:color w:val="000000"/>
          <w:szCs w:val="22"/>
        </w:rPr>
        <w:t>był dalej badany w retrospektywnej analizie powyższ</w:t>
      </w:r>
      <w:r w:rsidR="001B1EA7" w:rsidRPr="00C15C3F">
        <w:rPr>
          <w:color w:val="000000"/>
          <w:szCs w:val="22"/>
        </w:rPr>
        <w:t xml:space="preserve">ych danych dotyczących </w:t>
      </w:r>
      <w:r w:rsidR="00F15D91" w:rsidRPr="00C15C3F">
        <w:rPr>
          <w:color w:val="000000"/>
          <w:szCs w:val="22"/>
        </w:rPr>
        <w:t>produktu leczniczego</w:t>
      </w:r>
      <w:r w:rsidR="006C7E1F" w:rsidRPr="00C15C3F">
        <w:rPr>
          <w:color w:val="000000"/>
          <w:szCs w:val="22"/>
        </w:rPr>
        <w:t xml:space="preserve"> Glivec z uwzględnieniem danych z innego badania </w:t>
      </w:r>
      <w:smartTag w:uri="urn:schemas-microsoft-com:office:smarttags" w:element="stockticker">
        <w:r w:rsidR="006C7E1F" w:rsidRPr="00C15C3F">
          <w:rPr>
            <w:color w:val="000000"/>
            <w:szCs w:val="22"/>
          </w:rPr>
          <w:t>III</w:t>
        </w:r>
      </w:smartTag>
      <w:r w:rsidR="006C7E1F" w:rsidRPr="00C15C3F">
        <w:rPr>
          <w:color w:val="000000"/>
          <w:szCs w:val="22"/>
        </w:rPr>
        <w:t xml:space="preserve"> fazy z zastosowaniem IFN+Ara-C (n=325) o identycznym schemacie dawkowania. W tej analizie retrospektywnej, wykazano pr</w:t>
      </w:r>
      <w:r w:rsidR="001B1EA7" w:rsidRPr="00C15C3F">
        <w:rPr>
          <w:color w:val="000000"/>
          <w:szCs w:val="22"/>
        </w:rPr>
        <w:t xml:space="preserve">zewagę </w:t>
      </w:r>
      <w:r w:rsidR="00B8179F" w:rsidRPr="00C15C3F">
        <w:rPr>
          <w:color w:val="000000"/>
          <w:szCs w:val="22"/>
        </w:rPr>
        <w:t xml:space="preserve">leczenia </w:t>
      </w:r>
      <w:r w:rsidR="00FD7111" w:rsidRPr="00C15C3F">
        <w:rPr>
          <w:color w:val="000000"/>
          <w:szCs w:val="22"/>
        </w:rPr>
        <w:t>produktem leczniczym</w:t>
      </w:r>
      <w:r w:rsidR="006C7E1F" w:rsidRPr="00C15C3F">
        <w:rPr>
          <w:color w:val="000000"/>
          <w:szCs w:val="22"/>
        </w:rPr>
        <w:t xml:space="preserve"> Glivec nad </w:t>
      </w:r>
      <w:r w:rsidR="00B8179F" w:rsidRPr="00C15C3F">
        <w:rPr>
          <w:color w:val="000000"/>
          <w:szCs w:val="22"/>
        </w:rPr>
        <w:t xml:space="preserve">leczeniem z zastosowaniem schematu </w:t>
      </w:r>
      <w:r w:rsidR="006C7E1F" w:rsidRPr="00C15C3F">
        <w:rPr>
          <w:color w:val="000000"/>
          <w:szCs w:val="22"/>
        </w:rPr>
        <w:t xml:space="preserve">IFN+Ara-C w zakresie </w:t>
      </w:r>
      <w:r w:rsidR="008063EE" w:rsidRPr="00C15C3F">
        <w:rPr>
          <w:color w:val="000000"/>
          <w:szCs w:val="22"/>
        </w:rPr>
        <w:t xml:space="preserve">wpływu na czas </w:t>
      </w:r>
      <w:r w:rsidR="006C7E1F" w:rsidRPr="00C15C3F">
        <w:rPr>
          <w:color w:val="000000"/>
          <w:szCs w:val="22"/>
        </w:rPr>
        <w:t xml:space="preserve">całkowitego </w:t>
      </w:r>
      <w:r w:rsidR="001B1EA7" w:rsidRPr="00C15C3F">
        <w:rPr>
          <w:color w:val="000000"/>
          <w:szCs w:val="22"/>
        </w:rPr>
        <w:t>przeżycia (p&lt;0,001)</w:t>
      </w:r>
      <w:r w:rsidR="008063EE" w:rsidRPr="00C15C3F">
        <w:rPr>
          <w:color w:val="000000"/>
          <w:szCs w:val="22"/>
        </w:rPr>
        <w:t>;</w:t>
      </w:r>
      <w:r w:rsidR="001B1EA7" w:rsidRPr="00C15C3F">
        <w:rPr>
          <w:color w:val="000000"/>
          <w:szCs w:val="22"/>
        </w:rPr>
        <w:t xml:space="preserve"> w ciągu 42 </w:t>
      </w:r>
      <w:r w:rsidR="006C7E1F" w:rsidRPr="00C15C3F">
        <w:rPr>
          <w:color w:val="000000"/>
          <w:szCs w:val="22"/>
        </w:rPr>
        <w:t xml:space="preserve">miesięcy zmarło 47 (8,5%) pacjentów </w:t>
      </w:r>
      <w:r w:rsidR="008063EE" w:rsidRPr="00C15C3F">
        <w:rPr>
          <w:color w:val="000000"/>
          <w:szCs w:val="22"/>
        </w:rPr>
        <w:t xml:space="preserve">leczonych </w:t>
      </w:r>
      <w:r w:rsidR="00FD7111" w:rsidRPr="00C15C3F">
        <w:rPr>
          <w:color w:val="000000"/>
          <w:szCs w:val="22"/>
        </w:rPr>
        <w:t>produktem leczniczym</w:t>
      </w:r>
      <w:r w:rsidR="008063EE" w:rsidRPr="00C15C3F">
        <w:rPr>
          <w:color w:val="000000"/>
          <w:szCs w:val="22"/>
        </w:rPr>
        <w:t xml:space="preserve"> </w:t>
      </w:r>
      <w:r w:rsidR="006C7E1F" w:rsidRPr="00C15C3F">
        <w:rPr>
          <w:color w:val="000000"/>
          <w:szCs w:val="22"/>
        </w:rPr>
        <w:t xml:space="preserve">Glivec i 63 (19,4%) pacjentów </w:t>
      </w:r>
      <w:r w:rsidR="008063EE" w:rsidRPr="00C15C3F">
        <w:rPr>
          <w:color w:val="000000"/>
          <w:szCs w:val="22"/>
        </w:rPr>
        <w:t>leczon</w:t>
      </w:r>
      <w:r w:rsidR="005E329C" w:rsidRPr="00C15C3F">
        <w:rPr>
          <w:color w:val="000000"/>
          <w:szCs w:val="22"/>
        </w:rPr>
        <w:t>yc</w:t>
      </w:r>
      <w:r w:rsidR="008063EE" w:rsidRPr="00C15C3F">
        <w:rPr>
          <w:color w:val="000000"/>
          <w:szCs w:val="22"/>
        </w:rPr>
        <w:t xml:space="preserve">h wg schematu </w:t>
      </w:r>
      <w:r w:rsidR="006C7E1F" w:rsidRPr="00C15C3F">
        <w:rPr>
          <w:color w:val="000000"/>
          <w:szCs w:val="22"/>
        </w:rPr>
        <w:t>IFN+Ara-C.</w:t>
      </w:r>
    </w:p>
    <w:p w14:paraId="6F926382" w14:textId="77777777" w:rsidR="006C7E1F" w:rsidRPr="00C15C3F" w:rsidRDefault="006C7E1F" w:rsidP="00412FCE">
      <w:pPr>
        <w:widowControl w:val="0"/>
        <w:rPr>
          <w:color w:val="000000"/>
          <w:szCs w:val="22"/>
        </w:rPr>
      </w:pPr>
    </w:p>
    <w:p w14:paraId="5E005594" w14:textId="77777777" w:rsidR="003E4AC9" w:rsidRPr="00C15C3F" w:rsidRDefault="006C7E1F" w:rsidP="00412FCE">
      <w:pPr>
        <w:widowControl w:val="0"/>
        <w:ind w:left="0" w:firstLine="0"/>
        <w:rPr>
          <w:color w:val="000000"/>
          <w:szCs w:val="22"/>
        </w:rPr>
      </w:pPr>
      <w:r w:rsidRPr="00C15C3F">
        <w:rPr>
          <w:color w:val="000000"/>
          <w:szCs w:val="22"/>
        </w:rPr>
        <w:t xml:space="preserve">Stopień odpowiedzi cytogenetycznej </w:t>
      </w:r>
      <w:r w:rsidR="005E329C" w:rsidRPr="00C15C3F">
        <w:rPr>
          <w:color w:val="000000"/>
          <w:szCs w:val="22"/>
        </w:rPr>
        <w:t xml:space="preserve">i odpowiedzi molekularnej </w:t>
      </w:r>
      <w:r w:rsidRPr="00C15C3F">
        <w:rPr>
          <w:color w:val="000000"/>
          <w:szCs w:val="22"/>
        </w:rPr>
        <w:t>miał wyraźny wpływ na długoterminowe wyniki leczenia wśród pacjentów otrzymujących Glivec. Podczas, gdy szacunkowo 9</w:t>
      </w:r>
      <w:r w:rsidR="009A325C" w:rsidRPr="00C15C3F">
        <w:rPr>
          <w:color w:val="000000"/>
          <w:szCs w:val="22"/>
        </w:rPr>
        <w:t>6</w:t>
      </w:r>
      <w:r w:rsidRPr="00C15C3F">
        <w:rPr>
          <w:color w:val="000000"/>
          <w:szCs w:val="22"/>
        </w:rPr>
        <w:t>% (93%) pacjentów z CCyR (PCyR) w 12</w:t>
      </w:r>
      <w:r w:rsidR="001B1EA7" w:rsidRPr="00C15C3F">
        <w:rPr>
          <w:color w:val="000000"/>
          <w:szCs w:val="22"/>
        </w:rPr>
        <w:t> </w:t>
      </w:r>
      <w:r w:rsidRPr="00C15C3F">
        <w:rPr>
          <w:color w:val="000000"/>
          <w:szCs w:val="22"/>
        </w:rPr>
        <w:t xml:space="preserve">miesiącu </w:t>
      </w:r>
      <w:r w:rsidR="008063EE" w:rsidRPr="00C15C3F">
        <w:rPr>
          <w:color w:val="000000"/>
          <w:szCs w:val="22"/>
        </w:rPr>
        <w:t xml:space="preserve">było </w:t>
      </w:r>
      <w:r w:rsidRPr="00C15C3F">
        <w:rPr>
          <w:color w:val="000000"/>
          <w:szCs w:val="22"/>
        </w:rPr>
        <w:t>woln</w:t>
      </w:r>
      <w:r w:rsidR="008063EE" w:rsidRPr="00C15C3F">
        <w:rPr>
          <w:color w:val="000000"/>
          <w:szCs w:val="22"/>
        </w:rPr>
        <w:t xml:space="preserve">ych </w:t>
      </w:r>
      <w:r w:rsidRPr="00C15C3F">
        <w:rPr>
          <w:color w:val="000000"/>
          <w:szCs w:val="22"/>
        </w:rPr>
        <w:t>od progresji do fazy akceleracji / przełom</w:t>
      </w:r>
      <w:r w:rsidR="001B1EA7" w:rsidRPr="00C15C3F">
        <w:rPr>
          <w:color w:val="000000"/>
          <w:szCs w:val="22"/>
        </w:rPr>
        <w:t xml:space="preserve">u blastycznego po </w:t>
      </w:r>
      <w:r w:rsidR="009A325C" w:rsidRPr="00C15C3F">
        <w:rPr>
          <w:color w:val="000000"/>
          <w:szCs w:val="22"/>
        </w:rPr>
        <w:t>84</w:t>
      </w:r>
      <w:r w:rsidR="001B1EA7" w:rsidRPr="00C15C3F">
        <w:rPr>
          <w:color w:val="000000"/>
          <w:szCs w:val="22"/>
        </w:rPr>
        <w:t> </w:t>
      </w:r>
      <w:r w:rsidRPr="00C15C3F">
        <w:rPr>
          <w:color w:val="000000"/>
          <w:szCs w:val="22"/>
        </w:rPr>
        <w:t>miesiącach, jedynie u 81% pacjentów bez MCyR w 12</w:t>
      </w:r>
      <w:r w:rsidR="001B1EA7" w:rsidRPr="00C15C3F">
        <w:rPr>
          <w:color w:val="000000"/>
          <w:szCs w:val="22"/>
        </w:rPr>
        <w:t> </w:t>
      </w:r>
      <w:r w:rsidRPr="00C15C3F">
        <w:rPr>
          <w:color w:val="000000"/>
          <w:szCs w:val="22"/>
        </w:rPr>
        <w:t xml:space="preserve">miesiącu nie </w:t>
      </w:r>
      <w:r w:rsidR="008063EE" w:rsidRPr="00C15C3F">
        <w:rPr>
          <w:color w:val="000000"/>
          <w:szCs w:val="22"/>
        </w:rPr>
        <w:t xml:space="preserve">doszło do </w:t>
      </w:r>
      <w:r w:rsidRPr="00C15C3F">
        <w:rPr>
          <w:color w:val="000000"/>
          <w:szCs w:val="22"/>
        </w:rPr>
        <w:t>progr</w:t>
      </w:r>
      <w:r w:rsidR="001B1EA7" w:rsidRPr="00C15C3F">
        <w:rPr>
          <w:color w:val="000000"/>
          <w:szCs w:val="22"/>
        </w:rPr>
        <w:t>esj</w:t>
      </w:r>
      <w:r w:rsidR="008063EE" w:rsidRPr="00C15C3F">
        <w:rPr>
          <w:color w:val="000000"/>
          <w:szCs w:val="22"/>
        </w:rPr>
        <w:t>i</w:t>
      </w:r>
      <w:r w:rsidR="001B1EA7" w:rsidRPr="00C15C3F">
        <w:rPr>
          <w:color w:val="000000"/>
          <w:szCs w:val="22"/>
        </w:rPr>
        <w:t xml:space="preserve"> do zaawansowanej </w:t>
      </w:r>
      <w:r w:rsidR="008063EE" w:rsidRPr="00C15C3F">
        <w:rPr>
          <w:color w:val="000000"/>
          <w:szCs w:val="22"/>
        </w:rPr>
        <w:t xml:space="preserve">fazy </w:t>
      </w:r>
      <w:r w:rsidR="001B1EA7" w:rsidRPr="00C15C3F">
        <w:rPr>
          <w:color w:val="000000"/>
          <w:szCs w:val="22"/>
        </w:rPr>
        <w:t xml:space="preserve">CML po </w:t>
      </w:r>
      <w:r w:rsidR="009A325C" w:rsidRPr="00C15C3F">
        <w:rPr>
          <w:color w:val="000000"/>
          <w:szCs w:val="22"/>
        </w:rPr>
        <w:t>84</w:t>
      </w:r>
      <w:r w:rsidR="001B1EA7" w:rsidRPr="00C15C3F">
        <w:rPr>
          <w:color w:val="000000"/>
          <w:szCs w:val="22"/>
        </w:rPr>
        <w:t> </w:t>
      </w:r>
      <w:r w:rsidRPr="00C15C3F">
        <w:rPr>
          <w:color w:val="000000"/>
          <w:szCs w:val="22"/>
        </w:rPr>
        <w:t xml:space="preserve">miesiącach </w:t>
      </w:r>
      <w:r w:rsidR="008063EE" w:rsidRPr="00C15C3F">
        <w:rPr>
          <w:color w:val="000000"/>
          <w:szCs w:val="22"/>
        </w:rPr>
        <w:t xml:space="preserve">trwania </w:t>
      </w:r>
      <w:r w:rsidRPr="00C15C3F">
        <w:rPr>
          <w:color w:val="000000"/>
          <w:szCs w:val="22"/>
        </w:rPr>
        <w:t>badania (całkowite p&lt;0,001, p=0,2</w:t>
      </w:r>
      <w:r w:rsidR="009A325C" w:rsidRPr="00C15C3F">
        <w:rPr>
          <w:color w:val="000000"/>
          <w:szCs w:val="22"/>
        </w:rPr>
        <w:t>5</w:t>
      </w:r>
      <w:r w:rsidRPr="00C15C3F">
        <w:rPr>
          <w:color w:val="000000"/>
          <w:szCs w:val="22"/>
        </w:rPr>
        <w:t xml:space="preserve"> pomiędzy CCyR</w:t>
      </w:r>
      <w:r w:rsidR="001B1EA7" w:rsidRPr="00C15C3F">
        <w:rPr>
          <w:color w:val="000000"/>
          <w:szCs w:val="22"/>
        </w:rPr>
        <w:t xml:space="preserve"> a PCyR). </w:t>
      </w:r>
      <w:r w:rsidR="003E4AC9" w:rsidRPr="00C15C3F">
        <w:rPr>
          <w:color w:val="000000"/>
          <w:szCs w:val="22"/>
        </w:rPr>
        <w:t>U pacjentów z</w:t>
      </w:r>
      <w:r w:rsidR="00702EDC" w:rsidRPr="00C15C3F">
        <w:rPr>
          <w:color w:val="000000"/>
          <w:szCs w:val="22"/>
        </w:rPr>
        <w:t>e</w:t>
      </w:r>
      <w:r w:rsidR="003E4AC9" w:rsidRPr="00C15C3F">
        <w:rPr>
          <w:color w:val="000000"/>
          <w:szCs w:val="22"/>
        </w:rPr>
        <w:t xml:space="preserve"> zmniejszeniem ilości transkrypcji Bcr-Abl </w:t>
      </w:r>
      <w:r w:rsidR="00AA4E9B" w:rsidRPr="00C15C3F">
        <w:rPr>
          <w:color w:val="000000"/>
          <w:szCs w:val="22"/>
        </w:rPr>
        <w:t xml:space="preserve">nie mniejszej niż </w:t>
      </w:r>
      <w:r w:rsidR="003E4AC9" w:rsidRPr="00C15C3F">
        <w:rPr>
          <w:color w:val="000000"/>
          <w:szCs w:val="22"/>
        </w:rPr>
        <w:t>3 logarytmy po 12 miesiącach, prawdopodobieństwo pozostawania w grupie bez progresji do fazy akceleracji/przełomu b</w:t>
      </w:r>
      <w:r w:rsidR="00D41030" w:rsidRPr="00C15C3F">
        <w:rPr>
          <w:color w:val="000000"/>
          <w:szCs w:val="22"/>
        </w:rPr>
        <w:t xml:space="preserve">lastycznego wynosiło </w:t>
      </w:r>
      <w:r w:rsidR="009A325C" w:rsidRPr="00C15C3F">
        <w:rPr>
          <w:color w:val="000000"/>
          <w:szCs w:val="22"/>
        </w:rPr>
        <w:t>99</w:t>
      </w:r>
      <w:r w:rsidR="00D41030" w:rsidRPr="00C15C3F">
        <w:rPr>
          <w:color w:val="000000"/>
          <w:szCs w:val="22"/>
        </w:rPr>
        <w:t xml:space="preserve">% po </w:t>
      </w:r>
      <w:r w:rsidR="009A325C" w:rsidRPr="00C15C3F">
        <w:rPr>
          <w:color w:val="000000"/>
          <w:szCs w:val="22"/>
        </w:rPr>
        <w:t>84</w:t>
      </w:r>
      <w:r w:rsidR="00D41030" w:rsidRPr="00C15C3F">
        <w:rPr>
          <w:color w:val="000000"/>
          <w:szCs w:val="22"/>
        </w:rPr>
        <w:t> </w:t>
      </w:r>
      <w:r w:rsidR="003E4AC9" w:rsidRPr="00C15C3F">
        <w:rPr>
          <w:color w:val="000000"/>
          <w:szCs w:val="22"/>
        </w:rPr>
        <w:t>miesiącach. Podobne obserwacje zebrano w o</w:t>
      </w:r>
      <w:r w:rsidR="00D41030" w:rsidRPr="00C15C3F">
        <w:rPr>
          <w:color w:val="000000"/>
          <w:szCs w:val="22"/>
        </w:rPr>
        <w:t>parciu o analizę badania po 18 </w:t>
      </w:r>
      <w:r w:rsidR="003E4AC9" w:rsidRPr="00C15C3F">
        <w:rPr>
          <w:color w:val="000000"/>
          <w:szCs w:val="22"/>
        </w:rPr>
        <w:t>miesiącach.</w:t>
      </w:r>
    </w:p>
    <w:p w14:paraId="4DE00993" w14:textId="77777777" w:rsidR="006C7E1F" w:rsidRPr="00C15C3F" w:rsidRDefault="006C7E1F" w:rsidP="00412FCE">
      <w:pPr>
        <w:widowControl w:val="0"/>
        <w:ind w:left="0" w:firstLine="0"/>
        <w:rPr>
          <w:color w:val="000000"/>
          <w:szCs w:val="22"/>
        </w:rPr>
      </w:pPr>
    </w:p>
    <w:p w14:paraId="26DC1B14" w14:textId="77777777" w:rsidR="008F2B35" w:rsidRPr="00C15C3F" w:rsidRDefault="008F2B35" w:rsidP="00412FCE">
      <w:pPr>
        <w:widowControl w:val="0"/>
        <w:ind w:left="0" w:firstLine="0"/>
        <w:rPr>
          <w:bCs/>
          <w:color w:val="000000"/>
          <w:szCs w:val="22"/>
        </w:rPr>
      </w:pPr>
      <w:r w:rsidRPr="00C15C3F">
        <w:rPr>
          <w:bCs/>
          <w:color w:val="000000"/>
          <w:szCs w:val="22"/>
        </w:rPr>
        <w:t>W badaniu tym możli</w:t>
      </w:r>
      <w:r w:rsidR="00A50600" w:rsidRPr="00C15C3F">
        <w:rPr>
          <w:bCs/>
          <w:color w:val="000000"/>
          <w:szCs w:val="22"/>
        </w:rPr>
        <w:t>we było zwiększenie dawki z 400 </w:t>
      </w:r>
      <w:r w:rsidR="00B724F1" w:rsidRPr="00C15C3F">
        <w:rPr>
          <w:bCs/>
          <w:color w:val="000000"/>
          <w:szCs w:val="22"/>
        </w:rPr>
        <w:t xml:space="preserve">mg na </w:t>
      </w:r>
      <w:r w:rsidR="00A50600" w:rsidRPr="00C15C3F">
        <w:rPr>
          <w:bCs/>
          <w:color w:val="000000"/>
          <w:szCs w:val="22"/>
        </w:rPr>
        <w:t>dobę do 600 </w:t>
      </w:r>
      <w:r w:rsidR="00B724F1" w:rsidRPr="00C15C3F">
        <w:rPr>
          <w:bCs/>
          <w:color w:val="000000"/>
          <w:szCs w:val="22"/>
        </w:rPr>
        <w:t xml:space="preserve">mg na </w:t>
      </w:r>
      <w:r w:rsidR="00A50600" w:rsidRPr="00C15C3F">
        <w:rPr>
          <w:bCs/>
          <w:color w:val="000000"/>
          <w:szCs w:val="22"/>
        </w:rPr>
        <w:t>dobę, a następnie z 600 </w:t>
      </w:r>
      <w:r w:rsidR="00B724F1" w:rsidRPr="00C15C3F">
        <w:rPr>
          <w:bCs/>
          <w:color w:val="000000"/>
          <w:szCs w:val="22"/>
        </w:rPr>
        <w:t xml:space="preserve">mg na </w:t>
      </w:r>
      <w:r w:rsidR="00A50600" w:rsidRPr="00C15C3F">
        <w:rPr>
          <w:bCs/>
          <w:color w:val="000000"/>
          <w:szCs w:val="22"/>
        </w:rPr>
        <w:t>dobę do 800 </w:t>
      </w:r>
      <w:r w:rsidR="00B724F1" w:rsidRPr="00C15C3F">
        <w:rPr>
          <w:bCs/>
          <w:color w:val="000000"/>
          <w:szCs w:val="22"/>
        </w:rPr>
        <w:t xml:space="preserve">mg na </w:t>
      </w:r>
      <w:r w:rsidR="00A50600" w:rsidRPr="00C15C3F">
        <w:rPr>
          <w:bCs/>
          <w:color w:val="000000"/>
          <w:szCs w:val="22"/>
        </w:rPr>
        <w:t>dobę. Po 42 miesiącach obserwacji, u 11 </w:t>
      </w:r>
      <w:r w:rsidRPr="00C15C3F">
        <w:rPr>
          <w:bCs/>
          <w:color w:val="000000"/>
          <w:szCs w:val="22"/>
        </w:rPr>
        <w:t>pacjentów nastąpiła</w:t>
      </w:r>
      <w:r w:rsidR="00A50600" w:rsidRPr="00C15C3F">
        <w:rPr>
          <w:bCs/>
          <w:color w:val="000000"/>
          <w:szCs w:val="22"/>
        </w:rPr>
        <w:t xml:space="preserve"> potwierdzona utrata (w ciągu 4 </w:t>
      </w:r>
      <w:r w:rsidRPr="00C15C3F">
        <w:rPr>
          <w:bCs/>
          <w:color w:val="000000"/>
          <w:szCs w:val="22"/>
        </w:rPr>
        <w:t>tygodni) odpowiedzi</w:t>
      </w:r>
      <w:r w:rsidR="00A50600" w:rsidRPr="00C15C3F">
        <w:rPr>
          <w:bCs/>
          <w:color w:val="000000"/>
          <w:szCs w:val="22"/>
        </w:rPr>
        <w:t xml:space="preserve"> cytogenetycznej. Wśród tych 11 </w:t>
      </w:r>
      <w:r w:rsidR="001E062B" w:rsidRPr="00C15C3F">
        <w:rPr>
          <w:bCs/>
          <w:color w:val="000000"/>
          <w:szCs w:val="22"/>
        </w:rPr>
        <w:t>pacjentów</w:t>
      </w:r>
      <w:r w:rsidRPr="00C15C3F">
        <w:rPr>
          <w:bCs/>
          <w:color w:val="000000"/>
          <w:szCs w:val="22"/>
        </w:rPr>
        <w:t>, u 4 dawk</w:t>
      </w:r>
      <w:r w:rsidR="00A50600" w:rsidRPr="00C15C3F">
        <w:rPr>
          <w:bCs/>
          <w:color w:val="000000"/>
          <w:szCs w:val="22"/>
        </w:rPr>
        <w:t>ę leku zwiększono do 800 </w:t>
      </w:r>
      <w:r w:rsidR="00B724F1" w:rsidRPr="00C15C3F">
        <w:rPr>
          <w:bCs/>
          <w:color w:val="000000"/>
          <w:szCs w:val="22"/>
        </w:rPr>
        <w:t xml:space="preserve">mg na </w:t>
      </w:r>
      <w:r w:rsidRPr="00C15C3F">
        <w:rPr>
          <w:bCs/>
          <w:color w:val="000000"/>
          <w:szCs w:val="22"/>
        </w:rPr>
        <w:t>dobę, przy czym u 2 z nich odpowied</w:t>
      </w:r>
      <w:r w:rsidR="00A50600" w:rsidRPr="00C15C3F">
        <w:rPr>
          <w:bCs/>
          <w:color w:val="000000"/>
          <w:szCs w:val="22"/>
        </w:rPr>
        <w:t>ź cytogenetyczną odzyskano (u 1 </w:t>
      </w:r>
      <w:r w:rsidRPr="00C15C3F">
        <w:rPr>
          <w:bCs/>
          <w:color w:val="000000"/>
          <w:szCs w:val="22"/>
        </w:rPr>
        <w:t>pacjenta - częściową i u 1</w:t>
      </w:r>
      <w:r w:rsidR="00A50600" w:rsidRPr="00C15C3F">
        <w:rPr>
          <w:bCs/>
          <w:color w:val="000000"/>
          <w:szCs w:val="22"/>
        </w:rPr>
        <w:t> </w:t>
      </w:r>
      <w:r w:rsidRPr="00C15C3F">
        <w:rPr>
          <w:bCs/>
          <w:color w:val="000000"/>
          <w:szCs w:val="22"/>
        </w:rPr>
        <w:t xml:space="preserve">pacjenta </w:t>
      </w:r>
      <w:r w:rsidR="003472EA" w:rsidRPr="00C15C3F">
        <w:rPr>
          <w:bCs/>
          <w:color w:val="000000"/>
          <w:szCs w:val="22"/>
        </w:rPr>
        <w:t>-</w:t>
      </w:r>
      <w:r w:rsidRPr="00C15C3F">
        <w:rPr>
          <w:bCs/>
          <w:color w:val="000000"/>
          <w:szCs w:val="22"/>
        </w:rPr>
        <w:t xml:space="preserve"> całkowitą, a w tym ostatnim przypadku uzyskano również odpowiedź molekularną)</w:t>
      </w:r>
      <w:r w:rsidR="00A50600" w:rsidRPr="00C15C3F">
        <w:rPr>
          <w:bCs/>
          <w:color w:val="000000"/>
          <w:szCs w:val="22"/>
        </w:rPr>
        <w:t>, natomiast wśród pozostałych 7 </w:t>
      </w:r>
      <w:r w:rsidR="001E062B" w:rsidRPr="00C15C3F">
        <w:rPr>
          <w:bCs/>
          <w:color w:val="000000"/>
          <w:szCs w:val="22"/>
        </w:rPr>
        <w:t>pacjentów</w:t>
      </w:r>
      <w:r w:rsidRPr="00C15C3F">
        <w:rPr>
          <w:bCs/>
          <w:color w:val="000000"/>
          <w:szCs w:val="22"/>
        </w:rPr>
        <w:t>, u których nie zwiększano dawki leku, całkowitą odpowiedź cyt</w:t>
      </w:r>
      <w:r w:rsidR="00A50600" w:rsidRPr="00C15C3F">
        <w:rPr>
          <w:bCs/>
          <w:color w:val="000000"/>
          <w:szCs w:val="22"/>
        </w:rPr>
        <w:t>ogenetyczną odzyskano tylko u 1 </w:t>
      </w:r>
      <w:r w:rsidRPr="00C15C3F">
        <w:rPr>
          <w:bCs/>
          <w:color w:val="000000"/>
          <w:szCs w:val="22"/>
        </w:rPr>
        <w:t xml:space="preserve">pacjenta. </w:t>
      </w:r>
      <w:r w:rsidR="002F4B52" w:rsidRPr="00C15C3F">
        <w:rPr>
          <w:bCs/>
          <w:color w:val="000000"/>
          <w:szCs w:val="22"/>
        </w:rPr>
        <w:t>U</w:t>
      </w:r>
      <w:r w:rsidR="00A50600" w:rsidRPr="00C15C3F">
        <w:rPr>
          <w:bCs/>
          <w:color w:val="000000"/>
          <w:szCs w:val="22"/>
        </w:rPr>
        <w:t xml:space="preserve"> 40 </w:t>
      </w:r>
      <w:r w:rsidRPr="00C15C3F">
        <w:rPr>
          <w:bCs/>
          <w:color w:val="000000"/>
          <w:szCs w:val="22"/>
        </w:rPr>
        <w:t>pacjentów, któr</w:t>
      </w:r>
      <w:r w:rsidR="00A50600" w:rsidRPr="00C15C3F">
        <w:rPr>
          <w:bCs/>
          <w:color w:val="000000"/>
          <w:szCs w:val="22"/>
        </w:rPr>
        <w:t>ym dawkę leku zwiększono do 800 </w:t>
      </w:r>
      <w:r w:rsidR="00B724F1" w:rsidRPr="00C15C3F">
        <w:rPr>
          <w:bCs/>
          <w:color w:val="000000"/>
          <w:szCs w:val="22"/>
        </w:rPr>
        <w:t xml:space="preserve">mg na </w:t>
      </w:r>
      <w:r w:rsidRPr="00C15C3F">
        <w:rPr>
          <w:bCs/>
          <w:color w:val="000000"/>
          <w:szCs w:val="22"/>
        </w:rPr>
        <w:t>dobę, w porównaniu z populacją pacjentów przed zwiększeniem dawki (n=551)</w:t>
      </w:r>
      <w:r w:rsidR="002F4B52" w:rsidRPr="00C15C3F">
        <w:rPr>
          <w:bCs/>
          <w:color w:val="000000"/>
          <w:szCs w:val="22"/>
        </w:rPr>
        <w:t xml:space="preserve"> odsetek pewnych działań niepożądanych był większy</w:t>
      </w:r>
      <w:r w:rsidRPr="00C15C3F">
        <w:rPr>
          <w:bCs/>
          <w:color w:val="000000"/>
          <w:szCs w:val="22"/>
        </w:rPr>
        <w:t xml:space="preserve">. Do częściej występujących działań niepożądanych należały krwotoki z przewodu pokarmowego, zapalenie spojówek, podwyższona aktywność </w:t>
      </w:r>
      <w:r w:rsidR="00B724F1" w:rsidRPr="00C15C3F">
        <w:rPr>
          <w:bCs/>
          <w:color w:val="000000"/>
          <w:szCs w:val="22"/>
        </w:rPr>
        <w:t xml:space="preserve">aminotransferaz </w:t>
      </w:r>
      <w:r w:rsidRPr="00C15C3F">
        <w:rPr>
          <w:bCs/>
          <w:color w:val="000000"/>
          <w:szCs w:val="22"/>
        </w:rPr>
        <w:t xml:space="preserve">lub stężenia bilirubiny. Inne </w:t>
      </w:r>
      <w:r w:rsidR="00A50600" w:rsidRPr="00C15C3F">
        <w:rPr>
          <w:bCs/>
          <w:color w:val="000000"/>
          <w:szCs w:val="22"/>
        </w:rPr>
        <w:t>działania</w:t>
      </w:r>
      <w:r w:rsidRPr="00C15C3F">
        <w:rPr>
          <w:bCs/>
          <w:color w:val="000000"/>
          <w:szCs w:val="22"/>
        </w:rPr>
        <w:t xml:space="preserve"> niepożądane występowały z mniejszą lub równą częstością.</w:t>
      </w:r>
    </w:p>
    <w:p w14:paraId="65079D77" w14:textId="77777777" w:rsidR="000848F0" w:rsidRPr="00C15C3F" w:rsidRDefault="000848F0" w:rsidP="00412FCE">
      <w:pPr>
        <w:pStyle w:val="Text"/>
        <w:widowControl w:val="0"/>
        <w:spacing w:before="0"/>
        <w:jc w:val="left"/>
        <w:rPr>
          <w:color w:val="000000"/>
          <w:sz w:val="22"/>
          <w:szCs w:val="22"/>
          <w:lang w:val="pl-PL"/>
        </w:rPr>
      </w:pPr>
    </w:p>
    <w:p w14:paraId="7030B7D8" w14:textId="77777777" w:rsidR="000848F0" w:rsidRPr="00C15C3F" w:rsidRDefault="000848F0" w:rsidP="00412FCE">
      <w:pPr>
        <w:pStyle w:val="Text"/>
        <w:widowControl w:val="0"/>
        <w:spacing w:before="0"/>
        <w:jc w:val="left"/>
        <w:rPr>
          <w:color w:val="000000"/>
          <w:sz w:val="22"/>
          <w:szCs w:val="22"/>
          <w:lang w:val="pl-PL"/>
        </w:rPr>
      </w:pPr>
      <w:r w:rsidRPr="00C15C3F">
        <w:rPr>
          <w:i/>
          <w:color w:val="000000"/>
          <w:sz w:val="22"/>
          <w:szCs w:val="22"/>
          <w:lang w:val="pl-PL"/>
        </w:rPr>
        <w:t>Faza przewlekła, niepowodzenie leczenia interferonem:</w:t>
      </w:r>
      <w:r w:rsidRPr="00C15C3F">
        <w:rPr>
          <w:color w:val="000000"/>
          <w:sz w:val="22"/>
          <w:szCs w:val="22"/>
          <w:lang w:val="pl-PL"/>
        </w:rPr>
        <w:t xml:space="preserve"> 532 </w:t>
      </w:r>
      <w:r w:rsidR="00FD63A1" w:rsidRPr="00C15C3F">
        <w:rPr>
          <w:color w:val="000000"/>
          <w:sz w:val="22"/>
          <w:szCs w:val="22"/>
          <w:lang w:val="pl-PL"/>
        </w:rPr>
        <w:t xml:space="preserve">dorosłych </w:t>
      </w:r>
      <w:r w:rsidR="00D55B66" w:rsidRPr="00C15C3F">
        <w:rPr>
          <w:color w:val="000000"/>
          <w:sz w:val="22"/>
          <w:szCs w:val="22"/>
          <w:lang w:val="pl-PL"/>
        </w:rPr>
        <w:t xml:space="preserve">pacjentów </w:t>
      </w:r>
      <w:r w:rsidRPr="00C15C3F">
        <w:rPr>
          <w:color w:val="000000"/>
          <w:sz w:val="22"/>
          <w:szCs w:val="22"/>
          <w:lang w:val="pl-PL"/>
        </w:rPr>
        <w:t xml:space="preserve">było leczonych dawką początkową 400 mg. Pacjentów podzielono na trzy główne grupy: niepowodzenie w zakresie parametrów hematologicznych (29%), niepowodzenie w zakresie parametrów cytogenetycznych (35%) oraz nietolerancja interferonu (36%). </w:t>
      </w:r>
      <w:r w:rsidR="00596099" w:rsidRPr="00C15C3F">
        <w:rPr>
          <w:color w:val="000000"/>
          <w:sz w:val="22"/>
          <w:szCs w:val="22"/>
          <w:lang w:val="pl-PL"/>
        </w:rPr>
        <w:t>Uprzednio</w:t>
      </w:r>
      <w:r w:rsidRPr="00C15C3F">
        <w:rPr>
          <w:color w:val="000000"/>
          <w:sz w:val="22"/>
          <w:szCs w:val="22"/>
          <w:lang w:val="pl-PL"/>
        </w:rPr>
        <w:t xml:space="preserve"> pacjenci byli leczeni IF</w:t>
      </w:r>
      <w:r w:rsidR="005379CE" w:rsidRPr="00C15C3F">
        <w:rPr>
          <w:color w:val="000000"/>
          <w:sz w:val="22"/>
          <w:szCs w:val="22"/>
          <w:lang w:val="pl-PL"/>
        </w:rPr>
        <w:t>N</w:t>
      </w:r>
      <w:r w:rsidRPr="00C15C3F">
        <w:rPr>
          <w:color w:val="000000"/>
          <w:sz w:val="22"/>
          <w:szCs w:val="22"/>
          <w:lang w:val="pl-PL"/>
        </w:rPr>
        <w:t xml:space="preserve"> przez średnio 14 miesięcy w dawkach </w:t>
      </w:r>
      <w:r w:rsidRPr="00C15C3F">
        <w:rPr>
          <w:color w:val="000000"/>
          <w:sz w:val="22"/>
          <w:szCs w:val="22"/>
          <w:lang w:val="pl-PL"/>
        </w:rPr>
        <w:sym w:font="Symbol" w:char="F0B3"/>
      </w:r>
      <w:r w:rsidRPr="00C15C3F">
        <w:rPr>
          <w:color w:val="000000"/>
          <w:sz w:val="22"/>
          <w:szCs w:val="22"/>
          <w:lang w:val="pl-PL"/>
        </w:rPr>
        <w:t> 25</w:t>
      </w:r>
      <w:r w:rsidR="00E019F0" w:rsidRPr="00C15C3F">
        <w:rPr>
          <w:color w:val="000000"/>
          <w:sz w:val="22"/>
          <w:szCs w:val="22"/>
          <w:lang w:val="pl-PL"/>
        </w:rPr>
        <w:t> </w:t>
      </w:r>
      <w:r w:rsidRPr="00C15C3F">
        <w:rPr>
          <w:color w:val="000000"/>
          <w:sz w:val="22"/>
          <w:szCs w:val="22"/>
          <w:lang w:val="pl-PL"/>
        </w:rPr>
        <w:t>x</w:t>
      </w:r>
      <w:r w:rsidR="00E019F0" w:rsidRPr="00C15C3F">
        <w:rPr>
          <w:color w:val="000000"/>
          <w:sz w:val="22"/>
          <w:szCs w:val="22"/>
          <w:lang w:val="pl-PL"/>
        </w:rPr>
        <w:t> </w:t>
      </w:r>
      <w:r w:rsidRPr="00C15C3F">
        <w:rPr>
          <w:color w:val="000000"/>
          <w:sz w:val="22"/>
          <w:szCs w:val="22"/>
          <w:lang w:val="pl-PL"/>
        </w:rPr>
        <w:t>10</w:t>
      </w:r>
      <w:r w:rsidRPr="00C15C3F">
        <w:rPr>
          <w:color w:val="000000"/>
          <w:sz w:val="22"/>
          <w:szCs w:val="22"/>
          <w:vertAlign w:val="superscript"/>
          <w:lang w:val="pl-PL"/>
        </w:rPr>
        <w:t>6</w:t>
      </w:r>
      <w:r w:rsidRPr="00C15C3F">
        <w:rPr>
          <w:color w:val="000000"/>
          <w:sz w:val="22"/>
          <w:szCs w:val="22"/>
          <w:lang w:val="pl-PL"/>
        </w:rPr>
        <w:t xml:space="preserve"> j.m./tydzień. Wszyscy pacjenci byli w późnej fazie przewlekłej, a średni czas od chwili rozpoznania choroby wynosił 32 miesiące. Głównym parametrem skuteczności ocenianym w trakcie tego badania, był wskaźnik </w:t>
      </w:r>
      <w:r w:rsidR="002F4B52" w:rsidRPr="00C15C3F">
        <w:rPr>
          <w:color w:val="000000"/>
          <w:sz w:val="22"/>
          <w:szCs w:val="22"/>
          <w:lang w:val="pl-PL"/>
        </w:rPr>
        <w:t xml:space="preserve">większej </w:t>
      </w:r>
      <w:r w:rsidRPr="00C15C3F">
        <w:rPr>
          <w:color w:val="000000"/>
          <w:sz w:val="22"/>
          <w:szCs w:val="22"/>
          <w:lang w:val="pl-PL"/>
        </w:rPr>
        <w:t>odpowiedzi cytogenetycznej (odpowiedź całkowita + odpowiedź częściowa, 0 do 35% metafaz Ph+ w szpiku kostnym).</w:t>
      </w:r>
    </w:p>
    <w:p w14:paraId="1809BC9A" w14:textId="77777777" w:rsidR="000848F0" w:rsidRPr="00C15C3F" w:rsidRDefault="000848F0" w:rsidP="00412FCE">
      <w:pPr>
        <w:pStyle w:val="Text"/>
        <w:widowControl w:val="0"/>
        <w:spacing w:before="0"/>
        <w:jc w:val="left"/>
        <w:rPr>
          <w:color w:val="000000"/>
          <w:sz w:val="22"/>
          <w:szCs w:val="22"/>
          <w:lang w:val="pl-PL"/>
        </w:rPr>
      </w:pPr>
    </w:p>
    <w:p w14:paraId="48951F69"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W badaniu osiągnięto dużą odpowiedź cytogenetyczną u 6</w:t>
      </w:r>
      <w:r w:rsidR="00BC615E" w:rsidRPr="00C15C3F">
        <w:rPr>
          <w:color w:val="000000"/>
          <w:sz w:val="22"/>
          <w:szCs w:val="22"/>
          <w:lang w:val="pl-PL"/>
        </w:rPr>
        <w:t>5</w:t>
      </w:r>
      <w:r w:rsidRPr="00C15C3F">
        <w:rPr>
          <w:color w:val="000000"/>
          <w:sz w:val="22"/>
          <w:szCs w:val="22"/>
          <w:lang w:val="pl-PL"/>
        </w:rPr>
        <w:t xml:space="preserve">% pacjentów, w tym u </w:t>
      </w:r>
      <w:r w:rsidR="00BC615E" w:rsidRPr="00C15C3F">
        <w:rPr>
          <w:color w:val="000000"/>
          <w:sz w:val="22"/>
          <w:szCs w:val="22"/>
          <w:lang w:val="pl-PL"/>
        </w:rPr>
        <w:t>53</w:t>
      </w:r>
      <w:r w:rsidRPr="00C15C3F">
        <w:rPr>
          <w:color w:val="000000"/>
          <w:sz w:val="22"/>
          <w:szCs w:val="22"/>
          <w:lang w:val="pl-PL"/>
        </w:rPr>
        <w:t xml:space="preserve">% była to odpowiedź całkowita (potwierdzona u </w:t>
      </w:r>
      <w:r w:rsidR="00BC615E" w:rsidRPr="00C15C3F">
        <w:rPr>
          <w:color w:val="000000"/>
          <w:sz w:val="22"/>
          <w:szCs w:val="22"/>
          <w:lang w:val="pl-PL"/>
        </w:rPr>
        <w:t>43</w:t>
      </w:r>
      <w:r w:rsidRPr="00C15C3F">
        <w:rPr>
          <w:color w:val="000000"/>
          <w:sz w:val="22"/>
          <w:szCs w:val="22"/>
          <w:lang w:val="pl-PL"/>
        </w:rPr>
        <w:t>%) (Tabela </w:t>
      </w:r>
      <w:r w:rsidR="00414E97" w:rsidRPr="00C15C3F">
        <w:rPr>
          <w:color w:val="000000"/>
          <w:sz w:val="22"/>
          <w:szCs w:val="22"/>
          <w:lang w:val="pl-PL"/>
        </w:rPr>
        <w:t>3</w:t>
      </w:r>
      <w:r w:rsidRPr="00C15C3F">
        <w:rPr>
          <w:color w:val="000000"/>
          <w:sz w:val="22"/>
          <w:szCs w:val="22"/>
          <w:lang w:val="pl-PL"/>
        </w:rPr>
        <w:t>). Całkowitą odpowiedź hematologiczną uzyskano u 9</w:t>
      </w:r>
      <w:r w:rsidR="00BC615E" w:rsidRPr="00C15C3F">
        <w:rPr>
          <w:color w:val="000000"/>
          <w:sz w:val="22"/>
          <w:szCs w:val="22"/>
          <w:lang w:val="pl-PL"/>
        </w:rPr>
        <w:t>5</w:t>
      </w:r>
      <w:r w:rsidRPr="00C15C3F">
        <w:rPr>
          <w:color w:val="000000"/>
          <w:sz w:val="22"/>
          <w:szCs w:val="22"/>
          <w:lang w:val="pl-PL"/>
        </w:rPr>
        <w:t>% pacjentów.</w:t>
      </w:r>
    </w:p>
    <w:p w14:paraId="1BE2D337" w14:textId="77777777" w:rsidR="000848F0" w:rsidRPr="00C15C3F" w:rsidRDefault="000848F0" w:rsidP="00412FCE">
      <w:pPr>
        <w:pStyle w:val="Text"/>
        <w:widowControl w:val="0"/>
        <w:spacing w:before="0"/>
        <w:jc w:val="left"/>
        <w:rPr>
          <w:color w:val="000000"/>
          <w:sz w:val="22"/>
          <w:szCs w:val="22"/>
          <w:lang w:val="pl-PL"/>
        </w:rPr>
      </w:pPr>
    </w:p>
    <w:p w14:paraId="67CDB72D" w14:textId="77777777" w:rsidR="000848F0" w:rsidRPr="00C15C3F" w:rsidRDefault="000848F0" w:rsidP="00412FCE">
      <w:pPr>
        <w:pStyle w:val="Text"/>
        <w:widowControl w:val="0"/>
        <w:spacing w:before="0"/>
        <w:jc w:val="left"/>
        <w:rPr>
          <w:color w:val="000000"/>
          <w:sz w:val="22"/>
          <w:szCs w:val="22"/>
          <w:lang w:val="pl-PL"/>
        </w:rPr>
      </w:pPr>
      <w:r w:rsidRPr="00C15C3F">
        <w:rPr>
          <w:i/>
          <w:color w:val="000000"/>
          <w:sz w:val="22"/>
          <w:szCs w:val="22"/>
          <w:lang w:val="pl-PL"/>
        </w:rPr>
        <w:t>Faza akceleracji</w:t>
      </w:r>
      <w:r w:rsidRPr="00C15C3F">
        <w:rPr>
          <w:color w:val="000000"/>
          <w:sz w:val="22"/>
          <w:szCs w:val="22"/>
          <w:lang w:val="pl-PL"/>
        </w:rPr>
        <w:t>: Do badania włączono 235 </w:t>
      </w:r>
      <w:r w:rsidR="00FD63A1" w:rsidRPr="00C15C3F">
        <w:rPr>
          <w:color w:val="000000"/>
          <w:sz w:val="22"/>
          <w:szCs w:val="22"/>
          <w:lang w:val="pl-PL"/>
        </w:rPr>
        <w:t xml:space="preserve">dorosłych </w:t>
      </w:r>
      <w:r w:rsidR="00D55B66" w:rsidRPr="00C15C3F">
        <w:rPr>
          <w:color w:val="000000"/>
          <w:sz w:val="22"/>
          <w:szCs w:val="22"/>
          <w:lang w:val="pl-PL"/>
        </w:rPr>
        <w:t xml:space="preserve">pacjentów </w:t>
      </w:r>
      <w:r w:rsidRPr="00C15C3F">
        <w:rPr>
          <w:color w:val="000000"/>
          <w:sz w:val="22"/>
          <w:szCs w:val="22"/>
          <w:lang w:val="pl-PL"/>
        </w:rPr>
        <w:t>w fazie akceleracji. U pierwszych 77 pacjentów rozpoczęto leczenie podając lek w dawce 400 mg, a następnie po wprowadzeniu poprawek do protokołu umożliwiających podawanie większych dawek leku, kolejnych 158 pacjentów rozpoczynało leczenie od dawki 600 mg.</w:t>
      </w:r>
    </w:p>
    <w:p w14:paraId="59F91D27" w14:textId="77777777" w:rsidR="000848F0" w:rsidRPr="00C15C3F" w:rsidRDefault="000848F0" w:rsidP="00412FCE">
      <w:pPr>
        <w:pStyle w:val="Text"/>
        <w:widowControl w:val="0"/>
        <w:spacing w:before="0"/>
        <w:jc w:val="left"/>
        <w:rPr>
          <w:color w:val="000000"/>
          <w:sz w:val="22"/>
          <w:szCs w:val="22"/>
          <w:lang w:val="pl-PL"/>
        </w:rPr>
      </w:pPr>
    </w:p>
    <w:p w14:paraId="44E038E9" w14:textId="77777777" w:rsidR="0013562E" w:rsidRPr="00C15C3F" w:rsidRDefault="000848F0" w:rsidP="00412FCE">
      <w:pPr>
        <w:widowControl w:val="0"/>
        <w:ind w:left="0" w:firstLine="0"/>
        <w:rPr>
          <w:bCs/>
          <w:color w:val="000000"/>
          <w:szCs w:val="22"/>
        </w:rPr>
      </w:pPr>
      <w:r w:rsidRPr="00C15C3F">
        <w:rPr>
          <w:color w:val="000000"/>
          <w:szCs w:val="22"/>
        </w:rPr>
        <w:t xml:space="preserve">Głównym parametrem skuteczności był wskaźnik odpowiedzi hematologicznej, określany jako całkowita odpowiedź hematologiczna, brak objawów białaczki (tzn. brak blastów w szpiku i krwi, ale bez pełnej normalizacji obrazu krwi obwodowej jak ma to miejsce w przypadku całkowitej odpowiedzi hematologicznej) lub powrót do fazy przewlekłej CML. Potwierdzoną odpowiedź </w:t>
      </w:r>
      <w:r w:rsidRPr="00C15C3F">
        <w:rPr>
          <w:color w:val="000000"/>
          <w:szCs w:val="22"/>
        </w:rPr>
        <w:lastRenderedPageBreak/>
        <w:t>hematologiczną uzyskano u 7</w:t>
      </w:r>
      <w:r w:rsidR="0013562E" w:rsidRPr="00C15C3F">
        <w:rPr>
          <w:color w:val="000000"/>
          <w:szCs w:val="22"/>
        </w:rPr>
        <w:t>1,5</w:t>
      </w:r>
      <w:r w:rsidRPr="00C15C3F">
        <w:rPr>
          <w:color w:val="000000"/>
          <w:szCs w:val="22"/>
        </w:rPr>
        <w:t>% pacjentów (Tabela </w:t>
      </w:r>
      <w:r w:rsidR="00414E97" w:rsidRPr="00C15C3F">
        <w:rPr>
          <w:color w:val="000000"/>
          <w:szCs w:val="22"/>
        </w:rPr>
        <w:t>3</w:t>
      </w:r>
      <w:r w:rsidRPr="00C15C3F">
        <w:rPr>
          <w:color w:val="000000"/>
          <w:szCs w:val="22"/>
        </w:rPr>
        <w:t>). Ważne jest, że 2</w:t>
      </w:r>
      <w:r w:rsidR="0013562E" w:rsidRPr="00C15C3F">
        <w:rPr>
          <w:color w:val="000000"/>
          <w:szCs w:val="22"/>
        </w:rPr>
        <w:t>7,7</w:t>
      </w:r>
      <w:r w:rsidRPr="00C15C3F">
        <w:rPr>
          <w:color w:val="000000"/>
          <w:szCs w:val="22"/>
        </w:rPr>
        <w:t xml:space="preserve">% </w:t>
      </w:r>
      <w:r w:rsidR="001E062B" w:rsidRPr="00C15C3F">
        <w:rPr>
          <w:color w:val="000000"/>
          <w:szCs w:val="22"/>
        </w:rPr>
        <w:t>pacjentów</w:t>
      </w:r>
      <w:r w:rsidRPr="00C15C3F">
        <w:rPr>
          <w:color w:val="000000"/>
          <w:szCs w:val="22"/>
        </w:rPr>
        <w:t xml:space="preserve"> </w:t>
      </w:r>
      <w:r w:rsidR="0039153C" w:rsidRPr="00C15C3F">
        <w:rPr>
          <w:color w:val="000000"/>
          <w:szCs w:val="22"/>
        </w:rPr>
        <w:t xml:space="preserve">osiągnęło </w:t>
      </w:r>
      <w:r w:rsidRPr="00C15C3F">
        <w:rPr>
          <w:color w:val="000000"/>
          <w:szCs w:val="22"/>
        </w:rPr>
        <w:t xml:space="preserve">także </w:t>
      </w:r>
      <w:r w:rsidR="0039153C" w:rsidRPr="00C15C3F">
        <w:rPr>
          <w:color w:val="000000"/>
          <w:szCs w:val="22"/>
        </w:rPr>
        <w:t>większą</w:t>
      </w:r>
      <w:r w:rsidRPr="00C15C3F">
        <w:rPr>
          <w:color w:val="000000"/>
          <w:szCs w:val="22"/>
        </w:rPr>
        <w:t xml:space="preserve"> odpowiedź cytogenetyczną, w tym </w:t>
      </w:r>
      <w:r w:rsidR="0013562E" w:rsidRPr="00C15C3F">
        <w:rPr>
          <w:color w:val="000000"/>
          <w:szCs w:val="22"/>
        </w:rPr>
        <w:t>20,4</w:t>
      </w:r>
      <w:r w:rsidRPr="00C15C3F">
        <w:rPr>
          <w:color w:val="000000"/>
          <w:szCs w:val="22"/>
        </w:rPr>
        <w:t xml:space="preserve">% pacjentów </w:t>
      </w:r>
      <w:r w:rsidR="0039153C" w:rsidRPr="00C15C3F">
        <w:rPr>
          <w:color w:val="000000"/>
          <w:szCs w:val="22"/>
        </w:rPr>
        <w:t xml:space="preserve">całkowitą odpowiedź cytogenetyczną </w:t>
      </w:r>
      <w:r w:rsidRPr="00C15C3F">
        <w:rPr>
          <w:color w:val="000000"/>
          <w:szCs w:val="22"/>
        </w:rPr>
        <w:t>(potwierdzon</w:t>
      </w:r>
      <w:r w:rsidR="0039153C" w:rsidRPr="00C15C3F">
        <w:rPr>
          <w:color w:val="000000"/>
          <w:szCs w:val="22"/>
        </w:rPr>
        <w:t>ą</w:t>
      </w:r>
      <w:r w:rsidRPr="00C15C3F">
        <w:rPr>
          <w:color w:val="000000"/>
          <w:szCs w:val="22"/>
        </w:rPr>
        <w:t xml:space="preserve"> u 1</w:t>
      </w:r>
      <w:r w:rsidR="0013562E" w:rsidRPr="00C15C3F">
        <w:rPr>
          <w:color w:val="000000"/>
          <w:szCs w:val="22"/>
        </w:rPr>
        <w:t>6</w:t>
      </w:r>
      <w:r w:rsidRPr="00C15C3F">
        <w:rPr>
          <w:color w:val="000000"/>
          <w:szCs w:val="22"/>
        </w:rPr>
        <w:t xml:space="preserve">%). </w:t>
      </w:r>
      <w:r w:rsidR="0013562E" w:rsidRPr="00C15C3F">
        <w:rPr>
          <w:bCs/>
          <w:color w:val="000000"/>
          <w:szCs w:val="22"/>
        </w:rPr>
        <w:t>Dla pacjentów leczonych dawką 600 mg, obecna szacunkowa mediana przeżycia b</w:t>
      </w:r>
      <w:r w:rsidR="00DB7065" w:rsidRPr="00C15C3F">
        <w:rPr>
          <w:bCs/>
          <w:color w:val="000000"/>
          <w:szCs w:val="22"/>
        </w:rPr>
        <w:t>ez progresji choroby i przeżycie</w:t>
      </w:r>
      <w:r w:rsidR="0013562E" w:rsidRPr="00C15C3F">
        <w:rPr>
          <w:bCs/>
          <w:color w:val="000000"/>
          <w:szCs w:val="22"/>
        </w:rPr>
        <w:t xml:space="preserve"> cał</w:t>
      </w:r>
      <w:r w:rsidR="00DB7065" w:rsidRPr="00C15C3F">
        <w:rPr>
          <w:bCs/>
          <w:color w:val="000000"/>
          <w:szCs w:val="22"/>
        </w:rPr>
        <w:t>kowite wynosiły</w:t>
      </w:r>
      <w:r w:rsidR="0013562E" w:rsidRPr="00C15C3F">
        <w:rPr>
          <w:bCs/>
          <w:color w:val="000000"/>
          <w:szCs w:val="22"/>
        </w:rPr>
        <w:t xml:space="preserve"> odpowiednio 22,9 i 42,5 miesięcy.</w:t>
      </w:r>
    </w:p>
    <w:p w14:paraId="68F41104" w14:textId="77777777" w:rsidR="000848F0" w:rsidRPr="00C15C3F" w:rsidRDefault="000848F0" w:rsidP="00412FCE">
      <w:pPr>
        <w:pStyle w:val="Text"/>
        <w:widowControl w:val="0"/>
        <w:spacing w:before="0"/>
        <w:jc w:val="left"/>
        <w:rPr>
          <w:color w:val="000000"/>
          <w:sz w:val="22"/>
          <w:szCs w:val="22"/>
          <w:lang w:val="pl-PL"/>
        </w:rPr>
      </w:pPr>
    </w:p>
    <w:p w14:paraId="763DC681" w14:textId="77777777" w:rsidR="000848F0" w:rsidRPr="00C15C3F" w:rsidRDefault="000848F0" w:rsidP="00412FCE">
      <w:pPr>
        <w:pStyle w:val="Text"/>
        <w:widowControl w:val="0"/>
        <w:spacing w:before="0"/>
        <w:jc w:val="left"/>
        <w:rPr>
          <w:color w:val="000000"/>
          <w:sz w:val="22"/>
          <w:szCs w:val="22"/>
          <w:lang w:val="pl-PL"/>
        </w:rPr>
      </w:pPr>
      <w:r w:rsidRPr="00C15C3F">
        <w:rPr>
          <w:i/>
          <w:color w:val="000000"/>
          <w:sz w:val="22"/>
          <w:szCs w:val="22"/>
          <w:lang w:val="pl-PL"/>
        </w:rPr>
        <w:t>Mieloidalny przełom blastyczny</w:t>
      </w:r>
      <w:r w:rsidRPr="00C15C3F">
        <w:rPr>
          <w:color w:val="000000"/>
          <w:sz w:val="22"/>
          <w:szCs w:val="22"/>
          <w:lang w:val="pl-PL"/>
        </w:rPr>
        <w:t xml:space="preserve">: Do badania włączono 260 pacjentów z mieloidalnym przełomem blastycznym. 95 pacjentów (37%) otrzymywało </w:t>
      </w:r>
      <w:r w:rsidR="00596099" w:rsidRPr="00C15C3F">
        <w:rPr>
          <w:color w:val="000000"/>
          <w:sz w:val="22"/>
          <w:szCs w:val="22"/>
          <w:lang w:val="pl-PL"/>
        </w:rPr>
        <w:t>uprzednio</w:t>
      </w:r>
      <w:r w:rsidRPr="00C15C3F">
        <w:rPr>
          <w:color w:val="000000"/>
          <w:sz w:val="22"/>
          <w:szCs w:val="22"/>
          <w:lang w:val="pl-PL"/>
        </w:rPr>
        <w:t xml:space="preserve"> chemioterapię z powodu fazy akceleracji lub przełomu blastycznego („pacjenci </w:t>
      </w:r>
      <w:r w:rsidR="00596099" w:rsidRPr="00C15C3F">
        <w:rPr>
          <w:color w:val="000000"/>
          <w:sz w:val="22"/>
          <w:szCs w:val="22"/>
          <w:lang w:val="pl-PL"/>
        </w:rPr>
        <w:t>uprzednio</w:t>
      </w:r>
      <w:r w:rsidRPr="00C15C3F">
        <w:rPr>
          <w:color w:val="000000"/>
          <w:sz w:val="22"/>
          <w:szCs w:val="22"/>
          <w:lang w:val="pl-PL"/>
        </w:rPr>
        <w:t xml:space="preserve"> leczeni”), natomiast 165 pacjentów (63%) nie było poddanych chemioterapii („pacjenci </w:t>
      </w:r>
      <w:r w:rsidR="00596099" w:rsidRPr="00C15C3F">
        <w:rPr>
          <w:color w:val="000000"/>
          <w:sz w:val="22"/>
          <w:szCs w:val="22"/>
          <w:lang w:val="pl-PL"/>
        </w:rPr>
        <w:t>uprzednio</w:t>
      </w:r>
      <w:r w:rsidRPr="00C15C3F">
        <w:rPr>
          <w:color w:val="000000"/>
          <w:sz w:val="22"/>
          <w:szCs w:val="22"/>
          <w:lang w:val="pl-PL"/>
        </w:rPr>
        <w:t xml:space="preserve"> nieleczeni”). U pierwszych 37 pacjentów rozpoczęto leczenie podając lek w dawce 400 mg, a następnie, po wprowadzeniu do protokołu badania poprawek umożliwiających podawanie większych dawek, kolejnych 223 pacjentów rozpoczynało leczenie od dawki 600 mg.</w:t>
      </w:r>
    </w:p>
    <w:p w14:paraId="3AF52CF6" w14:textId="77777777" w:rsidR="000848F0" w:rsidRPr="00C15C3F" w:rsidRDefault="000848F0" w:rsidP="00412FCE">
      <w:pPr>
        <w:pStyle w:val="Text"/>
        <w:widowControl w:val="0"/>
        <w:spacing w:before="0"/>
        <w:jc w:val="left"/>
        <w:rPr>
          <w:color w:val="000000"/>
          <w:sz w:val="22"/>
          <w:szCs w:val="22"/>
          <w:lang w:val="pl-PL"/>
        </w:rPr>
      </w:pPr>
    </w:p>
    <w:p w14:paraId="6ACABAFF"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Głównym parametrem skuteczności był wskaźnik odpowiedzi hematologicznej, określany jako całkowita odpowiedź hematologiczna, brak objawów białaczki lub powrót do fazy przewlekłej CML. Przyjęto takie same kryteria oceny jak w badaniu z udziałem pacjentów w fazie akceleracji. W tym badaniu, odpowiedź hematologiczną uzyskano u 31% pacjentów (36% w grupie pacjentów uprzednio nieleczonych, a 22% w grupie pacjentów uprzednio leczonych). Wskaźnik odpowiedzi hematologicznej był większy wśród pacjentów leczonych dawką 600 mg (33%), w porównaniu z pacjentami leczonymi dawką 400 mg (16%, p=0,0220). Szacuje się, że średnie przeżycie w grupie pacjentów uprzednio nieleczonych oraz pacjentów uprzednio leczonych wynosiło odpowiednio 7,7 i 4,7 miesiąca.</w:t>
      </w:r>
    </w:p>
    <w:p w14:paraId="7E74BC79" w14:textId="77777777" w:rsidR="000848F0" w:rsidRPr="00C15C3F" w:rsidRDefault="000848F0" w:rsidP="00412FCE">
      <w:pPr>
        <w:pStyle w:val="Text"/>
        <w:widowControl w:val="0"/>
        <w:spacing w:before="0"/>
        <w:jc w:val="left"/>
        <w:rPr>
          <w:color w:val="000000"/>
          <w:sz w:val="22"/>
          <w:szCs w:val="22"/>
          <w:lang w:val="pl-PL"/>
        </w:rPr>
      </w:pPr>
    </w:p>
    <w:p w14:paraId="5F6F6744" w14:textId="77777777" w:rsidR="000848F0" w:rsidRPr="00C15C3F" w:rsidRDefault="000848F0" w:rsidP="00412FCE">
      <w:pPr>
        <w:pStyle w:val="Text"/>
        <w:widowControl w:val="0"/>
        <w:spacing w:before="0"/>
        <w:jc w:val="left"/>
        <w:rPr>
          <w:color w:val="000000"/>
          <w:sz w:val="22"/>
          <w:szCs w:val="22"/>
          <w:lang w:val="pl-PL"/>
        </w:rPr>
      </w:pPr>
      <w:r w:rsidRPr="00C15C3F">
        <w:rPr>
          <w:i/>
          <w:color w:val="000000"/>
          <w:sz w:val="22"/>
          <w:szCs w:val="22"/>
          <w:lang w:val="pl-PL"/>
        </w:rPr>
        <w:t>Limfoidalny przełom blastyczny</w:t>
      </w:r>
      <w:r w:rsidRPr="00C15C3F">
        <w:rPr>
          <w:color w:val="000000"/>
          <w:sz w:val="22"/>
          <w:szCs w:val="22"/>
          <w:lang w:val="pl-PL"/>
        </w:rPr>
        <w:t>: do badań I</w:t>
      </w:r>
      <w:r w:rsidR="00E019F0" w:rsidRPr="00C15C3F">
        <w:rPr>
          <w:color w:val="000000"/>
          <w:sz w:val="22"/>
          <w:szCs w:val="22"/>
          <w:lang w:val="pl-PL"/>
        </w:rPr>
        <w:t> </w:t>
      </w:r>
      <w:r w:rsidRPr="00C15C3F">
        <w:rPr>
          <w:color w:val="000000"/>
          <w:sz w:val="22"/>
          <w:szCs w:val="22"/>
          <w:lang w:val="pl-PL"/>
        </w:rPr>
        <w:t>fazy została włączona ograniczona liczba pacjentów (n=10). Wskaźnik odpowiedzi hematologicznej wynosił 70% i utrzymywał się 2–3 miesiące.</w:t>
      </w:r>
    </w:p>
    <w:p w14:paraId="4FD9788A" w14:textId="77777777" w:rsidR="000848F0" w:rsidRPr="00C15C3F" w:rsidRDefault="000848F0" w:rsidP="00412FCE">
      <w:pPr>
        <w:pStyle w:val="Text"/>
        <w:widowControl w:val="0"/>
        <w:spacing w:before="0"/>
        <w:jc w:val="left"/>
        <w:rPr>
          <w:color w:val="000000"/>
          <w:sz w:val="22"/>
          <w:szCs w:val="22"/>
          <w:lang w:val="pl-PL"/>
        </w:rPr>
      </w:pPr>
    </w:p>
    <w:p w14:paraId="64F221FE" w14:textId="77777777" w:rsidR="000848F0" w:rsidRPr="00C15C3F" w:rsidRDefault="000848F0" w:rsidP="00412FCE">
      <w:pPr>
        <w:keepNext/>
        <w:keepLines/>
        <w:widowControl w:val="0"/>
        <w:ind w:left="1080" w:hanging="1080"/>
        <w:rPr>
          <w:b/>
          <w:color w:val="000000"/>
          <w:szCs w:val="22"/>
        </w:rPr>
      </w:pPr>
      <w:r w:rsidRPr="00C15C3F">
        <w:rPr>
          <w:b/>
          <w:color w:val="000000"/>
          <w:szCs w:val="22"/>
        </w:rPr>
        <w:lastRenderedPageBreak/>
        <w:t>Tabela</w:t>
      </w:r>
      <w:r w:rsidR="000E3509" w:rsidRPr="00C15C3F">
        <w:rPr>
          <w:b/>
          <w:color w:val="000000"/>
          <w:szCs w:val="22"/>
        </w:rPr>
        <w:t> </w:t>
      </w:r>
      <w:r w:rsidR="00414E97" w:rsidRPr="00C15C3F">
        <w:rPr>
          <w:b/>
          <w:color w:val="000000"/>
          <w:szCs w:val="22"/>
        </w:rPr>
        <w:t>3</w:t>
      </w:r>
      <w:r w:rsidRPr="00C15C3F">
        <w:rPr>
          <w:b/>
          <w:color w:val="000000"/>
          <w:szCs w:val="22"/>
        </w:rPr>
        <w:tab/>
        <w:t xml:space="preserve">Odpowiedź na leczenie u </w:t>
      </w:r>
      <w:r w:rsidR="00D55B66" w:rsidRPr="00C15C3F">
        <w:rPr>
          <w:b/>
          <w:color w:val="000000"/>
          <w:szCs w:val="22"/>
        </w:rPr>
        <w:t xml:space="preserve">dorosłych </w:t>
      </w:r>
      <w:r w:rsidRPr="00C15C3F">
        <w:rPr>
          <w:b/>
          <w:color w:val="000000"/>
          <w:szCs w:val="22"/>
        </w:rPr>
        <w:t>pacjentów z CML</w:t>
      </w:r>
    </w:p>
    <w:p w14:paraId="380F01A3" w14:textId="77777777" w:rsidR="000848F0" w:rsidRPr="00C15C3F" w:rsidRDefault="000848F0" w:rsidP="00412FCE">
      <w:pPr>
        <w:keepNext/>
        <w:keepLines/>
        <w:widowControl w:val="0"/>
        <w:rPr>
          <w:color w:val="000000"/>
          <w:szCs w:val="22"/>
        </w:rPr>
      </w:pPr>
    </w:p>
    <w:tbl>
      <w:tblPr>
        <w:tblW w:w="9284" w:type="dxa"/>
        <w:tblLayout w:type="fixed"/>
        <w:tblCellMar>
          <w:left w:w="70" w:type="dxa"/>
          <w:right w:w="70" w:type="dxa"/>
        </w:tblCellMar>
        <w:tblLook w:val="0000" w:firstRow="0" w:lastRow="0" w:firstColumn="0" w:lastColumn="0" w:noHBand="0" w:noVBand="0"/>
      </w:tblPr>
      <w:tblGrid>
        <w:gridCol w:w="4039"/>
        <w:gridCol w:w="1835"/>
        <w:gridCol w:w="1769"/>
        <w:gridCol w:w="1641"/>
      </w:tblGrid>
      <w:tr w:rsidR="000848F0" w:rsidRPr="00C15C3F" w14:paraId="497E0AF4" w14:textId="77777777" w:rsidTr="00412FCE">
        <w:trPr>
          <w:cantSplit/>
        </w:trPr>
        <w:tc>
          <w:tcPr>
            <w:tcW w:w="4039" w:type="dxa"/>
            <w:tcBorders>
              <w:top w:val="single" w:sz="6" w:space="0" w:color="auto"/>
              <w:left w:val="single" w:sz="6" w:space="0" w:color="auto"/>
              <w:right w:val="single" w:sz="6" w:space="0" w:color="auto"/>
            </w:tcBorders>
          </w:tcPr>
          <w:p w14:paraId="32BEA76D" w14:textId="77777777" w:rsidR="000848F0" w:rsidRPr="00C15C3F" w:rsidRDefault="000848F0" w:rsidP="00412FCE">
            <w:pPr>
              <w:keepNext/>
              <w:keepLines/>
              <w:widowControl w:val="0"/>
              <w:rPr>
                <w:color w:val="000000"/>
                <w:szCs w:val="22"/>
              </w:rPr>
            </w:pPr>
          </w:p>
        </w:tc>
        <w:tc>
          <w:tcPr>
            <w:tcW w:w="1835" w:type="dxa"/>
            <w:tcBorders>
              <w:top w:val="single" w:sz="6" w:space="0" w:color="auto"/>
              <w:left w:val="single" w:sz="6" w:space="0" w:color="auto"/>
              <w:right w:val="single" w:sz="6" w:space="0" w:color="auto"/>
            </w:tcBorders>
          </w:tcPr>
          <w:p w14:paraId="5729D8F0" w14:textId="77777777" w:rsidR="000848F0" w:rsidRPr="00C15C3F" w:rsidRDefault="000848F0" w:rsidP="00412FCE">
            <w:pPr>
              <w:keepNext/>
              <w:keepLines/>
              <w:widowControl w:val="0"/>
              <w:jc w:val="center"/>
              <w:rPr>
                <w:color w:val="000000"/>
                <w:szCs w:val="22"/>
              </w:rPr>
            </w:pPr>
            <w:r w:rsidRPr="00C15C3F">
              <w:rPr>
                <w:color w:val="000000"/>
                <w:szCs w:val="22"/>
              </w:rPr>
              <w:t>Badanie 0110</w:t>
            </w:r>
          </w:p>
          <w:p w14:paraId="7B744EF1" w14:textId="77777777" w:rsidR="00433F9B" w:rsidRPr="00C15C3F" w:rsidRDefault="00433F9B" w:rsidP="00412FCE">
            <w:pPr>
              <w:keepNext/>
              <w:keepLines/>
              <w:widowControl w:val="0"/>
              <w:ind w:left="0" w:firstLine="0"/>
              <w:jc w:val="center"/>
              <w:rPr>
                <w:color w:val="000000"/>
                <w:szCs w:val="22"/>
              </w:rPr>
            </w:pPr>
            <w:r w:rsidRPr="00C15C3F">
              <w:rPr>
                <w:color w:val="000000"/>
                <w:szCs w:val="22"/>
              </w:rPr>
              <w:t>Dane po 37 miesiącach</w:t>
            </w:r>
          </w:p>
          <w:p w14:paraId="38057900" w14:textId="77777777" w:rsidR="000848F0" w:rsidRPr="00C15C3F" w:rsidRDefault="000848F0" w:rsidP="00412FCE">
            <w:pPr>
              <w:keepNext/>
              <w:keepLines/>
              <w:widowControl w:val="0"/>
              <w:jc w:val="center"/>
              <w:rPr>
                <w:color w:val="000000"/>
                <w:szCs w:val="22"/>
              </w:rPr>
            </w:pPr>
            <w:r w:rsidRPr="00C15C3F">
              <w:rPr>
                <w:color w:val="000000"/>
                <w:szCs w:val="22"/>
              </w:rPr>
              <w:t>Faza przewlekła</w:t>
            </w:r>
          </w:p>
          <w:p w14:paraId="44FFBBCF" w14:textId="77777777" w:rsidR="000848F0" w:rsidRPr="00C15C3F" w:rsidRDefault="008B30DB" w:rsidP="00412FCE">
            <w:pPr>
              <w:keepNext/>
              <w:keepLines/>
              <w:widowControl w:val="0"/>
              <w:jc w:val="center"/>
              <w:rPr>
                <w:color w:val="000000"/>
                <w:szCs w:val="22"/>
              </w:rPr>
            </w:pPr>
            <w:r w:rsidRPr="00C15C3F">
              <w:rPr>
                <w:color w:val="000000"/>
                <w:szCs w:val="22"/>
              </w:rPr>
              <w:t>n</w:t>
            </w:r>
            <w:r w:rsidR="000848F0" w:rsidRPr="00C15C3F">
              <w:rPr>
                <w:color w:val="000000"/>
                <w:szCs w:val="22"/>
              </w:rPr>
              <w:t>iepowodzenie</w:t>
            </w:r>
          </w:p>
          <w:p w14:paraId="21D4C0A1" w14:textId="77777777" w:rsidR="000848F0" w:rsidRPr="00C15C3F" w:rsidRDefault="000848F0" w:rsidP="00412FCE">
            <w:pPr>
              <w:keepNext/>
              <w:keepLines/>
              <w:widowControl w:val="0"/>
              <w:jc w:val="center"/>
              <w:rPr>
                <w:color w:val="000000"/>
                <w:szCs w:val="22"/>
              </w:rPr>
            </w:pPr>
            <w:r w:rsidRPr="00C15C3F">
              <w:rPr>
                <w:color w:val="000000"/>
                <w:szCs w:val="22"/>
              </w:rPr>
              <w:t>leczenia IFN</w:t>
            </w:r>
          </w:p>
          <w:p w14:paraId="79EE9E73" w14:textId="77777777" w:rsidR="000848F0" w:rsidRPr="00C15C3F" w:rsidRDefault="000848F0" w:rsidP="00412FCE">
            <w:pPr>
              <w:keepNext/>
              <w:keepLines/>
              <w:widowControl w:val="0"/>
              <w:jc w:val="center"/>
              <w:rPr>
                <w:color w:val="000000"/>
                <w:szCs w:val="22"/>
              </w:rPr>
            </w:pPr>
            <w:r w:rsidRPr="00C15C3F">
              <w:rPr>
                <w:color w:val="000000"/>
                <w:szCs w:val="22"/>
              </w:rPr>
              <w:t>(n=532)</w:t>
            </w:r>
          </w:p>
        </w:tc>
        <w:tc>
          <w:tcPr>
            <w:tcW w:w="1769" w:type="dxa"/>
            <w:tcBorders>
              <w:top w:val="single" w:sz="6" w:space="0" w:color="auto"/>
              <w:left w:val="single" w:sz="6" w:space="0" w:color="auto"/>
              <w:right w:val="single" w:sz="6" w:space="0" w:color="auto"/>
            </w:tcBorders>
          </w:tcPr>
          <w:p w14:paraId="5241AA4C" w14:textId="77777777" w:rsidR="000848F0" w:rsidRPr="00C15C3F" w:rsidRDefault="000848F0" w:rsidP="00412FCE">
            <w:pPr>
              <w:keepNext/>
              <w:keepLines/>
              <w:widowControl w:val="0"/>
              <w:jc w:val="center"/>
              <w:rPr>
                <w:color w:val="000000"/>
                <w:szCs w:val="22"/>
              </w:rPr>
            </w:pPr>
            <w:r w:rsidRPr="00C15C3F">
              <w:rPr>
                <w:color w:val="000000"/>
                <w:szCs w:val="22"/>
              </w:rPr>
              <w:t>Badanie 0109</w:t>
            </w:r>
          </w:p>
          <w:p w14:paraId="3C2EFDA7" w14:textId="77777777" w:rsidR="00155CC9" w:rsidRPr="00C15C3F" w:rsidRDefault="00155CC9" w:rsidP="00412FCE">
            <w:pPr>
              <w:keepNext/>
              <w:keepLines/>
              <w:widowControl w:val="0"/>
              <w:ind w:left="0" w:firstLine="0"/>
              <w:jc w:val="center"/>
              <w:rPr>
                <w:color w:val="000000"/>
                <w:szCs w:val="22"/>
              </w:rPr>
            </w:pPr>
            <w:r w:rsidRPr="00C15C3F">
              <w:rPr>
                <w:color w:val="000000"/>
                <w:szCs w:val="22"/>
              </w:rPr>
              <w:t>Dane po 40,5 miesiącach</w:t>
            </w:r>
          </w:p>
          <w:p w14:paraId="71C5B38D" w14:textId="77777777" w:rsidR="000848F0" w:rsidRPr="00C15C3F" w:rsidRDefault="000848F0" w:rsidP="00412FCE">
            <w:pPr>
              <w:pStyle w:val="BodyText2"/>
              <w:keepNext/>
              <w:keepLines/>
              <w:widowControl w:val="0"/>
              <w:jc w:val="center"/>
              <w:rPr>
                <w:b w:val="0"/>
                <w:color w:val="000000"/>
                <w:szCs w:val="22"/>
                <w:lang w:eastAsia="en-US"/>
              </w:rPr>
            </w:pPr>
            <w:r w:rsidRPr="00C15C3F">
              <w:rPr>
                <w:b w:val="0"/>
                <w:color w:val="000000"/>
                <w:szCs w:val="22"/>
                <w:lang w:eastAsia="en-US"/>
              </w:rPr>
              <w:t>Faza akceleracji</w:t>
            </w:r>
          </w:p>
          <w:p w14:paraId="488617CA" w14:textId="77777777" w:rsidR="000848F0" w:rsidRPr="00C15C3F" w:rsidRDefault="000848F0" w:rsidP="00412FCE">
            <w:pPr>
              <w:keepNext/>
              <w:keepLines/>
              <w:widowControl w:val="0"/>
              <w:jc w:val="center"/>
              <w:rPr>
                <w:color w:val="000000"/>
                <w:szCs w:val="22"/>
              </w:rPr>
            </w:pPr>
            <w:r w:rsidRPr="00C15C3F">
              <w:rPr>
                <w:color w:val="000000"/>
                <w:szCs w:val="22"/>
              </w:rPr>
              <w:t>(n=235)</w:t>
            </w:r>
          </w:p>
          <w:p w14:paraId="5B4B8C0E" w14:textId="77777777" w:rsidR="000848F0" w:rsidRPr="00C15C3F" w:rsidRDefault="000848F0" w:rsidP="00412FCE">
            <w:pPr>
              <w:keepNext/>
              <w:keepLines/>
              <w:widowControl w:val="0"/>
              <w:jc w:val="center"/>
              <w:rPr>
                <w:color w:val="000000"/>
                <w:szCs w:val="22"/>
              </w:rPr>
            </w:pPr>
          </w:p>
          <w:p w14:paraId="7C48CF99" w14:textId="77777777" w:rsidR="000848F0" w:rsidRPr="00C15C3F" w:rsidRDefault="000848F0" w:rsidP="00412FCE">
            <w:pPr>
              <w:keepNext/>
              <w:keepLines/>
              <w:widowControl w:val="0"/>
              <w:jc w:val="center"/>
              <w:rPr>
                <w:color w:val="000000"/>
                <w:szCs w:val="22"/>
              </w:rPr>
            </w:pPr>
          </w:p>
        </w:tc>
        <w:tc>
          <w:tcPr>
            <w:tcW w:w="1641" w:type="dxa"/>
            <w:tcBorders>
              <w:top w:val="single" w:sz="6" w:space="0" w:color="auto"/>
              <w:left w:val="single" w:sz="6" w:space="0" w:color="auto"/>
              <w:right w:val="single" w:sz="6" w:space="0" w:color="auto"/>
            </w:tcBorders>
          </w:tcPr>
          <w:p w14:paraId="10510A9C" w14:textId="77777777" w:rsidR="000848F0" w:rsidRPr="00C15C3F" w:rsidRDefault="000848F0" w:rsidP="00412FCE">
            <w:pPr>
              <w:keepNext/>
              <w:keepLines/>
              <w:widowControl w:val="0"/>
              <w:jc w:val="center"/>
              <w:rPr>
                <w:color w:val="000000"/>
                <w:szCs w:val="22"/>
              </w:rPr>
            </w:pPr>
            <w:r w:rsidRPr="00C15C3F">
              <w:rPr>
                <w:color w:val="000000"/>
                <w:szCs w:val="22"/>
              </w:rPr>
              <w:t>Badanie 0102</w:t>
            </w:r>
          </w:p>
          <w:p w14:paraId="1010B70D" w14:textId="77777777" w:rsidR="00155CC9" w:rsidRPr="00C15C3F" w:rsidRDefault="00155CC9" w:rsidP="00412FCE">
            <w:pPr>
              <w:keepNext/>
              <w:keepLines/>
              <w:widowControl w:val="0"/>
              <w:ind w:left="0" w:firstLine="0"/>
              <w:jc w:val="center"/>
              <w:rPr>
                <w:color w:val="000000"/>
                <w:szCs w:val="22"/>
              </w:rPr>
            </w:pPr>
            <w:r w:rsidRPr="00C15C3F">
              <w:rPr>
                <w:color w:val="000000"/>
                <w:szCs w:val="22"/>
              </w:rPr>
              <w:t>Dane po 38 miesiącach</w:t>
            </w:r>
          </w:p>
          <w:p w14:paraId="6C4B1FEC" w14:textId="77777777" w:rsidR="000848F0" w:rsidRPr="00C15C3F" w:rsidRDefault="000848F0" w:rsidP="00412FCE">
            <w:pPr>
              <w:keepNext/>
              <w:keepLines/>
              <w:widowControl w:val="0"/>
              <w:jc w:val="center"/>
              <w:rPr>
                <w:color w:val="000000"/>
                <w:szCs w:val="22"/>
              </w:rPr>
            </w:pPr>
            <w:r w:rsidRPr="00C15C3F">
              <w:rPr>
                <w:color w:val="000000"/>
                <w:szCs w:val="22"/>
              </w:rPr>
              <w:t>Mieloidalny</w:t>
            </w:r>
          </w:p>
          <w:p w14:paraId="19149567" w14:textId="77777777" w:rsidR="000848F0" w:rsidRPr="00C15C3F" w:rsidRDefault="00F86324" w:rsidP="00412FCE">
            <w:pPr>
              <w:keepNext/>
              <w:keepLines/>
              <w:widowControl w:val="0"/>
              <w:jc w:val="center"/>
              <w:rPr>
                <w:color w:val="000000"/>
                <w:szCs w:val="22"/>
              </w:rPr>
            </w:pPr>
            <w:r w:rsidRPr="00C15C3F">
              <w:rPr>
                <w:color w:val="000000"/>
                <w:szCs w:val="22"/>
              </w:rPr>
              <w:t>p</w:t>
            </w:r>
            <w:r w:rsidR="000848F0" w:rsidRPr="00C15C3F">
              <w:rPr>
                <w:color w:val="000000"/>
                <w:szCs w:val="22"/>
              </w:rPr>
              <w:t>rzełom</w:t>
            </w:r>
          </w:p>
          <w:p w14:paraId="45B43CDA" w14:textId="77777777" w:rsidR="000848F0" w:rsidRPr="00C15C3F" w:rsidRDefault="000848F0" w:rsidP="00412FCE">
            <w:pPr>
              <w:keepNext/>
              <w:keepLines/>
              <w:widowControl w:val="0"/>
              <w:ind w:left="0" w:firstLine="0"/>
              <w:jc w:val="center"/>
              <w:rPr>
                <w:strike/>
                <w:color w:val="000000"/>
                <w:szCs w:val="22"/>
              </w:rPr>
            </w:pPr>
            <w:r w:rsidRPr="00C15C3F">
              <w:rPr>
                <w:color w:val="000000"/>
                <w:szCs w:val="22"/>
              </w:rPr>
              <w:t>blastyczny</w:t>
            </w:r>
          </w:p>
          <w:p w14:paraId="2E8F4605" w14:textId="77777777" w:rsidR="000848F0" w:rsidRPr="00C15C3F" w:rsidRDefault="000848F0" w:rsidP="00412FCE">
            <w:pPr>
              <w:keepNext/>
              <w:keepLines/>
              <w:widowControl w:val="0"/>
              <w:jc w:val="center"/>
              <w:rPr>
                <w:color w:val="000000"/>
                <w:szCs w:val="22"/>
              </w:rPr>
            </w:pPr>
            <w:r w:rsidRPr="00C15C3F">
              <w:rPr>
                <w:color w:val="000000"/>
                <w:szCs w:val="22"/>
              </w:rPr>
              <w:t>(n=260)</w:t>
            </w:r>
          </w:p>
        </w:tc>
      </w:tr>
      <w:tr w:rsidR="000848F0" w:rsidRPr="00C15C3F" w14:paraId="7C346ACD" w14:textId="77777777" w:rsidTr="00412FCE">
        <w:trPr>
          <w:cantSplit/>
        </w:trPr>
        <w:tc>
          <w:tcPr>
            <w:tcW w:w="4039" w:type="dxa"/>
            <w:tcBorders>
              <w:left w:val="single" w:sz="6" w:space="0" w:color="auto"/>
              <w:bottom w:val="single" w:sz="6" w:space="0" w:color="auto"/>
              <w:right w:val="single" w:sz="6" w:space="0" w:color="auto"/>
            </w:tcBorders>
          </w:tcPr>
          <w:p w14:paraId="03770404" w14:textId="77777777" w:rsidR="000848F0" w:rsidRPr="00C15C3F" w:rsidRDefault="000848F0" w:rsidP="00412FCE">
            <w:pPr>
              <w:keepNext/>
              <w:keepLines/>
              <w:widowControl w:val="0"/>
              <w:rPr>
                <w:color w:val="000000"/>
                <w:szCs w:val="22"/>
              </w:rPr>
            </w:pPr>
          </w:p>
        </w:tc>
        <w:tc>
          <w:tcPr>
            <w:tcW w:w="5245" w:type="dxa"/>
            <w:gridSpan w:val="3"/>
            <w:tcBorders>
              <w:top w:val="single" w:sz="6" w:space="0" w:color="auto"/>
              <w:left w:val="single" w:sz="6" w:space="0" w:color="auto"/>
              <w:bottom w:val="single" w:sz="6" w:space="0" w:color="auto"/>
              <w:right w:val="single" w:sz="6" w:space="0" w:color="auto"/>
            </w:tcBorders>
          </w:tcPr>
          <w:p w14:paraId="07E1CAF9" w14:textId="77777777" w:rsidR="000848F0" w:rsidRPr="00C15C3F" w:rsidRDefault="000848F0" w:rsidP="00412FCE">
            <w:pPr>
              <w:keepNext/>
              <w:keepLines/>
              <w:widowControl w:val="0"/>
              <w:jc w:val="center"/>
              <w:rPr>
                <w:color w:val="000000"/>
                <w:szCs w:val="22"/>
              </w:rPr>
            </w:pPr>
            <w:r w:rsidRPr="00C15C3F">
              <w:rPr>
                <w:color w:val="000000"/>
                <w:szCs w:val="22"/>
              </w:rPr>
              <w:t>% pacjentów (CI</w:t>
            </w:r>
            <w:r w:rsidRPr="00C15C3F">
              <w:rPr>
                <w:color w:val="000000"/>
                <w:szCs w:val="22"/>
                <w:vertAlign w:val="subscript"/>
              </w:rPr>
              <w:t>95%</w:t>
            </w:r>
            <w:r w:rsidRPr="00C15C3F">
              <w:rPr>
                <w:color w:val="000000"/>
                <w:szCs w:val="22"/>
              </w:rPr>
              <w:t>)</w:t>
            </w:r>
          </w:p>
        </w:tc>
      </w:tr>
      <w:tr w:rsidR="000848F0" w:rsidRPr="00C15C3F" w14:paraId="34E19CB0" w14:textId="77777777" w:rsidTr="00412FCE">
        <w:trPr>
          <w:cantSplit/>
        </w:trPr>
        <w:tc>
          <w:tcPr>
            <w:tcW w:w="4039" w:type="dxa"/>
            <w:tcBorders>
              <w:left w:val="single" w:sz="6" w:space="0" w:color="auto"/>
              <w:right w:val="single" w:sz="6" w:space="0" w:color="auto"/>
            </w:tcBorders>
          </w:tcPr>
          <w:p w14:paraId="01F22B18" w14:textId="77777777" w:rsidR="000848F0" w:rsidRPr="00C15C3F" w:rsidRDefault="000848F0" w:rsidP="00412FCE">
            <w:pPr>
              <w:keepNext/>
              <w:keepLines/>
              <w:widowControl w:val="0"/>
              <w:rPr>
                <w:color w:val="000000"/>
                <w:szCs w:val="22"/>
              </w:rPr>
            </w:pPr>
            <w:r w:rsidRPr="00C15C3F">
              <w:rPr>
                <w:color w:val="000000"/>
                <w:szCs w:val="22"/>
              </w:rPr>
              <w:t>Odpowiedź hematologiczna</w:t>
            </w:r>
            <w:r w:rsidRPr="00C15C3F">
              <w:rPr>
                <w:color w:val="000000"/>
                <w:szCs w:val="22"/>
                <w:vertAlign w:val="superscript"/>
              </w:rPr>
              <w:t>1</w:t>
            </w:r>
          </w:p>
        </w:tc>
        <w:tc>
          <w:tcPr>
            <w:tcW w:w="1835" w:type="dxa"/>
            <w:tcBorders>
              <w:left w:val="single" w:sz="6" w:space="0" w:color="auto"/>
              <w:right w:val="single" w:sz="6" w:space="0" w:color="auto"/>
            </w:tcBorders>
          </w:tcPr>
          <w:p w14:paraId="426BEB7F" w14:textId="77777777" w:rsidR="000848F0" w:rsidRPr="00C15C3F" w:rsidRDefault="000848F0" w:rsidP="00412FCE">
            <w:pPr>
              <w:keepNext/>
              <w:keepLines/>
              <w:widowControl w:val="0"/>
              <w:jc w:val="center"/>
              <w:rPr>
                <w:color w:val="000000"/>
                <w:szCs w:val="22"/>
              </w:rPr>
            </w:pPr>
            <w:r w:rsidRPr="00C15C3F">
              <w:rPr>
                <w:color w:val="000000"/>
                <w:szCs w:val="22"/>
              </w:rPr>
              <w:t>9</w:t>
            </w:r>
            <w:r w:rsidR="00155CC9" w:rsidRPr="00C15C3F">
              <w:rPr>
                <w:color w:val="000000"/>
                <w:szCs w:val="22"/>
              </w:rPr>
              <w:t>5</w:t>
            </w:r>
            <w:r w:rsidRPr="00C15C3F">
              <w:rPr>
                <w:color w:val="000000"/>
                <w:szCs w:val="22"/>
              </w:rPr>
              <w:t>% (9</w:t>
            </w:r>
            <w:r w:rsidR="00155CC9" w:rsidRPr="00C15C3F">
              <w:rPr>
                <w:color w:val="000000"/>
                <w:szCs w:val="22"/>
              </w:rPr>
              <w:t>2,3</w:t>
            </w:r>
            <w:r w:rsidRPr="00C15C3F">
              <w:rPr>
                <w:color w:val="000000"/>
                <w:szCs w:val="22"/>
              </w:rPr>
              <w:t>–9</w:t>
            </w:r>
            <w:r w:rsidR="00155CC9" w:rsidRPr="00C15C3F">
              <w:rPr>
                <w:color w:val="000000"/>
                <w:szCs w:val="22"/>
              </w:rPr>
              <w:t>6</w:t>
            </w:r>
            <w:r w:rsidRPr="00C15C3F">
              <w:rPr>
                <w:color w:val="000000"/>
                <w:szCs w:val="22"/>
              </w:rPr>
              <w:t>,</w:t>
            </w:r>
            <w:r w:rsidR="00155CC9" w:rsidRPr="00C15C3F">
              <w:rPr>
                <w:color w:val="000000"/>
                <w:szCs w:val="22"/>
              </w:rPr>
              <w:t>3</w:t>
            </w:r>
            <w:r w:rsidRPr="00C15C3F">
              <w:rPr>
                <w:color w:val="000000"/>
                <w:szCs w:val="22"/>
              </w:rPr>
              <w:t>)</w:t>
            </w:r>
          </w:p>
        </w:tc>
        <w:tc>
          <w:tcPr>
            <w:tcW w:w="1769" w:type="dxa"/>
            <w:tcBorders>
              <w:left w:val="single" w:sz="6" w:space="0" w:color="auto"/>
              <w:right w:val="single" w:sz="6" w:space="0" w:color="auto"/>
            </w:tcBorders>
          </w:tcPr>
          <w:p w14:paraId="41362E52" w14:textId="77777777" w:rsidR="000848F0" w:rsidRPr="00C15C3F" w:rsidRDefault="000848F0" w:rsidP="00412FCE">
            <w:pPr>
              <w:keepNext/>
              <w:keepLines/>
              <w:widowControl w:val="0"/>
              <w:jc w:val="center"/>
              <w:rPr>
                <w:color w:val="000000"/>
                <w:szCs w:val="22"/>
              </w:rPr>
            </w:pPr>
            <w:r w:rsidRPr="00C15C3F">
              <w:rPr>
                <w:color w:val="000000"/>
                <w:szCs w:val="22"/>
              </w:rPr>
              <w:t>7</w:t>
            </w:r>
            <w:r w:rsidR="00155CC9" w:rsidRPr="00C15C3F">
              <w:rPr>
                <w:color w:val="000000"/>
                <w:szCs w:val="22"/>
              </w:rPr>
              <w:t>1</w:t>
            </w:r>
            <w:r w:rsidRPr="00C15C3F">
              <w:rPr>
                <w:color w:val="000000"/>
                <w:szCs w:val="22"/>
              </w:rPr>
              <w:t>% (6</w:t>
            </w:r>
            <w:r w:rsidR="00155CC9" w:rsidRPr="00C15C3F">
              <w:rPr>
                <w:color w:val="000000"/>
                <w:szCs w:val="22"/>
              </w:rPr>
              <w:t>5</w:t>
            </w:r>
            <w:r w:rsidRPr="00C15C3F">
              <w:rPr>
                <w:color w:val="000000"/>
                <w:szCs w:val="22"/>
              </w:rPr>
              <w:t>,</w:t>
            </w:r>
            <w:r w:rsidR="00155CC9" w:rsidRPr="00C15C3F">
              <w:rPr>
                <w:color w:val="000000"/>
                <w:szCs w:val="22"/>
              </w:rPr>
              <w:t>3</w:t>
            </w:r>
            <w:r w:rsidRPr="00C15C3F">
              <w:rPr>
                <w:color w:val="000000"/>
                <w:szCs w:val="22"/>
              </w:rPr>
              <w:t>–</w:t>
            </w:r>
            <w:r w:rsidR="00155CC9" w:rsidRPr="00C15C3F">
              <w:rPr>
                <w:color w:val="000000"/>
                <w:szCs w:val="22"/>
              </w:rPr>
              <w:t>77</w:t>
            </w:r>
            <w:r w:rsidRPr="00C15C3F">
              <w:rPr>
                <w:color w:val="000000"/>
                <w:szCs w:val="22"/>
              </w:rPr>
              <w:t>,</w:t>
            </w:r>
            <w:r w:rsidR="00155CC9" w:rsidRPr="00C15C3F">
              <w:rPr>
                <w:color w:val="000000"/>
                <w:szCs w:val="22"/>
              </w:rPr>
              <w:t>2</w:t>
            </w:r>
            <w:r w:rsidRPr="00C15C3F">
              <w:rPr>
                <w:color w:val="000000"/>
                <w:szCs w:val="22"/>
              </w:rPr>
              <w:t>)</w:t>
            </w:r>
          </w:p>
        </w:tc>
        <w:tc>
          <w:tcPr>
            <w:tcW w:w="1641" w:type="dxa"/>
            <w:tcBorders>
              <w:left w:val="single" w:sz="6" w:space="0" w:color="auto"/>
              <w:right w:val="single" w:sz="6" w:space="0" w:color="auto"/>
            </w:tcBorders>
          </w:tcPr>
          <w:p w14:paraId="569BDFB2" w14:textId="77777777" w:rsidR="000848F0" w:rsidRPr="00C15C3F" w:rsidRDefault="000848F0" w:rsidP="00412FCE">
            <w:pPr>
              <w:keepNext/>
              <w:keepLines/>
              <w:widowControl w:val="0"/>
              <w:jc w:val="center"/>
              <w:rPr>
                <w:color w:val="000000"/>
                <w:szCs w:val="22"/>
              </w:rPr>
            </w:pPr>
            <w:r w:rsidRPr="00C15C3F">
              <w:rPr>
                <w:color w:val="000000"/>
                <w:szCs w:val="22"/>
              </w:rPr>
              <w:t>31% (25,2–36,8)</w:t>
            </w:r>
          </w:p>
        </w:tc>
      </w:tr>
      <w:tr w:rsidR="000848F0" w:rsidRPr="00C15C3F" w14:paraId="66576D62" w14:textId="77777777" w:rsidTr="00412FCE">
        <w:trPr>
          <w:cantSplit/>
        </w:trPr>
        <w:tc>
          <w:tcPr>
            <w:tcW w:w="4039" w:type="dxa"/>
            <w:tcBorders>
              <w:left w:val="single" w:sz="6" w:space="0" w:color="auto"/>
              <w:right w:val="single" w:sz="6" w:space="0" w:color="auto"/>
            </w:tcBorders>
          </w:tcPr>
          <w:p w14:paraId="4E44CA6D" w14:textId="77777777" w:rsidR="000848F0" w:rsidRPr="00C15C3F" w:rsidRDefault="000848F0" w:rsidP="00412FCE">
            <w:pPr>
              <w:keepNext/>
              <w:keepLines/>
              <w:widowControl w:val="0"/>
              <w:ind w:left="180" w:firstLine="0"/>
              <w:rPr>
                <w:color w:val="000000"/>
                <w:szCs w:val="22"/>
              </w:rPr>
            </w:pPr>
            <w:r w:rsidRPr="00C15C3F">
              <w:rPr>
                <w:color w:val="000000"/>
                <w:szCs w:val="22"/>
              </w:rPr>
              <w:t>Całkowita odpowiedź hematologiczna</w:t>
            </w:r>
          </w:p>
          <w:p w14:paraId="4016A42B" w14:textId="77777777" w:rsidR="000848F0" w:rsidRPr="00C15C3F" w:rsidRDefault="000848F0" w:rsidP="00412FCE">
            <w:pPr>
              <w:keepNext/>
              <w:keepLines/>
              <w:widowControl w:val="0"/>
              <w:ind w:left="180" w:firstLine="0"/>
              <w:rPr>
                <w:color w:val="000000"/>
                <w:szCs w:val="22"/>
              </w:rPr>
            </w:pPr>
            <w:r w:rsidRPr="00C15C3F">
              <w:rPr>
                <w:color w:val="000000"/>
                <w:szCs w:val="22"/>
              </w:rPr>
              <w:t>(</w:t>
            </w:r>
            <w:smartTag w:uri="urn:schemas-microsoft-com:office:smarttags" w:element="stockticker">
              <w:r w:rsidRPr="00C15C3F">
                <w:rPr>
                  <w:color w:val="000000"/>
                  <w:szCs w:val="22"/>
                </w:rPr>
                <w:t>CHR</w:t>
              </w:r>
            </w:smartTag>
            <w:r w:rsidRPr="00C15C3F">
              <w:rPr>
                <w:color w:val="000000"/>
                <w:szCs w:val="22"/>
              </w:rPr>
              <w:t>)</w:t>
            </w:r>
          </w:p>
        </w:tc>
        <w:tc>
          <w:tcPr>
            <w:tcW w:w="1835" w:type="dxa"/>
            <w:tcBorders>
              <w:left w:val="single" w:sz="6" w:space="0" w:color="auto"/>
              <w:right w:val="single" w:sz="6" w:space="0" w:color="auto"/>
            </w:tcBorders>
          </w:tcPr>
          <w:p w14:paraId="3FA4E707" w14:textId="77777777" w:rsidR="000848F0" w:rsidRPr="00C15C3F" w:rsidRDefault="000848F0" w:rsidP="00412FCE">
            <w:pPr>
              <w:keepNext/>
              <w:keepLines/>
              <w:widowControl w:val="0"/>
              <w:jc w:val="center"/>
              <w:rPr>
                <w:color w:val="000000"/>
                <w:szCs w:val="22"/>
              </w:rPr>
            </w:pPr>
            <w:r w:rsidRPr="00C15C3F">
              <w:rPr>
                <w:color w:val="000000"/>
                <w:szCs w:val="22"/>
              </w:rPr>
              <w:t>9</w:t>
            </w:r>
            <w:r w:rsidR="00155CC9" w:rsidRPr="00C15C3F">
              <w:rPr>
                <w:color w:val="000000"/>
                <w:szCs w:val="22"/>
              </w:rPr>
              <w:t>5</w:t>
            </w:r>
            <w:r w:rsidRPr="00C15C3F">
              <w:rPr>
                <w:color w:val="000000"/>
                <w:szCs w:val="22"/>
              </w:rPr>
              <w:t>%</w:t>
            </w:r>
          </w:p>
        </w:tc>
        <w:tc>
          <w:tcPr>
            <w:tcW w:w="1769" w:type="dxa"/>
            <w:tcBorders>
              <w:left w:val="single" w:sz="6" w:space="0" w:color="auto"/>
              <w:right w:val="single" w:sz="6" w:space="0" w:color="auto"/>
            </w:tcBorders>
          </w:tcPr>
          <w:p w14:paraId="343FD67A" w14:textId="77777777" w:rsidR="000848F0" w:rsidRPr="00C15C3F" w:rsidRDefault="00155CC9" w:rsidP="00412FCE">
            <w:pPr>
              <w:keepNext/>
              <w:keepLines/>
              <w:widowControl w:val="0"/>
              <w:jc w:val="center"/>
              <w:rPr>
                <w:color w:val="000000"/>
                <w:szCs w:val="22"/>
              </w:rPr>
            </w:pPr>
            <w:r w:rsidRPr="00C15C3F">
              <w:rPr>
                <w:color w:val="000000"/>
                <w:szCs w:val="22"/>
              </w:rPr>
              <w:t>42</w:t>
            </w:r>
            <w:r w:rsidR="000848F0" w:rsidRPr="00C15C3F">
              <w:rPr>
                <w:color w:val="000000"/>
                <w:szCs w:val="22"/>
              </w:rPr>
              <w:t>%</w:t>
            </w:r>
          </w:p>
        </w:tc>
        <w:tc>
          <w:tcPr>
            <w:tcW w:w="1641" w:type="dxa"/>
            <w:tcBorders>
              <w:left w:val="single" w:sz="6" w:space="0" w:color="auto"/>
              <w:right w:val="single" w:sz="6" w:space="0" w:color="auto"/>
            </w:tcBorders>
          </w:tcPr>
          <w:p w14:paraId="1013E57C" w14:textId="77777777" w:rsidR="000848F0" w:rsidRPr="00C15C3F" w:rsidRDefault="00155CC9" w:rsidP="00412FCE">
            <w:pPr>
              <w:keepNext/>
              <w:keepLines/>
              <w:widowControl w:val="0"/>
              <w:jc w:val="center"/>
              <w:rPr>
                <w:color w:val="000000"/>
                <w:szCs w:val="22"/>
              </w:rPr>
            </w:pPr>
            <w:r w:rsidRPr="00C15C3F">
              <w:rPr>
                <w:color w:val="000000"/>
                <w:szCs w:val="22"/>
              </w:rPr>
              <w:t>8</w:t>
            </w:r>
            <w:r w:rsidR="000848F0" w:rsidRPr="00C15C3F">
              <w:rPr>
                <w:color w:val="000000"/>
                <w:szCs w:val="22"/>
              </w:rPr>
              <w:t>%</w:t>
            </w:r>
          </w:p>
        </w:tc>
      </w:tr>
      <w:tr w:rsidR="000848F0" w:rsidRPr="00C15C3F" w14:paraId="27F38738" w14:textId="77777777" w:rsidTr="00412FCE">
        <w:trPr>
          <w:cantSplit/>
        </w:trPr>
        <w:tc>
          <w:tcPr>
            <w:tcW w:w="4039" w:type="dxa"/>
            <w:tcBorders>
              <w:left w:val="single" w:sz="6" w:space="0" w:color="auto"/>
              <w:right w:val="single" w:sz="6" w:space="0" w:color="auto"/>
            </w:tcBorders>
          </w:tcPr>
          <w:p w14:paraId="430C304D" w14:textId="77777777" w:rsidR="000848F0" w:rsidRPr="00C15C3F" w:rsidRDefault="000848F0" w:rsidP="00412FCE">
            <w:pPr>
              <w:keepNext/>
              <w:keepLines/>
              <w:widowControl w:val="0"/>
              <w:ind w:left="720"/>
              <w:rPr>
                <w:color w:val="000000"/>
                <w:szCs w:val="22"/>
              </w:rPr>
            </w:pPr>
            <w:r w:rsidRPr="00C15C3F">
              <w:rPr>
                <w:color w:val="000000"/>
                <w:szCs w:val="22"/>
              </w:rPr>
              <w:t>Brak objawów białaczki (NEL)</w:t>
            </w:r>
          </w:p>
        </w:tc>
        <w:tc>
          <w:tcPr>
            <w:tcW w:w="1835" w:type="dxa"/>
            <w:tcBorders>
              <w:left w:val="single" w:sz="6" w:space="0" w:color="auto"/>
              <w:right w:val="single" w:sz="6" w:space="0" w:color="auto"/>
            </w:tcBorders>
          </w:tcPr>
          <w:p w14:paraId="45A5E2CC" w14:textId="77777777" w:rsidR="000848F0" w:rsidRPr="00C15C3F" w:rsidRDefault="000848F0" w:rsidP="00412FCE">
            <w:pPr>
              <w:keepNext/>
              <w:keepLines/>
              <w:widowControl w:val="0"/>
              <w:jc w:val="center"/>
              <w:rPr>
                <w:color w:val="000000"/>
                <w:szCs w:val="22"/>
              </w:rPr>
            </w:pPr>
            <w:r w:rsidRPr="00C15C3F">
              <w:rPr>
                <w:color w:val="000000"/>
                <w:szCs w:val="22"/>
              </w:rPr>
              <w:t>Nie dotyczy</w:t>
            </w:r>
          </w:p>
        </w:tc>
        <w:tc>
          <w:tcPr>
            <w:tcW w:w="1769" w:type="dxa"/>
            <w:tcBorders>
              <w:left w:val="single" w:sz="6" w:space="0" w:color="auto"/>
              <w:right w:val="single" w:sz="6" w:space="0" w:color="auto"/>
            </w:tcBorders>
          </w:tcPr>
          <w:p w14:paraId="07FA8A5F" w14:textId="77777777" w:rsidR="000848F0" w:rsidRPr="00C15C3F" w:rsidRDefault="000848F0" w:rsidP="00412FCE">
            <w:pPr>
              <w:keepNext/>
              <w:keepLines/>
              <w:widowControl w:val="0"/>
              <w:jc w:val="center"/>
              <w:rPr>
                <w:color w:val="000000"/>
                <w:szCs w:val="22"/>
              </w:rPr>
            </w:pPr>
            <w:r w:rsidRPr="00C15C3F">
              <w:rPr>
                <w:color w:val="000000"/>
                <w:szCs w:val="22"/>
              </w:rPr>
              <w:t>12%</w:t>
            </w:r>
          </w:p>
        </w:tc>
        <w:tc>
          <w:tcPr>
            <w:tcW w:w="1641" w:type="dxa"/>
            <w:tcBorders>
              <w:left w:val="single" w:sz="6" w:space="0" w:color="auto"/>
              <w:right w:val="single" w:sz="6" w:space="0" w:color="auto"/>
            </w:tcBorders>
          </w:tcPr>
          <w:p w14:paraId="319B2552" w14:textId="77777777" w:rsidR="000848F0" w:rsidRPr="00C15C3F" w:rsidRDefault="000848F0" w:rsidP="00412FCE">
            <w:pPr>
              <w:keepNext/>
              <w:keepLines/>
              <w:widowControl w:val="0"/>
              <w:jc w:val="center"/>
              <w:rPr>
                <w:color w:val="000000"/>
                <w:szCs w:val="22"/>
              </w:rPr>
            </w:pPr>
            <w:r w:rsidRPr="00C15C3F">
              <w:rPr>
                <w:color w:val="000000"/>
                <w:szCs w:val="22"/>
              </w:rPr>
              <w:t>5%</w:t>
            </w:r>
          </w:p>
        </w:tc>
      </w:tr>
      <w:tr w:rsidR="000848F0" w:rsidRPr="00C15C3F" w14:paraId="01F2E1AD" w14:textId="77777777" w:rsidTr="00412FCE">
        <w:trPr>
          <w:cantSplit/>
        </w:trPr>
        <w:tc>
          <w:tcPr>
            <w:tcW w:w="4039" w:type="dxa"/>
            <w:tcBorders>
              <w:left w:val="single" w:sz="6" w:space="0" w:color="auto"/>
              <w:bottom w:val="single" w:sz="6" w:space="0" w:color="auto"/>
              <w:right w:val="single" w:sz="6" w:space="0" w:color="auto"/>
            </w:tcBorders>
          </w:tcPr>
          <w:p w14:paraId="44972D4F" w14:textId="77777777" w:rsidR="000848F0" w:rsidRPr="00C15C3F" w:rsidRDefault="000848F0" w:rsidP="00412FCE">
            <w:pPr>
              <w:keepNext/>
              <w:keepLines/>
              <w:widowControl w:val="0"/>
              <w:ind w:left="284" w:hanging="104"/>
              <w:rPr>
                <w:color w:val="000000"/>
                <w:szCs w:val="22"/>
              </w:rPr>
            </w:pPr>
            <w:r w:rsidRPr="00C15C3F">
              <w:rPr>
                <w:color w:val="000000"/>
                <w:szCs w:val="22"/>
              </w:rPr>
              <w:t>Powrót do fazy przewlekłej (</w:t>
            </w:r>
            <w:smartTag w:uri="urn:schemas-microsoft-com:office:smarttags" w:element="stockticker">
              <w:r w:rsidRPr="00C15C3F">
                <w:rPr>
                  <w:color w:val="000000"/>
                  <w:szCs w:val="22"/>
                </w:rPr>
                <w:t>RTC</w:t>
              </w:r>
            </w:smartTag>
            <w:r w:rsidRPr="00C15C3F">
              <w:rPr>
                <w:color w:val="000000"/>
                <w:szCs w:val="22"/>
              </w:rPr>
              <w:t>)</w:t>
            </w:r>
          </w:p>
        </w:tc>
        <w:tc>
          <w:tcPr>
            <w:tcW w:w="1835" w:type="dxa"/>
            <w:tcBorders>
              <w:left w:val="single" w:sz="6" w:space="0" w:color="auto"/>
              <w:bottom w:val="single" w:sz="6" w:space="0" w:color="auto"/>
              <w:right w:val="single" w:sz="6" w:space="0" w:color="auto"/>
            </w:tcBorders>
          </w:tcPr>
          <w:p w14:paraId="76B211DA" w14:textId="77777777" w:rsidR="000848F0" w:rsidRPr="00C15C3F" w:rsidRDefault="000848F0" w:rsidP="00412FCE">
            <w:pPr>
              <w:keepNext/>
              <w:keepLines/>
              <w:widowControl w:val="0"/>
              <w:jc w:val="center"/>
              <w:rPr>
                <w:color w:val="000000"/>
                <w:szCs w:val="22"/>
              </w:rPr>
            </w:pPr>
            <w:r w:rsidRPr="00C15C3F">
              <w:rPr>
                <w:color w:val="000000"/>
                <w:szCs w:val="22"/>
              </w:rPr>
              <w:t>Nie dotyczy</w:t>
            </w:r>
          </w:p>
        </w:tc>
        <w:tc>
          <w:tcPr>
            <w:tcW w:w="1769" w:type="dxa"/>
            <w:tcBorders>
              <w:left w:val="single" w:sz="6" w:space="0" w:color="auto"/>
              <w:bottom w:val="single" w:sz="6" w:space="0" w:color="auto"/>
              <w:right w:val="single" w:sz="6" w:space="0" w:color="auto"/>
            </w:tcBorders>
          </w:tcPr>
          <w:p w14:paraId="2863D674" w14:textId="77777777" w:rsidR="000848F0" w:rsidRPr="00C15C3F" w:rsidRDefault="00155CC9" w:rsidP="00412FCE">
            <w:pPr>
              <w:keepNext/>
              <w:keepLines/>
              <w:widowControl w:val="0"/>
              <w:jc w:val="center"/>
              <w:rPr>
                <w:color w:val="000000"/>
                <w:szCs w:val="22"/>
              </w:rPr>
            </w:pPr>
            <w:r w:rsidRPr="00C15C3F">
              <w:rPr>
                <w:color w:val="000000"/>
                <w:szCs w:val="22"/>
              </w:rPr>
              <w:t>17</w:t>
            </w:r>
            <w:r w:rsidR="000848F0" w:rsidRPr="00C15C3F">
              <w:rPr>
                <w:color w:val="000000"/>
                <w:szCs w:val="22"/>
              </w:rPr>
              <w:t>%</w:t>
            </w:r>
          </w:p>
        </w:tc>
        <w:tc>
          <w:tcPr>
            <w:tcW w:w="1641" w:type="dxa"/>
            <w:tcBorders>
              <w:left w:val="single" w:sz="6" w:space="0" w:color="auto"/>
              <w:bottom w:val="single" w:sz="6" w:space="0" w:color="auto"/>
              <w:right w:val="single" w:sz="6" w:space="0" w:color="auto"/>
            </w:tcBorders>
          </w:tcPr>
          <w:p w14:paraId="1926D62B" w14:textId="77777777" w:rsidR="000848F0" w:rsidRPr="00C15C3F" w:rsidRDefault="000848F0" w:rsidP="00412FCE">
            <w:pPr>
              <w:keepNext/>
              <w:keepLines/>
              <w:widowControl w:val="0"/>
              <w:jc w:val="center"/>
              <w:rPr>
                <w:color w:val="000000"/>
                <w:szCs w:val="22"/>
              </w:rPr>
            </w:pPr>
            <w:r w:rsidRPr="00C15C3F">
              <w:rPr>
                <w:color w:val="000000"/>
                <w:szCs w:val="22"/>
              </w:rPr>
              <w:t>18%</w:t>
            </w:r>
          </w:p>
        </w:tc>
      </w:tr>
      <w:tr w:rsidR="000848F0" w:rsidRPr="00C15C3F" w14:paraId="1CD6945D" w14:textId="77777777" w:rsidTr="00412FCE">
        <w:trPr>
          <w:cantSplit/>
        </w:trPr>
        <w:tc>
          <w:tcPr>
            <w:tcW w:w="4039" w:type="dxa"/>
            <w:tcBorders>
              <w:left w:val="single" w:sz="6" w:space="0" w:color="auto"/>
              <w:right w:val="single" w:sz="6" w:space="0" w:color="auto"/>
            </w:tcBorders>
          </w:tcPr>
          <w:p w14:paraId="5DC86A36" w14:textId="77777777" w:rsidR="000848F0" w:rsidRPr="00C15C3F" w:rsidRDefault="008B30DB" w:rsidP="00412FCE">
            <w:pPr>
              <w:keepNext/>
              <w:keepLines/>
              <w:widowControl w:val="0"/>
              <w:rPr>
                <w:color w:val="000000"/>
                <w:szCs w:val="22"/>
              </w:rPr>
            </w:pPr>
            <w:r w:rsidRPr="00C15C3F">
              <w:rPr>
                <w:color w:val="000000"/>
                <w:szCs w:val="22"/>
              </w:rPr>
              <w:t xml:space="preserve">Większa </w:t>
            </w:r>
            <w:r w:rsidR="000848F0" w:rsidRPr="00C15C3F">
              <w:rPr>
                <w:color w:val="000000"/>
                <w:szCs w:val="22"/>
              </w:rPr>
              <w:t>odpowiedź cytogenetyczna</w:t>
            </w:r>
            <w:r w:rsidR="000848F0" w:rsidRPr="00C15C3F">
              <w:rPr>
                <w:color w:val="000000"/>
                <w:szCs w:val="22"/>
                <w:vertAlign w:val="superscript"/>
              </w:rPr>
              <w:t>2</w:t>
            </w:r>
          </w:p>
        </w:tc>
        <w:tc>
          <w:tcPr>
            <w:tcW w:w="1835" w:type="dxa"/>
            <w:tcBorders>
              <w:left w:val="single" w:sz="6" w:space="0" w:color="auto"/>
              <w:right w:val="single" w:sz="6" w:space="0" w:color="auto"/>
            </w:tcBorders>
          </w:tcPr>
          <w:p w14:paraId="6C9F7495" w14:textId="77777777" w:rsidR="000848F0" w:rsidRPr="00C15C3F" w:rsidRDefault="000848F0" w:rsidP="00412FCE">
            <w:pPr>
              <w:keepNext/>
              <w:keepLines/>
              <w:widowControl w:val="0"/>
              <w:jc w:val="center"/>
              <w:rPr>
                <w:color w:val="000000"/>
                <w:szCs w:val="22"/>
              </w:rPr>
            </w:pPr>
            <w:r w:rsidRPr="00C15C3F">
              <w:rPr>
                <w:color w:val="000000"/>
                <w:szCs w:val="22"/>
              </w:rPr>
              <w:t>6</w:t>
            </w:r>
            <w:r w:rsidR="00155CC9" w:rsidRPr="00C15C3F">
              <w:rPr>
                <w:color w:val="000000"/>
                <w:szCs w:val="22"/>
              </w:rPr>
              <w:t>5</w:t>
            </w:r>
            <w:r w:rsidRPr="00C15C3F">
              <w:rPr>
                <w:color w:val="000000"/>
                <w:szCs w:val="22"/>
              </w:rPr>
              <w:t>% (</w:t>
            </w:r>
            <w:r w:rsidR="00155CC9" w:rsidRPr="00C15C3F">
              <w:rPr>
                <w:color w:val="000000"/>
                <w:szCs w:val="22"/>
              </w:rPr>
              <w:t>61</w:t>
            </w:r>
            <w:r w:rsidRPr="00C15C3F">
              <w:rPr>
                <w:color w:val="000000"/>
                <w:szCs w:val="22"/>
              </w:rPr>
              <w:t>,</w:t>
            </w:r>
            <w:r w:rsidR="00155CC9" w:rsidRPr="00C15C3F">
              <w:rPr>
                <w:color w:val="000000"/>
                <w:szCs w:val="22"/>
              </w:rPr>
              <w:t>2</w:t>
            </w:r>
            <w:r w:rsidRPr="00C15C3F">
              <w:rPr>
                <w:color w:val="000000"/>
                <w:szCs w:val="22"/>
              </w:rPr>
              <w:t>–</w:t>
            </w:r>
            <w:r w:rsidR="00155CC9" w:rsidRPr="00C15C3F">
              <w:rPr>
                <w:color w:val="000000"/>
                <w:szCs w:val="22"/>
              </w:rPr>
              <w:t>69</w:t>
            </w:r>
            <w:r w:rsidRPr="00C15C3F">
              <w:rPr>
                <w:color w:val="000000"/>
                <w:szCs w:val="22"/>
              </w:rPr>
              <w:t>,</w:t>
            </w:r>
            <w:r w:rsidR="00155CC9" w:rsidRPr="00C15C3F">
              <w:rPr>
                <w:color w:val="000000"/>
                <w:szCs w:val="22"/>
              </w:rPr>
              <w:t>5</w:t>
            </w:r>
            <w:r w:rsidRPr="00C15C3F">
              <w:rPr>
                <w:color w:val="000000"/>
                <w:szCs w:val="22"/>
              </w:rPr>
              <w:t>)</w:t>
            </w:r>
          </w:p>
        </w:tc>
        <w:tc>
          <w:tcPr>
            <w:tcW w:w="1769" w:type="dxa"/>
            <w:tcBorders>
              <w:left w:val="single" w:sz="6" w:space="0" w:color="auto"/>
              <w:right w:val="single" w:sz="6" w:space="0" w:color="auto"/>
            </w:tcBorders>
          </w:tcPr>
          <w:p w14:paraId="3C48563D" w14:textId="77777777" w:rsidR="000848F0" w:rsidRPr="00C15C3F" w:rsidRDefault="000848F0" w:rsidP="00412FCE">
            <w:pPr>
              <w:keepNext/>
              <w:keepLines/>
              <w:widowControl w:val="0"/>
              <w:jc w:val="center"/>
              <w:rPr>
                <w:color w:val="000000"/>
                <w:szCs w:val="22"/>
              </w:rPr>
            </w:pPr>
            <w:r w:rsidRPr="00C15C3F">
              <w:rPr>
                <w:color w:val="000000"/>
                <w:szCs w:val="22"/>
              </w:rPr>
              <w:t>2</w:t>
            </w:r>
            <w:r w:rsidR="00155CC9" w:rsidRPr="00C15C3F">
              <w:rPr>
                <w:color w:val="000000"/>
                <w:szCs w:val="22"/>
              </w:rPr>
              <w:t>8</w:t>
            </w:r>
            <w:r w:rsidRPr="00C15C3F">
              <w:rPr>
                <w:color w:val="000000"/>
                <w:szCs w:val="22"/>
              </w:rPr>
              <w:t>% (</w:t>
            </w:r>
            <w:r w:rsidR="00155CC9" w:rsidRPr="00C15C3F">
              <w:rPr>
                <w:color w:val="000000"/>
                <w:szCs w:val="22"/>
              </w:rPr>
              <w:t>22,0</w:t>
            </w:r>
            <w:r w:rsidRPr="00C15C3F">
              <w:rPr>
                <w:color w:val="000000"/>
                <w:szCs w:val="22"/>
              </w:rPr>
              <w:t>–3</w:t>
            </w:r>
            <w:r w:rsidR="00155CC9" w:rsidRPr="00C15C3F">
              <w:rPr>
                <w:color w:val="000000"/>
                <w:szCs w:val="22"/>
              </w:rPr>
              <w:t>3,9</w:t>
            </w:r>
            <w:r w:rsidRPr="00C15C3F">
              <w:rPr>
                <w:color w:val="000000"/>
                <w:szCs w:val="22"/>
              </w:rPr>
              <w:t>)</w:t>
            </w:r>
          </w:p>
        </w:tc>
        <w:tc>
          <w:tcPr>
            <w:tcW w:w="1641" w:type="dxa"/>
            <w:tcBorders>
              <w:left w:val="single" w:sz="6" w:space="0" w:color="auto"/>
              <w:right w:val="single" w:sz="6" w:space="0" w:color="auto"/>
            </w:tcBorders>
          </w:tcPr>
          <w:p w14:paraId="3E214165" w14:textId="77777777" w:rsidR="000848F0" w:rsidRPr="00C15C3F" w:rsidRDefault="000848F0" w:rsidP="00412FCE">
            <w:pPr>
              <w:keepNext/>
              <w:keepLines/>
              <w:widowControl w:val="0"/>
              <w:jc w:val="center"/>
              <w:rPr>
                <w:color w:val="000000"/>
                <w:szCs w:val="22"/>
              </w:rPr>
            </w:pPr>
            <w:r w:rsidRPr="00C15C3F">
              <w:rPr>
                <w:color w:val="000000"/>
                <w:szCs w:val="22"/>
              </w:rPr>
              <w:t>15% (11,2–20,4)</w:t>
            </w:r>
          </w:p>
        </w:tc>
      </w:tr>
      <w:tr w:rsidR="000848F0" w:rsidRPr="00C15C3F" w14:paraId="0DF63F7C" w14:textId="77777777" w:rsidTr="00412FCE">
        <w:trPr>
          <w:cantSplit/>
        </w:trPr>
        <w:tc>
          <w:tcPr>
            <w:tcW w:w="4039" w:type="dxa"/>
            <w:tcBorders>
              <w:left w:val="single" w:sz="6" w:space="0" w:color="auto"/>
              <w:right w:val="single" w:sz="6" w:space="0" w:color="auto"/>
            </w:tcBorders>
          </w:tcPr>
          <w:p w14:paraId="6F067100" w14:textId="77777777" w:rsidR="000848F0" w:rsidRPr="00C15C3F" w:rsidRDefault="000848F0" w:rsidP="00412FCE">
            <w:pPr>
              <w:keepNext/>
              <w:keepLines/>
              <w:widowControl w:val="0"/>
              <w:ind w:left="284" w:hanging="104"/>
              <w:rPr>
                <w:color w:val="000000"/>
                <w:szCs w:val="22"/>
              </w:rPr>
            </w:pPr>
            <w:r w:rsidRPr="00C15C3F">
              <w:rPr>
                <w:color w:val="000000"/>
                <w:szCs w:val="22"/>
              </w:rPr>
              <w:t>Całkowita</w:t>
            </w:r>
          </w:p>
          <w:p w14:paraId="6529F633" w14:textId="77777777" w:rsidR="000848F0" w:rsidRPr="00C15C3F" w:rsidRDefault="000848F0" w:rsidP="00412FCE">
            <w:pPr>
              <w:keepNext/>
              <w:keepLines/>
              <w:widowControl w:val="0"/>
              <w:ind w:left="0" w:firstLine="180"/>
              <w:rPr>
                <w:color w:val="000000"/>
                <w:szCs w:val="22"/>
              </w:rPr>
            </w:pPr>
            <w:r w:rsidRPr="00C15C3F">
              <w:rPr>
                <w:color w:val="000000"/>
                <w:szCs w:val="22"/>
              </w:rPr>
              <w:t>(Potwierdzona</w:t>
            </w:r>
            <w:r w:rsidRPr="00C15C3F">
              <w:rPr>
                <w:color w:val="000000"/>
                <w:szCs w:val="22"/>
                <w:vertAlign w:val="superscript"/>
              </w:rPr>
              <w:t>3</w:t>
            </w:r>
            <w:r w:rsidRPr="00C15C3F">
              <w:rPr>
                <w:color w:val="000000"/>
                <w:szCs w:val="22"/>
              </w:rPr>
              <w:t>) [95% CI]</w:t>
            </w:r>
          </w:p>
        </w:tc>
        <w:tc>
          <w:tcPr>
            <w:tcW w:w="1835" w:type="dxa"/>
            <w:tcBorders>
              <w:left w:val="single" w:sz="6" w:space="0" w:color="auto"/>
              <w:right w:val="single" w:sz="6" w:space="0" w:color="auto"/>
            </w:tcBorders>
          </w:tcPr>
          <w:p w14:paraId="15D6DD45" w14:textId="77777777" w:rsidR="000848F0" w:rsidRPr="00C15C3F" w:rsidRDefault="00155CC9" w:rsidP="00412FCE">
            <w:pPr>
              <w:keepNext/>
              <w:keepLines/>
              <w:widowControl w:val="0"/>
              <w:jc w:val="center"/>
              <w:rPr>
                <w:color w:val="000000"/>
                <w:szCs w:val="22"/>
              </w:rPr>
            </w:pPr>
            <w:r w:rsidRPr="00C15C3F">
              <w:rPr>
                <w:color w:val="000000"/>
                <w:szCs w:val="22"/>
              </w:rPr>
              <w:t>53</w:t>
            </w:r>
            <w:r w:rsidR="000848F0" w:rsidRPr="00C15C3F">
              <w:rPr>
                <w:color w:val="000000"/>
                <w:szCs w:val="22"/>
              </w:rPr>
              <w:t>%</w:t>
            </w:r>
          </w:p>
          <w:p w14:paraId="6EF35244" w14:textId="77777777" w:rsidR="000848F0" w:rsidRPr="00C15C3F" w:rsidRDefault="000848F0" w:rsidP="00412FCE">
            <w:pPr>
              <w:keepNext/>
              <w:keepLines/>
              <w:widowControl w:val="0"/>
              <w:jc w:val="center"/>
              <w:rPr>
                <w:color w:val="000000"/>
                <w:szCs w:val="22"/>
              </w:rPr>
            </w:pPr>
            <w:r w:rsidRPr="00C15C3F">
              <w:rPr>
                <w:color w:val="000000"/>
                <w:szCs w:val="22"/>
              </w:rPr>
              <w:t>(</w:t>
            </w:r>
            <w:r w:rsidR="00155CC9" w:rsidRPr="00C15C3F">
              <w:rPr>
                <w:color w:val="000000"/>
                <w:szCs w:val="22"/>
              </w:rPr>
              <w:t>43</w:t>
            </w:r>
            <w:r w:rsidRPr="00C15C3F">
              <w:rPr>
                <w:color w:val="000000"/>
                <w:szCs w:val="22"/>
              </w:rPr>
              <w:t>%) [</w:t>
            </w:r>
            <w:r w:rsidR="00155CC9" w:rsidRPr="00C15C3F">
              <w:rPr>
                <w:color w:val="000000"/>
                <w:szCs w:val="22"/>
              </w:rPr>
              <w:t>38,6</w:t>
            </w:r>
            <w:r w:rsidRPr="00C15C3F">
              <w:rPr>
                <w:color w:val="000000"/>
                <w:szCs w:val="22"/>
              </w:rPr>
              <w:t>–</w:t>
            </w:r>
            <w:r w:rsidR="00155CC9" w:rsidRPr="00C15C3F">
              <w:rPr>
                <w:color w:val="000000"/>
                <w:szCs w:val="22"/>
              </w:rPr>
              <w:t>47,2</w:t>
            </w:r>
            <w:r w:rsidRPr="00C15C3F">
              <w:rPr>
                <w:color w:val="000000"/>
                <w:szCs w:val="22"/>
              </w:rPr>
              <w:t>]</w:t>
            </w:r>
          </w:p>
        </w:tc>
        <w:tc>
          <w:tcPr>
            <w:tcW w:w="1769" w:type="dxa"/>
            <w:tcBorders>
              <w:left w:val="single" w:sz="6" w:space="0" w:color="auto"/>
              <w:right w:val="single" w:sz="6" w:space="0" w:color="auto"/>
            </w:tcBorders>
          </w:tcPr>
          <w:p w14:paraId="07A7EF5F" w14:textId="77777777" w:rsidR="000848F0" w:rsidRPr="00C15C3F" w:rsidRDefault="00155CC9" w:rsidP="00412FCE">
            <w:pPr>
              <w:keepNext/>
              <w:keepLines/>
              <w:widowControl w:val="0"/>
              <w:jc w:val="center"/>
              <w:rPr>
                <w:color w:val="000000"/>
                <w:szCs w:val="22"/>
              </w:rPr>
            </w:pPr>
            <w:r w:rsidRPr="00C15C3F">
              <w:rPr>
                <w:color w:val="000000"/>
                <w:szCs w:val="22"/>
              </w:rPr>
              <w:t>20</w:t>
            </w:r>
            <w:r w:rsidR="000848F0" w:rsidRPr="00C15C3F">
              <w:rPr>
                <w:color w:val="000000"/>
                <w:szCs w:val="22"/>
              </w:rPr>
              <w:t>%</w:t>
            </w:r>
          </w:p>
          <w:p w14:paraId="5096BBF2" w14:textId="77777777" w:rsidR="000848F0" w:rsidRPr="00C15C3F" w:rsidRDefault="000848F0" w:rsidP="00412FCE">
            <w:pPr>
              <w:keepNext/>
              <w:keepLines/>
              <w:widowControl w:val="0"/>
              <w:jc w:val="center"/>
              <w:rPr>
                <w:color w:val="000000"/>
                <w:szCs w:val="22"/>
              </w:rPr>
            </w:pPr>
            <w:r w:rsidRPr="00C15C3F">
              <w:rPr>
                <w:color w:val="000000"/>
                <w:szCs w:val="22"/>
              </w:rPr>
              <w:t>(</w:t>
            </w:r>
            <w:r w:rsidR="00155CC9" w:rsidRPr="00C15C3F">
              <w:rPr>
                <w:color w:val="000000"/>
                <w:szCs w:val="22"/>
              </w:rPr>
              <w:t>16</w:t>
            </w:r>
            <w:r w:rsidRPr="00C15C3F">
              <w:rPr>
                <w:color w:val="000000"/>
                <w:szCs w:val="22"/>
              </w:rPr>
              <w:t>%) [</w:t>
            </w:r>
            <w:r w:rsidR="00155CC9" w:rsidRPr="00C15C3F">
              <w:rPr>
                <w:color w:val="000000"/>
                <w:szCs w:val="22"/>
              </w:rPr>
              <w:t>11</w:t>
            </w:r>
            <w:r w:rsidRPr="00C15C3F">
              <w:rPr>
                <w:color w:val="000000"/>
                <w:szCs w:val="22"/>
              </w:rPr>
              <w:t>,</w:t>
            </w:r>
            <w:r w:rsidR="00155CC9" w:rsidRPr="00C15C3F">
              <w:rPr>
                <w:color w:val="000000"/>
                <w:szCs w:val="22"/>
              </w:rPr>
              <w:t>3</w:t>
            </w:r>
            <w:r w:rsidRPr="00C15C3F">
              <w:rPr>
                <w:color w:val="000000"/>
                <w:szCs w:val="22"/>
              </w:rPr>
              <w:t>–</w:t>
            </w:r>
            <w:r w:rsidR="00155CC9" w:rsidRPr="00C15C3F">
              <w:rPr>
                <w:color w:val="000000"/>
                <w:szCs w:val="22"/>
              </w:rPr>
              <w:t>21</w:t>
            </w:r>
            <w:r w:rsidRPr="00C15C3F">
              <w:rPr>
                <w:color w:val="000000"/>
                <w:szCs w:val="22"/>
              </w:rPr>
              <w:t>,</w:t>
            </w:r>
            <w:r w:rsidR="00155CC9" w:rsidRPr="00C15C3F">
              <w:rPr>
                <w:color w:val="000000"/>
                <w:szCs w:val="22"/>
              </w:rPr>
              <w:t>0</w:t>
            </w:r>
            <w:r w:rsidRPr="00C15C3F">
              <w:rPr>
                <w:color w:val="000000"/>
                <w:szCs w:val="22"/>
              </w:rPr>
              <w:t>]</w:t>
            </w:r>
          </w:p>
        </w:tc>
        <w:tc>
          <w:tcPr>
            <w:tcW w:w="1641" w:type="dxa"/>
            <w:tcBorders>
              <w:left w:val="single" w:sz="6" w:space="0" w:color="auto"/>
              <w:right w:val="single" w:sz="6" w:space="0" w:color="auto"/>
            </w:tcBorders>
          </w:tcPr>
          <w:p w14:paraId="41B501BD" w14:textId="77777777" w:rsidR="000848F0" w:rsidRPr="00C15C3F" w:rsidRDefault="000848F0" w:rsidP="00412FCE">
            <w:pPr>
              <w:keepNext/>
              <w:keepLines/>
              <w:widowControl w:val="0"/>
              <w:jc w:val="center"/>
              <w:rPr>
                <w:color w:val="000000"/>
                <w:szCs w:val="22"/>
              </w:rPr>
            </w:pPr>
            <w:r w:rsidRPr="00C15C3F">
              <w:rPr>
                <w:color w:val="000000"/>
                <w:szCs w:val="22"/>
              </w:rPr>
              <w:t>7%</w:t>
            </w:r>
          </w:p>
          <w:p w14:paraId="58108CCB" w14:textId="77777777" w:rsidR="000848F0" w:rsidRPr="00C15C3F" w:rsidRDefault="000848F0" w:rsidP="00412FCE">
            <w:pPr>
              <w:keepNext/>
              <w:keepLines/>
              <w:widowControl w:val="0"/>
              <w:jc w:val="center"/>
              <w:rPr>
                <w:color w:val="000000"/>
                <w:szCs w:val="22"/>
              </w:rPr>
            </w:pPr>
            <w:r w:rsidRPr="00C15C3F">
              <w:rPr>
                <w:color w:val="000000"/>
                <w:szCs w:val="22"/>
              </w:rPr>
              <w:t>(</w:t>
            </w:r>
            <w:r w:rsidR="00155CC9" w:rsidRPr="00C15C3F">
              <w:rPr>
                <w:color w:val="000000"/>
                <w:szCs w:val="22"/>
              </w:rPr>
              <w:t>2</w:t>
            </w:r>
            <w:r w:rsidRPr="00C15C3F">
              <w:rPr>
                <w:color w:val="000000"/>
                <w:szCs w:val="22"/>
              </w:rPr>
              <w:t xml:space="preserve">%) </w:t>
            </w:r>
            <w:r w:rsidR="00155CC9" w:rsidRPr="00C15C3F">
              <w:rPr>
                <w:color w:val="000000"/>
                <w:szCs w:val="22"/>
              </w:rPr>
              <w:t>[</w:t>
            </w:r>
            <w:r w:rsidRPr="00C15C3F">
              <w:rPr>
                <w:color w:val="000000"/>
                <w:szCs w:val="22"/>
              </w:rPr>
              <w:t>0,</w:t>
            </w:r>
            <w:r w:rsidR="00155CC9" w:rsidRPr="00C15C3F">
              <w:rPr>
                <w:color w:val="000000"/>
                <w:szCs w:val="22"/>
              </w:rPr>
              <w:t>6</w:t>
            </w:r>
            <w:r w:rsidRPr="00C15C3F">
              <w:rPr>
                <w:color w:val="000000"/>
                <w:szCs w:val="22"/>
              </w:rPr>
              <w:t>–</w:t>
            </w:r>
            <w:r w:rsidR="00155CC9" w:rsidRPr="00C15C3F">
              <w:rPr>
                <w:color w:val="000000"/>
                <w:szCs w:val="22"/>
              </w:rPr>
              <w:t>4,4]</w:t>
            </w:r>
          </w:p>
        </w:tc>
      </w:tr>
      <w:tr w:rsidR="000848F0" w:rsidRPr="00C15C3F" w14:paraId="4C397C8B" w14:textId="77777777" w:rsidTr="00412FCE">
        <w:trPr>
          <w:cantSplit/>
        </w:trPr>
        <w:tc>
          <w:tcPr>
            <w:tcW w:w="4039" w:type="dxa"/>
            <w:tcBorders>
              <w:left w:val="single" w:sz="6" w:space="0" w:color="auto"/>
              <w:bottom w:val="single" w:sz="6" w:space="0" w:color="auto"/>
              <w:right w:val="single" w:sz="6" w:space="0" w:color="auto"/>
            </w:tcBorders>
          </w:tcPr>
          <w:p w14:paraId="3AEE3590" w14:textId="77777777" w:rsidR="000848F0" w:rsidRPr="00C15C3F" w:rsidRDefault="000848F0" w:rsidP="00412FCE">
            <w:pPr>
              <w:keepNext/>
              <w:keepLines/>
              <w:widowControl w:val="0"/>
              <w:ind w:left="0" w:firstLine="180"/>
              <w:rPr>
                <w:color w:val="000000"/>
                <w:szCs w:val="22"/>
              </w:rPr>
            </w:pPr>
            <w:r w:rsidRPr="00C15C3F">
              <w:rPr>
                <w:color w:val="000000"/>
                <w:szCs w:val="22"/>
              </w:rPr>
              <w:t>Częściowa</w:t>
            </w:r>
          </w:p>
        </w:tc>
        <w:tc>
          <w:tcPr>
            <w:tcW w:w="1835" w:type="dxa"/>
            <w:tcBorders>
              <w:left w:val="single" w:sz="6" w:space="0" w:color="auto"/>
              <w:bottom w:val="single" w:sz="6" w:space="0" w:color="auto"/>
              <w:right w:val="single" w:sz="6" w:space="0" w:color="auto"/>
            </w:tcBorders>
          </w:tcPr>
          <w:p w14:paraId="5F89B405" w14:textId="77777777" w:rsidR="000848F0" w:rsidRPr="00C15C3F" w:rsidRDefault="000848F0" w:rsidP="00412FCE">
            <w:pPr>
              <w:keepNext/>
              <w:keepLines/>
              <w:widowControl w:val="0"/>
              <w:jc w:val="center"/>
              <w:rPr>
                <w:color w:val="000000"/>
                <w:szCs w:val="22"/>
              </w:rPr>
            </w:pPr>
            <w:r w:rsidRPr="00C15C3F">
              <w:rPr>
                <w:color w:val="000000"/>
                <w:szCs w:val="22"/>
              </w:rPr>
              <w:t>1</w:t>
            </w:r>
            <w:r w:rsidR="00155CC9" w:rsidRPr="00C15C3F">
              <w:rPr>
                <w:color w:val="000000"/>
                <w:szCs w:val="22"/>
              </w:rPr>
              <w:t>2</w:t>
            </w:r>
            <w:r w:rsidRPr="00C15C3F">
              <w:rPr>
                <w:color w:val="000000"/>
                <w:szCs w:val="22"/>
              </w:rPr>
              <w:t>%</w:t>
            </w:r>
          </w:p>
        </w:tc>
        <w:tc>
          <w:tcPr>
            <w:tcW w:w="1769" w:type="dxa"/>
            <w:tcBorders>
              <w:left w:val="single" w:sz="6" w:space="0" w:color="auto"/>
              <w:bottom w:val="single" w:sz="6" w:space="0" w:color="auto"/>
              <w:right w:val="single" w:sz="6" w:space="0" w:color="auto"/>
            </w:tcBorders>
          </w:tcPr>
          <w:p w14:paraId="40CC146F" w14:textId="77777777" w:rsidR="000848F0" w:rsidRPr="00C15C3F" w:rsidRDefault="000848F0" w:rsidP="00412FCE">
            <w:pPr>
              <w:keepNext/>
              <w:keepLines/>
              <w:widowControl w:val="0"/>
              <w:jc w:val="center"/>
              <w:rPr>
                <w:color w:val="000000"/>
                <w:szCs w:val="22"/>
              </w:rPr>
            </w:pPr>
            <w:r w:rsidRPr="00C15C3F">
              <w:rPr>
                <w:color w:val="000000"/>
                <w:szCs w:val="22"/>
              </w:rPr>
              <w:t>7%</w:t>
            </w:r>
          </w:p>
        </w:tc>
        <w:tc>
          <w:tcPr>
            <w:tcW w:w="1641" w:type="dxa"/>
            <w:tcBorders>
              <w:left w:val="single" w:sz="6" w:space="0" w:color="auto"/>
              <w:bottom w:val="single" w:sz="6" w:space="0" w:color="auto"/>
              <w:right w:val="single" w:sz="6" w:space="0" w:color="auto"/>
            </w:tcBorders>
          </w:tcPr>
          <w:p w14:paraId="7038C063" w14:textId="77777777" w:rsidR="000848F0" w:rsidRPr="00C15C3F" w:rsidRDefault="000848F0" w:rsidP="00412FCE">
            <w:pPr>
              <w:keepNext/>
              <w:keepLines/>
              <w:widowControl w:val="0"/>
              <w:jc w:val="center"/>
              <w:rPr>
                <w:color w:val="000000"/>
                <w:szCs w:val="22"/>
              </w:rPr>
            </w:pPr>
            <w:r w:rsidRPr="00C15C3F">
              <w:rPr>
                <w:color w:val="000000"/>
                <w:szCs w:val="22"/>
              </w:rPr>
              <w:t>8%</w:t>
            </w:r>
          </w:p>
        </w:tc>
      </w:tr>
      <w:tr w:rsidR="000848F0" w:rsidRPr="00C15C3F" w14:paraId="1DDE4287" w14:textId="77777777" w:rsidTr="00412FCE">
        <w:trPr>
          <w:cantSplit/>
        </w:trPr>
        <w:tc>
          <w:tcPr>
            <w:tcW w:w="9284" w:type="dxa"/>
            <w:gridSpan w:val="4"/>
            <w:tcBorders>
              <w:left w:val="single" w:sz="6" w:space="0" w:color="auto"/>
              <w:bottom w:val="single" w:sz="6" w:space="0" w:color="auto"/>
              <w:right w:val="single" w:sz="6" w:space="0" w:color="auto"/>
            </w:tcBorders>
          </w:tcPr>
          <w:p w14:paraId="546BAD99" w14:textId="77777777" w:rsidR="000848F0" w:rsidRPr="00C15C3F" w:rsidRDefault="000848F0" w:rsidP="00412FCE">
            <w:pPr>
              <w:keepNext/>
              <w:keepLines/>
              <w:widowControl w:val="0"/>
              <w:ind w:left="0" w:firstLine="0"/>
              <w:rPr>
                <w:b/>
                <w:color w:val="000000"/>
                <w:szCs w:val="22"/>
              </w:rPr>
            </w:pPr>
            <w:r w:rsidRPr="00C15C3F">
              <w:rPr>
                <w:b/>
                <w:color w:val="000000"/>
                <w:szCs w:val="22"/>
                <w:vertAlign w:val="superscript"/>
              </w:rPr>
              <w:t>1</w:t>
            </w:r>
            <w:r w:rsidRPr="00C15C3F">
              <w:rPr>
                <w:b/>
                <w:color w:val="000000"/>
                <w:szCs w:val="22"/>
              </w:rPr>
              <w:t>Kryteria odpowiedzi hematologicznej (wszystki</w:t>
            </w:r>
            <w:r w:rsidR="00F223F6" w:rsidRPr="00C15C3F">
              <w:rPr>
                <w:b/>
                <w:color w:val="000000"/>
                <w:szCs w:val="22"/>
              </w:rPr>
              <w:t>e</w:t>
            </w:r>
            <w:r w:rsidRPr="00C15C3F">
              <w:rPr>
                <w:b/>
                <w:color w:val="000000"/>
                <w:szCs w:val="22"/>
              </w:rPr>
              <w:t xml:space="preserve"> odpowiedzi </w:t>
            </w:r>
            <w:r w:rsidR="00981822" w:rsidRPr="00C15C3F">
              <w:rPr>
                <w:b/>
                <w:color w:val="000000"/>
                <w:szCs w:val="22"/>
              </w:rPr>
              <w:t xml:space="preserve">powinny być potwierdzone </w:t>
            </w:r>
            <w:r w:rsidRPr="00C15C3F">
              <w:rPr>
                <w:b/>
                <w:color w:val="000000"/>
                <w:szCs w:val="22"/>
              </w:rPr>
              <w:t xml:space="preserve">po </w:t>
            </w:r>
            <w:r w:rsidRPr="00C15C3F">
              <w:rPr>
                <w:b/>
                <w:color w:val="000000"/>
                <w:szCs w:val="22"/>
              </w:rPr>
              <w:sym w:font="Symbol" w:char="F0B3"/>
            </w:r>
            <w:r w:rsidRPr="00C15C3F">
              <w:rPr>
                <w:b/>
                <w:color w:val="000000"/>
                <w:szCs w:val="22"/>
              </w:rPr>
              <w:t> 4 tygodniach):</w:t>
            </w:r>
          </w:p>
          <w:p w14:paraId="41EF9CE6" w14:textId="77777777" w:rsidR="000848F0" w:rsidRPr="00C15C3F" w:rsidRDefault="000848F0" w:rsidP="00412FCE">
            <w:pPr>
              <w:keepNext/>
              <w:keepLines/>
              <w:widowControl w:val="0"/>
              <w:ind w:left="540" w:hanging="540"/>
              <w:rPr>
                <w:color w:val="000000"/>
                <w:szCs w:val="22"/>
              </w:rPr>
            </w:pPr>
            <w:smartTag w:uri="urn:schemas-microsoft-com:office:smarttags" w:element="stockticker">
              <w:r w:rsidRPr="00C15C3F">
                <w:rPr>
                  <w:color w:val="000000"/>
                  <w:szCs w:val="22"/>
                </w:rPr>
                <w:t>CHR</w:t>
              </w:r>
            </w:smartTag>
            <w:r w:rsidRPr="00C15C3F">
              <w:rPr>
                <w:color w:val="000000"/>
                <w:szCs w:val="22"/>
              </w:rPr>
              <w:t xml:space="preserve"> (ang</w:t>
            </w:r>
            <w:r w:rsidR="00351919" w:rsidRPr="00C15C3F">
              <w:rPr>
                <w:color w:val="000000"/>
                <w:szCs w:val="22"/>
              </w:rPr>
              <w:t>.</w:t>
            </w:r>
            <w:r w:rsidRPr="00C15C3F">
              <w:rPr>
                <w:color w:val="000000"/>
                <w:szCs w:val="22"/>
              </w:rPr>
              <w:t xml:space="preserve"> Complete Haematological Response): badanie 0110 [leukocyty &lt; 10</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/l, płytki krwi &lt; 450</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 xml:space="preserve">/l, mielocyty+metamielocyty &lt; 5% we krwi, brak blastów i promielocytów we krwi, </w:t>
            </w:r>
            <w:r w:rsidR="00F15D91" w:rsidRPr="00C15C3F">
              <w:rPr>
                <w:color w:val="000000"/>
                <w:szCs w:val="22"/>
              </w:rPr>
              <w:t>granulo</w:t>
            </w:r>
            <w:r w:rsidRPr="00C15C3F">
              <w:rPr>
                <w:color w:val="000000"/>
                <w:szCs w:val="22"/>
              </w:rPr>
              <w:t>cyty zasadochłonne &lt; 20%, brak ognisk hemopoezy pozaszpikowej], w badaniach 0102 oraz 0109 [ANC</w:t>
            </w:r>
            <w:r w:rsidRPr="00C15C3F">
              <w:rPr>
                <w:color w:val="000000"/>
                <w:szCs w:val="22"/>
              </w:rPr>
              <w:sym w:font="Symbol" w:char="F0B3"/>
            </w:r>
            <w:r w:rsidRPr="00C15C3F">
              <w:rPr>
                <w:color w:val="000000"/>
                <w:szCs w:val="22"/>
              </w:rPr>
              <w:t> 1,5</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 xml:space="preserve">/l, płytki krwi </w:t>
            </w:r>
            <w:r w:rsidRPr="00C15C3F">
              <w:rPr>
                <w:color w:val="000000"/>
                <w:szCs w:val="22"/>
              </w:rPr>
              <w:sym w:font="Symbol" w:char="F0B3"/>
            </w:r>
            <w:r w:rsidRPr="00C15C3F">
              <w:rPr>
                <w:color w:val="000000"/>
                <w:szCs w:val="22"/>
              </w:rPr>
              <w:t> 100</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/l, brak blastów we krwi, blasty w szpiku kostnym &lt; 5% i brak pozaszpikow</w:t>
            </w:r>
            <w:r w:rsidR="00981822" w:rsidRPr="00C15C3F">
              <w:rPr>
                <w:color w:val="000000"/>
                <w:szCs w:val="22"/>
              </w:rPr>
              <w:t>ych ognisk białaczki</w:t>
            </w:r>
            <w:r w:rsidRPr="00C15C3F">
              <w:rPr>
                <w:color w:val="000000"/>
                <w:szCs w:val="22"/>
              </w:rPr>
              <w:t>].</w:t>
            </w:r>
          </w:p>
          <w:p w14:paraId="206306FD" w14:textId="77777777" w:rsidR="000848F0" w:rsidRPr="00C15C3F" w:rsidRDefault="000848F0" w:rsidP="00412FCE">
            <w:pPr>
              <w:keepNext/>
              <w:keepLines/>
              <w:widowControl w:val="0"/>
              <w:ind w:left="540" w:hanging="540"/>
              <w:rPr>
                <w:color w:val="000000"/>
                <w:szCs w:val="22"/>
              </w:rPr>
            </w:pPr>
            <w:r w:rsidRPr="00C15C3F">
              <w:rPr>
                <w:color w:val="000000"/>
                <w:szCs w:val="22"/>
              </w:rPr>
              <w:t>NEL (ang</w:t>
            </w:r>
            <w:r w:rsidR="00351919" w:rsidRPr="00C15C3F">
              <w:rPr>
                <w:color w:val="000000"/>
                <w:szCs w:val="22"/>
              </w:rPr>
              <w:t>.</w:t>
            </w:r>
            <w:r w:rsidRPr="00C15C3F">
              <w:rPr>
                <w:color w:val="000000"/>
                <w:szCs w:val="22"/>
              </w:rPr>
              <w:t xml:space="preserve"> No Evidence of Leukaemia): Kryteria jak w przypadku całkowitej </w:t>
            </w:r>
            <w:smartTag w:uri="urn:schemas-microsoft-com:office:smarttags" w:element="stockticker">
              <w:r w:rsidRPr="00C15C3F">
                <w:rPr>
                  <w:color w:val="000000"/>
                  <w:szCs w:val="22"/>
                </w:rPr>
                <w:t>CHR</w:t>
              </w:r>
            </w:smartTag>
            <w:r w:rsidRPr="00C15C3F">
              <w:rPr>
                <w:color w:val="000000"/>
                <w:szCs w:val="22"/>
              </w:rPr>
              <w:t xml:space="preserve">, ale ANC </w:t>
            </w:r>
            <w:r w:rsidRPr="00C15C3F">
              <w:rPr>
                <w:color w:val="000000"/>
                <w:szCs w:val="22"/>
              </w:rPr>
              <w:sym w:font="Symbol" w:char="F0B3"/>
            </w:r>
            <w:r w:rsidRPr="00C15C3F">
              <w:rPr>
                <w:color w:val="000000"/>
                <w:szCs w:val="22"/>
              </w:rPr>
              <w:t> 1</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 xml:space="preserve">/l, płytki krwi </w:t>
            </w:r>
            <w:r w:rsidRPr="00C15C3F">
              <w:rPr>
                <w:color w:val="000000"/>
                <w:szCs w:val="22"/>
              </w:rPr>
              <w:sym w:font="Symbol" w:char="F0B3"/>
            </w:r>
            <w:r w:rsidRPr="00C15C3F">
              <w:rPr>
                <w:color w:val="000000"/>
                <w:szCs w:val="22"/>
              </w:rPr>
              <w:t> 20</w:t>
            </w:r>
            <w:r w:rsidR="00E019F0" w:rsidRPr="00C15C3F">
              <w:rPr>
                <w:color w:val="000000"/>
                <w:szCs w:val="22"/>
              </w:rPr>
              <w:t> </w:t>
            </w:r>
            <w:r w:rsidRPr="00C15C3F">
              <w:rPr>
                <w:color w:val="000000"/>
                <w:szCs w:val="22"/>
              </w:rPr>
              <w:t>x</w:t>
            </w:r>
            <w:r w:rsidR="00E019F0" w:rsidRPr="00C15C3F">
              <w:rPr>
                <w:color w:val="000000"/>
                <w:szCs w:val="22"/>
              </w:rPr>
              <w:t> </w:t>
            </w:r>
            <w:r w:rsidRPr="00C15C3F">
              <w:rPr>
                <w:color w:val="000000"/>
                <w:szCs w:val="22"/>
              </w:rPr>
              <w:t>10</w:t>
            </w:r>
            <w:r w:rsidRPr="00C15C3F">
              <w:rPr>
                <w:color w:val="000000"/>
                <w:szCs w:val="22"/>
                <w:vertAlign w:val="superscript"/>
              </w:rPr>
              <w:t>9</w:t>
            </w:r>
            <w:r w:rsidRPr="00C15C3F">
              <w:rPr>
                <w:color w:val="000000"/>
                <w:szCs w:val="22"/>
              </w:rPr>
              <w:t>/l (tylko w badaniach 0102 i 0109).</w:t>
            </w:r>
          </w:p>
          <w:p w14:paraId="120FCCD0" w14:textId="77777777" w:rsidR="000848F0" w:rsidRPr="00C15C3F" w:rsidRDefault="000848F0" w:rsidP="00412FCE">
            <w:pPr>
              <w:keepNext/>
              <w:keepLines/>
              <w:widowControl w:val="0"/>
              <w:ind w:left="540" w:hanging="540"/>
              <w:rPr>
                <w:color w:val="000000"/>
                <w:szCs w:val="22"/>
              </w:rPr>
            </w:pPr>
            <w:smartTag w:uri="urn:schemas-microsoft-com:office:smarttags" w:element="stockticker">
              <w:r w:rsidRPr="00C15C3F">
                <w:rPr>
                  <w:color w:val="000000"/>
                  <w:szCs w:val="22"/>
                </w:rPr>
                <w:t>RTC</w:t>
              </w:r>
            </w:smartTag>
            <w:r w:rsidRPr="00C15C3F">
              <w:rPr>
                <w:color w:val="000000"/>
                <w:szCs w:val="22"/>
              </w:rPr>
              <w:t xml:space="preserve"> (ang</w:t>
            </w:r>
            <w:r w:rsidR="00351919" w:rsidRPr="00C15C3F">
              <w:rPr>
                <w:color w:val="000000"/>
                <w:szCs w:val="22"/>
              </w:rPr>
              <w:t>.</w:t>
            </w:r>
            <w:r w:rsidRPr="00C15C3F">
              <w:rPr>
                <w:color w:val="000000"/>
                <w:szCs w:val="22"/>
              </w:rPr>
              <w:t xml:space="preserve"> Return to Chronic Phase): &lt; 15% blastów w szpiku kostnym i krwi obwodowej, &lt; 30% blastów + promielocytów w szpiku kostnym i krwi obwodowej, &lt; 20% </w:t>
            </w:r>
            <w:r w:rsidR="00F15D91" w:rsidRPr="00C15C3F">
              <w:rPr>
                <w:color w:val="000000"/>
                <w:szCs w:val="22"/>
              </w:rPr>
              <w:t>granulo</w:t>
            </w:r>
            <w:r w:rsidRPr="00C15C3F">
              <w:rPr>
                <w:color w:val="000000"/>
                <w:szCs w:val="22"/>
              </w:rPr>
              <w:t>cytów zasadochłonnych we krwi obwodowej, brak pozaszpikow</w:t>
            </w:r>
            <w:r w:rsidR="00981822" w:rsidRPr="00C15C3F">
              <w:rPr>
                <w:color w:val="000000"/>
                <w:szCs w:val="22"/>
              </w:rPr>
              <w:t>ych ognisk białaczki</w:t>
            </w:r>
            <w:r w:rsidRPr="00C15C3F">
              <w:rPr>
                <w:color w:val="000000"/>
                <w:szCs w:val="22"/>
              </w:rPr>
              <w:t xml:space="preserve"> z wyjątkiem śledziony i wątroby (tylko w badaniach 0102 i 0109).</w:t>
            </w:r>
          </w:p>
          <w:p w14:paraId="0331042F" w14:textId="77777777" w:rsidR="000848F0" w:rsidRPr="00C15C3F" w:rsidRDefault="000848F0" w:rsidP="00412FCE">
            <w:pPr>
              <w:keepNext/>
              <w:keepLines/>
              <w:widowControl w:val="0"/>
              <w:rPr>
                <w:b/>
                <w:color w:val="000000"/>
                <w:szCs w:val="22"/>
              </w:rPr>
            </w:pPr>
            <w:r w:rsidRPr="00C15C3F">
              <w:rPr>
                <w:b/>
                <w:color w:val="000000"/>
                <w:szCs w:val="22"/>
                <w:vertAlign w:val="superscript"/>
              </w:rPr>
              <w:t>2</w:t>
            </w:r>
            <w:r w:rsidRPr="00C15C3F">
              <w:rPr>
                <w:b/>
                <w:color w:val="000000"/>
                <w:szCs w:val="22"/>
              </w:rPr>
              <w:t>Kryteria odpowiedzi cytogenetycznej:</w:t>
            </w:r>
          </w:p>
          <w:p w14:paraId="0A7A3088" w14:textId="77777777" w:rsidR="000848F0" w:rsidRPr="00C15C3F" w:rsidRDefault="00981822" w:rsidP="00412FCE">
            <w:pPr>
              <w:keepNext/>
              <w:keepLines/>
              <w:widowControl w:val="0"/>
              <w:ind w:left="0" w:firstLine="0"/>
              <w:rPr>
                <w:color w:val="000000"/>
                <w:szCs w:val="22"/>
              </w:rPr>
            </w:pPr>
            <w:r w:rsidRPr="00C15C3F">
              <w:rPr>
                <w:color w:val="000000"/>
                <w:szCs w:val="22"/>
              </w:rPr>
              <w:t xml:space="preserve">Większa </w:t>
            </w:r>
            <w:r w:rsidR="000848F0" w:rsidRPr="00C15C3F">
              <w:rPr>
                <w:color w:val="000000"/>
                <w:szCs w:val="22"/>
              </w:rPr>
              <w:t>odpowiedź cytogenetyczna zawiera połączone wskaźniki odpowiedzi całkowitej i częściowej: odpowiedź całkowita (0% metafaz Ph+), odpowiedź częściowa (1–35%).</w:t>
            </w:r>
          </w:p>
          <w:p w14:paraId="0CA48064" w14:textId="77777777" w:rsidR="000848F0" w:rsidRPr="00C15C3F" w:rsidRDefault="000848F0" w:rsidP="00412FCE">
            <w:pPr>
              <w:keepNext/>
              <w:keepLines/>
              <w:widowControl w:val="0"/>
              <w:ind w:left="0" w:firstLine="0"/>
              <w:rPr>
                <w:color w:val="000000"/>
                <w:szCs w:val="22"/>
              </w:rPr>
            </w:pPr>
            <w:r w:rsidRPr="00C15C3F">
              <w:rPr>
                <w:color w:val="000000"/>
                <w:szCs w:val="22"/>
                <w:vertAlign w:val="superscript"/>
              </w:rPr>
              <w:t>3</w:t>
            </w:r>
            <w:r w:rsidRPr="00C15C3F">
              <w:rPr>
                <w:color w:val="000000"/>
                <w:szCs w:val="22"/>
              </w:rPr>
              <w:t>Całkowita odpowiedź cytogenetyczna potwierdzona drugim badaniem cytogenetycznym szpiku wykonanym co najmniej jeden miesiąc po badaniu wstępnym.</w:t>
            </w:r>
          </w:p>
        </w:tc>
      </w:tr>
    </w:tbl>
    <w:p w14:paraId="72AB0731" w14:textId="77777777" w:rsidR="000848F0" w:rsidRPr="00C15C3F" w:rsidRDefault="000848F0" w:rsidP="00412FCE">
      <w:pPr>
        <w:widowControl w:val="0"/>
        <w:rPr>
          <w:color w:val="000000"/>
          <w:szCs w:val="22"/>
        </w:rPr>
      </w:pPr>
    </w:p>
    <w:p w14:paraId="263FC70F" w14:textId="77777777" w:rsidR="00FD63A1" w:rsidRPr="00C15C3F" w:rsidRDefault="00D239E2" w:rsidP="00412FCE">
      <w:pPr>
        <w:widowControl w:val="0"/>
        <w:tabs>
          <w:tab w:val="left" w:pos="5400"/>
        </w:tabs>
        <w:ind w:left="0" w:firstLine="0"/>
        <w:rPr>
          <w:color w:val="000000"/>
          <w:szCs w:val="22"/>
        </w:rPr>
      </w:pPr>
      <w:r w:rsidRPr="00C15C3F">
        <w:rPr>
          <w:i/>
          <w:color w:val="000000"/>
          <w:szCs w:val="22"/>
        </w:rPr>
        <w:t>Dzieci i młodzież</w:t>
      </w:r>
      <w:r w:rsidR="00FD63A1" w:rsidRPr="00C15C3F">
        <w:rPr>
          <w:i/>
          <w:color w:val="000000"/>
          <w:szCs w:val="22"/>
        </w:rPr>
        <w:t>:</w:t>
      </w:r>
      <w:r w:rsidR="00FD63A1" w:rsidRPr="00C15C3F">
        <w:rPr>
          <w:color w:val="000000"/>
          <w:szCs w:val="22"/>
        </w:rPr>
        <w:t xml:space="preserve"> 26 pacjentów w wieku &lt; 18 lat z fazą przewlekłą CML (n=11) lub z CML w przełomie blastycznym lub z Ph+ ostrymi białaczkami (n=15) brało udział w badaniu I fazy dotyczącym ustalenia dawki. Pacjenci ci byli </w:t>
      </w:r>
      <w:r w:rsidR="00596099" w:rsidRPr="00C15C3F">
        <w:rPr>
          <w:color w:val="000000"/>
          <w:szCs w:val="22"/>
        </w:rPr>
        <w:t>uprzednio</w:t>
      </w:r>
      <w:r w:rsidR="00FD63A1" w:rsidRPr="00C15C3F">
        <w:rPr>
          <w:color w:val="000000"/>
          <w:szCs w:val="22"/>
        </w:rPr>
        <w:t xml:space="preserve"> bardzo intensywnie leczeni: 46% transplantacją szpiku (BMT), a 73% programami chemioterapii wielolekowej. Pacjenci byli leczeni </w:t>
      </w:r>
      <w:r w:rsidR="00FD7111" w:rsidRPr="00C15C3F">
        <w:rPr>
          <w:color w:val="000000"/>
          <w:szCs w:val="22"/>
        </w:rPr>
        <w:t>produktem leczniczym</w:t>
      </w:r>
      <w:r w:rsidR="00FD63A1" w:rsidRPr="00C15C3F">
        <w:rPr>
          <w:color w:val="000000"/>
          <w:szCs w:val="22"/>
        </w:rPr>
        <w:t xml:space="preserve"> Glivec w dawce 260 mg/m</w:t>
      </w:r>
      <w:r w:rsidR="00FD63A1" w:rsidRPr="00C15C3F">
        <w:rPr>
          <w:color w:val="000000"/>
          <w:szCs w:val="22"/>
          <w:vertAlign w:val="superscript"/>
        </w:rPr>
        <w:t>2</w:t>
      </w:r>
      <w:r w:rsidR="00FD63A1" w:rsidRPr="00C15C3F">
        <w:rPr>
          <w:color w:val="000000"/>
          <w:szCs w:val="22"/>
        </w:rPr>
        <w:t> pc./dobę (n=5), 340 mg/m</w:t>
      </w:r>
      <w:r w:rsidR="00FD63A1" w:rsidRPr="00C15C3F">
        <w:rPr>
          <w:color w:val="000000"/>
          <w:szCs w:val="22"/>
          <w:vertAlign w:val="superscript"/>
        </w:rPr>
        <w:t>2</w:t>
      </w:r>
      <w:r w:rsidR="00FD63A1" w:rsidRPr="00C15C3F">
        <w:rPr>
          <w:color w:val="000000"/>
          <w:szCs w:val="22"/>
        </w:rPr>
        <w:t> pc./dobę (n=9), 440 mg/m</w:t>
      </w:r>
      <w:r w:rsidR="00FD63A1" w:rsidRPr="00C15C3F">
        <w:rPr>
          <w:color w:val="000000"/>
          <w:szCs w:val="22"/>
          <w:vertAlign w:val="superscript"/>
        </w:rPr>
        <w:t>2</w:t>
      </w:r>
      <w:r w:rsidR="00FD63A1" w:rsidRPr="00C15C3F">
        <w:rPr>
          <w:color w:val="000000"/>
          <w:szCs w:val="22"/>
        </w:rPr>
        <w:t> pc./dobę (n=7) i 570 mg/m</w:t>
      </w:r>
      <w:r w:rsidR="00FD63A1" w:rsidRPr="00C15C3F">
        <w:rPr>
          <w:color w:val="000000"/>
          <w:szCs w:val="22"/>
          <w:vertAlign w:val="superscript"/>
        </w:rPr>
        <w:t>2</w:t>
      </w:r>
      <w:r w:rsidR="00FD63A1" w:rsidRPr="00C15C3F">
        <w:rPr>
          <w:color w:val="000000"/>
          <w:szCs w:val="22"/>
        </w:rPr>
        <w:t> pc./dobę (n=5). Z 9 pacjentów w fazie przewlekłej CML i wykonanymi badaniami cytogenetycznymi 4 (44%) i 3 (33%) osiągnęło, odpowiednio, całkowitą i częściową odpowiedź cytogetyczną</w:t>
      </w:r>
      <w:r w:rsidR="0093369D" w:rsidRPr="00C15C3F">
        <w:rPr>
          <w:color w:val="000000"/>
          <w:szCs w:val="22"/>
        </w:rPr>
        <w:t xml:space="preserve">, odsetek </w:t>
      </w:r>
      <w:r w:rsidR="00FD63A1" w:rsidRPr="00C15C3F">
        <w:rPr>
          <w:color w:val="000000"/>
          <w:szCs w:val="22"/>
        </w:rPr>
        <w:t xml:space="preserve">MCyR </w:t>
      </w:r>
      <w:r w:rsidR="0093369D" w:rsidRPr="00C15C3F">
        <w:rPr>
          <w:color w:val="000000"/>
          <w:szCs w:val="22"/>
        </w:rPr>
        <w:t xml:space="preserve">wynosił </w:t>
      </w:r>
      <w:r w:rsidR="00FD63A1" w:rsidRPr="00C15C3F">
        <w:rPr>
          <w:color w:val="000000"/>
          <w:szCs w:val="22"/>
        </w:rPr>
        <w:t>77%.</w:t>
      </w:r>
    </w:p>
    <w:p w14:paraId="77C43F6C" w14:textId="77777777" w:rsidR="00FD63A1" w:rsidRPr="00C15C3F" w:rsidRDefault="00FD63A1" w:rsidP="00412FCE">
      <w:pPr>
        <w:widowControl w:val="0"/>
        <w:ind w:left="0" w:firstLine="0"/>
        <w:rPr>
          <w:color w:val="000000"/>
          <w:szCs w:val="22"/>
        </w:rPr>
      </w:pPr>
    </w:p>
    <w:p w14:paraId="3EC1FC2F" w14:textId="77777777" w:rsidR="00FD63A1" w:rsidRPr="00C15C3F" w:rsidRDefault="00275E61" w:rsidP="00412FCE">
      <w:pPr>
        <w:widowControl w:val="0"/>
        <w:ind w:left="0" w:firstLine="0"/>
        <w:rPr>
          <w:color w:val="000000"/>
          <w:szCs w:val="22"/>
        </w:rPr>
      </w:pPr>
      <w:r w:rsidRPr="00C15C3F">
        <w:rPr>
          <w:color w:val="000000"/>
          <w:szCs w:val="22"/>
        </w:rPr>
        <w:t>51 </w:t>
      </w:r>
      <w:r w:rsidR="00F36B69" w:rsidRPr="00C15C3F">
        <w:rPr>
          <w:color w:val="000000"/>
          <w:szCs w:val="22"/>
        </w:rPr>
        <w:t xml:space="preserve">pacjentów z populacji </w:t>
      </w:r>
      <w:r w:rsidRPr="00C15C3F">
        <w:rPr>
          <w:color w:val="000000"/>
          <w:szCs w:val="22"/>
        </w:rPr>
        <w:t xml:space="preserve">dzieci </w:t>
      </w:r>
      <w:r w:rsidR="00F36B69" w:rsidRPr="00C15C3F">
        <w:rPr>
          <w:color w:val="000000"/>
          <w:szCs w:val="22"/>
        </w:rPr>
        <w:t xml:space="preserve">i młodzieży </w:t>
      </w:r>
      <w:r w:rsidRPr="00C15C3F">
        <w:rPr>
          <w:color w:val="000000"/>
          <w:szCs w:val="22"/>
        </w:rPr>
        <w:t>z nowo</w:t>
      </w:r>
      <w:r w:rsidR="00FD63A1" w:rsidRPr="00C15C3F">
        <w:rPr>
          <w:color w:val="000000"/>
          <w:szCs w:val="22"/>
        </w:rPr>
        <w:t xml:space="preserve"> rozpoznaną i nieleczoną CML w fazie przewlekłej zostało włączon</w:t>
      </w:r>
      <w:r w:rsidR="00AA4E78" w:rsidRPr="00C15C3F">
        <w:rPr>
          <w:color w:val="000000"/>
          <w:szCs w:val="22"/>
        </w:rPr>
        <w:t>ych</w:t>
      </w:r>
      <w:r w:rsidR="00FD63A1" w:rsidRPr="00C15C3F">
        <w:rPr>
          <w:color w:val="000000"/>
          <w:szCs w:val="22"/>
        </w:rPr>
        <w:t xml:space="preserve"> do otwartego, wieloośrodkowego, jednoramiennego badania II fazy. Pacjenci byli leczeni </w:t>
      </w:r>
      <w:r w:rsidR="00FD7111" w:rsidRPr="00C15C3F">
        <w:rPr>
          <w:color w:val="000000"/>
          <w:szCs w:val="22"/>
        </w:rPr>
        <w:t>produktem leczniczym</w:t>
      </w:r>
      <w:r w:rsidR="00FD63A1" w:rsidRPr="00C15C3F">
        <w:rPr>
          <w:color w:val="000000"/>
          <w:szCs w:val="22"/>
        </w:rPr>
        <w:t xml:space="preserve"> Glivec w dawce 340 mg/m</w:t>
      </w:r>
      <w:r w:rsidR="00FD63A1" w:rsidRPr="00C15C3F">
        <w:rPr>
          <w:color w:val="000000"/>
          <w:szCs w:val="22"/>
          <w:vertAlign w:val="superscript"/>
        </w:rPr>
        <w:t>2</w:t>
      </w:r>
      <w:r w:rsidR="00FD63A1" w:rsidRPr="00C15C3F">
        <w:rPr>
          <w:color w:val="000000"/>
          <w:szCs w:val="22"/>
        </w:rPr>
        <w:t xml:space="preserve"> pc/dobę bez przerw przy braku toksyczności zależnej od dawki. Leczenie </w:t>
      </w:r>
      <w:r w:rsidR="00FD7111" w:rsidRPr="00C15C3F">
        <w:rPr>
          <w:color w:val="000000"/>
          <w:szCs w:val="22"/>
        </w:rPr>
        <w:t>produktem leczniczym</w:t>
      </w:r>
      <w:r w:rsidR="00FD63A1" w:rsidRPr="00C15C3F">
        <w:rPr>
          <w:color w:val="000000"/>
          <w:szCs w:val="22"/>
        </w:rPr>
        <w:t xml:space="preserve"> Glivec powodowało szybką całkowitą odpowiedź hematologiczną ( ang. </w:t>
      </w:r>
      <w:smartTag w:uri="urn:schemas-microsoft-com:office:smarttags" w:element="stockticker">
        <w:r w:rsidR="00FD63A1" w:rsidRPr="00C15C3F">
          <w:rPr>
            <w:color w:val="000000"/>
            <w:szCs w:val="22"/>
          </w:rPr>
          <w:t>CHR</w:t>
        </w:r>
      </w:smartTag>
      <w:r w:rsidR="00FD63A1" w:rsidRPr="00C15C3F">
        <w:rPr>
          <w:color w:val="000000"/>
          <w:szCs w:val="22"/>
        </w:rPr>
        <w:t>- complete haematological response</w:t>
      </w:r>
      <w:r w:rsidRPr="00C15C3F">
        <w:rPr>
          <w:color w:val="000000"/>
          <w:szCs w:val="22"/>
        </w:rPr>
        <w:t xml:space="preserve">) u 78% </w:t>
      </w:r>
      <w:r w:rsidR="00F36B69" w:rsidRPr="00C15C3F">
        <w:rPr>
          <w:color w:val="000000"/>
          <w:szCs w:val="22"/>
        </w:rPr>
        <w:t xml:space="preserve">dzieci i młodzieży </w:t>
      </w:r>
      <w:r w:rsidRPr="00C15C3F">
        <w:rPr>
          <w:color w:val="000000"/>
          <w:szCs w:val="22"/>
        </w:rPr>
        <w:t>z nowo</w:t>
      </w:r>
      <w:r w:rsidR="00FD63A1" w:rsidRPr="00C15C3F">
        <w:rPr>
          <w:color w:val="000000"/>
          <w:szCs w:val="22"/>
        </w:rPr>
        <w:t xml:space="preserve"> zdiagnozowaną CML po 8 tygodniach leczenia. Wysoki współczynnik </w:t>
      </w:r>
      <w:smartTag w:uri="urn:schemas-microsoft-com:office:smarttags" w:element="stockticker">
        <w:r w:rsidR="00FD63A1" w:rsidRPr="00C15C3F">
          <w:rPr>
            <w:color w:val="000000"/>
            <w:szCs w:val="22"/>
          </w:rPr>
          <w:t>CHR</w:t>
        </w:r>
      </w:smartTag>
      <w:r w:rsidR="00FD63A1" w:rsidRPr="00C15C3F">
        <w:rPr>
          <w:color w:val="000000"/>
          <w:szCs w:val="22"/>
        </w:rPr>
        <w:t xml:space="preserve"> u 65% pacjentów towarzyszył całkowitej odpowiedzi cytogenetycznej (ang. CCyR – complete cytogenetic response), która jest porównywalna do wyników obserwowanych u dorosłych. Ponadto, w grupie badanej obserwowano częściową odpowiedź cytogenetyczną (ang. PCyR – partial cytogenetic </w:t>
      </w:r>
      <w:r w:rsidR="00FD63A1" w:rsidRPr="00C15C3F">
        <w:rPr>
          <w:color w:val="000000"/>
          <w:szCs w:val="22"/>
        </w:rPr>
        <w:lastRenderedPageBreak/>
        <w:t xml:space="preserve">response) u 16% pacjentów, a </w:t>
      </w:r>
      <w:r w:rsidR="00EC537B" w:rsidRPr="00C15C3F">
        <w:rPr>
          <w:color w:val="000000"/>
          <w:szCs w:val="22"/>
        </w:rPr>
        <w:t xml:space="preserve">większą </w:t>
      </w:r>
      <w:r w:rsidR="00FD63A1" w:rsidRPr="00C15C3F">
        <w:rPr>
          <w:color w:val="000000"/>
          <w:szCs w:val="22"/>
        </w:rPr>
        <w:t>odpowiedź cytogenetyczną (</w:t>
      </w:r>
      <w:r w:rsidR="00D239E2" w:rsidRPr="00C15C3F">
        <w:rPr>
          <w:color w:val="000000"/>
          <w:szCs w:val="22"/>
        </w:rPr>
        <w:t xml:space="preserve">ang. </w:t>
      </w:r>
      <w:r w:rsidR="00FD63A1" w:rsidRPr="00C15C3F">
        <w:rPr>
          <w:color w:val="000000"/>
          <w:szCs w:val="22"/>
        </w:rPr>
        <w:t xml:space="preserve">MCyR - major cytogenetic response) u 81% </w:t>
      </w:r>
      <w:r w:rsidR="001E062B" w:rsidRPr="00C15C3F">
        <w:rPr>
          <w:color w:val="000000"/>
          <w:szCs w:val="22"/>
        </w:rPr>
        <w:t>pacjentów</w:t>
      </w:r>
      <w:r w:rsidR="00FD63A1" w:rsidRPr="00C15C3F">
        <w:rPr>
          <w:color w:val="000000"/>
          <w:szCs w:val="22"/>
        </w:rPr>
        <w:t xml:space="preserve">. Większość pacjentów osiągnęło CCyR między </w:t>
      </w:r>
      <w:smartTag w:uri="urn:schemas-microsoft-com:office:smarttags" w:element="metricconverter">
        <w:smartTagPr>
          <w:attr w:name="ProductID" w:val="3 a"/>
        </w:smartTagPr>
        <w:r w:rsidR="00FD63A1" w:rsidRPr="00C15C3F">
          <w:rPr>
            <w:color w:val="000000"/>
            <w:szCs w:val="22"/>
          </w:rPr>
          <w:t>3 a</w:t>
        </w:r>
      </w:smartTag>
      <w:r w:rsidR="00FD63A1" w:rsidRPr="00C15C3F">
        <w:rPr>
          <w:color w:val="000000"/>
          <w:szCs w:val="22"/>
        </w:rPr>
        <w:t xml:space="preserve"> 10 miesiącem z</w:t>
      </w:r>
      <w:r w:rsidR="00EC537B" w:rsidRPr="00C15C3F">
        <w:rPr>
          <w:color w:val="000000"/>
          <w:szCs w:val="22"/>
        </w:rPr>
        <w:t xml:space="preserve"> medianą </w:t>
      </w:r>
      <w:r w:rsidR="00FD63A1" w:rsidRPr="00C15C3F">
        <w:rPr>
          <w:color w:val="000000"/>
          <w:szCs w:val="22"/>
        </w:rPr>
        <w:t xml:space="preserve">czasu </w:t>
      </w:r>
      <w:r w:rsidR="00EC537B" w:rsidRPr="00C15C3F">
        <w:rPr>
          <w:color w:val="000000"/>
          <w:szCs w:val="22"/>
        </w:rPr>
        <w:t xml:space="preserve">do uzyskania </w:t>
      </w:r>
      <w:r w:rsidR="00FD63A1" w:rsidRPr="00C15C3F">
        <w:rPr>
          <w:color w:val="000000"/>
          <w:szCs w:val="22"/>
        </w:rPr>
        <w:t xml:space="preserve">odpowiedzi </w:t>
      </w:r>
      <w:r w:rsidR="00EC537B" w:rsidRPr="00C15C3F">
        <w:rPr>
          <w:color w:val="000000"/>
          <w:szCs w:val="22"/>
        </w:rPr>
        <w:t xml:space="preserve">na podstawie analizy Kaplana-Meiera, </w:t>
      </w:r>
      <w:r w:rsidR="00FD63A1" w:rsidRPr="00C15C3F">
        <w:rPr>
          <w:color w:val="000000"/>
          <w:szCs w:val="22"/>
        </w:rPr>
        <w:t>wynoszącą 5,6 miesiąca</w:t>
      </w:r>
      <w:r w:rsidR="00EC537B" w:rsidRPr="00C15C3F">
        <w:rPr>
          <w:color w:val="000000"/>
          <w:szCs w:val="22"/>
        </w:rPr>
        <w:t>.</w:t>
      </w:r>
    </w:p>
    <w:p w14:paraId="32F46AEC" w14:textId="77777777" w:rsidR="00086C6D" w:rsidRPr="00C15C3F" w:rsidRDefault="00086C6D" w:rsidP="00412FCE">
      <w:pPr>
        <w:widowControl w:val="0"/>
        <w:ind w:left="0" w:firstLine="0"/>
        <w:rPr>
          <w:iCs/>
          <w:color w:val="000000"/>
          <w:szCs w:val="22"/>
        </w:rPr>
      </w:pPr>
    </w:p>
    <w:p w14:paraId="65B69D06" w14:textId="77777777" w:rsidR="0026419F" w:rsidRPr="00C15C3F" w:rsidRDefault="0026419F" w:rsidP="00412FCE">
      <w:pPr>
        <w:widowControl w:val="0"/>
        <w:ind w:left="0" w:firstLine="0"/>
        <w:rPr>
          <w:iCs/>
          <w:color w:val="000000"/>
          <w:szCs w:val="22"/>
        </w:rPr>
      </w:pPr>
      <w:r w:rsidRPr="00C15C3F">
        <w:rPr>
          <w:iCs/>
          <w:color w:val="000000"/>
          <w:szCs w:val="22"/>
        </w:rPr>
        <w:t>Europejska Agencja Leków uchyl</w:t>
      </w:r>
      <w:r w:rsidR="00E609BB" w:rsidRPr="00C15C3F">
        <w:rPr>
          <w:iCs/>
          <w:color w:val="000000"/>
          <w:szCs w:val="22"/>
        </w:rPr>
        <w:t>iła</w:t>
      </w:r>
      <w:r w:rsidRPr="00C15C3F">
        <w:rPr>
          <w:iCs/>
          <w:color w:val="000000"/>
          <w:szCs w:val="22"/>
        </w:rPr>
        <w:t xml:space="preserve"> obowiązek dołączania wyników badań produkt</w:t>
      </w:r>
      <w:r w:rsidR="00E609BB" w:rsidRPr="00C15C3F">
        <w:rPr>
          <w:iCs/>
          <w:color w:val="000000"/>
          <w:szCs w:val="22"/>
        </w:rPr>
        <w:t>u</w:t>
      </w:r>
      <w:r w:rsidRPr="00C15C3F">
        <w:rPr>
          <w:iCs/>
          <w:color w:val="000000"/>
          <w:szCs w:val="22"/>
        </w:rPr>
        <w:t xml:space="preserve"> lecznicz</w:t>
      </w:r>
      <w:r w:rsidR="00E609BB" w:rsidRPr="00C15C3F">
        <w:rPr>
          <w:iCs/>
          <w:color w:val="000000"/>
          <w:szCs w:val="22"/>
        </w:rPr>
        <w:t>ego</w:t>
      </w:r>
      <w:r w:rsidRPr="00C15C3F">
        <w:rPr>
          <w:iCs/>
          <w:color w:val="000000"/>
          <w:szCs w:val="22"/>
        </w:rPr>
        <w:t xml:space="preserve"> Glivec we wszystkich podgrupach populacji dzieci i młodzieży </w:t>
      </w:r>
      <w:r w:rsidR="00AA4E78" w:rsidRPr="00C15C3F">
        <w:rPr>
          <w:iCs/>
          <w:color w:val="000000"/>
          <w:szCs w:val="22"/>
        </w:rPr>
        <w:t>z</w:t>
      </w:r>
      <w:r w:rsidRPr="00C15C3F">
        <w:rPr>
          <w:iCs/>
          <w:color w:val="000000"/>
          <w:szCs w:val="22"/>
        </w:rPr>
        <w:t xml:space="preserve"> </w:t>
      </w:r>
      <w:r w:rsidR="0076576E" w:rsidRPr="00C15C3F">
        <w:rPr>
          <w:color w:val="000000"/>
          <w:szCs w:val="22"/>
        </w:rPr>
        <w:t>nowo rozpoznan</w:t>
      </w:r>
      <w:r w:rsidR="00AA4E78" w:rsidRPr="00C15C3F">
        <w:rPr>
          <w:color w:val="000000"/>
          <w:szCs w:val="22"/>
        </w:rPr>
        <w:t xml:space="preserve">ą </w:t>
      </w:r>
      <w:r w:rsidR="0076576E" w:rsidRPr="00C15C3F">
        <w:rPr>
          <w:color w:val="000000"/>
          <w:szCs w:val="22"/>
        </w:rPr>
        <w:t>przewlekł</w:t>
      </w:r>
      <w:r w:rsidR="00AA4E78" w:rsidRPr="00C15C3F">
        <w:rPr>
          <w:color w:val="000000"/>
          <w:szCs w:val="22"/>
        </w:rPr>
        <w:t>ą</w:t>
      </w:r>
      <w:r w:rsidR="0076576E" w:rsidRPr="00C15C3F">
        <w:rPr>
          <w:color w:val="000000"/>
          <w:szCs w:val="22"/>
        </w:rPr>
        <w:t xml:space="preserve"> białaczk</w:t>
      </w:r>
      <w:r w:rsidR="00AA4E78" w:rsidRPr="00C15C3F">
        <w:rPr>
          <w:color w:val="000000"/>
          <w:szCs w:val="22"/>
        </w:rPr>
        <w:t>ą</w:t>
      </w:r>
      <w:r w:rsidR="0076576E" w:rsidRPr="00C15C3F">
        <w:rPr>
          <w:color w:val="000000"/>
          <w:szCs w:val="22"/>
        </w:rPr>
        <w:t xml:space="preserve"> szpikow</w:t>
      </w:r>
      <w:r w:rsidR="00AA4E78" w:rsidRPr="00C15C3F">
        <w:rPr>
          <w:color w:val="000000"/>
          <w:szCs w:val="22"/>
        </w:rPr>
        <w:t>ą</w:t>
      </w:r>
      <w:r w:rsidR="0076576E" w:rsidRPr="00C15C3F">
        <w:rPr>
          <w:color w:val="000000"/>
          <w:szCs w:val="22"/>
        </w:rPr>
        <w:t xml:space="preserve"> z chromosomem Philadelphia (bcr-abl translokacja</w:t>
      </w:r>
      <w:r w:rsidR="0076576E" w:rsidRPr="00C15C3F">
        <w:rPr>
          <w:snapToGrid w:val="0"/>
          <w:color w:val="000000"/>
          <w:szCs w:val="22"/>
          <w:lang w:eastAsia="de-DE"/>
        </w:rPr>
        <w:t>) (stosowanie u dzieci i młodzieży, patrz punkt 4.2)</w:t>
      </w:r>
      <w:r w:rsidR="00DC1F0B" w:rsidRPr="00C15C3F">
        <w:rPr>
          <w:snapToGrid w:val="0"/>
          <w:color w:val="000000"/>
          <w:szCs w:val="22"/>
          <w:lang w:eastAsia="de-DE"/>
        </w:rPr>
        <w:t>.</w:t>
      </w:r>
    </w:p>
    <w:p w14:paraId="29B2DF59" w14:textId="77777777" w:rsidR="0076576E" w:rsidRPr="00C15C3F" w:rsidRDefault="0076576E" w:rsidP="00412FCE">
      <w:pPr>
        <w:widowControl w:val="0"/>
        <w:rPr>
          <w:color w:val="000000"/>
          <w:szCs w:val="22"/>
          <w:u w:val="single"/>
        </w:rPr>
      </w:pPr>
    </w:p>
    <w:p w14:paraId="4E2F2FF3" w14:textId="77777777" w:rsidR="00086C6D" w:rsidRPr="00C15C3F" w:rsidRDefault="00086C6D" w:rsidP="00412FCE">
      <w:pPr>
        <w:keepNext/>
        <w:widowControl w:val="0"/>
        <w:rPr>
          <w:color w:val="000000"/>
          <w:szCs w:val="22"/>
          <w:u w:val="single"/>
        </w:rPr>
      </w:pPr>
      <w:r w:rsidRPr="00C15C3F">
        <w:rPr>
          <w:color w:val="000000"/>
          <w:szCs w:val="22"/>
          <w:u w:val="single"/>
        </w:rPr>
        <w:t xml:space="preserve">Badania kliniczne w Ph+ </w:t>
      </w:r>
      <w:smartTag w:uri="urn:schemas-microsoft-com:office:smarttags" w:element="stockticker">
        <w:r w:rsidRPr="00C15C3F">
          <w:rPr>
            <w:color w:val="000000"/>
            <w:szCs w:val="22"/>
            <w:u w:val="single"/>
          </w:rPr>
          <w:t>ALL</w:t>
        </w:r>
      </w:smartTag>
    </w:p>
    <w:p w14:paraId="034F5639" w14:textId="77777777" w:rsidR="00086C6D" w:rsidRPr="00C15C3F" w:rsidRDefault="00596099" w:rsidP="00412FCE">
      <w:pPr>
        <w:widowControl w:val="0"/>
        <w:ind w:left="0" w:firstLine="0"/>
        <w:rPr>
          <w:color w:val="000000"/>
          <w:szCs w:val="22"/>
        </w:rPr>
      </w:pPr>
      <w:r w:rsidRPr="00C15C3F">
        <w:rPr>
          <w:i/>
          <w:color w:val="000000"/>
          <w:szCs w:val="22"/>
        </w:rPr>
        <w:t>Nowo</w:t>
      </w:r>
      <w:r w:rsidR="00086C6D" w:rsidRPr="00C15C3F">
        <w:rPr>
          <w:i/>
          <w:color w:val="000000"/>
          <w:szCs w:val="22"/>
        </w:rPr>
        <w:t xml:space="preserve"> rozpoznana Ph+ </w:t>
      </w:r>
      <w:smartTag w:uri="urn:schemas-microsoft-com:office:smarttags" w:element="stockticker">
        <w:r w:rsidR="00086C6D" w:rsidRPr="00C15C3F">
          <w:rPr>
            <w:i/>
            <w:color w:val="000000"/>
            <w:szCs w:val="22"/>
          </w:rPr>
          <w:t>ALL</w:t>
        </w:r>
      </w:smartTag>
      <w:r w:rsidR="00086C6D" w:rsidRPr="00C15C3F">
        <w:rPr>
          <w:color w:val="000000"/>
          <w:szCs w:val="22"/>
        </w:rPr>
        <w:t>: W badaniu kontrolowanym (ADE10) porównującym imatynib z chemioterapią indukcyjną u 55 pacjentów w wieku co najmniej 55 lat z</w:t>
      </w:r>
      <w:r w:rsidR="00F970B6" w:rsidRPr="00C15C3F">
        <w:rPr>
          <w:color w:val="000000"/>
          <w:szCs w:val="22"/>
        </w:rPr>
        <w:t xml:space="preserve"> nowo </w:t>
      </w:r>
      <w:r w:rsidR="00086C6D" w:rsidRPr="00C15C3F">
        <w:rPr>
          <w:color w:val="000000"/>
          <w:szCs w:val="22"/>
        </w:rPr>
        <w:t>rozpoznan</w:t>
      </w:r>
      <w:r w:rsidR="00F970B6" w:rsidRPr="00C15C3F">
        <w:rPr>
          <w:color w:val="000000"/>
          <w:szCs w:val="22"/>
        </w:rPr>
        <w:t>ą</w:t>
      </w:r>
      <w:r w:rsidR="00086C6D" w:rsidRPr="00C15C3F">
        <w:rPr>
          <w:color w:val="000000"/>
          <w:szCs w:val="22"/>
        </w:rPr>
        <w:t xml:space="preserve"> chorob</w:t>
      </w:r>
      <w:r w:rsidR="00F970B6" w:rsidRPr="00C15C3F">
        <w:rPr>
          <w:color w:val="000000"/>
          <w:szCs w:val="22"/>
        </w:rPr>
        <w:t>ą</w:t>
      </w:r>
      <w:r w:rsidR="00086C6D" w:rsidRPr="00C15C3F">
        <w:rPr>
          <w:color w:val="000000"/>
          <w:szCs w:val="22"/>
        </w:rPr>
        <w:t xml:space="preserve">, imatynib stosowany w monoterapii spowodował istotnie wyższy wskaźnik całkowitej odpowiedzi hematologicznej niż chemioterapia (96,3% w porównaniu do 50%; p=0,0001). Kiedy u pacjentów bez odpowiedzi lub ze słabą odpowiedzią na chemioterapię wprowadzono imatynib, całkowitą odpowiedź hematologiczną uzyskano u 9 z 11 pacjentów (81,8%). Ten efekt kliniczny związany był z większym </w:t>
      </w:r>
      <w:r w:rsidR="00EC537B" w:rsidRPr="00C15C3F">
        <w:rPr>
          <w:color w:val="000000"/>
          <w:szCs w:val="22"/>
        </w:rPr>
        <w:t xml:space="preserve">zmniejszeniem </w:t>
      </w:r>
      <w:r w:rsidR="00086C6D" w:rsidRPr="00C15C3F">
        <w:rPr>
          <w:color w:val="000000"/>
          <w:szCs w:val="22"/>
        </w:rPr>
        <w:t xml:space="preserve">ilości transkryptów bcr-abl </w:t>
      </w:r>
      <w:r w:rsidR="00EC537B" w:rsidRPr="00C15C3F">
        <w:rPr>
          <w:color w:val="000000"/>
          <w:szCs w:val="22"/>
        </w:rPr>
        <w:t xml:space="preserve">po 2 tygodniach leczenia </w:t>
      </w:r>
      <w:r w:rsidR="00086C6D" w:rsidRPr="00C15C3F">
        <w:rPr>
          <w:color w:val="000000"/>
          <w:szCs w:val="22"/>
        </w:rPr>
        <w:t xml:space="preserve">wśród pacjentów leczonych imatynibem w porównaniu z </w:t>
      </w:r>
      <w:r w:rsidR="00EC537B" w:rsidRPr="00C15C3F">
        <w:rPr>
          <w:color w:val="000000"/>
          <w:szCs w:val="22"/>
        </w:rPr>
        <w:t xml:space="preserve">pacjentami leczonymi </w:t>
      </w:r>
      <w:r w:rsidR="00086C6D" w:rsidRPr="00C15C3F">
        <w:rPr>
          <w:color w:val="000000"/>
          <w:szCs w:val="22"/>
        </w:rPr>
        <w:t>chemioterapi</w:t>
      </w:r>
      <w:r w:rsidR="00EC537B" w:rsidRPr="00C15C3F">
        <w:rPr>
          <w:color w:val="000000"/>
          <w:szCs w:val="22"/>
        </w:rPr>
        <w:t>ą</w:t>
      </w:r>
      <w:r w:rsidR="00086C6D" w:rsidRPr="00C15C3F">
        <w:rPr>
          <w:color w:val="000000"/>
          <w:szCs w:val="22"/>
        </w:rPr>
        <w:t xml:space="preserve"> (p=0,02). </w:t>
      </w:r>
      <w:r w:rsidR="003041C9" w:rsidRPr="00C15C3F">
        <w:rPr>
          <w:color w:val="000000"/>
          <w:szCs w:val="22"/>
        </w:rPr>
        <w:t>Po indukcji w</w:t>
      </w:r>
      <w:r w:rsidR="00086C6D" w:rsidRPr="00C15C3F">
        <w:rPr>
          <w:color w:val="000000"/>
          <w:szCs w:val="22"/>
        </w:rPr>
        <w:t>szyscy pacjenci otrzymywali imatynib oraz chemioterapię konsolidacyjną (patrz Tabela </w:t>
      </w:r>
      <w:r w:rsidR="00414E97" w:rsidRPr="00C15C3F">
        <w:rPr>
          <w:color w:val="000000"/>
          <w:szCs w:val="22"/>
        </w:rPr>
        <w:t>4</w:t>
      </w:r>
      <w:r w:rsidR="00086C6D" w:rsidRPr="00C15C3F">
        <w:rPr>
          <w:color w:val="000000"/>
          <w:szCs w:val="22"/>
        </w:rPr>
        <w:t xml:space="preserve">) </w:t>
      </w:r>
      <w:r w:rsidR="003041C9" w:rsidRPr="00C15C3F">
        <w:rPr>
          <w:color w:val="000000"/>
          <w:szCs w:val="22"/>
        </w:rPr>
        <w:t xml:space="preserve">i po 8 tygodniach </w:t>
      </w:r>
      <w:r w:rsidR="00086C6D" w:rsidRPr="00C15C3F">
        <w:rPr>
          <w:color w:val="000000"/>
          <w:szCs w:val="22"/>
        </w:rPr>
        <w:t xml:space="preserve">po indukcji, a ilość transkryptów bcr-abl była identyczna w obu ramieniach badania. Jak można było </w:t>
      </w:r>
      <w:r w:rsidR="003041C9" w:rsidRPr="00C15C3F">
        <w:rPr>
          <w:color w:val="000000"/>
          <w:szCs w:val="22"/>
        </w:rPr>
        <w:t>się spodziewać na podstawie projektu</w:t>
      </w:r>
      <w:r w:rsidR="00086C6D" w:rsidRPr="00C15C3F">
        <w:rPr>
          <w:color w:val="000000"/>
          <w:szCs w:val="22"/>
        </w:rPr>
        <w:t xml:space="preserve"> badania, nie stwierdzono różnic w czasie trwania remisji, okresie przeżycia bez choroby i całkowitym czasie przeżycia, jednak pacjenci, u których stwierdzono całkowitą odpowiedź molekularną i minimalną chorobę resztkową osiągnęli lepsze wyniki zarówno w odniesieniu do czasu trwania remisji (p=0,01) jak i czasu przeżycia bez choroby (p=0,02).</w:t>
      </w:r>
    </w:p>
    <w:p w14:paraId="15AB6D20" w14:textId="77777777" w:rsidR="00086C6D" w:rsidRPr="00C15C3F" w:rsidRDefault="00086C6D" w:rsidP="00412FCE">
      <w:pPr>
        <w:widowControl w:val="0"/>
        <w:rPr>
          <w:color w:val="000000"/>
          <w:szCs w:val="22"/>
        </w:rPr>
      </w:pPr>
    </w:p>
    <w:p w14:paraId="6C8622BE" w14:textId="77777777" w:rsidR="00086C6D" w:rsidRPr="00C15C3F" w:rsidRDefault="00086C6D" w:rsidP="00412FCE">
      <w:pPr>
        <w:widowControl w:val="0"/>
        <w:ind w:left="0" w:firstLine="0"/>
        <w:rPr>
          <w:color w:val="000000"/>
          <w:szCs w:val="22"/>
        </w:rPr>
      </w:pPr>
      <w:r w:rsidRPr="00C15C3F">
        <w:rPr>
          <w:color w:val="000000"/>
          <w:szCs w:val="22"/>
        </w:rPr>
        <w:t>Wyniki uzyskane w populacji 211 </w:t>
      </w:r>
      <w:r w:rsidR="00275E61" w:rsidRPr="00C15C3F">
        <w:rPr>
          <w:color w:val="000000"/>
          <w:szCs w:val="22"/>
        </w:rPr>
        <w:t>pacjentów z nowo</w:t>
      </w:r>
      <w:r w:rsidRPr="00C15C3F">
        <w:rPr>
          <w:color w:val="000000"/>
          <w:szCs w:val="22"/>
        </w:rPr>
        <w:t xml:space="preserve"> rozpoznaną Ph+ </w:t>
      </w:r>
      <w:smartTag w:uri="urn:schemas-microsoft-com:office:smarttags" w:element="stockticker">
        <w:r w:rsidRPr="00C15C3F">
          <w:rPr>
            <w:color w:val="000000"/>
            <w:szCs w:val="22"/>
          </w:rPr>
          <w:t>ALL</w:t>
        </w:r>
      </w:smartTag>
      <w:r w:rsidRPr="00C15C3F">
        <w:rPr>
          <w:color w:val="000000"/>
          <w:szCs w:val="22"/>
        </w:rPr>
        <w:t>, uczestniczących w czterech niekontrolowanych badaniach klinicznych (AAU02, ADE04, AJP01 i AUS01) są zgodne z wynikami opisanymi powyżej. Imatynib w skojarzeniu z chemioterapią indukcyjną (patrz Tabela </w:t>
      </w:r>
      <w:r w:rsidR="00414E97" w:rsidRPr="00C15C3F">
        <w:rPr>
          <w:color w:val="000000"/>
          <w:szCs w:val="22"/>
        </w:rPr>
        <w:t>4</w:t>
      </w:r>
      <w:r w:rsidRPr="00C15C3F">
        <w:rPr>
          <w:color w:val="000000"/>
          <w:szCs w:val="22"/>
        </w:rPr>
        <w:t xml:space="preserve">) wywołał całkowitą odpowiedź hematologiczną w 93% (u 147 z 158 pacjentów podlegających ocenie) oraz 90% wskaźnik </w:t>
      </w:r>
      <w:r w:rsidR="003041C9" w:rsidRPr="00C15C3F">
        <w:rPr>
          <w:color w:val="000000"/>
          <w:szCs w:val="22"/>
        </w:rPr>
        <w:t xml:space="preserve">większej </w:t>
      </w:r>
      <w:r w:rsidRPr="00C15C3F">
        <w:rPr>
          <w:color w:val="000000"/>
          <w:szCs w:val="22"/>
        </w:rPr>
        <w:t>odpowiedzi cytogenetycznej (19 z 21 pacjentów podlegających ocenie). Wskaźnik całkowitej odpowiedzi molekularnej wyniósł 48% (49 ze 102 pacjentów podlegających ocenie). Okres przeżycia bez choroby (</w:t>
      </w:r>
      <w:r w:rsidR="00EC6A64" w:rsidRPr="00C15C3F">
        <w:rPr>
          <w:color w:val="000000"/>
          <w:szCs w:val="22"/>
        </w:rPr>
        <w:t xml:space="preserve">ang. diseaese-free survival – </w:t>
      </w:r>
      <w:smartTag w:uri="urn:schemas-microsoft-com:office:smarttags" w:element="stockticker">
        <w:r w:rsidR="00EC6A64" w:rsidRPr="00C15C3F">
          <w:rPr>
            <w:color w:val="000000"/>
            <w:szCs w:val="22"/>
          </w:rPr>
          <w:t>D</w:t>
        </w:r>
        <w:r w:rsidRPr="00C15C3F">
          <w:rPr>
            <w:color w:val="000000"/>
            <w:szCs w:val="22"/>
          </w:rPr>
          <w:t>F</w:t>
        </w:r>
        <w:r w:rsidR="00EC6A64" w:rsidRPr="00C15C3F">
          <w:rPr>
            <w:color w:val="000000"/>
            <w:szCs w:val="22"/>
          </w:rPr>
          <w:t>S</w:t>
        </w:r>
      </w:smartTag>
      <w:r w:rsidRPr="00C15C3F">
        <w:rPr>
          <w:color w:val="000000"/>
          <w:szCs w:val="22"/>
        </w:rPr>
        <w:t xml:space="preserve">) oraz całkowity czas przeżycia (ang. overall survival – OS) stale przekraczały 1 rok i były zwiększone w porównaniu </w:t>
      </w:r>
      <w:r w:rsidR="003041C9" w:rsidRPr="00C15C3F">
        <w:rPr>
          <w:color w:val="000000"/>
          <w:szCs w:val="22"/>
        </w:rPr>
        <w:t xml:space="preserve">z historyczną </w:t>
      </w:r>
      <w:r w:rsidR="00F86324" w:rsidRPr="00C15C3F">
        <w:rPr>
          <w:color w:val="000000"/>
          <w:szCs w:val="22"/>
        </w:rPr>
        <w:t>grup</w:t>
      </w:r>
      <w:r w:rsidR="003041C9" w:rsidRPr="00C15C3F">
        <w:rPr>
          <w:color w:val="000000"/>
          <w:szCs w:val="22"/>
        </w:rPr>
        <w:t>ą</w:t>
      </w:r>
      <w:r w:rsidR="00F86324" w:rsidRPr="00C15C3F">
        <w:rPr>
          <w:color w:val="000000"/>
          <w:szCs w:val="22"/>
        </w:rPr>
        <w:t xml:space="preserve"> kontroln</w:t>
      </w:r>
      <w:r w:rsidR="003041C9" w:rsidRPr="00C15C3F">
        <w:rPr>
          <w:color w:val="000000"/>
          <w:szCs w:val="22"/>
        </w:rPr>
        <w:t>ą</w:t>
      </w:r>
      <w:r w:rsidRPr="00C15C3F">
        <w:rPr>
          <w:color w:val="000000"/>
          <w:szCs w:val="22"/>
        </w:rPr>
        <w:t xml:space="preserve"> (</w:t>
      </w:r>
      <w:smartTag w:uri="urn:schemas-microsoft-com:office:smarttags" w:element="stockticker">
        <w:r w:rsidRPr="00C15C3F">
          <w:rPr>
            <w:color w:val="000000"/>
            <w:szCs w:val="22"/>
          </w:rPr>
          <w:t>DFS</w:t>
        </w:r>
      </w:smartTag>
      <w:r w:rsidRPr="00C15C3F">
        <w:rPr>
          <w:color w:val="000000"/>
          <w:szCs w:val="22"/>
        </w:rPr>
        <w:t xml:space="preserve"> p&lt;0,001; OS p&lt;0,0001) w dwóch badaniach (AJP01 i AUS01).</w:t>
      </w:r>
    </w:p>
    <w:p w14:paraId="70EFB3C1" w14:textId="77777777" w:rsidR="00086C6D" w:rsidRPr="00C15C3F" w:rsidRDefault="00086C6D" w:rsidP="00412FCE">
      <w:pPr>
        <w:widowControl w:val="0"/>
        <w:ind w:left="0" w:firstLine="0"/>
        <w:rPr>
          <w:color w:val="000000"/>
          <w:szCs w:val="22"/>
        </w:rPr>
      </w:pPr>
    </w:p>
    <w:p w14:paraId="36CFE023" w14:textId="77777777" w:rsidR="00086C6D" w:rsidRPr="00C15C3F" w:rsidRDefault="00086C6D" w:rsidP="00412FCE">
      <w:pPr>
        <w:keepNext/>
        <w:widowControl w:val="0"/>
        <w:ind w:left="1080" w:hanging="1080"/>
        <w:rPr>
          <w:b/>
          <w:color w:val="000000"/>
          <w:szCs w:val="22"/>
        </w:rPr>
      </w:pPr>
      <w:r w:rsidRPr="00C15C3F">
        <w:rPr>
          <w:b/>
          <w:color w:val="000000"/>
          <w:szCs w:val="22"/>
        </w:rPr>
        <w:lastRenderedPageBreak/>
        <w:t>Tabela </w:t>
      </w:r>
      <w:r w:rsidR="00414E97" w:rsidRPr="00C15C3F">
        <w:rPr>
          <w:b/>
          <w:color w:val="000000"/>
          <w:szCs w:val="22"/>
        </w:rPr>
        <w:t>4</w:t>
      </w:r>
      <w:r w:rsidRPr="00C15C3F">
        <w:rPr>
          <w:b/>
          <w:color w:val="000000"/>
          <w:szCs w:val="22"/>
        </w:rPr>
        <w:tab/>
        <w:t>Chemioterapia stosowana w połączeniu z imatynibem</w:t>
      </w:r>
    </w:p>
    <w:p w14:paraId="5FD65D47" w14:textId="77777777" w:rsidR="00086C6D" w:rsidRPr="00C15C3F" w:rsidRDefault="00086C6D" w:rsidP="00412FCE">
      <w:pPr>
        <w:keepNext/>
        <w:widowControl w:val="0"/>
        <w:ind w:left="0" w:firstLine="0"/>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086C6D" w:rsidRPr="00C15C3F" w14:paraId="18147C92" w14:textId="77777777" w:rsidTr="00412FCE">
        <w:trPr>
          <w:cantSplit/>
        </w:trPr>
        <w:tc>
          <w:tcPr>
            <w:tcW w:w="2148" w:type="dxa"/>
            <w:tcBorders>
              <w:top w:val="single" w:sz="4" w:space="0" w:color="auto"/>
              <w:bottom w:val="single" w:sz="4" w:space="0" w:color="auto"/>
            </w:tcBorders>
            <w:shd w:val="clear" w:color="auto" w:fill="auto"/>
          </w:tcPr>
          <w:p w14:paraId="3DC56055"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b/>
                <w:color w:val="000000"/>
                <w:sz w:val="22"/>
                <w:szCs w:val="22"/>
              </w:rPr>
              <w:t>Badanie ADE10</w:t>
            </w:r>
          </w:p>
        </w:tc>
        <w:tc>
          <w:tcPr>
            <w:tcW w:w="6732" w:type="dxa"/>
            <w:gridSpan w:val="4"/>
            <w:tcBorders>
              <w:top w:val="single" w:sz="4" w:space="0" w:color="auto"/>
              <w:bottom w:val="single" w:sz="4" w:space="0" w:color="auto"/>
            </w:tcBorders>
            <w:shd w:val="clear" w:color="auto" w:fill="auto"/>
          </w:tcPr>
          <w:p w14:paraId="580D7A2A"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r>
      <w:tr w:rsidR="00086C6D" w:rsidRPr="00C15C3F" w14:paraId="20EBA752" w14:textId="77777777" w:rsidTr="00412FCE">
        <w:trPr>
          <w:cantSplit/>
        </w:trPr>
        <w:tc>
          <w:tcPr>
            <w:tcW w:w="2148" w:type="dxa"/>
            <w:tcBorders>
              <w:top w:val="single" w:sz="4" w:space="0" w:color="auto"/>
              <w:bottom w:val="single" w:sz="4" w:space="0" w:color="auto"/>
            </w:tcBorders>
            <w:shd w:val="clear" w:color="auto" w:fill="auto"/>
          </w:tcPr>
          <w:p w14:paraId="64FBA250"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Faza wstępna</w:t>
            </w:r>
          </w:p>
        </w:tc>
        <w:tc>
          <w:tcPr>
            <w:tcW w:w="6732" w:type="dxa"/>
            <w:gridSpan w:val="4"/>
            <w:tcBorders>
              <w:top w:val="single" w:sz="4" w:space="0" w:color="auto"/>
              <w:bottom w:val="single" w:sz="4" w:space="0" w:color="auto"/>
            </w:tcBorders>
            <w:shd w:val="clear" w:color="auto" w:fill="auto"/>
          </w:tcPr>
          <w:p w14:paraId="248EB686"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p w14:paraId="11FCF5E5"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200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3, 4, 5;</w:t>
            </w:r>
          </w:p>
          <w:p w14:paraId="3072030C"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12 mg dooponowo, dzień 1</w:t>
            </w:r>
          </w:p>
        </w:tc>
      </w:tr>
      <w:tr w:rsidR="00086C6D" w:rsidRPr="00C15C3F" w14:paraId="7348321E" w14:textId="77777777" w:rsidTr="00412FCE">
        <w:trPr>
          <w:cantSplit/>
        </w:trPr>
        <w:tc>
          <w:tcPr>
            <w:tcW w:w="2148" w:type="dxa"/>
            <w:tcBorders>
              <w:top w:val="single" w:sz="4" w:space="0" w:color="auto"/>
              <w:bottom w:val="single" w:sz="4" w:space="0" w:color="auto"/>
            </w:tcBorders>
            <w:shd w:val="clear" w:color="auto" w:fill="auto"/>
          </w:tcPr>
          <w:p w14:paraId="0B7EC4F7"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Indukcja remisji</w:t>
            </w:r>
          </w:p>
        </w:tc>
        <w:tc>
          <w:tcPr>
            <w:tcW w:w="6732" w:type="dxa"/>
            <w:gridSpan w:val="4"/>
            <w:tcBorders>
              <w:top w:val="single" w:sz="4" w:space="0" w:color="auto"/>
              <w:bottom w:val="single" w:sz="4" w:space="0" w:color="auto"/>
            </w:tcBorders>
            <w:shd w:val="clear" w:color="auto" w:fill="auto"/>
          </w:tcPr>
          <w:p w14:paraId="1956F8D9"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6-7, 13-16;</w:t>
            </w:r>
          </w:p>
          <w:p w14:paraId="38954A64"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VCR 1 mg iv., dni 7, 14;</w:t>
            </w:r>
          </w:p>
          <w:p w14:paraId="5253A296"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IDA 8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(0</w:t>
            </w:r>
            <w:r w:rsidR="004333E5" w:rsidRPr="00C15C3F">
              <w:rPr>
                <w:rFonts w:ascii="Times New Roman" w:hAnsi="Times New Roman"/>
                <w:color w:val="000000"/>
                <w:sz w:val="22"/>
                <w:szCs w:val="22"/>
                <w:lang w:val="pl-PL"/>
              </w:rPr>
              <w:t>,</w:t>
            </w:r>
            <w:r w:rsidRPr="00C15C3F">
              <w:rPr>
                <w:rFonts w:ascii="Times New Roman" w:hAnsi="Times New Roman"/>
                <w:color w:val="000000"/>
                <w:sz w:val="22"/>
                <w:szCs w:val="22"/>
                <w:lang w:val="pl-PL"/>
              </w:rPr>
              <w:t>5 h), dni 7, 8, 14, 15;</w:t>
            </w:r>
          </w:p>
          <w:p w14:paraId="6D914089"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500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iv.(1 h) dzień 1;</w:t>
            </w:r>
          </w:p>
          <w:p w14:paraId="7865C51F"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60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22-25, 29-32</w:t>
            </w:r>
          </w:p>
        </w:tc>
      </w:tr>
      <w:tr w:rsidR="00086C6D" w:rsidRPr="00C15C3F" w14:paraId="6FB4958A" w14:textId="77777777" w:rsidTr="00412FCE">
        <w:trPr>
          <w:cantSplit/>
        </w:trPr>
        <w:tc>
          <w:tcPr>
            <w:tcW w:w="2148" w:type="dxa"/>
            <w:tcBorders>
              <w:top w:val="single" w:sz="4" w:space="0" w:color="auto"/>
              <w:bottom w:val="single" w:sz="4" w:space="0" w:color="auto"/>
            </w:tcBorders>
            <w:shd w:val="clear" w:color="auto" w:fill="auto"/>
          </w:tcPr>
          <w:p w14:paraId="33B78C7B"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xml:space="preserve">Konsolidacja leczenia I, </w:t>
            </w:r>
            <w:smartTag w:uri="urn:schemas-microsoft-com:office:smarttags" w:element="stockticker">
              <w:r w:rsidRPr="00C15C3F">
                <w:rPr>
                  <w:rFonts w:ascii="Times New Roman" w:hAnsi="Times New Roman"/>
                  <w:color w:val="000000"/>
                  <w:sz w:val="22"/>
                  <w:szCs w:val="22"/>
                  <w:lang w:val="pl-PL"/>
                </w:rPr>
                <w:t>III</w:t>
              </w:r>
            </w:smartTag>
            <w:r w:rsidRPr="00C15C3F">
              <w:rPr>
                <w:rFonts w:ascii="Times New Roman" w:hAnsi="Times New Roman"/>
                <w:color w:val="000000"/>
                <w:sz w:val="22"/>
                <w:szCs w:val="22"/>
                <w:lang w:val="pl-PL"/>
              </w:rPr>
              <w:t>, V</w:t>
            </w:r>
          </w:p>
        </w:tc>
        <w:tc>
          <w:tcPr>
            <w:tcW w:w="6732" w:type="dxa"/>
            <w:gridSpan w:val="4"/>
            <w:tcBorders>
              <w:top w:val="single" w:sz="4" w:space="0" w:color="auto"/>
              <w:bottom w:val="single" w:sz="4" w:space="0" w:color="auto"/>
            </w:tcBorders>
            <w:shd w:val="clear" w:color="auto" w:fill="auto"/>
          </w:tcPr>
          <w:p w14:paraId="23950D99"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smartTag w:uri="urn:schemas-microsoft-com:office:smarttags" w:element="stockticker">
              <w:r w:rsidRPr="00C15C3F">
                <w:rPr>
                  <w:rFonts w:ascii="Times New Roman" w:hAnsi="Times New Roman"/>
                  <w:color w:val="000000"/>
                  <w:sz w:val="22"/>
                  <w:szCs w:val="22"/>
                  <w:lang w:val="pl-PL"/>
                </w:rPr>
                <w:t>MTX</w:t>
              </w:r>
            </w:smartTag>
            <w:r w:rsidRPr="00C15C3F">
              <w:rPr>
                <w:rFonts w:ascii="Times New Roman" w:hAnsi="Times New Roman"/>
                <w:color w:val="000000"/>
                <w:sz w:val="22"/>
                <w:szCs w:val="22"/>
                <w:lang w:val="pl-PL"/>
              </w:rPr>
              <w:t xml:space="preserve"> 500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(24 h), dni 1, 15;</w:t>
            </w:r>
          </w:p>
          <w:p w14:paraId="283761ED"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6-MP 25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dzień 1-20</w:t>
            </w:r>
          </w:p>
        </w:tc>
      </w:tr>
      <w:tr w:rsidR="00086C6D" w:rsidRPr="00C15C3F" w14:paraId="52707DB8" w14:textId="77777777" w:rsidTr="00412FCE">
        <w:trPr>
          <w:cantSplit/>
        </w:trPr>
        <w:tc>
          <w:tcPr>
            <w:tcW w:w="2148" w:type="dxa"/>
            <w:tcBorders>
              <w:top w:val="single" w:sz="4" w:space="0" w:color="auto"/>
              <w:bottom w:val="single" w:sz="4" w:space="0" w:color="auto"/>
            </w:tcBorders>
            <w:shd w:val="clear" w:color="auto" w:fill="auto"/>
          </w:tcPr>
          <w:p w14:paraId="7DD9C42B"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Konsolidacja leczenia II, IV</w:t>
            </w:r>
          </w:p>
        </w:tc>
        <w:tc>
          <w:tcPr>
            <w:tcW w:w="6732" w:type="dxa"/>
            <w:gridSpan w:val="4"/>
            <w:tcBorders>
              <w:top w:val="single" w:sz="4" w:space="0" w:color="auto"/>
              <w:bottom w:val="single" w:sz="4" w:space="0" w:color="auto"/>
            </w:tcBorders>
            <w:shd w:val="clear" w:color="auto" w:fill="auto"/>
          </w:tcPr>
          <w:p w14:paraId="26479B56"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t-BR"/>
              </w:rPr>
            </w:pPr>
            <w:r w:rsidRPr="00C15C3F">
              <w:rPr>
                <w:rFonts w:ascii="Times New Roman" w:hAnsi="Times New Roman"/>
                <w:color w:val="000000"/>
                <w:sz w:val="22"/>
                <w:szCs w:val="22"/>
                <w:lang w:val="pt-BR"/>
              </w:rPr>
              <w:t>Ara-C 75 mg/m</w:t>
            </w:r>
            <w:r w:rsidRPr="00C15C3F">
              <w:rPr>
                <w:rFonts w:ascii="Times New Roman" w:hAnsi="Times New Roman"/>
                <w:color w:val="000000"/>
                <w:sz w:val="22"/>
                <w:szCs w:val="22"/>
                <w:vertAlign w:val="superscript"/>
                <w:lang w:val="pt-BR"/>
              </w:rPr>
              <w:t>2</w:t>
            </w:r>
            <w:r w:rsidRPr="00C15C3F">
              <w:rPr>
                <w:rFonts w:ascii="Times New Roman" w:hAnsi="Times New Roman"/>
                <w:color w:val="000000"/>
                <w:sz w:val="22"/>
                <w:szCs w:val="22"/>
                <w:lang w:val="pt-BR"/>
              </w:rPr>
              <w:t xml:space="preserve"> iv. (1 h), dni 1-5;</w:t>
            </w:r>
          </w:p>
          <w:p w14:paraId="241EF382"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t-BR"/>
              </w:rPr>
            </w:pPr>
            <w:r w:rsidRPr="00C15C3F">
              <w:rPr>
                <w:rFonts w:ascii="Times New Roman" w:hAnsi="Times New Roman"/>
                <w:color w:val="000000"/>
                <w:sz w:val="22"/>
                <w:szCs w:val="22"/>
                <w:lang w:val="pt-BR"/>
              </w:rPr>
              <w:t>VM26 60 mg/m</w:t>
            </w:r>
            <w:r w:rsidRPr="00C15C3F">
              <w:rPr>
                <w:rFonts w:ascii="Times New Roman" w:hAnsi="Times New Roman"/>
                <w:color w:val="000000"/>
                <w:sz w:val="22"/>
                <w:szCs w:val="22"/>
                <w:vertAlign w:val="superscript"/>
                <w:lang w:val="pt-BR"/>
              </w:rPr>
              <w:t>2</w:t>
            </w:r>
            <w:r w:rsidRPr="00C15C3F">
              <w:rPr>
                <w:rFonts w:ascii="Times New Roman" w:hAnsi="Times New Roman"/>
                <w:color w:val="000000"/>
                <w:sz w:val="22"/>
                <w:szCs w:val="22"/>
                <w:lang w:val="pt-BR"/>
              </w:rPr>
              <w:t xml:space="preserve"> iv. (1 h), dni 1-5</w:t>
            </w:r>
          </w:p>
        </w:tc>
      </w:tr>
      <w:tr w:rsidR="00086C6D" w:rsidRPr="00C15C3F" w14:paraId="20A1175A" w14:textId="77777777" w:rsidTr="00412FCE">
        <w:trPr>
          <w:cantSplit/>
        </w:trPr>
        <w:tc>
          <w:tcPr>
            <w:tcW w:w="2148" w:type="dxa"/>
            <w:tcBorders>
              <w:top w:val="single" w:sz="4" w:space="0" w:color="auto"/>
              <w:bottom w:val="single" w:sz="4" w:space="0" w:color="auto"/>
            </w:tcBorders>
            <w:shd w:val="clear" w:color="auto" w:fill="auto"/>
          </w:tcPr>
          <w:p w14:paraId="4093DE3A" w14:textId="77777777" w:rsidR="00086C6D" w:rsidRPr="00C15C3F" w:rsidRDefault="00086C6D" w:rsidP="00412FCE">
            <w:pPr>
              <w:pStyle w:val="Table"/>
              <w:keepNext/>
              <w:keepLines w:val="0"/>
              <w:widowControl w:val="0"/>
              <w:spacing w:before="0" w:after="0"/>
              <w:rPr>
                <w:rFonts w:ascii="Times New Roman" w:hAnsi="Times New Roman"/>
                <w:b/>
                <w:color w:val="000000"/>
                <w:sz w:val="22"/>
                <w:szCs w:val="22"/>
              </w:rPr>
            </w:pPr>
            <w:r w:rsidRPr="00C15C3F">
              <w:rPr>
                <w:rFonts w:ascii="Times New Roman" w:hAnsi="Times New Roman"/>
                <w:b/>
                <w:color w:val="000000"/>
                <w:sz w:val="22"/>
                <w:szCs w:val="22"/>
              </w:rPr>
              <w:t>Badanie AAU02</w:t>
            </w:r>
          </w:p>
        </w:tc>
        <w:tc>
          <w:tcPr>
            <w:tcW w:w="2652" w:type="dxa"/>
            <w:tcBorders>
              <w:top w:val="single" w:sz="4" w:space="0" w:color="auto"/>
              <w:bottom w:val="single" w:sz="4" w:space="0" w:color="auto"/>
            </w:tcBorders>
            <w:shd w:val="clear" w:color="auto" w:fill="auto"/>
          </w:tcPr>
          <w:p w14:paraId="03C11D82"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2295ADD0"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6339D722"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3CFF13A3"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r>
      <w:tr w:rsidR="00086C6D" w:rsidRPr="00C15C3F" w14:paraId="32001FB8" w14:textId="77777777" w:rsidTr="00412FCE">
        <w:trPr>
          <w:cantSplit/>
        </w:trPr>
        <w:tc>
          <w:tcPr>
            <w:tcW w:w="2148" w:type="dxa"/>
            <w:tcBorders>
              <w:top w:val="single" w:sz="4" w:space="0" w:color="auto"/>
              <w:bottom w:val="single" w:sz="4" w:space="0" w:color="auto"/>
            </w:tcBorders>
            <w:shd w:val="clear" w:color="auto" w:fill="auto"/>
          </w:tcPr>
          <w:p w14:paraId="5F09A7F1"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Leczenie indukcyjne (</w:t>
            </w:r>
            <w:r w:rsidRPr="00C15C3F">
              <w:rPr>
                <w:rFonts w:ascii="Times New Roman" w:hAnsi="Times New Roman"/>
                <w:i/>
                <w:color w:val="000000"/>
                <w:sz w:val="22"/>
                <w:szCs w:val="22"/>
                <w:lang w:val="pl-PL"/>
              </w:rPr>
              <w:t>de novo</w:t>
            </w:r>
            <w:r w:rsidRPr="00C15C3F">
              <w:rPr>
                <w:rFonts w:ascii="Times New Roman" w:hAnsi="Times New Roman"/>
                <w:color w:val="000000"/>
                <w:sz w:val="22"/>
                <w:szCs w:val="22"/>
                <w:lang w:val="pl-PL"/>
              </w:rPr>
              <w:t xml:space="preserve"> Ph+ </w:t>
            </w:r>
            <w:smartTag w:uri="urn:schemas-microsoft-com:office:smarttags" w:element="stockticker">
              <w:r w:rsidRPr="00C15C3F">
                <w:rPr>
                  <w:rFonts w:ascii="Times New Roman" w:hAnsi="Times New Roman"/>
                  <w:color w:val="000000"/>
                  <w:sz w:val="22"/>
                  <w:szCs w:val="22"/>
                  <w:lang w:val="pl-PL"/>
                </w:rPr>
                <w:t>ALL</w:t>
              </w:r>
            </w:smartTag>
            <w:r w:rsidRPr="00C15C3F">
              <w:rPr>
                <w:rFonts w:ascii="Times New Roman" w:hAnsi="Times New Roman"/>
                <w:color w:val="000000"/>
                <w:sz w:val="22"/>
                <w:szCs w:val="22"/>
                <w:lang w:val="pl-PL"/>
              </w:rPr>
              <w:t>)</w:t>
            </w:r>
          </w:p>
        </w:tc>
        <w:tc>
          <w:tcPr>
            <w:tcW w:w="6732" w:type="dxa"/>
            <w:gridSpan w:val="4"/>
            <w:tcBorders>
              <w:top w:val="single" w:sz="4" w:space="0" w:color="auto"/>
              <w:bottom w:val="single" w:sz="4" w:space="0" w:color="auto"/>
            </w:tcBorders>
            <w:shd w:val="clear" w:color="auto" w:fill="auto"/>
          </w:tcPr>
          <w:p w14:paraId="107CB700"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Daunorubicyna 30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w:t>
            </w:r>
            <w:r w:rsidR="00F80D71" w:rsidRPr="00C15C3F">
              <w:rPr>
                <w:rFonts w:ascii="Times New Roman" w:hAnsi="Times New Roman"/>
                <w:color w:val="000000"/>
                <w:sz w:val="22"/>
                <w:szCs w:val="22"/>
                <w:lang w:val="pl-PL"/>
              </w:rPr>
              <w:t>i</w:t>
            </w:r>
            <w:r w:rsidRPr="00C15C3F">
              <w:rPr>
                <w:rFonts w:ascii="Times New Roman" w:hAnsi="Times New Roman"/>
                <w:color w:val="000000"/>
                <w:sz w:val="22"/>
                <w:szCs w:val="22"/>
                <w:lang w:val="pl-PL"/>
              </w:rPr>
              <w:t>v., dni 1-3, 15-16;</w:t>
            </w:r>
          </w:p>
          <w:p w14:paraId="1B852470"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VCR 2 mg całkowita dawka iv., dni 1, 8, 15, 22;</w:t>
            </w:r>
          </w:p>
          <w:p w14:paraId="5DD3A152"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750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1, 8;</w:t>
            </w:r>
          </w:p>
          <w:p w14:paraId="1AE0AF51" w14:textId="77777777" w:rsidR="002F300E" w:rsidRPr="00C15C3F" w:rsidRDefault="002F300E"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P</w:t>
            </w:r>
            <w:r w:rsidR="00086C6D" w:rsidRPr="00C15C3F">
              <w:rPr>
                <w:rFonts w:ascii="Times New Roman" w:hAnsi="Times New Roman"/>
                <w:color w:val="000000"/>
                <w:sz w:val="22"/>
                <w:szCs w:val="22"/>
                <w:lang w:val="pl-PL"/>
              </w:rPr>
              <w:t>rednizon 60 mg/m</w:t>
            </w:r>
            <w:r w:rsidR="00086C6D" w:rsidRPr="00C15C3F">
              <w:rPr>
                <w:rFonts w:ascii="Times New Roman" w:hAnsi="Times New Roman"/>
                <w:color w:val="000000"/>
                <w:sz w:val="22"/>
                <w:szCs w:val="22"/>
                <w:vertAlign w:val="superscript"/>
                <w:lang w:val="pl-PL"/>
              </w:rPr>
              <w:t>2</w:t>
            </w:r>
            <w:r w:rsidR="00086C6D" w:rsidRPr="00C15C3F">
              <w:rPr>
                <w:rFonts w:ascii="Times New Roman" w:hAnsi="Times New Roman"/>
                <w:color w:val="000000"/>
                <w:sz w:val="22"/>
                <w:szCs w:val="22"/>
                <w:lang w:val="pl-PL"/>
              </w:rPr>
              <w:t xml:space="preserve"> doustnie, dni 1-7, 15-21;</w:t>
            </w:r>
          </w:p>
          <w:p w14:paraId="38B278D0"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IDA 9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1-28;</w:t>
            </w:r>
          </w:p>
          <w:p w14:paraId="31D19ADB"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15 mg dooponowo, dni 1, 8, 15, 22;</w:t>
            </w:r>
          </w:p>
          <w:p w14:paraId="512E8E7C" w14:textId="77777777" w:rsidR="002F300E"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40 mg dooponowo, dni 1, 8, 15, 22;</w:t>
            </w:r>
          </w:p>
          <w:p w14:paraId="021D1D77" w14:textId="77777777" w:rsidR="00086C6D" w:rsidRPr="00C15C3F" w:rsidRDefault="002F300E"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w:t>
            </w:r>
            <w:r w:rsidR="00086C6D" w:rsidRPr="00C15C3F">
              <w:rPr>
                <w:rFonts w:ascii="Times New Roman" w:hAnsi="Times New Roman"/>
                <w:color w:val="000000"/>
                <w:sz w:val="22"/>
                <w:szCs w:val="22"/>
                <w:lang w:val="pl-PL"/>
              </w:rPr>
              <w:t>etylprednizolon 40 mg doooponowo, dni 1, 8, 15, 22</w:t>
            </w:r>
          </w:p>
        </w:tc>
      </w:tr>
      <w:tr w:rsidR="00086C6D" w:rsidRPr="00C15C3F" w14:paraId="42D849DE" w14:textId="77777777" w:rsidTr="00412FCE">
        <w:trPr>
          <w:cantSplit/>
        </w:trPr>
        <w:tc>
          <w:tcPr>
            <w:tcW w:w="2148" w:type="dxa"/>
            <w:tcBorders>
              <w:top w:val="single" w:sz="4" w:space="0" w:color="auto"/>
              <w:bottom w:val="single" w:sz="4" w:space="0" w:color="auto"/>
            </w:tcBorders>
            <w:shd w:val="clear" w:color="auto" w:fill="auto"/>
          </w:tcPr>
          <w:p w14:paraId="49CDA63E" w14:textId="77777777" w:rsidR="00086C6D" w:rsidRPr="00C15C3F" w:rsidRDefault="00086C6D"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Konsolidacja leczenia (</w:t>
            </w:r>
            <w:r w:rsidRPr="00C15C3F">
              <w:rPr>
                <w:rFonts w:ascii="Times New Roman" w:hAnsi="Times New Roman"/>
                <w:i/>
                <w:color w:val="000000"/>
                <w:sz w:val="22"/>
                <w:szCs w:val="22"/>
                <w:lang w:val="pl-PL"/>
              </w:rPr>
              <w:t>de novo</w:t>
            </w:r>
            <w:r w:rsidRPr="00C15C3F">
              <w:rPr>
                <w:rFonts w:ascii="Times New Roman" w:hAnsi="Times New Roman"/>
                <w:color w:val="000000"/>
                <w:sz w:val="22"/>
                <w:szCs w:val="22"/>
                <w:lang w:val="pl-PL"/>
              </w:rPr>
              <w:t xml:space="preserve"> Ph+ </w:t>
            </w:r>
            <w:smartTag w:uri="urn:schemas-microsoft-com:office:smarttags" w:element="stockticker">
              <w:r w:rsidRPr="00C15C3F">
                <w:rPr>
                  <w:rFonts w:ascii="Times New Roman" w:hAnsi="Times New Roman"/>
                  <w:color w:val="000000"/>
                  <w:sz w:val="22"/>
                  <w:szCs w:val="22"/>
                  <w:lang w:val="pl-PL"/>
                </w:rPr>
                <w:t>ALL</w:t>
              </w:r>
            </w:smartTag>
            <w:r w:rsidRPr="00C15C3F">
              <w:rPr>
                <w:rFonts w:ascii="Times New Roman" w:hAnsi="Times New Roman"/>
                <w:color w:val="000000"/>
                <w:sz w:val="22"/>
                <w:szCs w:val="22"/>
                <w:lang w:val="pl-PL"/>
              </w:rPr>
              <w:t>)</w:t>
            </w:r>
          </w:p>
        </w:tc>
        <w:tc>
          <w:tcPr>
            <w:tcW w:w="6732" w:type="dxa"/>
            <w:gridSpan w:val="4"/>
            <w:tcBorders>
              <w:top w:val="single" w:sz="4" w:space="0" w:color="auto"/>
              <w:bottom w:val="single" w:sz="4" w:space="0" w:color="auto"/>
            </w:tcBorders>
            <w:shd w:val="clear" w:color="auto" w:fill="auto"/>
          </w:tcPr>
          <w:p w14:paraId="716F858B" w14:textId="77777777" w:rsidR="002F300E" w:rsidRPr="00C15C3F" w:rsidRDefault="00086C6D"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1 000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/12 h iv.(3 h), dni 1-4;</w:t>
            </w:r>
          </w:p>
          <w:p w14:paraId="5E630A59" w14:textId="77777777" w:rsidR="002F300E" w:rsidRPr="00C15C3F" w:rsidRDefault="002F300E"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w:t>
            </w:r>
            <w:r w:rsidR="00086C6D" w:rsidRPr="00C15C3F">
              <w:rPr>
                <w:rFonts w:ascii="Times New Roman" w:hAnsi="Times New Roman"/>
                <w:color w:val="000000"/>
                <w:sz w:val="22"/>
                <w:szCs w:val="22"/>
                <w:lang w:val="pl-PL"/>
              </w:rPr>
              <w:t>itoksantron 10 mg/m</w:t>
            </w:r>
            <w:r w:rsidR="00086C6D" w:rsidRPr="00C15C3F">
              <w:rPr>
                <w:rFonts w:ascii="Times New Roman" w:hAnsi="Times New Roman"/>
                <w:color w:val="000000"/>
                <w:sz w:val="22"/>
                <w:szCs w:val="22"/>
                <w:vertAlign w:val="superscript"/>
                <w:lang w:val="pl-PL"/>
              </w:rPr>
              <w:t>2</w:t>
            </w:r>
            <w:r w:rsidR="00086C6D" w:rsidRPr="00C15C3F">
              <w:rPr>
                <w:rFonts w:ascii="Times New Roman" w:hAnsi="Times New Roman"/>
                <w:color w:val="000000"/>
                <w:sz w:val="22"/>
                <w:szCs w:val="22"/>
                <w:lang w:val="pl-PL"/>
              </w:rPr>
              <w:t xml:space="preserve"> iv. dni 3-5;</w:t>
            </w:r>
          </w:p>
          <w:p w14:paraId="1890E50E" w14:textId="77777777" w:rsidR="002F300E" w:rsidRPr="00C15C3F" w:rsidRDefault="00086C6D"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15 mg dooponowo, dzień 1;</w:t>
            </w:r>
          </w:p>
          <w:p w14:paraId="09B01312" w14:textId="77777777" w:rsidR="00086C6D" w:rsidRPr="00C15C3F" w:rsidRDefault="002F300E"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w:t>
            </w:r>
            <w:r w:rsidR="00086C6D" w:rsidRPr="00C15C3F">
              <w:rPr>
                <w:rFonts w:ascii="Times New Roman" w:hAnsi="Times New Roman"/>
                <w:color w:val="000000"/>
                <w:sz w:val="22"/>
                <w:szCs w:val="22"/>
                <w:lang w:val="pl-PL"/>
              </w:rPr>
              <w:t>etylprednizolon 40 mg dooponowo, dzień 1</w:t>
            </w:r>
          </w:p>
        </w:tc>
      </w:tr>
      <w:tr w:rsidR="00086C6D" w:rsidRPr="00C15C3F" w14:paraId="02648167" w14:textId="77777777" w:rsidTr="00412FCE">
        <w:trPr>
          <w:cantSplit/>
        </w:trPr>
        <w:tc>
          <w:tcPr>
            <w:tcW w:w="4800" w:type="dxa"/>
            <w:gridSpan w:val="2"/>
            <w:tcBorders>
              <w:top w:val="single" w:sz="4" w:space="0" w:color="auto"/>
              <w:bottom w:val="single" w:sz="4" w:space="0" w:color="auto"/>
            </w:tcBorders>
            <w:shd w:val="clear" w:color="auto" w:fill="auto"/>
          </w:tcPr>
          <w:p w14:paraId="7E96A98E" w14:textId="77777777" w:rsidR="00086C6D" w:rsidRPr="00C15C3F" w:rsidRDefault="00086C6D" w:rsidP="00412FCE">
            <w:pPr>
              <w:pStyle w:val="Table"/>
              <w:keepNext/>
              <w:keepLines w:val="0"/>
              <w:widowControl w:val="0"/>
              <w:spacing w:before="0" w:after="0"/>
              <w:rPr>
                <w:rFonts w:ascii="Times New Roman" w:hAnsi="Times New Roman"/>
                <w:b/>
                <w:color w:val="000000"/>
                <w:sz w:val="22"/>
                <w:szCs w:val="22"/>
              </w:rPr>
            </w:pPr>
            <w:r w:rsidRPr="00C15C3F">
              <w:rPr>
                <w:rFonts w:ascii="Times New Roman" w:hAnsi="Times New Roman"/>
                <w:b/>
                <w:color w:val="000000"/>
                <w:sz w:val="22"/>
                <w:szCs w:val="22"/>
              </w:rPr>
              <w:t>Badanie ADE04</w:t>
            </w:r>
          </w:p>
        </w:tc>
        <w:tc>
          <w:tcPr>
            <w:tcW w:w="1080" w:type="dxa"/>
            <w:tcBorders>
              <w:top w:val="single" w:sz="4" w:space="0" w:color="auto"/>
              <w:bottom w:val="single" w:sz="4" w:space="0" w:color="auto"/>
            </w:tcBorders>
          </w:tcPr>
          <w:p w14:paraId="74F3999B"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4058B43D"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2607556A"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r>
      <w:tr w:rsidR="00086C6D" w:rsidRPr="00C15C3F" w14:paraId="45043C79" w14:textId="77777777" w:rsidTr="00412FCE">
        <w:trPr>
          <w:cantSplit/>
        </w:trPr>
        <w:tc>
          <w:tcPr>
            <w:tcW w:w="2148" w:type="dxa"/>
            <w:tcBorders>
              <w:top w:val="single" w:sz="4" w:space="0" w:color="auto"/>
              <w:bottom w:val="single" w:sz="4" w:space="0" w:color="auto"/>
            </w:tcBorders>
            <w:shd w:val="clear" w:color="auto" w:fill="auto"/>
          </w:tcPr>
          <w:p w14:paraId="64C5013E"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Faza wstępna</w:t>
            </w:r>
          </w:p>
        </w:tc>
        <w:tc>
          <w:tcPr>
            <w:tcW w:w="6732" w:type="dxa"/>
            <w:gridSpan w:val="4"/>
            <w:tcBorders>
              <w:top w:val="single" w:sz="4" w:space="0" w:color="auto"/>
              <w:bottom w:val="single" w:sz="4" w:space="0" w:color="auto"/>
            </w:tcBorders>
            <w:shd w:val="clear" w:color="auto" w:fill="auto"/>
          </w:tcPr>
          <w:p w14:paraId="74CD8389" w14:textId="77777777" w:rsidR="002C23CC"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p w14:paraId="0B3C11B7" w14:textId="77777777" w:rsidR="002C23CC"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200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3-5;</w:t>
            </w:r>
          </w:p>
          <w:p w14:paraId="1A803F2C"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15 mg dooponowo, dzień 1</w:t>
            </w:r>
          </w:p>
        </w:tc>
      </w:tr>
      <w:tr w:rsidR="00086C6D" w:rsidRPr="00C15C3F" w14:paraId="41407FC0" w14:textId="77777777" w:rsidTr="00412FCE">
        <w:trPr>
          <w:cantSplit/>
        </w:trPr>
        <w:tc>
          <w:tcPr>
            <w:tcW w:w="2148" w:type="dxa"/>
            <w:tcBorders>
              <w:top w:val="single" w:sz="4" w:space="0" w:color="auto"/>
              <w:bottom w:val="single" w:sz="4" w:space="0" w:color="auto"/>
            </w:tcBorders>
            <w:shd w:val="clear" w:color="auto" w:fill="auto"/>
          </w:tcPr>
          <w:p w14:paraId="4E90BE5B"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Leczenie indukcyjne I</w:t>
            </w:r>
          </w:p>
        </w:tc>
        <w:tc>
          <w:tcPr>
            <w:tcW w:w="6732" w:type="dxa"/>
            <w:gridSpan w:val="4"/>
            <w:tcBorders>
              <w:top w:val="single" w:sz="4" w:space="0" w:color="auto"/>
              <w:bottom w:val="single" w:sz="4" w:space="0" w:color="auto"/>
            </w:tcBorders>
            <w:shd w:val="clear" w:color="auto" w:fill="auto"/>
          </w:tcPr>
          <w:p w14:paraId="21E37F14" w14:textId="77777777" w:rsidR="002C23CC"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p w14:paraId="2F8EE9D3" w14:textId="77777777" w:rsidR="002C23CC"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VCR 2 mg iv., dni 6, 13, 20;</w:t>
            </w:r>
          </w:p>
          <w:p w14:paraId="18AD090A" w14:textId="77777777" w:rsidR="00086C6D" w:rsidRPr="00C15C3F" w:rsidRDefault="002C23CC"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w:t>
            </w:r>
            <w:r w:rsidR="00086C6D" w:rsidRPr="00C15C3F">
              <w:rPr>
                <w:rFonts w:ascii="Times New Roman" w:hAnsi="Times New Roman"/>
                <w:color w:val="000000"/>
                <w:sz w:val="22"/>
                <w:szCs w:val="22"/>
                <w:lang w:val="pl-PL"/>
              </w:rPr>
              <w:t>aunorubicyna 45 mg/m</w:t>
            </w:r>
            <w:r w:rsidR="00086C6D" w:rsidRPr="00C15C3F">
              <w:rPr>
                <w:rFonts w:ascii="Times New Roman" w:hAnsi="Times New Roman"/>
                <w:color w:val="000000"/>
                <w:sz w:val="22"/>
                <w:szCs w:val="22"/>
                <w:vertAlign w:val="superscript"/>
                <w:lang w:val="pl-PL"/>
              </w:rPr>
              <w:t>2</w:t>
            </w:r>
            <w:r w:rsidR="00086C6D" w:rsidRPr="00C15C3F">
              <w:rPr>
                <w:rFonts w:ascii="Times New Roman" w:hAnsi="Times New Roman"/>
                <w:color w:val="000000"/>
                <w:sz w:val="22"/>
                <w:szCs w:val="22"/>
                <w:lang w:val="pl-PL"/>
              </w:rPr>
              <w:t xml:space="preserve"> iv., dni 6-7, 13-14</w:t>
            </w:r>
          </w:p>
        </w:tc>
      </w:tr>
      <w:tr w:rsidR="00086C6D" w:rsidRPr="00C15C3F" w14:paraId="36065F62" w14:textId="77777777" w:rsidTr="00412FCE">
        <w:trPr>
          <w:cantSplit/>
        </w:trPr>
        <w:tc>
          <w:tcPr>
            <w:tcW w:w="2148" w:type="dxa"/>
            <w:tcBorders>
              <w:top w:val="single" w:sz="4" w:space="0" w:color="auto"/>
              <w:bottom w:val="single" w:sz="4" w:space="0" w:color="auto"/>
            </w:tcBorders>
            <w:shd w:val="clear" w:color="auto" w:fill="auto"/>
          </w:tcPr>
          <w:p w14:paraId="6271CEA7"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Leczenie indukcyjne II</w:t>
            </w:r>
          </w:p>
        </w:tc>
        <w:tc>
          <w:tcPr>
            <w:tcW w:w="6732" w:type="dxa"/>
            <w:gridSpan w:val="4"/>
            <w:tcBorders>
              <w:top w:val="single" w:sz="4" w:space="0" w:color="auto"/>
              <w:bottom w:val="single" w:sz="4" w:space="0" w:color="auto"/>
            </w:tcBorders>
            <w:shd w:val="clear" w:color="auto" w:fill="auto"/>
          </w:tcPr>
          <w:p w14:paraId="4311B7B5" w14:textId="77777777" w:rsidR="002C23CC"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1 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(1 h), dni 26, 46;</w:t>
            </w:r>
          </w:p>
          <w:p w14:paraId="19C168D5" w14:textId="77777777" w:rsidR="002C23CC"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75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(1 h), dni 28-31, 35-38, 42-45;</w:t>
            </w:r>
          </w:p>
          <w:p w14:paraId="2BDF7132"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6-MP 60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26-46</w:t>
            </w:r>
          </w:p>
        </w:tc>
      </w:tr>
      <w:tr w:rsidR="00086C6D" w:rsidRPr="00C15C3F" w14:paraId="6D8A1C41" w14:textId="77777777" w:rsidTr="00412FCE">
        <w:trPr>
          <w:cantSplit/>
        </w:trPr>
        <w:tc>
          <w:tcPr>
            <w:tcW w:w="2148" w:type="dxa"/>
            <w:tcBorders>
              <w:top w:val="nil"/>
              <w:bottom w:val="single" w:sz="4" w:space="0" w:color="auto"/>
            </w:tcBorders>
            <w:shd w:val="clear" w:color="auto" w:fill="auto"/>
          </w:tcPr>
          <w:p w14:paraId="2D8612BC" w14:textId="77777777" w:rsidR="00086C6D" w:rsidRPr="00C15C3F" w:rsidRDefault="00086C6D" w:rsidP="00412FCE">
            <w:pPr>
              <w:pStyle w:val="Table"/>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 xml:space="preserve">Konsolidacja leczenia </w:t>
            </w:r>
          </w:p>
        </w:tc>
        <w:tc>
          <w:tcPr>
            <w:tcW w:w="6732" w:type="dxa"/>
            <w:gridSpan w:val="4"/>
            <w:tcBorders>
              <w:top w:val="nil"/>
              <w:bottom w:val="single" w:sz="4" w:space="0" w:color="auto"/>
            </w:tcBorders>
            <w:shd w:val="clear" w:color="auto" w:fill="auto"/>
          </w:tcPr>
          <w:p w14:paraId="0B8991DD" w14:textId="77777777" w:rsidR="002C23CC" w:rsidRPr="00C15C3F" w:rsidRDefault="00086C6D"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p w14:paraId="37AD7D6A" w14:textId="77777777" w:rsidR="002C23CC" w:rsidRPr="00C15C3F" w:rsidRDefault="002C23CC"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W</w:t>
            </w:r>
            <w:r w:rsidR="00086C6D" w:rsidRPr="00C15C3F">
              <w:rPr>
                <w:rFonts w:ascii="Times New Roman" w:hAnsi="Times New Roman"/>
                <w:color w:val="000000"/>
                <w:sz w:val="22"/>
                <w:szCs w:val="22"/>
                <w:lang w:val="pl-PL"/>
              </w:rPr>
              <w:t>indezyna 3 mg/m</w:t>
            </w:r>
            <w:r w:rsidR="00086C6D" w:rsidRPr="00C15C3F">
              <w:rPr>
                <w:rFonts w:ascii="Times New Roman" w:hAnsi="Times New Roman"/>
                <w:color w:val="000000"/>
                <w:sz w:val="22"/>
                <w:szCs w:val="22"/>
                <w:vertAlign w:val="superscript"/>
                <w:lang w:val="pl-PL"/>
              </w:rPr>
              <w:t>2</w:t>
            </w:r>
            <w:r w:rsidR="00086C6D" w:rsidRPr="00C15C3F">
              <w:rPr>
                <w:rFonts w:ascii="Times New Roman" w:hAnsi="Times New Roman"/>
                <w:color w:val="000000"/>
                <w:sz w:val="22"/>
                <w:szCs w:val="22"/>
                <w:lang w:val="pl-PL"/>
              </w:rPr>
              <w:t xml:space="preserve"> i.v., dzień 1;</w:t>
            </w:r>
          </w:p>
          <w:p w14:paraId="15B112D8" w14:textId="77777777" w:rsidR="002C23CC" w:rsidRPr="00C15C3F" w:rsidRDefault="00086C6D"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1,5 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(24 h), dzień 1;</w:t>
            </w:r>
          </w:p>
          <w:p w14:paraId="452C98F3" w14:textId="77777777" w:rsidR="002C23CC" w:rsidRPr="00C15C3F" w:rsidRDefault="002C23CC"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E</w:t>
            </w:r>
            <w:r w:rsidR="00086C6D" w:rsidRPr="00C15C3F">
              <w:rPr>
                <w:rFonts w:ascii="Times New Roman" w:hAnsi="Times New Roman"/>
                <w:color w:val="000000"/>
                <w:sz w:val="22"/>
                <w:szCs w:val="22"/>
                <w:lang w:val="pl-PL"/>
              </w:rPr>
              <w:t>topozyd 250 mg/m</w:t>
            </w:r>
            <w:r w:rsidR="00086C6D" w:rsidRPr="00C15C3F">
              <w:rPr>
                <w:rFonts w:ascii="Times New Roman" w:hAnsi="Times New Roman"/>
                <w:color w:val="000000"/>
                <w:sz w:val="22"/>
                <w:szCs w:val="22"/>
                <w:vertAlign w:val="superscript"/>
                <w:lang w:val="pl-PL"/>
              </w:rPr>
              <w:t>2</w:t>
            </w:r>
            <w:r w:rsidR="00086C6D" w:rsidRPr="00C15C3F">
              <w:rPr>
                <w:rFonts w:ascii="Times New Roman" w:hAnsi="Times New Roman"/>
                <w:color w:val="000000"/>
                <w:sz w:val="22"/>
                <w:szCs w:val="22"/>
                <w:lang w:val="pl-PL"/>
              </w:rPr>
              <w:t xml:space="preserve"> iv. (1 h) dni 4-5;</w:t>
            </w:r>
          </w:p>
          <w:p w14:paraId="5AF469C2" w14:textId="77777777" w:rsidR="00086C6D" w:rsidRPr="00C15C3F" w:rsidRDefault="00086C6D"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2x 2 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(3 h, q 12 h), dzień 5</w:t>
            </w:r>
          </w:p>
        </w:tc>
      </w:tr>
      <w:tr w:rsidR="00086C6D" w:rsidRPr="00C15C3F" w14:paraId="494B1FB5" w14:textId="77777777" w:rsidTr="00412FCE">
        <w:trPr>
          <w:cantSplit/>
        </w:trPr>
        <w:tc>
          <w:tcPr>
            <w:tcW w:w="2148" w:type="dxa"/>
            <w:tcBorders>
              <w:top w:val="nil"/>
              <w:bottom w:val="single" w:sz="4" w:space="0" w:color="auto"/>
            </w:tcBorders>
            <w:shd w:val="clear" w:color="auto" w:fill="auto"/>
          </w:tcPr>
          <w:p w14:paraId="666ACF37" w14:textId="77777777" w:rsidR="00086C6D" w:rsidRPr="00C15C3F" w:rsidRDefault="00086C6D" w:rsidP="00412FCE">
            <w:pPr>
              <w:pStyle w:val="Table"/>
              <w:keepNext/>
              <w:keepLines w:val="0"/>
              <w:widowControl w:val="0"/>
              <w:spacing w:before="0" w:after="0"/>
              <w:rPr>
                <w:rFonts w:ascii="Times New Roman" w:hAnsi="Times New Roman"/>
                <w:b/>
                <w:color w:val="000000"/>
                <w:sz w:val="22"/>
                <w:szCs w:val="22"/>
              </w:rPr>
            </w:pPr>
            <w:r w:rsidRPr="00C15C3F">
              <w:rPr>
                <w:rFonts w:ascii="Times New Roman" w:hAnsi="Times New Roman"/>
                <w:b/>
                <w:color w:val="000000"/>
                <w:sz w:val="22"/>
                <w:szCs w:val="22"/>
              </w:rPr>
              <w:t>Badanie AJP01</w:t>
            </w:r>
          </w:p>
        </w:tc>
        <w:tc>
          <w:tcPr>
            <w:tcW w:w="2652" w:type="dxa"/>
            <w:tcBorders>
              <w:top w:val="nil"/>
              <w:bottom w:val="single" w:sz="4" w:space="0" w:color="auto"/>
            </w:tcBorders>
            <w:shd w:val="clear" w:color="auto" w:fill="auto"/>
          </w:tcPr>
          <w:p w14:paraId="2A9C5683"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4AAF97C9"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4D5EDCB3"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4B45A155"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r>
      <w:tr w:rsidR="00086C6D" w:rsidRPr="00C15C3F" w14:paraId="5C667EA3" w14:textId="77777777" w:rsidTr="00412FCE">
        <w:trPr>
          <w:cantSplit/>
        </w:trPr>
        <w:tc>
          <w:tcPr>
            <w:tcW w:w="2148" w:type="dxa"/>
            <w:tcBorders>
              <w:top w:val="nil"/>
              <w:bottom w:val="single" w:sz="4" w:space="0" w:color="auto"/>
            </w:tcBorders>
            <w:shd w:val="clear" w:color="auto" w:fill="auto"/>
          </w:tcPr>
          <w:p w14:paraId="620C36D2" w14:textId="77777777" w:rsidR="00086C6D" w:rsidRPr="00C15C3F" w:rsidRDefault="00086C6D" w:rsidP="00412FCE">
            <w:pPr>
              <w:pStyle w:val="Table"/>
              <w:keepNext/>
              <w:keepLines w:val="0"/>
              <w:widowControl w:val="0"/>
              <w:spacing w:before="0" w:after="0"/>
              <w:jc w:val="both"/>
              <w:rPr>
                <w:rFonts w:ascii="Times New Roman" w:hAnsi="Times New Roman"/>
                <w:color w:val="000000"/>
                <w:sz w:val="22"/>
                <w:szCs w:val="22"/>
              </w:rPr>
            </w:pPr>
            <w:r w:rsidRPr="00C15C3F">
              <w:rPr>
                <w:rFonts w:ascii="Times New Roman" w:hAnsi="Times New Roman"/>
                <w:color w:val="000000"/>
                <w:sz w:val="22"/>
                <w:szCs w:val="22"/>
              </w:rPr>
              <w:t>Leczenie indukcyjne</w:t>
            </w:r>
          </w:p>
        </w:tc>
        <w:tc>
          <w:tcPr>
            <w:tcW w:w="6732" w:type="dxa"/>
            <w:gridSpan w:val="4"/>
            <w:tcBorders>
              <w:top w:val="nil"/>
              <w:bottom w:val="single" w:sz="4" w:space="0" w:color="auto"/>
            </w:tcBorders>
            <w:shd w:val="clear" w:color="auto" w:fill="auto"/>
          </w:tcPr>
          <w:p w14:paraId="09A00EDA"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rPr>
              <w:t>CP 1,2 g/m</w:t>
            </w:r>
            <w:r w:rsidRPr="00C15C3F">
              <w:rPr>
                <w:rFonts w:ascii="Times New Roman" w:hAnsi="Times New Roman"/>
                <w:color w:val="000000"/>
                <w:sz w:val="22"/>
                <w:szCs w:val="22"/>
                <w:vertAlign w:val="superscript"/>
              </w:rPr>
              <w:t>2</w:t>
            </w:r>
            <w:r w:rsidRPr="00C15C3F">
              <w:rPr>
                <w:rFonts w:ascii="Times New Roman" w:hAnsi="Times New Roman"/>
                <w:color w:val="000000"/>
                <w:sz w:val="22"/>
                <w:szCs w:val="22"/>
              </w:rPr>
              <w:t xml:space="preserve"> iv. (3 h), dzień 1; daunorubicyna 60 mg/m</w:t>
            </w:r>
            <w:r w:rsidRPr="00C15C3F">
              <w:rPr>
                <w:rFonts w:ascii="Times New Roman" w:hAnsi="Times New Roman"/>
                <w:color w:val="000000"/>
                <w:sz w:val="22"/>
                <w:szCs w:val="22"/>
                <w:vertAlign w:val="superscript"/>
              </w:rPr>
              <w:t>2</w:t>
            </w:r>
            <w:r w:rsidRPr="00C15C3F">
              <w:rPr>
                <w:rFonts w:ascii="Times New Roman" w:hAnsi="Times New Roman"/>
                <w:color w:val="000000"/>
                <w:sz w:val="22"/>
                <w:szCs w:val="22"/>
              </w:rPr>
              <w:t xml:space="preserve"> iv. </w:t>
            </w:r>
            <w:r w:rsidRPr="00C15C3F">
              <w:rPr>
                <w:rFonts w:ascii="Times New Roman" w:hAnsi="Times New Roman"/>
                <w:color w:val="000000"/>
                <w:sz w:val="22"/>
                <w:szCs w:val="22"/>
                <w:lang w:val="pl-PL"/>
              </w:rPr>
              <w:t>(1 h), dni 1-3; winkrystyna 1,3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1, 8, 15, 21; prednizolon 60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/doba doustnie</w:t>
            </w:r>
          </w:p>
        </w:tc>
      </w:tr>
      <w:tr w:rsidR="00086C6D" w:rsidRPr="00C15C3F" w14:paraId="1FBD8DEE" w14:textId="77777777" w:rsidTr="00412FCE">
        <w:trPr>
          <w:cantSplit/>
        </w:trPr>
        <w:tc>
          <w:tcPr>
            <w:tcW w:w="2148" w:type="dxa"/>
            <w:tcBorders>
              <w:top w:val="single" w:sz="4" w:space="0" w:color="auto"/>
              <w:bottom w:val="single" w:sz="4" w:space="0" w:color="auto"/>
            </w:tcBorders>
            <w:shd w:val="clear" w:color="auto" w:fill="auto"/>
          </w:tcPr>
          <w:p w14:paraId="63150AF4" w14:textId="77777777" w:rsidR="00086C6D" w:rsidRPr="00C15C3F" w:rsidRDefault="00086C6D" w:rsidP="00412FCE">
            <w:pPr>
              <w:pStyle w:val="Table"/>
              <w:keepNext/>
              <w:keepLines w:val="0"/>
              <w:widowControl w:val="0"/>
              <w:tabs>
                <w:tab w:val="left" w:pos="0"/>
              </w:tabs>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Konsolidacja leczenia</w:t>
            </w:r>
          </w:p>
        </w:tc>
        <w:tc>
          <w:tcPr>
            <w:tcW w:w="6732" w:type="dxa"/>
            <w:gridSpan w:val="4"/>
            <w:tcBorders>
              <w:top w:val="single" w:sz="4" w:space="0" w:color="auto"/>
              <w:bottom w:val="single" w:sz="4" w:space="0" w:color="auto"/>
            </w:tcBorders>
            <w:shd w:val="clear" w:color="auto" w:fill="auto"/>
          </w:tcPr>
          <w:p w14:paraId="39522761" w14:textId="77777777" w:rsidR="00086C6D" w:rsidRPr="00C15C3F" w:rsidRDefault="00C435BA"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Naprzemienna</w:t>
            </w:r>
            <w:r w:rsidR="00086C6D" w:rsidRPr="00C15C3F">
              <w:rPr>
                <w:rFonts w:ascii="Times New Roman" w:hAnsi="Times New Roman"/>
                <w:color w:val="000000"/>
                <w:sz w:val="22"/>
                <w:szCs w:val="22"/>
                <w:lang w:val="pl-PL"/>
              </w:rPr>
              <w:t xml:space="preserve"> chemioterapia: duże dawki chemioterapii z </w:t>
            </w:r>
            <w:smartTag w:uri="urn:schemas-microsoft-com:office:smarttags" w:element="stockticker">
              <w:r w:rsidR="00086C6D" w:rsidRPr="00C15C3F">
                <w:rPr>
                  <w:rFonts w:ascii="Times New Roman" w:hAnsi="Times New Roman"/>
                  <w:color w:val="000000"/>
                  <w:sz w:val="22"/>
                  <w:szCs w:val="22"/>
                  <w:lang w:val="pl-PL"/>
                </w:rPr>
                <w:t>MTX</w:t>
              </w:r>
            </w:smartTag>
            <w:r w:rsidR="00086C6D" w:rsidRPr="00C15C3F">
              <w:rPr>
                <w:rFonts w:ascii="Times New Roman" w:hAnsi="Times New Roman"/>
                <w:color w:val="000000"/>
                <w:sz w:val="22"/>
                <w:szCs w:val="22"/>
                <w:lang w:val="pl-PL"/>
              </w:rPr>
              <w:t xml:space="preserve"> 1 g/m</w:t>
            </w:r>
            <w:r w:rsidR="00086C6D" w:rsidRPr="00C15C3F">
              <w:rPr>
                <w:rFonts w:ascii="Times New Roman" w:hAnsi="Times New Roman"/>
                <w:color w:val="000000"/>
                <w:sz w:val="22"/>
                <w:szCs w:val="22"/>
                <w:vertAlign w:val="superscript"/>
                <w:lang w:val="pl-PL"/>
              </w:rPr>
              <w:t>2</w:t>
            </w:r>
            <w:r w:rsidR="00086C6D" w:rsidRPr="00C15C3F">
              <w:rPr>
                <w:rFonts w:ascii="Times New Roman" w:hAnsi="Times New Roman"/>
                <w:color w:val="000000"/>
                <w:sz w:val="22"/>
                <w:szCs w:val="22"/>
                <w:lang w:val="pl-PL"/>
              </w:rPr>
              <w:t xml:space="preserve"> i.v. (24 h), dzień 1 i Ara-C 2 g/m</w:t>
            </w:r>
            <w:r w:rsidR="00086C6D" w:rsidRPr="00C15C3F">
              <w:rPr>
                <w:rFonts w:ascii="Times New Roman" w:hAnsi="Times New Roman"/>
                <w:color w:val="000000"/>
                <w:sz w:val="22"/>
                <w:szCs w:val="22"/>
                <w:vertAlign w:val="superscript"/>
                <w:lang w:val="pl-PL"/>
              </w:rPr>
              <w:t>2</w:t>
            </w:r>
            <w:r w:rsidR="00086C6D" w:rsidRPr="00C15C3F">
              <w:rPr>
                <w:rFonts w:ascii="Times New Roman" w:hAnsi="Times New Roman"/>
                <w:color w:val="000000"/>
                <w:sz w:val="22"/>
                <w:szCs w:val="22"/>
                <w:lang w:val="pl-PL"/>
              </w:rPr>
              <w:t xml:space="preserve"> i.v. (q 12 h), dni 2-3, dla 4 cyklów</w:t>
            </w:r>
          </w:p>
        </w:tc>
      </w:tr>
      <w:tr w:rsidR="00086C6D" w:rsidRPr="00C15C3F" w14:paraId="6D7DAA49" w14:textId="77777777" w:rsidTr="00412FCE">
        <w:trPr>
          <w:cantSplit/>
        </w:trPr>
        <w:tc>
          <w:tcPr>
            <w:tcW w:w="2148" w:type="dxa"/>
            <w:tcBorders>
              <w:top w:val="single" w:sz="4" w:space="0" w:color="auto"/>
              <w:bottom w:val="single" w:sz="4" w:space="0" w:color="auto"/>
            </w:tcBorders>
            <w:shd w:val="clear" w:color="auto" w:fill="auto"/>
          </w:tcPr>
          <w:p w14:paraId="45FAA732" w14:textId="77777777" w:rsidR="00086C6D" w:rsidRPr="00C15C3F" w:rsidRDefault="00C435BA" w:rsidP="00412FCE">
            <w:pPr>
              <w:pStyle w:val="Table"/>
              <w:keepLines w:val="0"/>
              <w:widowControl w:val="0"/>
              <w:tabs>
                <w:tab w:val="left" w:pos="0"/>
              </w:tabs>
              <w:spacing w:before="0" w:after="0"/>
              <w:rPr>
                <w:rFonts w:ascii="Times New Roman" w:hAnsi="Times New Roman"/>
                <w:color w:val="000000"/>
                <w:sz w:val="22"/>
                <w:szCs w:val="22"/>
              </w:rPr>
            </w:pPr>
            <w:r w:rsidRPr="00C15C3F">
              <w:rPr>
                <w:rFonts w:ascii="Times New Roman" w:hAnsi="Times New Roman"/>
                <w:color w:val="000000"/>
                <w:sz w:val="22"/>
                <w:szCs w:val="22"/>
              </w:rPr>
              <w:t xml:space="preserve">Podtrzymywanie </w:t>
            </w:r>
            <w:r w:rsidR="00086C6D" w:rsidRPr="00C15C3F">
              <w:rPr>
                <w:rFonts w:ascii="Times New Roman" w:hAnsi="Times New Roman"/>
                <w:color w:val="000000"/>
                <w:sz w:val="22"/>
                <w:szCs w:val="22"/>
              </w:rPr>
              <w:t>remisji</w:t>
            </w:r>
          </w:p>
        </w:tc>
        <w:tc>
          <w:tcPr>
            <w:tcW w:w="6732" w:type="dxa"/>
            <w:gridSpan w:val="4"/>
            <w:tcBorders>
              <w:top w:val="single" w:sz="4" w:space="0" w:color="auto"/>
              <w:bottom w:val="single" w:sz="4" w:space="0" w:color="auto"/>
            </w:tcBorders>
            <w:shd w:val="clear" w:color="auto" w:fill="auto"/>
          </w:tcPr>
          <w:p w14:paraId="3BED0ACC" w14:textId="77777777" w:rsidR="00D6552E" w:rsidRPr="00B64EAB" w:rsidRDefault="00086C6D" w:rsidP="00412FCE">
            <w:pPr>
              <w:pStyle w:val="Table"/>
              <w:keepLines w:val="0"/>
              <w:widowControl w:val="0"/>
              <w:spacing w:before="0" w:after="0"/>
              <w:rPr>
                <w:rFonts w:ascii="Times New Roman" w:hAnsi="Times New Roman"/>
                <w:color w:val="000000"/>
                <w:sz w:val="22"/>
                <w:szCs w:val="22"/>
                <w:lang w:val="pl-PL"/>
              </w:rPr>
            </w:pPr>
            <w:r w:rsidRPr="00B64EAB">
              <w:rPr>
                <w:rFonts w:ascii="Times New Roman" w:hAnsi="Times New Roman"/>
                <w:color w:val="000000"/>
                <w:sz w:val="22"/>
                <w:szCs w:val="22"/>
                <w:lang w:val="pl-PL"/>
              </w:rPr>
              <w:t>VCR 1,3 g/m</w:t>
            </w:r>
            <w:r w:rsidRPr="00B64EAB">
              <w:rPr>
                <w:rFonts w:ascii="Times New Roman" w:hAnsi="Times New Roman"/>
                <w:color w:val="000000"/>
                <w:sz w:val="22"/>
                <w:szCs w:val="22"/>
                <w:vertAlign w:val="superscript"/>
                <w:lang w:val="pl-PL"/>
              </w:rPr>
              <w:t>2</w:t>
            </w:r>
            <w:r w:rsidRPr="00B64EAB">
              <w:rPr>
                <w:rFonts w:ascii="Times New Roman" w:hAnsi="Times New Roman"/>
                <w:color w:val="000000"/>
                <w:sz w:val="22"/>
                <w:szCs w:val="22"/>
                <w:lang w:val="pl-PL"/>
              </w:rPr>
              <w:t xml:space="preserve"> iv., dzień 1;</w:t>
            </w:r>
          </w:p>
          <w:p w14:paraId="0FC40197" w14:textId="77777777" w:rsidR="00086C6D" w:rsidRPr="00C15C3F" w:rsidRDefault="00086C6D" w:rsidP="00412FCE">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prednizolon 60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tc>
      </w:tr>
      <w:tr w:rsidR="00086C6D" w:rsidRPr="00C15C3F" w14:paraId="102CFB7E" w14:textId="77777777" w:rsidTr="00412FCE">
        <w:trPr>
          <w:cantSplit/>
        </w:trPr>
        <w:tc>
          <w:tcPr>
            <w:tcW w:w="4800" w:type="dxa"/>
            <w:gridSpan w:val="2"/>
            <w:tcBorders>
              <w:top w:val="single" w:sz="4" w:space="0" w:color="auto"/>
              <w:bottom w:val="single" w:sz="4" w:space="0" w:color="auto"/>
            </w:tcBorders>
            <w:shd w:val="clear" w:color="auto" w:fill="auto"/>
          </w:tcPr>
          <w:p w14:paraId="08FAA7B6"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b/>
                <w:color w:val="000000"/>
                <w:sz w:val="22"/>
                <w:szCs w:val="22"/>
              </w:rPr>
              <w:lastRenderedPageBreak/>
              <w:t>Badanie AUS01</w:t>
            </w:r>
          </w:p>
        </w:tc>
        <w:tc>
          <w:tcPr>
            <w:tcW w:w="1080" w:type="dxa"/>
            <w:tcBorders>
              <w:top w:val="single" w:sz="4" w:space="0" w:color="auto"/>
              <w:bottom w:val="single" w:sz="4" w:space="0" w:color="auto"/>
            </w:tcBorders>
          </w:tcPr>
          <w:p w14:paraId="1300A7E5"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1B35A734"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745C3367"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p>
        </w:tc>
      </w:tr>
      <w:tr w:rsidR="00086C6D" w:rsidRPr="00C15C3F" w14:paraId="5D7817D0" w14:textId="77777777" w:rsidTr="00412FCE">
        <w:trPr>
          <w:cantSplit/>
        </w:trPr>
        <w:tc>
          <w:tcPr>
            <w:tcW w:w="2148" w:type="dxa"/>
            <w:tcBorders>
              <w:top w:val="single" w:sz="4" w:space="0" w:color="auto"/>
              <w:bottom w:val="single" w:sz="4" w:space="0" w:color="auto"/>
            </w:tcBorders>
            <w:shd w:val="clear" w:color="auto" w:fill="auto"/>
          </w:tcPr>
          <w:p w14:paraId="28B8DB07"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Leczenie indukcyjno-konsolidacyjne</w:t>
            </w:r>
          </w:p>
        </w:tc>
        <w:tc>
          <w:tcPr>
            <w:tcW w:w="6732" w:type="dxa"/>
            <w:gridSpan w:val="4"/>
            <w:tcBorders>
              <w:top w:val="single" w:sz="4" w:space="0" w:color="auto"/>
              <w:bottom w:val="single" w:sz="4" w:space="0" w:color="auto"/>
            </w:tcBorders>
            <w:shd w:val="clear" w:color="auto" w:fill="auto"/>
          </w:tcPr>
          <w:p w14:paraId="56B7759B" w14:textId="77777777" w:rsidR="002C23CC" w:rsidRPr="00C15C3F" w:rsidRDefault="00C435BA" w:rsidP="00412FCE">
            <w:pPr>
              <w:pStyle w:val="Table"/>
              <w:keepNext/>
              <w:keepLines w:val="0"/>
              <w:widowControl w:val="0"/>
              <w:spacing w:before="0" w:after="0"/>
              <w:rPr>
                <w:rFonts w:ascii="Times New Roman" w:hAnsi="Times New Roman"/>
                <w:color w:val="000000"/>
                <w:sz w:val="22"/>
                <w:szCs w:val="22"/>
                <w:lang w:val="da-DK"/>
              </w:rPr>
            </w:pPr>
            <w:r w:rsidRPr="00C15C3F">
              <w:rPr>
                <w:rFonts w:ascii="Times New Roman" w:hAnsi="Times New Roman"/>
                <w:color w:val="000000"/>
                <w:sz w:val="22"/>
                <w:szCs w:val="22"/>
                <w:lang w:val="da-DK"/>
              </w:rPr>
              <w:t xml:space="preserve">Schemat </w:t>
            </w:r>
            <w:r w:rsidR="00086C6D" w:rsidRPr="00C15C3F">
              <w:rPr>
                <w:rFonts w:ascii="Times New Roman" w:hAnsi="Times New Roman"/>
                <w:color w:val="000000"/>
                <w:sz w:val="22"/>
                <w:szCs w:val="22"/>
                <w:lang w:val="da-DK"/>
              </w:rPr>
              <w:t>Hyper-CVAD regimen: CP 300 mg/m</w:t>
            </w:r>
            <w:r w:rsidR="00086C6D" w:rsidRPr="00C15C3F">
              <w:rPr>
                <w:rFonts w:ascii="Times New Roman" w:hAnsi="Times New Roman"/>
                <w:color w:val="000000"/>
                <w:sz w:val="22"/>
                <w:szCs w:val="22"/>
                <w:vertAlign w:val="superscript"/>
                <w:lang w:val="da-DK"/>
              </w:rPr>
              <w:t>2</w:t>
            </w:r>
            <w:r w:rsidR="00086C6D" w:rsidRPr="00C15C3F">
              <w:rPr>
                <w:rFonts w:ascii="Times New Roman" w:hAnsi="Times New Roman"/>
                <w:color w:val="000000"/>
                <w:sz w:val="22"/>
                <w:szCs w:val="22"/>
                <w:lang w:val="da-DK"/>
              </w:rPr>
              <w:t xml:space="preserve"> iv. (3 h, q 12 h), dzień 1-3;</w:t>
            </w:r>
          </w:p>
          <w:p w14:paraId="5727A1E2" w14:textId="77777777" w:rsidR="002C23CC" w:rsidRPr="00C15C3F" w:rsidRDefault="002C23CC" w:rsidP="00412FCE">
            <w:pPr>
              <w:pStyle w:val="Table"/>
              <w:keepNext/>
              <w:keepLines w:val="0"/>
              <w:widowControl w:val="0"/>
              <w:spacing w:before="0" w:after="0"/>
              <w:rPr>
                <w:rFonts w:ascii="Times New Roman" w:hAnsi="Times New Roman"/>
                <w:color w:val="000000"/>
                <w:sz w:val="22"/>
                <w:szCs w:val="22"/>
                <w:lang w:val="da-DK"/>
              </w:rPr>
            </w:pPr>
            <w:r w:rsidRPr="00C15C3F">
              <w:rPr>
                <w:rFonts w:ascii="Times New Roman" w:hAnsi="Times New Roman"/>
                <w:color w:val="000000"/>
                <w:sz w:val="22"/>
                <w:szCs w:val="22"/>
                <w:lang w:val="da-DK"/>
              </w:rPr>
              <w:t>W</w:t>
            </w:r>
            <w:r w:rsidR="00086C6D" w:rsidRPr="00C15C3F">
              <w:rPr>
                <w:rFonts w:ascii="Times New Roman" w:hAnsi="Times New Roman"/>
                <w:color w:val="000000"/>
                <w:sz w:val="22"/>
                <w:szCs w:val="22"/>
                <w:lang w:val="da-DK"/>
              </w:rPr>
              <w:t>inkrystyna 2 mg iv., dni 4, 11;</w:t>
            </w:r>
          </w:p>
          <w:p w14:paraId="267A4E7E" w14:textId="77777777" w:rsidR="002C23CC" w:rsidRPr="00C15C3F" w:rsidRDefault="002C23CC" w:rsidP="00412FCE">
            <w:pPr>
              <w:pStyle w:val="Table"/>
              <w:keepNext/>
              <w:keepLines w:val="0"/>
              <w:widowControl w:val="0"/>
              <w:spacing w:before="0" w:after="0"/>
              <w:rPr>
                <w:rFonts w:ascii="Times New Roman" w:hAnsi="Times New Roman"/>
                <w:color w:val="000000"/>
                <w:sz w:val="22"/>
                <w:szCs w:val="22"/>
                <w:lang w:val="da-DK"/>
              </w:rPr>
            </w:pPr>
            <w:r w:rsidRPr="00C15C3F">
              <w:rPr>
                <w:rFonts w:ascii="Times New Roman" w:hAnsi="Times New Roman"/>
                <w:color w:val="000000"/>
                <w:sz w:val="22"/>
                <w:szCs w:val="22"/>
                <w:lang w:val="da-DK"/>
              </w:rPr>
              <w:t>D</w:t>
            </w:r>
            <w:r w:rsidR="00086C6D" w:rsidRPr="00C15C3F">
              <w:rPr>
                <w:rFonts w:ascii="Times New Roman" w:hAnsi="Times New Roman"/>
                <w:color w:val="000000"/>
                <w:sz w:val="22"/>
                <w:szCs w:val="22"/>
                <w:lang w:val="da-DK"/>
              </w:rPr>
              <w:t>oksorubicyna 50 mg/m</w:t>
            </w:r>
            <w:r w:rsidR="00086C6D" w:rsidRPr="00C15C3F">
              <w:rPr>
                <w:rFonts w:ascii="Times New Roman" w:hAnsi="Times New Roman"/>
                <w:color w:val="000000"/>
                <w:sz w:val="22"/>
                <w:szCs w:val="22"/>
                <w:vertAlign w:val="superscript"/>
                <w:lang w:val="da-DK"/>
              </w:rPr>
              <w:t>2</w:t>
            </w:r>
            <w:r w:rsidR="00086C6D" w:rsidRPr="00C15C3F">
              <w:rPr>
                <w:rFonts w:ascii="Times New Roman" w:hAnsi="Times New Roman"/>
                <w:color w:val="000000"/>
                <w:sz w:val="22"/>
                <w:szCs w:val="22"/>
                <w:lang w:val="da-DK"/>
              </w:rPr>
              <w:t xml:space="preserve"> i.v. (24 h), dzień 4;</w:t>
            </w:r>
          </w:p>
          <w:p w14:paraId="3D22071F"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da-DK"/>
              </w:rPr>
            </w:pPr>
            <w:r w:rsidRPr="00C15C3F">
              <w:rPr>
                <w:rFonts w:ascii="Times New Roman" w:hAnsi="Times New Roman"/>
                <w:color w:val="000000"/>
                <w:sz w:val="22"/>
                <w:szCs w:val="22"/>
                <w:lang w:val="da-DK"/>
              </w:rPr>
              <w:t xml:space="preserve">DEX 40 mg/doba w dniach 1-4 i 11-14, </w:t>
            </w:r>
            <w:r w:rsidR="00C435BA" w:rsidRPr="00C15C3F">
              <w:rPr>
                <w:rFonts w:ascii="Times New Roman" w:hAnsi="Times New Roman"/>
                <w:color w:val="000000"/>
                <w:sz w:val="22"/>
                <w:szCs w:val="22"/>
                <w:lang w:val="da-DK"/>
              </w:rPr>
              <w:t xml:space="preserve">naprzemiennie </w:t>
            </w:r>
            <w:r w:rsidRPr="00C15C3F">
              <w:rPr>
                <w:rFonts w:ascii="Times New Roman" w:hAnsi="Times New Roman"/>
                <w:color w:val="000000"/>
                <w:sz w:val="22"/>
                <w:szCs w:val="22"/>
                <w:lang w:val="da-DK"/>
              </w:rPr>
              <w:t xml:space="preserve">z </w:t>
            </w:r>
            <w:smartTag w:uri="urn:schemas-microsoft-com:office:smarttags" w:element="stockticker">
              <w:r w:rsidRPr="00C15C3F">
                <w:rPr>
                  <w:rFonts w:ascii="Times New Roman" w:hAnsi="Times New Roman"/>
                  <w:color w:val="000000"/>
                  <w:sz w:val="22"/>
                  <w:szCs w:val="22"/>
                  <w:lang w:val="da-DK"/>
                </w:rPr>
                <w:t>MTX</w:t>
              </w:r>
            </w:smartTag>
            <w:r w:rsidRPr="00C15C3F">
              <w:rPr>
                <w:rFonts w:ascii="Times New Roman" w:hAnsi="Times New Roman"/>
                <w:color w:val="000000"/>
                <w:sz w:val="22"/>
                <w:szCs w:val="22"/>
                <w:lang w:val="da-DK"/>
              </w:rPr>
              <w:t xml:space="preserve"> 1 g/m</w:t>
            </w:r>
            <w:r w:rsidRPr="00C15C3F">
              <w:rPr>
                <w:rFonts w:ascii="Times New Roman" w:hAnsi="Times New Roman"/>
                <w:color w:val="000000"/>
                <w:sz w:val="22"/>
                <w:szCs w:val="22"/>
                <w:vertAlign w:val="superscript"/>
                <w:lang w:val="da-DK"/>
              </w:rPr>
              <w:t>2</w:t>
            </w:r>
            <w:r w:rsidRPr="00C15C3F">
              <w:rPr>
                <w:rFonts w:ascii="Times New Roman" w:hAnsi="Times New Roman"/>
                <w:color w:val="000000"/>
                <w:sz w:val="22"/>
                <w:szCs w:val="22"/>
                <w:lang w:val="da-DK"/>
              </w:rPr>
              <w:t xml:space="preserve"> iv. (24 h), dzień 1, Ara-C 1 g/m</w:t>
            </w:r>
            <w:r w:rsidRPr="00C15C3F">
              <w:rPr>
                <w:rFonts w:ascii="Times New Roman" w:hAnsi="Times New Roman"/>
                <w:color w:val="000000"/>
                <w:sz w:val="22"/>
                <w:szCs w:val="22"/>
                <w:vertAlign w:val="superscript"/>
                <w:lang w:val="da-DK"/>
              </w:rPr>
              <w:t>2</w:t>
            </w:r>
            <w:r w:rsidRPr="00C15C3F">
              <w:rPr>
                <w:rFonts w:ascii="Times New Roman" w:hAnsi="Times New Roman"/>
                <w:color w:val="000000"/>
                <w:sz w:val="22"/>
                <w:szCs w:val="22"/>
                <w:lang w:val="da-DK"/>
              </w:rPr>
              <w:t xml:space="preserve"> iv. (2 h, q 12 h), dni 2-3 (ogólem 8 kursów leczenia)</w:t>
            </w:r>
          </w:p>
        </w:tc>
      </w:tr>
      <w:tr w:rsidR="00086C6D" w:rsidRPr="00C15C3F" w14:paraId="389EF874" w14:textId="77777777" w:rsidTr="00412FCE">
        <w:trPr>
          <w:cantSplit/>
        </w:trPr>
        <w:tc>
          <w:tcPr>
            <w:tcW w:w="2148" w:type="dxa"/>
            <w:tcBorders>
              <w:top w:val="single" w:sz="4" w:space="0" w:color="auto"/>
              <w:bottom w:val="single" w:sz="4" w:space="0" w:color="auto"/>
            </w:tcBorders>
            <w:shd w:val="clear" w:color="auto" w:fill="auto"/>
          </w:tcPr>
          <w:p w14:paraId="63366173" w14:textId="77777777" w:rsidR="00086C6D" w:rsidRPr="00C15C3F" w:rsidRDefault="00C435BA" w:rsidP="00412FCE">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Podtrzymywanie</w:t>
            </w:r>
            <w:r w:rsidR="00086C6D" w:rsidRPr="00C15C3F">
              <w:rPr>
                <w:rFonts w:ascii="Times New Roman" w:hAnsi="Times New Roman"/>
                <w:color w:val="000000"/>
                <w:sz w:val="22"/>
                <w:szCs w:val="22"/>
              </w:rPr>
              <w:t xml:space="preserve"> remisji</w:t>
            </w:r>
          </w:p>
        </w:tc>
        <w:tc>
          <w:tcPr>
            <w:tcW w:w="6732" w:type="dxa"/>
            <w:gridSpan w:val="4"/>
            <w:tcBorders>
              <w:top w:val="single" w:sz="4" w:space="0" w:color="auto"/>
              <w:bottom w:val="single" w:sz="4" w:space="0" w:color="auto"/>
            </w:tcBorders>
            <w:shd w:val="clear" w:color="auto" w:fill="auto"/>
          </w:tcPr>
          <w:p w14:paraId="38455F48" w14:textId="77777777" w:rsidR="002C23CC" w:rsidRPr="00C15C3F" w:rsidRDefault="00086C6D" w:rsidP="00412FCE">
            <w:pPr>
              <w:pStyle w:val="Table"/>
              <w:keepNext/>
              <w:keepLines w:val="0"/>
              <w:widowControl w:val="0"/>
              <w:spacing w:before="0" w:after="0"/>
              <w:rPr>
                <w:rFonts w:ascii="Times New Roman" w:hAnsi="Times New Roman"/>
                <w:color w:val="000000"/>
                <w:sz w:val="22"/>
                <w:szCs w:val="22"/>
                <w:lang w:val="pl-PL"/>
              </w:rPr>
            </w:pPr>
            <w:smartTag w:uri="urn:schemas-microsoft-com:office:smarttags" w:element="stockticker">
              <w:r w:rsidRPr="00C15C3F">
                <w:rPr>
                  <w:rFonts w:ascii="Times New Roman" w:hAnsi="Times New Roman"/>
                  <w:color w:val="000000"/>
                  <w:sz w:val="22"/>
                  <w:szCs w:val="22"/>
                  <w:lang w:val="pl-PL"/>
                </w:rPr>
                <w:t>VCR</w:t>
              </w:r>
            </w:smartTag>
            <w:r w:rsidRPr="00C15C3F">
              <w:rPr>
                <w:rFonts w:ascii="Times New Roman" w:hAnsi="Times New Roman"/>
                <w:color w:val="000000"/>
                <w:sz w:val="22"/>
                <w:szCs w:val="22"/>
                <w:lang w:val="pl-PL"/>
              </w:rPr>
              <w:t xml:space="preserve"> 2 mg iv. co miesiąc przez 13 miesiecy;</w:t>
            </w:r>
          </w:p>
          <w:p w14:paraId="58651337" w14:textId="77777777" w:rsidR="00086C6D" w:rsidRPr="00C15C3F" w:rsidRDefault="002C23CC"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P</w:t>
            </w:r>
            <w:r w:rsidR="00086C6D" w:rsidRPr="00C15C3F">
              <w:rPr>
                <w:rFonts w:ascii="Times New Roman" w:hAnsi="Times New Roman"/>
                <w:color w:val="000000"/>
                <w:sz w:val="22"/>
                <w:szCs w:val="22"/>
                <w:lang w:val="pl-PL"/>
              </w:rPr>
              <w:t>rednizolon 200 mg doustnie, 5 dni w ciągu miesiąca przez 13 miesięcy</w:t>
            </w:r>
          </w:p>
        </w:tc>
      </w:tr>
      <w:tr w:rsidR="00086C6D" w:rsidRPr="00C15C3F" w14:paraId="4818810D" w14:textId="77777777" w:rsidTr="00412FCE">
        <w:trPr>
          <w:cantSplit/>
        </w:trPr>
        <w:tc>
          <w:tcPr>
            <w:tcW w:w="8880" w:type="dxa"/>
            <w:gridSpan w:val="5"/>
            <w:tcBorders>
              <w:top w:val="single" w:sz="4" w:space="0" w:color="auto"/>
              <w:bottom w:val="single" w:sz="4" w:space="0" w:color="auto"/>
            </w:tcBorders>
            <w:shd w:val="clear" w:color="auto" w:fill="auto"/>
          </w:tcPr>
          <w:p w14:paraId="45AE3AF4"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xml:space="preserve">Wszystkie </w:t>
            </w:r>
            <w:r w:rsidR="00C435BA" w:rsidRPr="00C15C3F">
              <w:rPr>
                <w:rFonts w:ascii="Times New Roman" w:hAnsi="Times New Roman"/>
                <w:color w:val="000000"/>
                <w:sz w:val="22"/>
                <w:szCs w:val="22"/>
                <w:lang w:val="pl-PL"/>
              </w:rPr>
              <w:t xml:space="preserve">schematy </w:t>
            </w:r>
            <w:r w:rsidRPr="00C15C3F">
              <w:rPr>
                <w:rFonts w:ascii="Times New Roman" w:hAnsi="Times New Roman"/>
                <w:color w:val="000000"/>
                <w:sz w:val="22"/>
                <w:szCs w:val="22"/>
                <w:lang w:val="pl-PL"/>
              </w:rPr>
              <w:t>leczenia zawierają stosowanie steroidów jako profilaktykę dla ośrodkowego układu nerwowego.</w:t>
            </w:r>
          </w:p>
        </w:tc>
      </w:tr>
      <w:tr w:rsidR="00086C6D" w:rsidRPr="00C15C3F" w14:paraId="128153C8" w14:textId="77777777" w:rsidTr="00412FCE">
        <w:trPr>
          <w:cantSplit/>
        </w:trPr>
        <w:tc>
          <w:tcPr>
            <w:tcW w:w="8880" w:type="dxa"/>
            <w:gridSpan w:val="5"/>
            <w:tcBorders>
              <w:top w:val="single" w:sz="4" w:space="0" w:color="auto"/>
              <w:bottom w:val="single" w:sz="4" w:space="0" w:color="auto"/>
            </w:tcBorders>
            <w:shd w:val="clear" w:color="auto" w:fill="auto"/>
          </w:tcPr>
          <w:p w14:paraId="6F1BA477" w14:textId="77777777" w:rsidR="00086C6D" w:rsidRPr="00C15C3F" w:rsidRDefault="00086C6D" w:rsidP="00412FCE">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xml:space="preserve">Ara-C: arabinozyd cytozyny; CP: cyklofosfamid; DEX: deksametazon; </w:t>
            </w:r>
            <w:smartTag w:uri="urn:schemas-microsoft-com:office:smarttags" w:element="stockticker">
              <w:r w:rsidRPr="00C15C3F">
                <w:rPr>
                  <w:rFonts w:ascii="Times New Roman" w:hAnsi="Times New Roman"/>
                  <w:color w:val="000000"/>
                  <w:sz w:val="22"/>
                  <w:szCs w:val="22"/>
                  <w:lang w:val="pl-PL"/>
                </w:rPr>
                <w:t>MTX</w:t>
              </w:r>
            </w:smartTag>
            <w:r w:rsidRPr="00C15C3F">
              <w:rPr>
                <w:rFonts w:ascii="Times New Roman" w:hAnsi="Times New Roman"/>
                <w:color w:val="000000"/>
                <w:sz w:val="22"/>
                <w:szCs w:val="22"/>
                <w:lang w:val="pl-PL"/>
              </w:rPr>
              <w:t xml:space="preserve">: metotreksat; 6-MP: 6-merkaptopuryna; VM26: tenipozyd; </w:t>
            </w:r>
            <w:smartTag w:uri="urn:schemas-microsoft-com:office:smarttags" w:element="stockticker">
              <w:r w:rsidRPr="00C15C3F">
                <w:rPr>
                  <w:rFonts w:ascii="Times New Roman" w:hAnsi="Times New Roman"/>
                  <w:color w:val="000000"/>
                  <w:sz w:val="22"/>
                  <w:szCs w:val="22"/>
                  <w:lang w:val="pl-PL"/>
                </w:rPr>
                <w:t>VCR</w:t>
              </w:r>
            </w:smartTag>
            <w:r w:rsidRPr="00C15C3F">
              <w:rPr>
                <w:rFonts w:ascii="Times New Roman" w:hAnsi="Times New Roman"/>
                <w:color w:val="000000"/>
                <w:sz w:val="22"/>
                <w:szCs w:val="22"/>
                <w:lang w:val="pl-PL"/>
              </w:rPr>
              <w:t xml:space="preserve">: winkrystyna; </w:t>
            </w:r>
            <w:smartTag w:uri="urn:schemas-microsoft-com:office:smarttags" w:element="stockticker">
              <w:r w:rsidRPr="00C15C3F">
                <w:rPr>
                  <w:rFonts w:ascii="Times New Roman" w:hAnsi="Times New Roman"/>
                  <w:color w:val="000000"/>
                  <w:sz w:val="22"/>
                  <w:szCs w:val="22"/>
                  <w:lang w:val="pl-PL"/>
                </w:rPr>
                <w:t>IDA</w:t>
              </w:r>
            </w:smartTag>
            <w:r w:rsidRPr="00C15C3F">
              <w:rPr>
                <w:rFonts w:ascii="Times New Roman" w:hAnsi="Times New Roman"/>
                <w:color w:val="000000"/>
                <w:sz w:val="22"/>
                <w:szCs w:val="22"/>
                <w:lang w:val="pl-PL"/>
              </w:rPr>
              <w:t>: idarubicyna; iv.: dożylnie</w:t>
            </w:r>
          </w:p>
        </w:tc>
      </w:tr>
    </w:tbl>
    <w:p w14:paraId="0677DE86" w14:textId="77777777" w:rsidR="00086C6D" w:rsidRPr="00C15C3F" w:rsidRDefault="00086C6D" w:rsidP="00412FCE">
      <w:pPr>
        <w:widowControl w:val="0"/>
        <w:ind w:left="0" w:firstLine="0"/>
        <w:rPr>
          <w:color w:val="000000"/>
          <w:szCs w:val="22"/>
        </w:rPr>
      </w:pPr>
    </w:p>
    <w:p w14:paraId="3FA07D5E" w14:textId="77777777" w:rsidR="008B2F49" w:rsidRPr="00C15C3F" w:rsidRDefault="008B2F49" w:rsidP="00412FCE">
      <w:pPr>
        <w:widowControl w:val="0"/>
        <w:ind w:left="0" w:firstLine="0"/>
        <w:rPr>
          <w:color w:val="000000"/>
          <w:szCs w:val="22"/>
        </w:rPr>
      </w:pPr>
      <w:r w:rsidRPr="00C15C3F">
        <w:rPr>
          <w:i/>
          <w:color w:val="000000"/>
          <w:szCs w:val="22"/>
        </w:rPr>
        <w:t>Dzieci i młodzież:</w:t>
      </w:r>
      <w:r w:rsidRPr="00C15C3F">
        <w:rPr>
          <w:color w:val="000000"/>
          <w:szCs w:val="22"/>
        </w:rPr>
        <w:t xml:space="preserve"> Do badania I2301, będącego otwartym, wieloośrodkowym, nierandomizowanym sekwencyjnym badaniem kohortowym III fazy włączono w sumie 93</w:t>
      </w:r>
      <w:r w:rsidR="00C92ED5" w:rsidRPr="00C15C3F">
        <w:rPr>
          <w:color w:val="000000"/>
          <w:szCs w:val="22"/>
        </w:rPr>
        <w:t> </w:t>
      </w:r>
      <w:r w:rsidRPr="00C15C3F">
        <w:rPr>
          <w:color w:val="000000"/>
          <w:szCs w:val="22"/>
        </w:rPr>
        <w:t>dzieci, młodzieży i młodych dorosłych</w:t>
      </w:r>
      <w:r w:rsidR="004E004E" w:rsidRPr="00C15C3F">
        <w:rPr>
          <w:color w:val="000000"/>
          <w:szCs w:val="22"/>
        </w:rPr>
        <w:t xml:space="preserve"> (w wieku od 1 do 22</w:t>
      </w:r>
      <w:r w:rsidR="00FD7E28" w:rsidRPr="00C15C3F">
        <w:rPr>
          <w:color w:val="000000"/>
          <w:szCs w:val="22"/>
        </w:rPr>
        <w:t> </w:t>
      </w:r>
      <w:r w:rsidR="004E004E" w:rsidRPr="00C15C3F">
        <w:rPr>
          <w:color w:val="000000"/>
          <w:szCs w:val="22"/>
        </w:rPr>
        <w:t>lat) z Ph (+) ALL</w:t>
      </w:r>
      <w:r w:rsidRPr="00C15C3F">
        <w:rPr>
          <w:color w:val="000000"/>
          <w:szCs w:val="22"/>
        </w:rPr>
        <w:t>, którym podawano Glivec (340</w:t>
      </w:r>
      <w:r w:rsidR="00C92ED5" w:rsidRPr="00C15C3F">
        <w:rPr>
          <w:color w:val="000000"/>
          <w:szCs w:val="22"/>
        </w:rPr>
        <w:t> </w:t>
      </w:r>
      <w:r w:rsidRPr="00C15C3F">
        <w:rPr>
          <w:color w:val="000000"/>
          <w:szCs w:val="22"/>
        </w:rPr>
        <w:t>mg/m</w:t>
      </w:r>
      <w:r w:rsidRPr="00C15C3F">
        <w:rPr>
          <w:color w:val="000000"/>
          <w:szCs w:val="22"/>
          <w:vertAlign w:val="superscript"/>
        </w:rPr>
        <w:t xml:space="preserve">2 </w:t>
      </w:r>
      <w:r w:rsidRPr="00C15C3F">
        <w:rPr>
          <w:color w:val="000000"/>
          <w:szCs w:val="22"/>
        </w:rPr>
        <w:t>pc./dobę) w skojarzeniu z intensywną chemioterapią po leczeniu indukcyjnym. Glivec podawano z przerwami kohortom 1</w:t>
      </w:r>
      <w:r w:rsidR="00FD7E28" w:rsidRPr="00C15C3F">
        <w:rPr>
          <w:color w:val="000000"/>
          <w:szCs w:val="22"/>
        </w:rPr>
        <w:noBreakHyphen/>
      </w:r>
      <w:r w:rsidRPr="00C15C3F">
        <w:rPr>
          <w:color w:val="000000"/>
          <w:szCs w:val="22"/>
        </w:rPr>
        <w:t>5, zwiększając czas trwania i przyspieszając rozpoczęcie leczenia produktem leczniczym Glivec w poszczególnych kohortach; przy czym kohorta 1</w:t>
      </w:r>
      <w:r w:rsidR="00FD7E28" w:rsidRPr="00C15C3F">
        <w:rPr>
          <w:color w:val="000000"/>
          <w:szCs w:val="22"/>
        </w:rPr>
        <w:t xml:space="preserve"> </w:t>
      </w:r>
      <w:r w:rsidRPr="00C15C3F">
        <w:rPr>
          <w:color w:val="000000"/>
          <w:szCs w:val="22"/>
        </w:rPr>
        <w:t xml:space="preserve">otrzymywała leczenie produktem leczniczym Glivec o najmniejszej intensywności, a kohorta 5 otrzymywała leczenie o największej intensywności (najdłuższy czas trwania liczony w dniach z ciągłym, codziennym podawaniem produktu leczniczego Glivec w pierwszych cyklach chemioterapii). Nieprzerwana, codzienna ekspozycja na Glivec na wczesnym etapie leczenia w skojarzeniu z chemioterapią w kohorcie 5 (n=50) spowodowała poprawę 4-letniego przeżycia bez zdarzeń (EFS) w porównaniu z historyczną grupą kontrolną (n=120), która otrzymywała standardową chemioterapię bez produktu leczniczego Glivec (odpowiednio 69,6% w porównaniu </w:t>
      </w:r>
      <w:r w:rsidR="004E004E" w:rsidRPr="00C15C3F">
        <w:rPr>
          <w:color w:val="000000"/>
          <w:szCs w:val="22"/>
        </w:rPr>
        <w:t>z</w:t>
      </w:r>
      <w:r w:rsidRPr="00C15C3F">
        <w:rPr>
          <w:color w:val="000000"/>
          <w:szCs w:val="22"/>
        </w:rPr>
        <w:t xml:space="preserve"> 31,6%). Szacowane 4-letnie przeżycie całkowite </w:t>
      </w:r>
      <w:r w:rsidR="004E004E" w:rsidRPr="00C15C3F">
        <w:rPr>
          <w:color w:val="000000"/>
          <w:szCs w:val="22"/>
        </w:rPr>
        <w:t>(</w:t>
      </w:r>
      <w:r w:rsidRPr="00C15C3F">
        <w:rPr>
          <w:color w:val="000000"/>
          <w:szCs w:val="22"/>
        </w:rPr>
        <w:t>OS</w:t>
      </w:r>
      <w:r w:rsidR="004E004E" w:rsidRPr="00C15C3F">
        <w:rPr>
          <w:color w:val="000000"/>
          <w:szCs w:val="22"/>
        </w:rPr>
        <w:t>)</w:t>
      </w:r>
      <w:r w:rsidRPr="00C15C3F">
        <w:rPr>
          <w:color w:val="000000"/>
          <w:szCs w:val="22"/>
        </w:rPr>
        <w:t xml:space="preserve"> w kohorcie 5 wyniosło 83,6% w porównaniu </w:t>
      </w:r>
      <w:r w:rsidR="004E004E" w:rsidRPr="00C15C3F">
        <w:rPr>
          <w:color w:val="000000"/>
          <w:szCs w:val="22"/>
        </w:rPr>
        <w:t>z</w:t>
      </w:r>
      <w:r w:rsidRPr="00C15C3F">
        <w:rPr>
          <w:color w:val="000000"/>
          <w:szCs w:val="22"/>
        </w:rPr>
        <w:t xml:space="preserve"> 44,8% w historycznej grupie kontrolnej. U 20 z 50 (40%) pacjentów z kohorty 5 dokonano przeszczepienia hematopoetycznych komórek macierzystych.</w:t>
      </w:r>
    </w:p>
    <w:p w14:paraId="0AF64BF4" w14:textId="77777777" w:rsidR="008B2F49" w:rsidRPr="00C15C3F" w:rsidRDefault="008B2F49" w:rsidP="00412FCE">
      <w:pPr>
        <w:widowControl w:val="0"/>
        <w:ind w:left="0" w:firstLine="0"/>
        <w:rPr>
          <w:color w:val="000000"/>
          <w:szCs w:val="22"/>
        </w:rPr>
      </w:pPr>
    </w:p>
    <w:p w14:paraId="25CC8A16" w14:textId="77777777" w:rsidR="008B2F49" w:rsidRPr="00C15C3F" w:rsidRDefault="008B2F49" w:rsidP="00412FCE">
      <w:pPr>
        <w:keepNext/>
        <w:widowControl w:val="0"/>
        <w:ind w:left="0" w:firstLine="0"/>
        <w:rPr>
          <w:b/>
          <w:color w:val="000000"/>
          <w:szCs w:val="22"/>
        </w:rPr>
      </w:pPr>
      <w:r w:rsidRPr="00C15C3F">
        <w:rPr>
          <w:b/>
          <w:color w:val="000000"/>
          <w:szCs w:val="22"/>
        </w:rPr>
        <w:t>Tabela</w:t>
      </w:r>
      <w:r w:rsidR="00336D72" w:rsidRPr="00C15C3F">
        <w:rPr>
          <w:b/>
          <w:color w:val="000000"/>
          <w:szCs w:val="22"/>
        </w:rPr>
        <w:t> </w:t>
      </w:r>
      <w:r w:rsidR="00414E97" w:rsidRPr="00C15C3F">
        <w:rPr>
          <w:b/>
          <w:color w:val="000000"/>
          <w:szCs w:val="22"/>
        </w:rPr>
        <w:t>5</w:t>
      </w:r>
      <w:r w:rsidRPr="00C15C3F">
        <w:rPr>
          <w:b/>
          <w:color w:val="000000"/>
          <w:szCs w:val="22"/>
        </w:rPr>
        <w:tab/>
        <w:t>Schemat chemioterapii stosowany w skojarzeniu z imatynibem w badaniu I2301</w:t>
      </w:r>
    </w:p>
    <w:p w14:paraId="32DA3B8B" w14:textId="77777777" w:rsidR="008B2F49" w:rsidRPr="00C15C3F" w:rsidRDefault="008B2F49" w:rsidP="00412FCE">
      <w:pPr>
        <w:keepNext/>
        <w:widowControl w:val="0"/>
        <w:ind w:left="0" w:firstLine="0"/>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6735"/>
      </w:tblGrid>
      <w:tr w:rsidR="008B2F49" w:rsidRPr="00C15C3F" w14:paraId="0286A1DF" w14:textId="77777777" w:rsidTr="0038290A">
        <w:trPr>
          <w:cantSplit/>
        </w:trPr>
        <w:tc>
          <w:tcPr>
            <w:tcW w:w="2358" w:type="dxa"/>
            <w:shd w:val="clear" w:color="auto" w:fill="auto"/>
          </w:tcPr>
          <w:p w14:paraId="792B1D42" w14:textId="77777777" w:rsidR="008B2F49" w:rsidRPr="00C15C3F" w:rsidRDefault="008B2F49" w:rsidP="00412FCE">
            <w:pPr>
              <w:pStyle w:val="EndnoteText"/>
              <w:keepNext/>
              <w:widowControl w:val="0"/>
              <w:rPr>
                <w:color w:val="000000"/>
              </w:rPr>
            </w:pPr>
            <w:r w:rsidRPr="00C15C3F">
              <w:rPr>
                <w:color w:val="000000"/>
              </w:rPr>
              <w:t>Konsolidacja blok 1</w:t>
            </w:r>
          </w:p>
          <w:p w14:paraId="060E5E0C" w14:textId="77777777" w:rsidR="008B2F49" w:rsidRPr="00C15C3F" w:rsidRDefault="008B2F49" w:rsidP="00412FCE">
            <w:pPr>
              <w:pStyle w:val="EndnoteText"/>
              <w:keepNext/>
              <w:widowControl w:val="0"/>
              <w:rPr>
                <w:color w:val="000000"/>
              </w:rPr>
            </w:pPr>
            <w:r w:rsidRPr="00C15C3F">
              <w:rPr>
                <w:color w:val="000000"/>
              </w:rPr>
              <w:t>(3 tygodnie)</w:t>
            </w:r>
          </w:p>
        </w:tc>
        <w:tc>
          <w:tcPr>
            <w:tcW w:w="6929" w:type="dxa"/>
            <w:shd w:val="clear" w:color="auto" w:fill="auto"/>
          </w:tcPr>
          <w:p w14:paraId="703AA994" w14:textId="77777777" w:rsidR="008B2F49" w:rsidRPr="00C15C3F" w:rsidRDefault="008B2F49" w:rsidP="00412FCE">
            <w:pPr>
              <w:pStyle w:val="EndnoteText"/>
              <w:keepNext/>
              <w:widowControl w:val="0"/>
              <w:rPr>
                <w:color w:val="000000"/>
              </w:rPr>
            </w:pPr>
            <w:r w:rsidRPr="00C15C3F">
              <w:rPr>
                <w:color w:val="000000"/>
              </w:rPr>
              <w:t>VP-16 (100 mg/m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1</w:t>
            </w:r>
            <w:r w:rsidRPr="00C15C3F">
              <w:rPr>
                <w:color w:val="000000"/>
              </w:rPr>
              <w:noBreakHyphen/>
              <w:t>5</w:t>
            </w:r>
          </w:p>
          <w:p w14:paraId="15888DF3" w14:textId="77777777" w:rsidR="008B2F49" w:rsidRPr="00C15C3F" w:rsidRDefault="008B2F49" w:rsidP="00412FCE">
            <w:pPr>
              <w:pStyle w:val="EndnoteText"/>
              <w:keepNext/>
              <w:widowControl w:val="0"/>
              <w:rPr>
                <w:color w:val="000000"/>
              </w:rPr>
            </w:pPr>
            <w:r w:rsidRPr="00C15C3F">
              <w:rPr>
                <w:color w:val="000000"/>
              </w:rPr>
              <w:t>Ifosfamid (1,8 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1</w:t>
            </w:r>
            <w:r w:rsidRPr="00C15C3F">
              <w:rPr>
                <w:color w:val="000000"/>
              </w:rPr>
              <w:noBreakHyphen/>
              <w:t>5</w:t>
            </w:r>
          </w:p>
          <w:p w14:paraId="32BA6E6E" w14:textId="77777777" w:rsidR="008B2F49" w:rsidRPr="00C15C3F" w:rsidRDefault="008B2F49" w:rsidP="00412FCE">
            <w:pPr>
              <w:pStyle w:val="EndnoteText"/>
              <w:keepNext/>
              <w:widowControl w:val="0"/>
              <w:rPr>
                <w:color w:val="000000"/>
              </w:rPr>
            </w:pPr>
            <w:r w:rsidRPr="00C15C3F">
              <w:rPr>
                <w:color w:val="000000"/>
              </w:rPr>
              <w:t>MESNA (360 mg/m</w:t>
            </w:r>
            <w:r w:rsidRPr="00C15C3F">
              <w:rPr>
                <w:color w:val="000000"/>
                <w:vertAlign w:val="superscript"/>
              </w:rPr>
              <w:t>2</w:t>
            </w:r>
            <w:r w:rsidRPr="00C15C3F">
              <w:rPr>
                <w:color w:val="000000"/>
              </w:rPr>
              <w:t xml:space="preserve"> pc./dawka co 3</w:t>
            </w:r>
            <w:r w:rsidR="00107DF5" w:rsidRPr="00C15C3F">
              <w:rPr>
                <w:color w:val="000000"/>
              </w:rPr>
              <w:t> </w:t>
            </w:r>
            <w:r w:rsidRPr="00C15C3F">
              <w:rPr>
                <w:color w:val="000000"/>
              </w:rPr>
              <w:t xml:space="preserve">godz., x 8 dawek/dobę, </w:t>
            </w:r>
            <w:r w:rsidR="000B3E7E" w:rsidRPr="00C15C3F">
              <w:rPr>
                <w:color w:val="000000"/>
              </w:rPr>
              <w:t>iv.</w:t>
            </w:r>
            <w:r w:rsidRPr="00C15C3F">
              <w:rPr>
                <w:color w:val="000000"/>
              </w:rPr>
              <w:t>): dni 1</w:t>
            </w:r>
            <w:r w:rsidRPr="00C15C3F">
              <w:rPr>
                <w:color w:val="000000"/>
              </w:rPr>
              <w:noBreakHyphen/>
              <w:t>5</w:t>
            </w:r>
          </w:p>
          <w:p w14:paraId="352B52EB" w14:textId="77777777" w:rsidR="008B2F49" w:rsidRPr="00C15C3F" w:rsidRDefault="008B2F49" w:rsidP="00412FCE">
            <w:pPr>
              <w:pStyle w:val="EndnoteText"/>
              <w:keepNext/>
              <w:widowControl w:val="0"/>
              <w:rPr>
                <w:color w:val="000000"/>
              </w:rPr>
            </w:pPr>
            <w:r w:rsidRPr="00C15C3F">
              <w:rPr>
                <w:color w:val="000000"/>
              </w:rPr>
              <w:t xml:space="preserve">G-CSF (5 μg/kg mc., </w:t>
            </w:r>
            <w:r w:rsidR="000B3E7E" w:rsidRPr="00C15C3F">
              <w:rPr>
                <w:color w:val="000000"/>
              </w:rPr>
              <w:t>sc.</w:t>
            </w:r>
            <w:r w:rsidRPr="00C15C3F">
              <w:rPr>
                <w:color w:val="000000"/>
              </w:rPr>
              <w:t>): dni 6</w:t>
            </w:r>
            <w:r w:rsidRPr="00C15C3F">
              <w:rPr>
                <w:color w:val="000000"/>
              </w:rPr>
              <w:noBreakHyphen/>
              <w:t>15 lub do czasu, gdy ANC &gt; 1500 po osiągnięciu nadiru</w:t>
            </w:r>
          </w:p>
          <w:p w14:paraId="5A18DCDB" w14:textId="77777777" w:rsidR="008B2F49" w:rsidRPr="00C15C3F" w:rsidRDefault="008B2F49" w:rsidP="00412FCE">
            <w:pPr>
              <w:pStyle w:val="EndnoteText"/>
              <w:keepNext/>
              <w:widowControl w:val="0"/>
              <w:rPr>
                <w:color w:val="000000"/>
              </w:rPr>
            </w:pPr>
            <w:r w:rsidRPr="00C15C3F">
              <w:rPr>
                <w:color w:val="000000"/>
              </w:rPr>
              <w:t>IT Metotreksat (dostosowany do wieku): TY</w:t>
            </w:r>
            <w:r w:rsidR="00107DF5" w:rsidRPr="00C15C3F">
              <w:rPr>
                <w:color w:val="000000"/>
              </w:rPr>
              <w:t>LKO dzień </w:t>
            </w:r>
            <w:r w:rsidRPr="00C15C3F">
              <w:rPr>
                <w:color w:val="000000"/>
              </w:rPr>
              <w:t>1</w:t>
            </w:r>
          </w:p>
          <w:p w14:paraId="06DDB573" w14:textId="77777777" w:rsidR="008B2F49" w:rsidRPr="00C15C3F" w:rsidRDefault="008B2F49" w:rsidP="00412FCE">
            <w:pPr>
              <w:pStyle w:val="EndnoteText"/>
              <w:keepNext/>
              <w:widowControl w:val="0"/>
              <w:rPr>
                <w:color w:val="000000"/>
              </w:rPr>
            </w:pPr>
            <w:r w:rsidRPr="00C15C3F">
              <w:rPr>
                <w:color w:val="000000"/>
              </w:rPr>
              <w:t>Potrójna terapia IT (dostosowana do wieku): dzień 8, 15</w:t>
            </w:r>
          </w:p>
        </w:tc>
      </w:tr>
      <w:tr w:rsidR="008B2F49" w:rsidRPr="00C15C3F" w14:paraId="7640CBD5" w14:textId="77777777" w:rsidTr="0038290A">
        <w:trPr>
          <w:cantSplit/>
        </w:trPr>
        <w:tc>
          <w:tcPr>
            <w:tcW w:w="2358" w:type="dxa"/>
            <w:shd w:val="clear" w:color="auto" w:fill="auto"/>
          </w:tcPr>
          <w:p w14:paraId="01FC981F" w14:textId="77777777" w:rsidR="008B2F49" w:rsidRPr="00C15C3F" w:rsidRDefault="008B2F49" w:rsidP="00412FCE">
            <w:pPr>
              <w:pStyle w:val="EndnoteText"/>
              <w:widowControl w:val="0"/>
              <w:rPr>
                <w:color w:val="000000"/>
              </w:rPr>
            </w:pPr>
            <w:r w:rsidRPr="00C15C3F">
              <w:rPr>
                <w:color w:val="000000"/>
              </w:rPr>
              <w:t>Konsolidacja blok 2</w:t>
            </w:r>
          </w:p>
          <w:p w14:paraId="526481E7" w14:textId="77777777" w:rsidR="008B2F49" w:rsidRPr="00C15C3F" w:rsidRDefault="008B2F49" w:rsidP="00412FCE">
            <w:pPr>
              <w:pStyle w:val="EndnoteText"/>
              <w:widowControl w:val="0"/>
              <w:rPr>
                <w:color w:val="000000"/>
              </w:rPr>
            </w:pPr>
            <w:r w:rsidRPr="00C15C3F">
              <w:rPr>
                <w:color w:val="000000"/>
              </w:rPr>
              <w:t>(3 tygodnie)</w:t>
            </w:r>
          </w:p>
        </w:tc>
        <w:tc>
          <w:tcPr>
            <w:tcW w:w="6929" w:type="dxa"/>
            <w:shd w:val="clear" w:color="auto" w:fill="auto"/>
          </w:tcPr>
          <w:p w14:paraId="74D864EF" w14:textId="77777777" w:rsidR="008B2F49" w:rsidRPr="00C15C3F" w:rsidRDefault="008B2F49" w:rsidP="00412FCE">
            <w:pPr>
              <w:pStyle w:val="EndnoteText"/>
              <w:widowControl w:val="0"/>
              <w:rPr>
                <w:color w:val="000000"/>
              </w:rPr>
            </w:pPr>
            <w:r w:rsidRPr="00C15C3F">
              <w:rPr>
                <w:color w:val="000000"/>
              </w:rPr>
              <w:t>Metotreksat (5 g/m</w:t>
            </w:r>
            <w:r w:rsidRPr="00C15C3F">
              <w:rPr>
                <w:color w:val="000000"/>
                <w:vertAlign w:val="superscript"/>
              </w:rPr>
              <w:t>2</w:t>
            </w:r>
            <w:r w:rsidRPr="00C15C3F">
              <w:rPr>
                <w:color w:val="000000"/>
              </w:rPr>
              <w:t xml:space="preserve"> pc. w ciągu 24 godzin, </w:t>
            </w:r>
            <w:r w:rsidR="000B3E7E" w:rsidRPr="00C15C3F">
              <w:rPr>
                <w:color w:val="000000"/>
              </w:rPr>
              <w:t>iv.</w:t>
            </w:r>
            <w:r w:rsidRPr="00C15C3F">
              <w:rPr>
                <w:color w:val="000000"/>
              </w:rPr>
              <w:t>): dzień 1</w:t>
            </w:r>
          </w:p>
          <w:p w14:paraId="2CA51E36" w14:textId="77777777" w:rsidR="008B2F49" w:rsidRPr="00C15C3F" w:rsidRDefault="008B2F49" w:rsidP="00412FCE">
            <w:pPr>
              <w:pStyle w:val="EndnoteText"/>
              <w:widowControl w:val="0"/>
              <w:rPr>
                <w:color w:val="000000"/>
              </w:rPr>
            </w:pPr>
            <w:r w:rsidRPr="00C15C3F">
              <w:rPr>
                <w:color w:val="000000"/>
              </w:rPr>
              <w:t>Leukoworyna (75 mg/m</w:t>
            </w:r>
            <w:r w:rsidRPr="00C15C3F">
              <w:rPr>
                <w:color w:val="000000"/>
                <w:vertAlign w:val="superscript"/>
              </w:rPr>
              <w:t>2</w:t>
            </w:r>
            <w:r w:rsidRPr="00C15C3F">
              <w:rPr>
                <w:color w:val="000000"/>
              </w:rPr>
              <w:t xml:space="preserve"> pc. w godzinie 36, </w:t>
            </w:r>
            <w:r w:rsidR="000B3E7E" w:rsidRPr="00C15C3F">
              <w:rPr>
                <w:color w:val="000000"/>
              </w:rPr>
              <w:t>iv.</w:t>
            </w:r>
            <w:r w:rsidRPr="00C15C3F">
              <w:rPr>
                <w:color w:val="000000"/>
              </w:rPr>
              <w:t>; 15 mg/m</w:t>
            </w:r>
            <w:r w:rsidRPr="00C15C3F">
              <w:rPr>
                <w:color w:val="000000"/>
                <w:vertAlign w:val="superscript"/>
              </w:rPr>
              <w:t>2</w:t>
            </w:r>
            <w:r w:rsidRPr="00C15C3F">
              <w:rPr>
                <w:color w:val="000000"/>
              </w:rPr>
              <w:t xml:space="preserve"> pc. </w:t>
            </w:r>
            <w:r w:rsidR="000B3E7E" w:rsidRPr="00C15C3F">
              <w:rPr>
                <w:color w:val="000000"/>
              </w:rPr>
              <w:t>iv.</w:t>
            </w:r>
            <w:r w:rsidRPr="00C15C3F">
              <w:rPr>
                <w:color w:val="000000"/>
              </w:rPr>
              <w:t xml:space="preserve"> lub </w:t>
            </w:r>
            <w:r w:rsidR="000B3E7E" w:rsidRPr="00C15C3F">
              <w:rPr>
                <w:color w:val="000000"/>
              </w:rPr>
              <w:t>po.</w:t>
            </w:r>
            <w:r w:rsidRPr="00C15C3F">
              <w:rPr>
                <w:color w:val="000000"/>
              </w:rPr>
              <w:t xml:space="preserve"> co 6 godz. x 6 dawek)iii: Dni 2 i 3</w:t>
            </w:r>
          </w:p>
          <w:p w14:paraId="5584BAFC" w14:textId="77777777" w:rsidR="008B2F49" w:rsidRPr="00C15C3F" w:rsidRDefault="008B2F49" w:rsidP="00412FCE">
            <w:pPr>
              <w:pStyle w:val="EndnoteText"/>
              <w:widowControl w:val="0"/>
              <w:rPr>
                <w:color w:val="000000"/>
              </w:rPr>
            </w:pPr>
            <w:r w:rsidRPr="00C15C3F">
              <w:rPr>
                <w:color w:val="000000"/>
              </w:rPr>
              <w:t>Potrójna terapia IT (dostosowana do wieku): dzień 1</w:t>
            </w:r>
          </w:p>
          <w:p w14:paraId="60062651" w14:textId="77777777" w:rsidR="008B2F49" w:rsidRPr="00C15C3F" w:rsidRDefault="008B2F49" w:rsidP="00412FCE">
            <w:pPr>
              <w:pStyle w:val="EndnoteText"/>
              <w:widowControl w:val="0"/>
              <w:rPr>
                <w:color w:val="000000"/>
              </w:rPr>
            </w:pPr>
            <w:r w:rsidRPr="00C15C3F">
              <w:rPr>
                <w:color w:val="000000"/>
              </w:rPr>
              <w:t>ARA-C (3 g/m</w:t>
            </w:r>
            <w:r w:rsidRPr="00C15C3F">
              <w:rPr>
                <w:color w:val="000000"/>
                <w:vertAlign w:val="superscript"/>
              </w:rPr>
              <w:t>2</w:t>
            </w:r>
            <w:r w:rsidRPr="00C15C3F">
              <w:rPr>
                <w:color w:val="000000"/>
              </w:rPr>
              <w:t xml:space="preserve"> pc./dawkę co 12 godz. x 4, </w:t>
            </w:r>
            <w:r w:rsidR="000B3E7E" w:rsidRPr="00C15C3F">
              <w:rPr>
                <w:color w:val="000000"/>
              </w:rPr>
              <w:t>iv.</w:t>
            </w:r>
            <w:r w:rsidRPr="00C15C3F">
              <w:rPr>
                <w:color w:val="000000"/>
              </w:rPr>
              <w:t>): dni 2 i 3</w:t>
            </w:r>
          </w:p>
          <w:p w14:paraId="66F8EA48" w14:textId="77777777" w:rsidR="008B2F49" w:rsidRPr="00C15C3F" w:rsidRDefault="008B2F49" w:rsidP="00412FCE">
            <w:pPr>
              <w:pStyle w:val="EndnoteText"/>
              <w:widowControl w:val="0"/>
              <w:rPr>
                <w:color w:val="000000"/>
              </w:rPr>
            </w:pPr>
            <w:r w:rsidRPr="00C15C3F">
              <w:rPr>
                <w:color w:val="000000"/>
              </w:rPr>
              <w:t xml:space="preserve">G-CSF (5 μg/kg mc., </w:t>
            </w:r>
            <w:r w:rsidR="000B3E7E" w:rsidRPr="00C15C3F">
              <w:rPr>
                <w:color w:val="000000"/>
              </w:rPr>
              <w:t>sc.</w:t>
            </w:r>
            <w:r w:rsidRPr="00C15C3F">
              <w:rPr>
                <w:color w:val="000000"/>
              </w:rPr>
              <w:t>): dni 4-13 lub do czasu, gdy ANC &gt; 1500 po osiągnięciu nadiru</w:t>
            </w:r>
          </w:p>
        </w:tc>
      </w:tr>
      <w:tr w:rsidR="008B2F49" w:rsidRPr="00C15C3F" w14:paraId="4BA0A287" w14:textId="77777777" w:rsidTr="0038290A">
        <w:trPr>
          <w:cantSplit/>
        </w:trPr>
        <w:tc>
          <w:tcPr>
            <w:tcW w:w="2358" w:type="dxa"/>
            <w:shd w:val="clear" w:color="auto" w:fill="auto"/>
          </w:tcPr>
          <w:p w14:paraId="2ED89800" w14:textId="77777777" w:rsidR="008B2F49" w:rsidRPr="00C15C3F" w:rsidRDefault="008B2F49" w:rsidP="00412FCE">
            <w:pPr>
              <w:pStyle w:val="EndnoteText"/>
              <w:widowControl w:val="0"/>
              <w:rPr>
                <w:color w:val="000000"/>
              </w:rPr>
            </w:pPr>
            <w:r w:rsidRPr="00C15C3F">
              <w:rPr>
                <w:color w:val="000000"/>
              </w:rPr>
              <w:t>Reindukcja blok 1</w:t>
            </w:r>
          </w:p>
          <w:p w14:paraId="464C07F3" w14:textId="77777777" w:rsidR="008B2F49" w:rsidRPr="00C15C3F" w:rsidRDefault="008B2F49" w:rsidP="00412FCE">
            <w:pPr>
              <w:pStyle w:val="EndnoteText"/>
              <w:widowControl w:val="0"/>
              <w:rPr>
                <w:color w:val="000000"/>
              </w:rPr>
            </w:pPr>
            <w:r w:rsidRPr="00C15C3F">
              <w:rPr>
                <w:color w:val="000000"/>
              </w:rPr>
              <w:t>(3 tygodnie)</w:t>
            </w:r>
          </w:p>
        </w:tc>
        <w:tc>
          <w:tcPr>
            <w:tcW w:w="6929" w:type="dxa"/>
            <w:shd w:val="clear" w:color="auto" w:fill="auto"/>
          </w:tcPr>
          <w:p w14:paraId="6DD9C7D9" w14:textId="77777777" w:rsidR="008B2F49" w:rsidRPr="00C15C3F" w:rsidRDefault="008B2F49" w:rsidP="00412FCE">
            <w:pPr>
              <w:pStyle w:val="EndnoteText"/>
              <w:widowControl w:val="0"/>
              <w:rPr>
                <w:color w:val="000000"/>
              </w:rPr>
            </w:pPr>
            <w:r w:rsidRPr="00C15C3F">
              <w:rPr>
                <w:color w:val="000000"/>
              </w:rPr>
              <w:t>VCR (1,5 mg/m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1, 8 i 15</w:t>
            </w:r>
          </w:p>
          <w:p w14:paraId="56D4B01D" w14:textId="77777777" w:rsidR="008B2F49" w:rsidRPr="00C15C3F" w:rsidRDefault="008B2F49" w:rsidP="00412FCE">
            <w:pPr>
              <w:pStyle w:val="EndnoteText"/>
              <w:widowControl w:val="0"/>
              <w:rPr>
                <w:color w:val="000000"/>
              </w:rPr>
            </w:pPr>
            <w:r w:rsidRPr="00C15C3F">
              <w:rPr>
                <w:color w:val="000000"/>
              </w:rPr>
              <w:t>DAUN (45 mg/m</w:t>
            </w:r>
            <w:r w:rsidRPr="00C15C3F">
              <w:rPr>
                <w:color w:val="000000"/>
                <w:vertAlign w:val="superscript"/>
              </w:rPr>
              <w:t>2</w:t>
            </w:r>
            <w:r w:rsidRPr="00C15C3F">
              <w:rPr>
                <w:color w:val="000000"/>
              </w:rPr>
              <w:t xml:space="preserve">pc./dobę w bolusie, </w:t>
            </w:r>
            <w:r w:rsidR="000B3E7E" w:rsidRPr="00C15C3F">
              <w:rPr>
                <w:color w:val="000000"/>
              </w:rPr>
              <w:t>iv.</w:t>
            </w:r>
            <w:r w:rsidRPr="00C15C3F">
              <w:rPr>
                <w:color w:val="000000"/>
              </w:rPr>
              <w:t>): dni 1 i 2</w:t>
            </w:r>
          </w:p>
          <w:p w14:paraId="3875321C" w14:textId="77777777" w:rsidR="008B2F49" w:rsidRPr="00C15C3F" w:rsidRDefault="008B2F49" w:rsidP="00412FCE">
            <w:pPr>
              <w:pStyle w:val="EndnoteText"/>
              <w:widowControl w:val="0"/>
              <w:rPr>
                <w:color w:val="000000"/>
              </w:rPr>
            </w:pPr>
            <w:r w:rsidRPr="00C15C3F">
              <w:rPr>
                <w:color w:val="000000"/>
              </w:rPr>
              <w:t>CPM (250 mg/m</w:t>
            </w:r>
            <w:r w:rsidRPr="00C15C3F">
              <w:rPr>
                <w:color w:val="000000"/>
                <w:vertAlign w:val="superscript"/>
              </w:rPr>
              <w:t>2</w:t>
            </w:r>
            <w:r w:rsidRPr="00C15C3F">
              <w:rPr>
                <w:color w:val="000000"/>
              </w:rPr>
              <w:t xml:space="preserve"> pc./dawkę co 12</w:t>
            </w:r>
            <w:r w:rsidR="00D821A8" w:rsidRPr="00C15C3F">
              <w:rPr>
                <w:color w:val="000000"/>
              </w:rPr>
              <w:t> </w:t>
            </w:r>
            <w:r w:rsidRPr="00C15C3F">
              <w:rPr>
                <w:color w:val="000000"/>
              </w:rPr>
              <w:t xml:space="preserve">godz. x 4 dawki, </w:t>
            </w:r>
            <w:r w:rsidR="000B3E7E" w:rsidRPr="00C15C3F">
              <w:rPr>
                <w:color w:val="000000"/>
              </w:rPr>
              <w:t>iv.</w:t>
            </w:r>
            <w:r w:rsidRPr="00C15C3F">
              <w:rPr>
                <w:color w:val="000000"/>
              </w:rPr>
              <w:t>): dni 3 i 4</w:t>
            </w:r>
          </w:p>
          <w:p w14:paraId="03103364" w14:textId="77777777" w:rsidR="008B2F49" w:rsidRPr="00C15C3F" w:rsidRDefault="008B2F49" w:rsidP="00412FCE">
            <w:pPr>
              <w:pStyle w:val="EndnoteText"/>
              <w:widowControl w:val="0"/>
              <w:rPr>
                <w:color w:val="000000"/>
              </w:rPr>
            </w:pPr>
            <w:r w:rsidRPr="00C15C3F">
              <w:rPr>
                <w:color w:val="000000"/>
              </w:rPr>
              <w:t>PEG-ASP (2500 j.m./m</w:t>
            </w:r>
            <w:r w:rsidRPr="00C15C3F">
              <w:rPr>
                <w:color w:val="000000"/>
                <w:vertAlign w:val="superscript"/>
              </w:rPr>
              <w:t>2</w:t>
            </w:r>
            <w:r w:rsidRPr="00C15C3F">
              <w:rPr>
                <w:color w:val="000000"/>
              </w:rPr>
              <w:t xml:space="preserve"> pc., </w:t>
            </w:r>
            <w:r w:rsidR="000B3E7E" w:rsidRPr="00C15C3F">
              <w:rPr>
                <w:color w:val="000000"/>
              </w:rPr>
              <w:t>im.</w:t>
            </w:r>
            <w:r w:rsidRPr="00C15C3F">
              <w:rPr>
                <w:color w:val="000000"/>
              </w:rPr>
              <w:t>): dzień 4</w:t>
            </w:r>
          </w:p>
          <w:p w14:paraId="1F90474A" w14:textId="77777777" w:rsidR="008B2F49" w:rsidRPr="00C15C3F" w:rsidRDefault="008B2F49" w:rsidP="00412FCE">
            <w:pPr>
              <w:pStyle w:val="EndnoteText"/>
              <w:widowControl w:val="0"/>
              <w:rPr>
                <w:color w:val="000000"/>
              </w:rPr>
            </w:pPr>
            <w:r w:rsidRPr="00C15C3F">
              <w:rPr>
                <w:color w:val="000000"/>
              </w:rPr>
              <w:t xml:space="preserve">G-CSF (5 μg/kg mc., </w:t>
            </w:r>
            <w:r w:rsidR="000B3E7E" w:rsidRPr="00C15C3F">
              <w:rPr>
                <w:color w:val="000000"/>
              </w:rPr>
              <w:t>sc.</w:t>
            </w:r>
            <w:r w:rsidRPr="00C15C3F">
              <w:rPr>
                <w:color w:val="000000"/>
              </w:rPr>
              <w:t>): dni 5</w:t>
            </w:r>
            <w:r w:rsidRPr="00C15C3F">
              <w:rPr>
                <w:color w:val="000000"/>
              </w:rPr>
              <w:noBreakHyphen/>
              <w:t>14 lub do czasu, gdy ANC &gt; 1500 po osiągnięciu nadiru</w:t>
            </w:r>
          </w:p>
          <w:p w14:paraId="7D0BB20E" w14:textId="77777777" w:rsidR="008B2F49" w:rsidRPr="00C15C3F" w:rsidRDefault="008B2F49" w:rsidP="00412FCE">
            <w:pPr>
              <w:pStyle w:val="EndnoteText"/>
              <w:widowControl w:val="0"/>
              <w:rPr>
                <w:color w:val="000000"/>
              </w:rPr>
            </w:pPr>
            <w:r w:rsidRPr="00C15C3F">
              <w:rPr>
                <w:color w:val="000000"/>
              </w:rPr>
              <w:t>Potrójna terapia IT (dostosowana do wieku): dni 1 i 15</w:t>
            </w:r>
          </w:p>
          <w:p w14:paraId="44BAC191" w14:textId="77777777" w:rsidR="008B2F49" w:rsidRPr="00C15C3F" w:rsidRDefault="008B2F49" w:rsidP="00412FCE">
            <w:pPr>
              <w:pStyle w:val="EndnoteText"/>
              <w:widowControl w:val="0"/>
              <w:rPr>
                <w:color w:val="000000"/>
              </w:rPr>
            </w:pPr>
            <w:r w:rsidRPr="00C15C3F">
              <w:rPr>
                <w:color w:val="000000"/>
              </w:rPr>
              <w:t>DEX (6 mg/m</w:t>
            </w:r>
            <w:r w:rsidRPr="00C15C3F">
              <w:rPr>
                <w:color w:val="000000"/>
                <w:vertAlign w:val="superscript"/>
              </w:rPr>
              <w:t>2</w:t>
            </w:r>
            <w:r w:rsidRPr="00C15C3F">
              <w:rPr>
                <w:color w:val="000000"/>
              </w:rPr>
              <w:t xml:space="preserve"> pc./dobę, </w:t>
            </w:r>
            <w:r w:rsidR="000B3E7E" w:rsidRPr="00C15C3F">
              <w:rPr>
                <w:color w:val="000000"/>
              </w:rPr>
              <w:t>po.</w:t>
            </w:r>
            <w:r w:rsidRPr="00C15C3F">
              <w:rPr>
                <w:color w:val="000000"/>
              </w:rPr>
              <w:t>): dni 1</w:t>
            </w:r>
            <w:r w:rsidRPr="00C15C3F">
              <w:rPr>
                <w:color w:val="000000"/>
              </w:rPr>
              <w:noBreakHyphen/>
              <w:t>7 i 15</w:t>
            </w:r>
            <w:r w:rsidRPr="00C15C3F">
              <w:rPr>
                <w:color w:val="000000"/>
              </w:rPr>
              <w:noBreakHyphen/>
              <w:t>21</w:t>
            </w:r>
          </w:p>
        </w:tc>
      </w:tr>
      <w:tr w:rsidR="008B2F49" w:rsidRPr="00C15C3F" w14:paraId="66B663BB" w14:textId="77777777" w:rsidTr="0038290A">
        <w:trPr>
          <w:cantSplit/>
        </w:trPr>
        <w:tc>
          <w:tcPr>
            <w:tcW w:w="2358" w:type="dxa"/>
            <w:shd w:val="clear" w:color="auto" w:fill="auto"/>
          </w:tcPr>
          <w:p w14:paraId="6C88007D" w14:textId="77777777" w:rsidR="008B2F49" w:rsidRPr="00C15C3F" w:rsidRDefault="008B2F49" w:rsidP="00412FCE">
            <w:pPr>
              <w:pStyle w:val="EndnoteText"/>
              <w:widowControl w:val="0"/>
              <w:rPr>
                <w:color w:val="000000"/>
              </w:rPr>
            </w:pPr>
            <w:r w:rsidRPr="00C15C3F">
              <w:rPr>
                <w:color w:val="000000"/>
              </w:rPr>
              <w:lastRenderedPageBreak/>
              <w:t>Intensyfikacja blok 1</w:t>
            </w:r>
          </w:p>
          <w:p w14:paraId="3887A762" w14:textId="77777777" w:rsidR="008B2F49" w:rsidRPr="00C15C3F" w:rsidRDefault="008B2F49" w:rsidP="00412FCE">
            <w:pPr>
              <w:pStyle w:val="EndnoteText"/>
              <w:widowControl w:val="0"/>
              <w:rPr>
                <w:color w:val="000000"/>
              </w:rPr>
            </w:pPr>
            <w:r w:rsidRPr="00C15C3F">
              <w:rPr>
                <w:color w:val="000000"/>
              </w:rPr>
              <w:t>(9 tygodni)</w:t>
            </w:r>
          </w:p>
        </w:tc>
        <w:tc>
          <w:tcPr>
            <w:tcW w:w="6929" w:type="dxa"/>
            <w:shd w:val="clear" w:color="auto" w:fill="auto"/>
          </w:tcPr>
          <w:p w14:paraId="472D2AB3" w14:textId="77777777" w:rsidR="008B2F49" w:rsidRPr="00C15C3F" w:rsidRDefault="008B2F49" w:rsidP="00412FCE">
            <w:pPr>
              <w:pStyle w:val="EndnoteText"/>
              <w:widowControl w:val="0"/>
              <w:rPr>
                <w:color w:val="000000"/>
              </w:rPr>
            </w:pPr>
            <w:r w:rsidRPr="00C15C3F">
              <w:rPr>
                <w:color w:val="000000"/>
              </w:rPr>
              <w:t>Metotreksat (5 g/m</w:t>
            </w:r>
            <w:r w:rsidRPr="00C15C3F">
              <w:rPr>
                <w:color w:val="000000"/>
                <w:vertAlign w:val="superscript"/>
              </w:rPr>
              <w:t>2</w:t>
            </w:r>
            <w:r w:rsidRPr="00C15C3F">
              <w:rPr>
                <w:color w:val="000000"/>
              </w:rPr>
              <w:t xml:space="preserve"> pc. w ciągu 24 godzin, </w:t>
            </w:r>
            <w:r w:rsidR="000B3E7E" w:rsidRPr="00C15C3F">
              <w:rPr>
                <w:color w:val="000000"/>
              </w:rPr>
              <w:t>iv.</w:t>
            </w:r>
            <w:r w:rsidRPr="00C15C3F">
              <w:rPr>
                <w:color w:val="000000"/>
              </w:rPr>
              <w:t>): dni 1 i 15</w:t>
            </w:r>
          </w:p>
          <w:p w14:paraId="2ACBF589" w14:textId="77777777" w:rsidR="008B2F49" w:rsidRPr="00C15C3F" w:rsidRDefault="008B2F49" w:rsidP="00412FCE">
            <w:pPr>
              <w:pStyle w:val="EndnoteText"/>
              <w:widowControl w:val="0"/>
              <w:rPr>
                <w:color w:val="000000"/>
              </w:rPr>
            </w:pPr>
            <w:r w:rsidRPr="00C15C3F">
              <w:rPr>
                <w:color w:val="000000"/>
              </w:rPr>
              <w:t>Leukoworyna (75 mg/m</w:t>
            </w:r>
            <w:r w:rsidRPr="00C15C3F">
              <w:rPr>
                <w:color w:val="000000"/>
                <w:vertAlign w:val="superscript"/>
              </w:rPr>
              <w:t>2</w:t>
            </w:r>
            <w:r w:rsidRPr="00C15C3F">
              <w:rPr>
                <w:color w:val="000000"/>
              </w:rPr>
              <w:t xml:space="preserve"> pc. w godzinie 36, </w:t>
            </w:r>
            <w:r w:rsidR="000B3E7E" w:rsidRPr="00C15C3F">
              <w:rPr>
                <w:color w:val="000000"/>
              </w:rPr>
              <w:t>iv.</w:t>
            </w:r>
            <w:r w:rsidRPr="00C15C3F">
              <w:rPr>
                <w:color w:val="000000"/>
              </w:rPr>
              <w:t>; 15 mg/m</w:t>
            </w:r>
            <w:r w:rsidRPr="00C15C3F">
              <w:rPr>
                <w:color w:val="000000"/>
                <w:vertAlign w:val="superscript"/>
              </w:rPr>
              <w:t>2</w:t>
            </w:r>
            <w:r w:rsidRPr="00C15C3F">
              <w:rPr>
                <w:color w:val="000000"/>
              </w:rPr>
              <w:t xml:space="preserve"> pc. </w:t>
            </w:r>
            <w:r w:rsidR="000B3E7E" w:rsidRPr="00C15C3F">
              <w:rPr>
                <w:color w:val="000000"/>
              </w:rPr>
              <w:t>iv.</w:t>
            </w:r>
            <w:r w:rsidRPr="00C15C3F">
              <w:rPr>
                <w:color w:val="000000"/>
              </w:rPr>
              <w:t xml:space="preserve"> lub </w:t>
            </w:r>
            <w:r w:rsidR="000B3E7E" w:rsidRPr="00C15C3F">
              <w:rPr>
                <w:color w:val="000000"/>
              </w:rPr>
              <w:t>po.</w:t>
            </w:r>
            <w:r w:rsidRPr="00C15C3F">
              <w:rPr>
                <w:color w:val="000000"/>
              </w:rPr>
              <w:t xml:space="preserve"> </w:t>
            </w:r>
            <w:r w:rsidR="00D821A8" w:rsidRPr="00C15C3F">
              <w:rPr>
                <w:color w:val="000000"/>
              </w:rPr>
              <w:t>co 6 </w:t>
            </w:r>
            <w:r w:rsidRPr="00C15C3F">
              <w:rPr>
                <w:color w:val="000000"/>
              </w:rPr>
              <w:t>godz. x 6 dawek)iii: Dni 2, 3, 16 i 17</w:t>
            </w:r>
          </w:p>
          <w:p w14:paraId="6D9760CF" w14:textId="77777777" w:rsidR="008B2F49" w:rsidRPr="00C15C3F" w:rsidRDefault="008B2F49" w:rsidP="00412FCE">
            <w:pPr>
              <w:pStyle w:val="EndnoteText"/>
              <w:widowControl w:val="0"/>
              <w:rPr>
                <w:color w:val="000000"/>
              </w:rPr>
            </w:pPr>
            <w:r w:rsidRPr="00C15C3F">
              <w:rPr>
                <w:color w:val="000000"/>
              </w:rPr>
              <w:t>Potrójna terapia IT (dostosowana do wieku): dni 1 i 22</w:t>
            </w:r>
          </w:p>
          <w:p w14:paraId="6369CF72" w14:textId="77777777" w:rsidR="008B2F49" w:rsidRPr="00C15C3F" w:rsidRDefault="008B2F49" w:rsidP="00412FCE">
            <w:pPr>
              <w:pStyle w:val="EndnoteText"/>
              <w:widowControl w:val="0"/>
              <w:rPr>
                <w:color w:val="000000"/>
              </w:rPr>
            </w:pPr>
            <w:r w:rsidRPr="00C15C3F">
              <w:rPr>
                <w:color w:val="000000"/>
              </w:rPr>
              <w:t>VP-16 (100 mg/m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22</w:t>
            </w:r>
            <w:r w:rsidRPr="00C15C3F">
              <w:rPr>
                <w:color w:val="000000"/>
              </w:rPr>
              <w:noBreakHyphen/>
              <w:t>26</w:t>
            </w:r>
          </w:p>
          <w:p w14:paraId="6D483821" w14:textId="77777777" w:rsidR="008B2F49" w:rsidRPr="00C15C3F" w:rsidRDefault="008B2F49" w:rsidP="00412FCE">
            <w:pPr>
              <w:pStyle w:val="EndnoteText"/>
              <w:widowControl w:val="0"/>
              <w:rPr>
                <w:color w:val="000000"/>
              </w:rPr>
            </w:pPr>
            <w:r w:rsidRPr="00C15C3F">
              <w:rPr>
                <w:color w:val="000000"/>
              </w:rPr>
              <w:t>CPM (300 mg/m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22</w:t>
            </w:r>
            <w:r w:rsidRPr="00C15C3F">
              <w:rPr>
                <w:color w:val="000000"/>
              </w:rPr>
              <w:noBreakHyphen/>
              <w:t>26</w:t>
            </w:r>
          </w:p>
          <w:p w14:paraId="069E4387" w14:textId="77777777" w:rsidR="008B2F49" w:rsidRPr="00C15C3F" w:rsidRDefault="008B2F49" w:rsidP="00412FCE">
            <w:pPr>
              <w:pStyle w:val="EndnoteText"/>
              <w:widowControl w:val="0"/>
              <w:rPr>
                <w:color w:val="000000"/>
              </w:rPr>
            </w:pPr>
            <w:r w:rsidRPr="00C15C3F">
              <w:rPr>
                <w:color w:val="000000"/>
              </w:rPr>
              <w:t>MESNA (150 mg/m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22</w:t>
            </w:r>
            <w:r w:rsidRPr="00C15C3F">
              <w:rPr>
                <w:color w:val="000000"/>
              </w:rPr>
              <w:noBreakHyphen/>
              <w:t>26</w:t>
            </w:r>
          </w:p>
          <w:p w14:paraId="00913723" w14:textId="77777777" w:rsidR="008B2F49" w:rsidRPr="00C15C3F" w:rsidRDefault="008B2F49" w:rsidP="00412FCE">
            <w:pPr>
              <w:pStyle w:val="EndnoteText"/>
              <w:widowControl w:val="0"/>
              <w:rPr>
                <w:color w:val="000000"/>
              </w:rPr>
            </w:pPr>
            <w:r w:rsidRPr="00C15C3F">
              <w:rPr>
                <w:color w:val="000000"/>
              </w:rPr>
              <w:t xml:space="preserve">G-CSF (5 μg/kg mc., </w:t>
            </w:r>
            <w:r w:rsidR="000B3E7E" w:rsidRPr="00C15C3F">
              <w:rPr>
                <w:color w:val="000000"/>
              </w:rPr>
              <w:t>sc.</w:t>
            </w:r>
            <w:r w:rsidRPr="00C15C3F">
              <w:rPr>
                <w:color w:val="000000"/>
              </w:rPr>
              <w:t>): dni 27-36 lub do czasu, gdy ANC &gt; 1500 po osiągnięciu nadiru</w:t>
            </w:r>
          </w:p>
          <w:p w14:paraId="5DFCE9D1" w14:textId="77777777" w:rsidR="008B2F49" w:rsidRPr="00C15C3F" w:rsidRDefault="008B2F49" w:rsidP="00412FCE">
            <w:pPr>
              <w:pStyle w:val="EndnoteText"/>
              <w:widowControl w:val="0"/>
              <w:rPr>
                <w:color w:val="000000"/>
              </w:rPr>
            </w:pPr>
            <w:r w:rsidRPr="00C15C3F">
              <w:rPr>
                <w:color w:val="000000"/>
              </w:rPr>
              <w:t>ARA-C (3 g/m</w:t>
            </w:r>
            <w:r w:rsidRPr="00C15C3F">
              <w:rPr>
                <w:color w:val="000000"/>
                <w:vertAlign w:val="superscript"/>
              </w:rPr>
              <w:t>2</w:t>
            </w:r>
            <w:r w:rsidRPr="00C15C3F">
              <w:rPr>
                <w:color w:val="000000"/>
              </w:rPr>
              <w:t xml:space="preserve"> pc., co 12 godz., </w:t>
            </w:r>
            <w:r w:rsidR="000B3E7E" w:rsidRPr="00C15C3F">
              <w:rPr>
                <w:color w:val="000000"/>
              </w:rPr>
              <w:t>iv.</w:t>
            </w:r>
            <w:r w:rsidRPr="00C15C3F">
              <w:rPr>
                <w:color w:val="000000"/>
              </w:rPr>
              <w:t>): dni 43, 44</w:t>
            </w:r>
          </w:p>
          <w:p w14:paraId="4AA2E84B" w14:textId="77777777" w:rsidR="008B2F49" w:rsidRPr="00C15C3F" w:rsidRDefault="008B2F49" w:rsidP="00412FCE">
            <w:pPr>
              <w:pStyle w:val="EndnoteText"/>
              <w:widowControl w:val="0"/>
              <w:rPr>
                <w:color w:val="000000"/>
              </w:rPr>
            </w:pPr>
            <w:r w:rsidRPr="00C15C3F">
              <w:rPr>
                <w:color w:val="000000"/>
              </w:rPr>
              <w:t>L-ASP (6000 j.m./m</w:t>
            </w:r>
            <w:r w:rsidRPr="00C15C3F">
              <w:rPr>
                <w:color w:val="000000"/>
                <w:vertAlign w:val="superscript"/>
              </w:rPr>
              <w:t>2</w:t>
            </w:r>
            <w:r w:rsidRPr="00C15C3F">
              <w:rPr>
                <w:color w:val="000000"/>
              </w:rPr>
              <w:t xml:space="preserve"> pc., </w:t>
            </w:r>
            <w:r w:rsidR="000B3E7E" w:rsidRPr="00C15C3F">
              <w:rPr>
                <w:color w:val="000000"/>
              </w:rPr>
              <w:t>im.</w:t>
            </w:r>
            <w:r w:rsidRPr="00C15C3F">
              <w:rPr>
                <w:color w:val="000000"/>
              </w:rPr>
              <w:t>): dzień 44</w:t>
            </w:r>
          </w:p>
        </w:tc>
      </w:tr>
      <w:tr w:rsidR="008B2F49" w:rsidRPr="00C15C3F" w14:paraId="18E23F89" w14:textId="77777777" w:rsidTr="0038290A">
        <w:trPr>
          <w:cantSplit/>
        </w:trPr>
        <w:tc>
          <w:tcPr>
            <w:tcW w:w="2358" w:type="dxa"/>
            <w:shd w:val="clear" w:color="auto" w:fill="auto"/>
          </w:tcPr>
          <w:p w14:paraId="7E1CD8A4" w14:textId="77777777" w:rsidR="008B2F49" w:rsidRPr="00C15C3F" w:rsidRDefault="008B2F49" w:rsidP="00412FCE">
            <w:pPr>
              <w:pStyle w:val="EndnoteText"/>
              <w:widowControl w:val="0"/>
              <w:rPr>
                <w:color w:val="000000"/>
              </w:rPr>
            </w:pPr>
            <w:r w:rsidRPr="00C15C3F">
              <w:rPr>
                <w:color w:val="000000"/>
                <w:lang w:val="pl-PL"/>
              </w:rPr>
              <w:t>Reindukcja</w:t>
            </w:r>
            <w:r w:rsidRPr="00C15C3F">
              <w:rPr>
                <w:color w:val="000000"/>
              </w:rPr>
              <w:t xml:space="preserve"> blok 2</w:t>
            </w:r>
          </w:p>
          <w:p w14:paraId="33B0185F" w14:textId="77777777" w:rsidR="008B2F49" w:rsidRPr="00C15C3F" w:rsidRDefault="008B2F49" w:rsidP="00412FCE">
            <w:pPr>
              <w:pStyle w:val="EndnoteText"/>
              <w:widowControl w:val="0"/>
              <w:rPr>
                <w:color w:val="000000"/>
              </w:rPr>
            </w:pPr>
            <w:r w:rsidRPr="00C15C3F">
              <w:rPr>
                <w:color w:val="000000"/>
              </w:rPr>
              <w:t>(3 tygodnie)</w:t>
            </w:r>
          </w:p>
        </w:tc>
        <w:tc>
          <w:tcPr>
            <w:tcW w:w="6929" w:type="dxa"/>
            <w:shd w:val="clear" w:color="auto" w:fill="auto"/>
          </w:tcPr>
          <w:p w14:paraId="05A3B3AE" w14:textId="77777777" w:rsidR="008B2F49" w:rsidRPr="00C15C3F" w:rsidRDefault="008B2F49" w:rsidP="00412FCE">
            <w:pPr>
              <w:pStyle w:val="EndnoteText"/>
              <w:widowControl w:val="0"/>
              <w:rPr>
                <w:color w:val="000000"/>
              </w:rPr>
            </w:pPr>
            <w:r w:rsidRPr="00C15C3F">
              <w:rPr>
                <w:color w:val="000000"/>
              </w:rPr>
              <w:t>VCR (1,5 mg/m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1, 8 i 15</w:t>
            </w:r>
          </w:p>
          <w:p w14:paraId="7430D268" w14:textId="77777777" w:rsidR="008B2F49" w:rsidRPr="00C15C3F" w:rsidRDefault="008B2F49" w:rsidP="00412FCE">
            <w:pPr>
              <w:pStyle w:val="EndnoteText"/>
              <w:widowControl w:val="0"/>
              <w:rPr>
                <w:color w:val="000000"/>
              </w:rPr>
            </w:pPr>
            <w:r w:rsidRPr="00C15C3F">
              <w:rPr>
                <w:color w:val="000000"/>
              </w:rPr>
              <w:t>DAUN (45 mg/m</w:t>
            </w:r>
            <w:r w:rsidRPr="00C15C3F">
              <w:rPr>
                <w:color w:val="000000"/>
                <w:vertAlign w:val="superscript"/>
              </w:rPr>
              <w:t>2</w:t>
            </w:r>
            <w:r w:rsidRPr="00C15C3F">
              <w:rPr>
                <w:color w:val="000000"/>
              </w:rPr>
              <w:t xml:space="preserve"> pc./dobę w bolusie, </w:t>
            </w:r>
            <w:r w:rsidR="000B3E7E" w:rsidRPr="00C15C3F">
              <w:rPr>
                <w:color w:val="000000"/>
              </w:rPr>
              <w:t>iv.</w:t>
            </w:r>
            <w:r w:rsidRPr="00C15C3F">
              <w:rPr>
                <w:color w:val="000000"/>
              </w:rPr>
              <w:t>): dni 1 i 2</w:t>
            </w:r>
          </w:p>
          <w:p w14:paraId="1004C277" w14:textId="77777777" w:rsidR="008B2F49" w:rsidRPr="00C15C3F" w:rsidRDefault="008B2F49" w:rsidP="00412FCE">
            <w:pPr>
              <w:pStyle w:val="EndnoteText"/>
              <w:widowControl w:val="0"/>
              <w:rPr>
                <w:color w:val="000000"/>
              </w:rPr>
            </w:pPr>
            <w:r w:rsidRPr="00C15C3F">
              <w:rPr>
                <w:color w:val="000000"/>
              </w:rPr>
              <w:t>CPM (250 mg/m</w:t>
            </w:r>
            <w:r w:rsidRPr="00C15C3F">
              <w:rPr>
                <w:color w:val="000000"/>
                <w:vertAlign w:val="superscript"/>
              </w:rPr>
              <w:t>2</w:t>
            </w:r>
            <w:r w:rsidRPr="00C15C3F">
              <w:rPr>
                <w:color w:val="000000"/>
              </w:rPr>
              <w:t xml:space="preserve"> pc./dawkę co 12 godz. x 4 dawki, iv): Dni 3 i 4</w:t>
            </w:r>
          </w:p>
          <w:p w14:paraId="21A50B40" w14:textId="77777777" w:rsidR="008B2F49" w:rsidRPr="00C15C3F" w:rsidRDefault="008B2F49" w:rsidP="00412FCE">
            <w:pPr>
              <w:pStyle w:val="EndnoteText"/>
              <w:widowControl w:val="0"/>
              <w:rPr>
                <w:color w:val="000000"/>
              </w:rPr>
            </w:pPr>
            <w:r w:rsidRPr="00C15C3F">
              <w:rPr>
                <w:color w:val="000000"/>
              </w:rPr>
              <w:t>PEG-ASP (2500 j.m./m</w:t>
            </w:r>
            <w:r w:rsidRPr="00C15C3F">
              <w:rPr>
                <w:color w:val="000000"/>
                <w:vertAlign w:val="superscript"/>
              </w:rPr>
              <w:t>2</w:t>
            </w:r>
            <w:r w:rsidRPr="00C15C3F">
              <w:rPr>
                <w:color w:val="000000"/>
              </w:rPr>
              <w:t xml:space="preserve"> pc., </w:t>
            </w:r>
            <w:r w:rsidR="000B3E7E" w:rsidRPr="00C15C3F">
              <w:rPr>
                <w:color w:val="000000"/>
              </w:rPr>
              <w:t>im.</w:t>
            </w:r>
            <w:r w:rsidRPr="00C15C3F">
              <w:rPr>
                <w:color w:val="000000"/>
              </w:rPr>
              <w:t>): dzień 4</w:t>
            </w:r>
          </w:p>
          <w:p w14:paraId="53AD5CAF" w14:textId="77777777" w:rsidR="008B2F49" w:rsidRPr="00C15C3F" w:rsidRDefault="008B2F49" w:rsidP="00412FCE">
            <w:pPr>
              <w:pStyle w:val="EndnoteText"/>
              <w:widowControl w:val="0"/>
              <w:rPr>
                <w:color w:val="000000"/>
              </w:rPr>
            </w:pPr>
            <w:r w:rsidRPr="00C15C3F">
              <w:rPr>
                <w:color w:val="000000"/>
              </w:rPr>
              <w:t xml:space="preserve">G-CSF (5 μg/kg mc., </w:t>
            </w:r>
            <w:r w:rsidR="000B3E7E" w:rsidRPr="00C15C3F">
              <w:rPr>
                <w:color w:val="000000"/>
              </w:rPr>
              <w:t>sc.</w:t>
            </w:r>
            <w:r w:rsidRPr="00C15C3F">
              <w:rPr>
                <w:color w:val="000000"/>
              </w:rPr>
              <w:t>): dni 5-14 lub do czasu, gdy ANC &gt; 1500 po osiągnięciu nadiru</w:t>
            </w:r>
          </w:p>
          <w:p w14:paraId="3CC97586" w14:textId="77777777" w:rsidR="008B2F49" w:rsidRPr="00C15C3F" w:rsidRDefault="008B2F49" w:rsidP="00412FCE">
            <w:pPr>
              <w:pStyle w:val="EndnoteText"/>
              <w:widowControl w:val="0"/>
              <w:rPr>
                <w:color w:val="000000"/>
              </w:rPr>
            </w:pPr>
            <w:r w:rsidRPr="00C15C3F">
              <w:rPr>
                <w:color w:val="000000"/>
              </w:rPr>
              <w:t>Potrójna terapia IT (dostosowana do wieku): dni 1 i 15</w:t>
            </w:r>
          </w:p>
          <w:p w14:paraId="17AE6841" w14:textId="77777777" w:rsidR="008B2F49" w:rsidRPr="00C15C3F" w:rsidRDefault="008B2F49" w:rsidP="00412FCE">
            <w:pPr>
              <w:pStyle w:val="EndnoteText"/>
              <w:widowControl w:val="0"/>
              <w:rPr>
                <w:color w:val="000000"/>
              </w:rPr>
            </w:pPr>
            <w:r w:rsidRPr="00C15C3F">
              <w:rPr>
                <w:color w:val="000000"/>
              </w:rPr>
              <w:t>DEX (6 mg/m</w:t>
            </w:r>
            <w:r w:rsidRPr="00C15C3F">
              <w:rPr>
                <w:color w:val="000000"/>
                <w:vertAlign w:val="superscript"/>
              </w:rPr>
              <w:t>2</w:t>
            </w:r>
            <w:r w:rsidRPr="00C15C3F">
              <w:rPr>
                <w:color w:val="000000"/>
              </w:rPr>
              <w:t xml:space="preserve"> pc./dobę, </w:t>
            </w:r>
            <w:r w:rsidR="000B3E7E" w:rsidRPr="00C15C3F">
              <w:rPr>
                <w:color w:val="000000"/>
              </w:rPr>
              <w:t>po.</w:t>
            </w:r>
            <w:r w:rsidRPr="00C15C3F">
              <w:rPr>
                <w:color w:val="000000"/>
              </w:rPr>
              <w:t>): dni 1</w:t>
            </w:r>
            <w:r w:rsidRPr="00C15C3F">
              <w:rPr>
                <w:color w:val="000000"/>
              </w:rPr>
              <w:noBreakHyphen/>
              <w:t>7 i 15</w:t>
            </w:r>
            <w:r w:rsidRPr="00C15C3F">
              <w:rPr>
                <w:color w:val="000000"/>
              </w:rPr>
              <w:noBreakHyphen/>
              <w:t>21</w:t>
            </w:r>
          </w:p>
        </w:tc>
      </w:tr>
      <w:tr w:rsidR="008B2F49" w:rsidRPr="00C15C3F" w14:paraId="6A87A144" w14:textId="77777777" w:rsidTr="0038290A">
        <w:trPr>
          <w:cantSplit/>
        </w:trPr>
        <w:tc>
          <w:tcPr>
            <w:tcW w:w="2358" w:type="dxa"/>
            <w:shd w:val="clear" w:color="auto" w:fill="auto"/>
          </w:tcPr>
          <w:p w14:paraId="3AAC2DE8" w14:textId="77777777" w:rsidR="008B2F49" w:rsidRPr="00C15C3F" w:rsidRDefault="008B2F49" w:rsidP="00412FCE">
            <w:pPr>
              <w:pStyle w:val="EndnoteText"/>
              <w:widowControl w:val="0"/>
              <w:rPr>
                <w:color w:val="000000"/>
              </w:rPr>
            </w:pPr>
            <w:r w:rsidRPr="00C15C3F">
              <w:rPr>
                <w:color w:val="000000"/>
              </w:rPr>
              <w:t>Intensyfikacja blok 2</w:t>
            </w:r>
          </w:p>
          <w:p w14:paraId="7A69ED87" w14:textId="77777777" w:rsidR="008B2F49" w:rsidRPr="00C15C3F" w:rsidRDefault="008B2F49" w:rsidP="00412FCE">
            <w:pPr>
              <w:pStyle w:val="EndnoteText"/>
              <w:widowControl w:val="0"/>
              <w:rPr>
                <w:color w:val="000000"/>
              </w:rPr>
            </w:pPr>
            <w:r w:rsidRPr="00C15C3F">
              <w:rPr>
                <w:color w:val="000000"/>
              </w:rPr>
              <w:t>(9 tygodni)</w:t>
            </w:r>
          </w:p>
        </w:tc>
        <w:tc>
          <w:tcPr>
            <w:tcW w:w="6929" w:type="dxa"/>
            <w:shd w:val="clear" w:color="auto" w:fill="auto"/>
          </w:tcPr>
          <w:p w14:paraId="4CCA427D" w14:textId="77777777" w:rsidR="008B2F49" w:rsidRPr="00C15C3F" w:rsidRDefault="008B2F49" w:rsidP="00412FCE">
            <w:pPr>
              <w:pStyle w:val="EndnoteText"/>
              <w:widowControl w:val="0"/>
              <w:rPr>
                <w:color w:val="000000"/>
              </w:rPr>
            </w:pPr>
            <w:r w:rsidRPr="00C15C3F">
              <w:rPr>
                <w:color w:val="000000"/>
              </w:rPr>
              <w:t>Metotreksat (5 g/m</w:t>
            </w:r>
            <w:r w:rsidRPr="00C15C3F">
              <w:rPr>
                <w:color w:val="000000"/>
                <w:vertAlign w:val="superscript"/>
              </w:rPr>
              <w:t>2</w:t>
            </w:r>
            <w:r w:rsidRPr="00C15C3F">
              <w:rPr>
                <w:color w:val="000000"/>
              </w:rPr>
              <w:t xml:space="preserve"> pc. </w:t>
            </w:r>
            <w:r w:rsidR="004E004E" w:rsidRPr="00C15C3F">
              <w:rPr>
                <w:color w:val="000000"/>
              </w:rPr>
              <w:t>w cią</w:t>
            </w:r>
            <w:r w:rsidRPr="00C15C3F">
              <w:rPr>
                <w:color w:val="000000"/>
              </w:rPr>
              <w:t xml:space="preserve">gu 24 godzin, </w:t>
            </w:r>
            <w:r w:rsidR="000B3E7E" w:rsidRPr="00C15C3F">
              <w:rPr>
                <w:color w:val="000000"/>
              </w:rPr>
              <w:t>iv.</w:t>
            </w:r>
            <w:r w:rsidRPr="00C15C3F">
              <w:rPr>
                <w:color w:val="000000"/>
              </w:rPr>
              <w:t>): dni 1 i 15</w:t>
            </w:r>
          </w:p>
          <w:p w14:paraId="0665855D" w14:textId="77777777" w:rsidR="008B2F49" w:rsidRPr="00C15C3F" w:rsidRDefault="008B2F49" w:rsidP="00412FCE">
            <w:pPr>
              <w:pStyle w:val="EndnoteText"/>
              <w:widowControl w:val="0"/>
              <w:rPr>
                <w:color w:val="000000"/>
              </w:rPr>
            </w:pPr>
            <w:r w:rsidRPr="00C15C3F">
              <w:rPr>
                <w:color w:val="000000"/>
              </w:rPr>
              <w:t>Leukoworyna (75 mg/m</w:t>
            </w:r>
            <w:r w:rsidRPr="00C15C3F">
              <w:rPr>
                <w:color w:val="000000"/>
                <w:vertAlign w:val="superscript"/>
              </w:rPr>
              <w:t>2</w:t>
            </w:r>
            <w:r w:rsidRPr="00C15C3F">
              <w:rPr>
                <w:color w:val="000000"/>
              </w:rPr>
              <w:t xml:space="preserve"> pc. w godzinie 36, </w:t>
            </w:r>
            <w:r w:rsidR="000B3E7E" w:rsidRPr="00C15C3F">
              <w:rPr>
                <w:color w:val="000000"/>
              </w:rPr>
              <w:t>iv.</w:t>
            </w:r>
            <w:r w:rsidRPr="00C15C3F">
              <w:rPr>
                <w:color w:val="000000"/>
              </w:rPr>
              <w:t>; 15 mg/m</w:t>
            </w:r>
            <w:r w:rsidRPr="00C15C3F">
              <w:rPr>
                <w:color w:val="000000"/>
                <w:vertAlign w:val="superscript"/>
              </w:rPr>
              <w:t>2</w:t>
            </w:r>
            <w:r w:rsidRPr="00C15C3F">
              <w:rPr>
                <w:color w:val="000000"/>
              </w:rPr>
              <w:t xml:space="preserve"> pc. </w:t>
            </w:r>
            <w:r w:rsidR="000B3E7E" w:rsidRPr="00C15C3F">
              <w:rPr>
                <w:color w:val="000000"/>
              </w:rPr>
              <w:t>iv.</w:t>
            </w:r>
            <w:r w:rsidRPr="00C15C3F">
              <w:rPr>
                <w:color w:val="000000"/>
              </w:rPr>
              <w:t xml:space="preserve"> lub </w:t>
            </w:r>
            <w:r w:rsidR="000B3E7E" w:rsidRPr="00C15C3F">
              <w:rPr>
                <w:color w:val="000000"/>
              </w:rPr>
              <w:t>po.</w:t>
            </w:r>
            <w:r w:rsidRPr="00C15C3F">
              <w:rPr>
                <w:color w:val="000000"/>
              </w:rPr>
              <w:t xml:space="preserve"> co 6</w:t>
            </w:r>
            <w:r w:rsidR="00D821A8" w:rsidRPr="00C15C3F">
              <w:rPr>
                <w:color w:val="000000"/>
              </w:rPr>
              <w:t> </w:t>
            </w:r>
            <w:r w:rsidRPr="00C15C3F">
              <w:rPr>
                <w:color w:val="000000"/>
              </w:rPr>
              <w:t>godz. x 6 dawek) iii: dni 2, 3, 16 i 17</w:t>
            </w:r>
          </w:p>
          <w:p w14:paraId="7FB9ECFD" w14:textId="77777777" w:rsidR="008B2F49" w:rsidRPr="00C15C3F" w:rsidRDefault="008B2F49" w:rsidP="00412FCE">
            <w:pPr>
              <w:pStyle w:val="EndnoteText"/>
              <w:widowControl w:val="0"/>
              <w:rPr>
                <w:color w:val="000000"/>
              </w:rPr>
            </w:pPr>
            <w:r w:rsidRPr="00C15C3F">
              <w:rPr>
                <w:color w:val="000000"/>
              </w:rPr>
              <w:t>Potrójna terapia IT (dostosowana do wieku): dni 1 i 22</w:t>
            </w:r>
          </w:p>
          <w:p w14:paraId="1AC5AC8F" w14:textId="77777777" w:rsidR="008B2F49" w:rsidRPr="00C15C3F" w:rsidRDefault="008B2F49" w:rsidP="00412FCE">
            <w:pPr>
              <w:pStyle w:val="EndnoteText"/>
              <w:widowControl w:val="0"/>
              <w:rPr>
                <w:color w:val="000000"/>
              </w:rPr>
            </w:pPr>
            <w:r w:rsidRPr="00C15C3F">
              <w:rPr>
                <w:color w:val="000000"/>
              </w:rPr>
              <w:t>VP-16 (100 mg/m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22</w:t>
            </w:r>
            <w:r w:rsidRPr="00C15C3F">
              <w:rPr>
                <w:color w:val="000000"/>
              </w:rPr>
              <w:noBreakHyphen/>
              <w:t>26</w:t>
            </w:r>
          </w:p>
          <w:p w14:paraId="2C79AD29" w14:textId="77777777" w:rsidR="008B2F49" w:rsidRPr="00C15C3F" w:rsidRDefault="008B2F49" w:rsidP="00412FCE">
            <w:pPr>
              <w:pStyle w:val="EndnoteText"/>
              <w:widowControl w:val="0"/>
              <w:rPr>
                <w:color w:val="000000"/>
              </w:rPr>
            </w:pPr>
            <w:r w:rsidRPr="00C15C3F">
              <w:rPr>
                <w:color w:val="000000"/>
              </w:rPr>
              <w:t>CPM (300 mg/m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22</w:t>
            </w:r>
            <w:r w:rsidRPr="00C15C3F">
              <w:rPr>
                <w:color w:val="000000"/>
              </w:rPr>
              <w:noBreakHyphen/>
              <w:t>26</w:t>
            </w:r>
          </w:p>
          <w:p w14:paraId="52F4D51C" w14:textId="77777777" w:rsidR="008B2F49" w:rsidRPr="00C15C3F" w:rsidRDefault="008B2F49" w:rsidP="00412FCE">
            <w:pPr>
              <w:pStyle w:val="EndnoteText"/>
              <w:widowControl w:val="0"/>
              <w:rPr>
                <w:color w:val="000000"/>
              </w:rPr>
            </w:pPr>
            <w:r w:rsidRPr="00C15C3F">
              <w:rPr>
                <w:color w:val="000000"/>
              </w:rPr>
              <w:t>MESNA (150 mg/m</w:t>
            </w:r>
            <w:r w:rsidRPr="00C15C3F">
              <w:rPr>
                <w:color w:val="000000"/>
                <w:vertAlign w:val="superscript"/>
              </w:rPr>
              <w:t>2</w:t>
            </w:r>
            <w:r w:rsidRPr="00C15C3F">
              <w:rPr>
                <w:color w:val="000000"/>
              </w:rPr>
              <w:t xml:space="preserve"> pc./dobę, </w:t>
            </w:r>
            <w:r w:rsidR="000B3E7E" w:rsidRPr="00C15C3F">
              <w:rPr>
                <w:color w:val="000000"/>
              </w:rPr>
              <w:t>iv.</w:t>
            </w:r>
            <w:r w:rsidRPr="00C15C3F">
              <w:rPr>
                <w:color w:val="000000"/>
              </w:rPr>
              <w:t>): dni 22</w:t>
            </w:r>
            <w:r w:rsidRPr="00C15C3F">
              <w:rPr>
                <w:color w:val="000000"/>
              </w:rPr>
              <w:noBreakHyphen/>
              <w:t>26</w:t>
            </w:r>
          </w:p>
          <w:p w14:paraId="15A07D7F" w14:textId="77777777" w:rsidR="008B2F49" w:rsidRPr="00C15C3F" w:rsidRDefault="008B2F49" w:rsidP="00412FCE">
            <w:pPr>
              <w:pStyle w:val="EndnoteText"/>
              <w:widowControl w:val="0"/>
              <w:rPr>
                <w:color w:val="000000"/>
              </w:rPr>
            </w:pPr>
            <w:r w:rsidRPr="00C15C3F">
              <w:rPr>
                <w:color w:val="000000"/>
              </w:rPr>
              <w:t xml:space="preserve">G-CSF (5 μg/kg mc., </w:t>
            </w:r>
            <w:r w:rsidR="000B3E7E" w:rsidRPr="00C15C3F">
              <w:rPr>
                <w:color w:val="000000"/>
              </w:rPr>
              <w:t>sc.</w:t>
            </w:r>
            <w:r w:rsidRPr="00C15C3F">
              <w:rPr>
                <w:color w:val="000000"/>
              </w:rPr>
              <w:t>): dni 27</w:t>
            </w:r>
            <w:r w:rsidRPr="00C15C3F">
              <w:rPr>
                <w:color w:val="000000"/>
              </w:rPr>
              <w:noBreakHyphen/>
              <w:t>36 lub do czasu, gdy ANC &gt; 1500 po osiągnięciu nadiru</w:t>
            </w:r>
          </w:p>
          <w:p w14:paraId="48FB414F" w14:textId="77777777" w:rsidR="008B2F49" w:rsidRPr="00C15C3F" w:rsidRDefault="00986B72" w:rsidP="00412FCE">
            <w:pPr>
              <w:pStyle w:val="EndnoteText"/>
              <w:widowControl w:val="0"/>
              <w:rPr>
                <w:color w:val="000000"/>
              </w:rPr>
            </w:pPr>
            <w:r w:rsidRPr="00C15C3F">
              <w:rPr>
                <w:color w:val="000000"/>
              </w:rPr>
              <w:t>ARA-C (3 </w:t>
            </w:r>
            <w:r w:rsidR="008B2F49" w:rsidRPr="00C15C3F">
              <w:rPr>
                <w:color w:val="000000"/>
              </w:rPr>
              <w:t>g/m</w:t>
            </w:r>
            <w:r w:rsidR="008B2F49" w:rsidRPr="00C15C3F">
              <w:rPr>
                <w:color w:val="000000"/>
                <w:vertAlign w:val="superscript"/>
              </w:rPr>
              <w:t>2</w:t>
            </w:r>
            <w:r w:rsidR="008B2F49" w:rsidRPr="00C15C3F">
              <w:rPr>
                <w:color w:val="000000"/>
              </w:rPr>
              <w:t xml:space="preserve"> pc., </w:t>
            </w:r>
            <w:r w:rsidRPr="00C15C3F">
              <w:rPr>
                <w:color w:val="000000"/>
              </w:rPr>
              <w:t>co 12 </w:t>
            </w:r>
            <w:r w:rsidR="008B2F49" w:rsidRPr="00C15C3F">
              <w:rPr>
                <w:color w:val="000000"/>
              </w:rPr>
              <w:t xml:space="preserve">godz., </w:t>
            </w:r>
            <w:r w:rsidR="000B3E7E" w:rsidRPr="00C15C3F">
              <w:rPr>
                <w:color w:val="000000"/>
              </w:rPr>
              <w:t>iv.</w:t>
            </w:r>
            <w:r w:rsidR="008B2F49" w:rsidRPr="00C15C3F">
              <w:rPr>
                <w:color w:val="000000"/>
              </w:rPr>
              <w:t>): dni 43, 44</w:t>
            </w:r>
          </w:p>
          <w:p w14:paraId="6A055B2C" w14:textId="77777777" w:rsidR="008B2F49" w:rsidRPr="00C15C3F" w:rsidRDefault="008B2F49" w:rsidP="00412FCE">
            <w:pPr>
              <w:pStyle w:val="EndnoteText"/>
              <w:widowControl w:val="0"/>
              <w:rPr>
                <w:color w:val="000000"/>
              </w:rPr>
            </w:pPr>
            <w:r w:rsidRPr="00C15C3F">
              <w:rPr>
                <w:color w:val="000000"/>
              </w:rPr>
              <w:t>L-ASP (6000 j.m./m</w:t>
            </w:r>
            <w:r w:rsidRPr="00C15C3F">
              <w:rPr>
                <w:color w:val="000000"/>
                <w:vertAlign w:val="superscript"/>
              </w:rPr>
              <w:t>2</w:t>
            </w:r>
            <w:r w:rsidRPr="00C15C3F">
              <w:rPr>
                <w:color w:val="000000"/>
              </w:rPr>
              <w:t xml:space="preserve"> pc., </w:t>
            </w:r>
            <w:r w:rsidR="000B3E7E" w:rsidRPr="00C15C3F">
              <w:rPr>
                <w:color w:val="000000"/>
              </w:rPr>
              <w:t>im.</w:t>
            </w:r>
            <w:r w:rsidRPr="00C15C3F">
              <w:rPr>
                <w:color w:val="000000"/>
              </w:rPr>
              <w:t xml:space="preserve">): </w:t>
            </w:r>
            <w:r w:rsidR="00986B72" w:rsidRPr="00C15C3F">
              <w:rPr>
                <w:color w:val="000000"/>
              </w:rPr>
              <w:t>dzień </w:t>
            </w:r>
            <w:r w:rsidRPr="00C15C3F">
              <w:rPr>
                <w:color w:val="000000"/>
              </w:rPr>
              <w:t>44</w:t>
            </w:r>
          </w:p>
        </w:tc>
      </w:tr>
      <w:tr w:rsidR="008B2F49" w:rsidRPr="00C15C3F" w14:paraId="45E226E2" w14:textId="77777777" w:rsidTr="0038290A">
        <w:trPr>
          <w:cantSplit/>
        </w:trPr>
        <w:tc>
          <w:tcPr>
            <w:tcW w:w="2358" w:type="dxa"/>
            <w:shd w:val="clear" w:color="auto" w:fill="auto"/>
          </w:tcPr>
          <w:p w14:paraId="70429853" w14:textId="77777777" w:rsidR="008B2F49" w:rsidRPr="00C15C3F" w:rsidRDefault="008B2F49" w:rsidP="00412FCE">
            <w:pPr>
              <w:pStyle w:val="EndnoteText"/>
              <w:widowControl w:val="0"/>
              <w:rPr>
                <w:color w:val="000000"/>
              </w:rPr>
            </w:pPr>
            <w:r w:rsidRPr="00C15C3F">
              <w:rPr>
                <w:color w:val="000000"/>
              </w:rPr>
              <w:t>Leczenie podtrzymujące</w:t>
            </w:r>
          </w:p>
          <w:p w14:paraId="45DA9433" w14:textId="77777777" w:rsidR="008B2F49" w:rsidRPr="00C15C3F" w:rsidRDefault="008B2F49" w:rsidP="00412FCE">
            <w:pPr>
              <w:pStyle w:val="EndnoteText"/>
              <w:widowControl w:val="0"/>
              <w:rPr>
                <w:color w:val="000000"/>
              </w:rPr>
            </w:pPr>
            <w:r w:rsidRPr="00C15C3F">
              <w:rPr>
                <w:color w:val="000000"/>
              </w:rPr>
              <w:t>(cykle 8-tygodniowe)</w:t>
            </w:r>
          </w:p>
          <w:p w14:paraId="6D743FAB" w14:textId="77777777" w:rsidR="008B2F49" w:rsidRPr="00C15C3F" w:rsidRDefault="008B2F49" w:rsidP="00412FCE">
            <w:pPr>
              <w:pStyle w:val="EndnoteText"/>
              <w:widowControl w:val="0"/>
              <w:rPr>
                <w:color w:val="000000"/>
              </w:rPr>
            </w:pPr>
            <w:r w:rsidRPr="00C15C3F">
              <w:rPr>
                <w:color w:val="000000"/>
              </w:rPr>
              <w:t>Cykle 1–4</w:t>
            </w:r>
          </w:p>
        </w:tc>
        <w:tc>
          <w:tcPr>
            <w:tcW w:w="6929" w:type="dxa"/>
            <w:shd w:val="clear" w:color="auto" w:fill="auto"/>
          </w:tcPr>
          <w:p w14:paraId="1FBB667A" w14:textId="77777777" w:rsidR="008B2F49" w:rsidRPr="00C15C3F" w:rsidRDefault="00157EDE" w:rsidP="00412FCE">
            <w:pPr>
              <w:pStyle w:val="EndnoteText"/>
              <w:widowControl w:val="0"/>
              <w:rPr>
                <w:color w:val="000000"/>
              </w:rPr>
            </w:pPr>
            <w:r w:rsidRPr="00C15C3F">
              <w:rPr>
                <w:color w:val="000000"/>
              </w:rPr>
              <w:t>Metotreksat</w:t>
            </w:r>
            <w:r w:rsidR="008B2F49" w:rsidRPr="00C15C3F">
              <w:rPr>
                <w:color w:val="000000"/>
              </w:rPr>
              <w:t xml:space="preserve"> (5 g/m</w:t>
            </w:r>
            <w:r w:rsidR="008B2F49" w:rsidRPr="00C15C3F">
              <w:rPr>
                <w:color w:val="000000"/>
                <w:vertAlign w:val="superscript"/>
              </w:rPr>
              <w:t>2</w:t>
            </w:r>
            <w:r w:rsidR="008B2F49" w:rsidRPr="00C15C3F">
              <w:rPr>
                <w:color w:val="000000"/>
              </w:rPr>
              <w:t xml:space="preserve"> pc. w ciągu 24 godzin, </w:t>
            </w:r>
            <w:r w:rsidR="000B3E7E" w:rsidRPr="00C15C3F">
              <w:rPr>
                <w:color w:val="000000"/>
              </w:rPr>
              <w:t>iv.</w:t>
            </w:r>
            <w:r w:rsidR="008B2F49" w:rsidRPr="00C15C3F">
              <w:rPr>
                <w:color w:val="000000"/>
              </w:rPr>
              <w:t>): dzień 1</w:t>
            </w:r>
          </w:p>
          <w:p w14:paraId="73572AC3" w14:textId="77777777" w:rsidR="008B2F49" w:rsidRPr="00C15C3F" w:rsidRDefault="008B2F49" w:rsidP="00412FCE">
            <w:pPr>
              <w:pStyle w:val="EndnoteText"/>
              <w:widowControl w:val="0"/>
              <w:rPr>
                <w:color w:val="000000"/>
              </w:rPr>
            </w:pPr>
            <w:r w:rsidRPr="00C15C3F">
              <w:rPr>
                <w:color w:val="000000"/>
              </w:rPr>
              <w:t>Leukoworyna (75 mg/m</w:t>
            </w:r>
            <w:r w:rsidRPr="00C15C3F">
              <w:rPr>
                <w:color w:val="000000"/>
                <w:vertAlign w:val="superscript"/>
              </w:rPr>
              <w:t>2</w:t>
            </w:r>
            <w:r w:rsidRPr="00C15C3F">
              <w:rPr>
                <w:color w:val="000000"/>
              </w:rPr>
              <w:t xml:space="preserve"> pc. w godzinie 36, </w:t>
            </w:r>
            <w:r w:rsidR="000B3E7E" w:rsidRPr="00C15C3F">
              <w:rPr>
                <w:color w:val="000000"/>
              </w:rPr>
              <w:t>iv.</w:t>
            </w:r>
            <w:r w:rsidRPr="00C15C3F">
              <w:rPr>
                <w:color w:val="000000"/>
              </w:rPr>
              <w:t>; 15 mg/m</w:t>
            </w:r>
            <w:r w:rsidRPr="00C15C3F">
              <w:rPr>
                <w:color w:val="000000"/>
                <w:vertAlign w:val="superscript"/>
              </w:rPr>
              <w:t>2</w:t>
            </w:r>
            <w:r w:rsidRPr="00C15C3F">
              <w:rPr>
                <w:color w:val="000000"/>
              </w:rPr>
              <w:t xml:space="preserve"> pc. </w:t>
            </w:r>
            <w:r w:rsidR="000B3E7E" w:rsidRPr="00C15C3F">
              <w:rPr>
                <w:color w:val="000000"/>
              </w:rPr>
              <w:t>iv.</w:t>
            </w:r>
            <w:r w:rsidRPr="00C15C3F">
              <w:rPr>
                <w:color w:val="000000"/>
              </w:rPr>
              <w:t xml:space="preserve"> lub </w:t>
            </w:r>
            <w:r w:rsidR="000B3E7E" w:rsidRPr="00C15C3F">
              <w:rPr>
                <w:color w:val="000000"/>
              </w:rPr>
              <w:t>po.</w:t>
            </w:r>
            <w:r w:rsidRPr="00C15C3F">
              <w:rPr>
                <w:color w:val="000000"/>
              </w:rPr>
              <w:t xml:space="preserve"> co 6 godz. x 6 dawek)iii: dni 2 i 3</w:t>
            </w:r>
          </w:p>
          <w:p w14:paraId="72106FE0" w14:textId="77777777" w:rsidR="008B2F49" w:rsidRPr="00C15C3F" w:rsidRDefault="008B2F49" w:rsidP="00412FCE">
            <w:pPr>
              <w:pStyle w:val="EndnoteText"/>
              <w:widowControl w:val="0"/>
              <w:rPr>
                <w:color w:val="000000"/>
              </w:rPr>
            </w:pPr>
            <w:r w:rsidRPr="00C15C3F">
              <w:rPr>
                <w:color w:val="000000"/>
              </w:rPr>
              <w:t>Potrójna terapia IT (dostosowana do wieku): dni 1, 29</w:t>
            </w:r>
          </w:p>
          <w:p w14:paraId="7BA0DA16" w14:textId="77777777" w:rsidR="008B2F49" w:rsidRPr="00C15C3F" w:rsidRDefault="008B2F49" w:rsidP="00412FCE">
            <w:pPr>
              <w:pStyle w:val="EndnoteText"/>
              <w:widowControl w:val="0"/>
              <w:rPr>
                <w:color w:val="000000"/>
              </w:rPr>
            </w:pPr>
            <w:r w:rsidRPr="00C15C3F">
              <w:rPr>
                <w:color w:val="000000"/>
              </w:rPr>
              <w:t>VCR (1,5 mg/m</w:t>
            </w:r>
            <w:r w:rsidRPr="00C15C3F">
              <w:rPr>
                <w:color w:val="000000"/>
                <w:vertAlign w:val="superscript"/>
              </w:rPr>
              <w:t>2</w:t>
            </w:r>
            <w:r w:rsidRPr="00C15C3F">
              <w:rPr>
                <w:color w:val="000000"/>
              </w:rPr>
              <w:t xml:space="preserve"> pc., </w:t>
            </w:r>
            <w:r w:rsidR="000B3E7E" w:rsidRPr="00C15C3F">
              <w:rPr>
                <w:color w:val="000000"/>
              </w:rPr>
              <w:t>iv.</w:t>
            </w:r>
            <w:r w:rsidRPr="00C15C3F">
              <w:rPr>
                <w:color w:val="000000"/>
              </w:rPr>
              <w:t>): dni 1, 29</w:t>
            </w:r>
          </w:p>
          <w:p w14:paraId="64DB659E" w14:textId="77777777" w:rsidR="008B2F49" w:rsidRPr="00C15C3F" w:rsidRDefault="008B2F49" w:rsidP="00412FCE">
            <w:pPr>
              <w:pStyle w:val="EndnoteText"/>
              <w:widowControl w:val="0"/>
              <w:rPr>
                <w:color w:val="000000"/>
              </w:rPr>
            </w:pPr>
            <w:r w:rsidRPr="00C15C3F">
              <w:rPr>
                <w:color w:val="000000"/>
              </w:rPr>
              <w:t>DEX (6 mg/m</w:t>
            </w:r>
            <w:r w:rsidRPr="00C15C3F">
              <w:rPr>
                <w:color w:val="000000"/>
                <w:vertAlign w:val="superscript"/>
              </w:rPr>
              <w:t>2</w:t>
            </w:r>
            <w:r w:rsidRPr="00C15C3F">
              <w:rPr>
                <w:color w:val="000000"/>
              </w:rPr>
              <w:t xml:space="preserve"> pc./dobę </w:t>
            </w:r>
            <w:r w:rsidR="00760A09" w:rsidRPr="00C15C3F">
              <w:rPr>
                <w:color w:val="000000"/>
              </w:rPr>
              <w:t>po.</w:t>
            </w:r>
            <w:r w:rsidRPr="00C15C3F">
              <w:rPr>
                <w:color w:val="000000"/>
              </w:rPr>
              <w:t>): dni 1</w:t>
            </w:r>
            <w:r w:rsidRPr="00C15C3F">
              <w:rPr>
                <w:color w:val="000000"/>
              </w:rPr>
              <w:noBreakHyphen/>
              <w:t>5; 29</w:t>
            </w:r>
            <w:r w:rsidRPr="00C15C3F">
              <w:rPr>
                <w:color w:val="000000"/>
              </w:rPr>
              <w:noBreakHyphen/>
              <w:t>33</w:t>
            </w:r>
          </w:p>
          <w:p w14:paraId="4FD64054" w14:textId="77777777" w:rsidR="008B2F49" w:rsidRPr="00C15C3F" w:rsidRDefault="008B2F49" w:rsidP="00412FCE">
            <w:pPr>
              <w:pStyle w:val="EndnoteText"/>
              <w:widowControl w:val="0"/>
              <w:rPr>
                <w:color w:val="000000"/>
              </w:rPr>
            </w:pPr>
            <w:r w:rsidRPr="00C15C3F">
              <w:rPr>
                <w:color w:val="000000"/>
              </w:rPr>
              <w:t>6-MP (75 mg/m</w:t>
            </w:r>
            <w:r w:rsidRPr="00C15C3F">
              <w:rPr>
                <w:color w:val="000000"/>
                <w:vertAlign w:val="superscript"/>
              </w:rPr>
              <w:t>2</w:t>
            </w:r>
            <w:r w:rsidRPr="00C15C3F">
              <w:rPr>
                <w:color w:val="000000"/>
              </w:rPr>
              <w:t xml:space="preserve"> pc./dobę, </w:t>
            </w:r>
            <w:r w:rsidR="00760A09" w:rsidRPr="00C15C3F">
              <w:rPr>
                <w:color w:val="000000"/>
              </w:rPr>
              <w:t>po.</w:t>
            </w:r>
            <w:r w:rsidRPr="00C15C3F">
              <w:rPr>
                <w:color w:val="000000"/>
              </w:rPr>
              <w:t>): dni 8-28</w:t>
            </w:r>
          </w:p>
          <w:p w14:paraId="696EBFDD" w14:textId="77777777" w:rsidR="008B2F49" w:rsidRPr="00C15C3F" w:rsidRDefault="008B2F49" w:rsidP="00412FCE">
            <w:pPr>
              <w:pStyle w:val="EndnoteText"/>
              <w:widowControl w:val="0"/>
              <w:rPr>
                <w:color w:val="000000"/>
              </w:rPr>
            </w:pPr>
            <w:r w:rsidRPr="00C15C3F">
              <w:rPr>
                <w:color w:val="000000"/>
              </w:rPr>
              <w:t>Metotreksat (20 mg/m</w:t>
            </w:r>
            <w:r w:rsidRPr="00C15C3F">
              <w:rPr>
                <w:color w:val="000000"/>
                <w:vertAlign w:val="superscript"/>
              </w:rPr>
              <w:t>2</w:t>
            </w:r>
            <w:r w:rsidRPr="00C15C3F">
              <w:rPr>
                <w:color w:val="000000"/>
              </w:rPr>
              <w:t xml:space="preserve"> pc./tydzień, </w:t>
            </w:r>
            <w:r w:rsidR="00760A09" w:rsidRPr="00C15C3F">
              <w:rPr>
                <w:color w:val="000000"/>
              </w:rPr>
              <w:t>po.</w:t>
            </w:r>
            <w:r w:rsidRPr="00C15C3F">
              <w:rPr>
                <w:color w:val="000000"/>
              </w:rPr>
              <w:t>): dni 8, 15, 22</w:t>
            </w:r>
          </w:p>
          <w:p w14:paraId="58C369F5" w14:textId="77777777" w:rsidR="008B2F49" w:rsidRPr="00C15C3F" w:rsidRDefault="008B2F49" w:rsidP="00412FCE">
            <w:pPr>
              <w:pStyle w:val="EndnoteText"/>
              <w:widowControl w:val="0"/>
              <w:rPr>
                <w:color w:val="000000"/>
              </w:rPr>
            </w:pPr>
            <w:r w:rsidRPr="00C15C3F">
              <w:rPr>
                <w:color w:val="000000"/>
              </w:rPr>
              <w:t>VP-16 (100 mg/m</w:t>
            </w:r>
            <w:r w:rsidRPr="00C15C3F">
              <w:rPr>
                <w:color w:val="000000"/>
                <w:vertAlign w:val="superscript"/>
              </w:rPr>
              <w:t>2</w:t>
            </w:r>
            <w:r w:rsidRPr="00C15C3F">
              <w:rPr>
                <w:color w:val="000000"/>
              </w:rPr>
              <w:t xml:space="preserve"> pc., </w:t>
            </w:r>
            <w:r w:rsidR="00760A09" w:rsidRPr="00C15C3F">
              <w:rPr>
                <w:color w:val="000000"/>
              </w:rPr>
              <w:t>iv.</w:t>
            </w:r>
            <w:r w:rsidRPr="00C15C3F">
              <w:rPr>
                <w:color w:val="000000"/>
              </w:rPr>
              <w:t>): dni 29</w:t>
            </w:r>
            <w:r w:rsidRPr="00C15C3F">
              <w:rPr>
                <w:color w:val="000000"/>
              </w:rPr>
              <w:noBreakHyphen/>
              <w:t>33</w:t>
            </w:r>
          </w:p>
          <w:p w14:paraId="5BC4D2B0" w14:textId="77777777" w:rsidR="008B2F49" w:rsidRPr="00C15C3F" w:rsidRDefault="008B2F49" w:rsidP="00412FCE">
            <w:pPr>
              <w:pStyle w:val="EndnoteText"/>
              <w:widowControl w:val="0"/>
              <w:rPr>
                <w:color w:val="000000"/>
              </w:rPr>
            </w:pPr>
            <w:r w:rsidRPr="00C15C3F">
              <w:rPr>
                <w:color w:val="000000"/>
              </w:rPr>
              <w:t>CPM (300 mg/m</w:t>
            </w:r>
            <w:r w:rsidRPr="00C15C3F">
              <w:rPr>
                <w:color w:val="000000"/>
                <w:vertAlign w:val="superscript"/>
              </w:rPr>
              <w:t>2</w:t>
            </w:r>
            <w:r w:rsidRPr="00C15C3F">
              <w:rPr>
                <w:color w:val="000000"/>
              </w:rPr>
              <w:t xml:space="preserve"> pc., </w:t>
            </w:r>
            <w:r w:rsidR="00760A09" w:rsidRPr="00C15C3F">
              <w:rPr>
                <w:color w:val="000000"/>
              </w:rPr>
              <w:t>iv.</w:t>
            </w:r>
            <w:r w:rsidRPr="00C15C3F">
              <w:rPr>
                <w:color w:val="000000"/>
              </w:rPr>
              <w:t>): dni 29</w:t>
            </w:r>
            <w:r w:rsidRPr="00C15C3F">
              <w:rPr>
                <w:color w:val="000000"/>
              </w:rPr>
              <w:noBreakHyphen/>
              <w:t>33</w:t>
            </w:r>
          </w:p>
          <w:p w14:paraId="28D39F5A" w14:textId="77777777" w:rsidR="008B2F49" w:rsidRPr="00C15C3F" w:rsidRDefault="00C55EAE" w:rsidP="00412FCE">
            <w:pPr>
              <w:pStyle w:val="EndnoteText"/>
              <w:widowControl w:val="0"/>
              <w:rPr>
                <w:color w:val="000000"/>
              </w:rPr>
            </w:pPr>
            <w:r w:rsidRPr="00C15C3F">
              <w:rPr>
                <w:color w:val="000000"/>
              </w:rPr>
              <w:t>MESNA</w:t>
            </w:r>
            <w:r w:rsidR="008B2F49" w:rsidRPr="00C15C3F">
              <w:rPr>
                <w:color w:val="000000"/>
              </w:rPr>
              <w:t xml:space="preserve"> IV dni 29</w:t>
            </w:r>
            <w:r w:rsidR="008B2F49" w:rsidRPr="00C15C3F">
              <w:rPr>
                <w:color w:val="000000"/>
              </w:rPr>
              <w:noBreakHyphen/>
              <w:t>33</w:t>
            </w:r>
          </w:p>
          <w:p w14:paraId="59950B5F" w14:textId="77777777" w:rsidR="008B2F49" w:rsidRPr="00C15C3F" w:rsidRDefault="008B2F49" w:rsidP="00412FCE">
            <w:pPr>
              <w:pStyle w:val="EndnoteText"/>
              <w:widowControl w:val="0"/>
              <w:rPr>
                <w:color w:val="000000"/>
              </w:rPr>
            </w:pPr>
            <w:r w:rsidRPr="00C15C3F">
              <w:rPr>
                <w:color w:val="000000"/>
              </w:rPr>
              <w:t xml:space="preserve">G-CSF (5 μg/kg mc., </w:t>
            </w:r>
            <w:r w:rsidR="00760A09" w:rsidRPr="00C15C3F">
              <w:rPr>
                <w:color w:val="000000"/>
              </w:rPr>
              <w:t>sc.</w:t>
            </w:r>
            <w:r w:rsidRPr="00C15C3F">
              <w:rPr>
                <w:color w:val="000000"/>
              </w:rPr>
              <w:t>): dni 34</w:t>
            </w:r>
            <w:r w:rsidRPr="00C15C3F">
              <w:rPr>
                <w:color w:val="000000"/>
              </w:rPr>
              <w:noBreakHyphen/>
              <w:t>43</w:t>
            </w:r>
          </w:p>
        </w:tc>
      </w:tr>
      <w:tr w:rsidR="008B2F49" w:rsidRPr="00C15C3F" w14:paraId="75B9D9E1" w14:textId="77777777" w:rsidTr="0038290A">
        <w:trPr>
          <w:cantSplit/>
        </w:trPr>
        <w:tc>
          <w:tcPr>
            <w:tcW w:w="2358" w:type="dxa"/>
            <w:shd w:val="clear" w:color="auto" w:fill="auto"/>
          </w:tcPr>
          <w:p w14:paraId="0FFA911C" w14:textId="77777777" w:rsidR="008B2F49" w:rsidRPr="00C15C3F" w:rsidRDefault="008B2F49" w:rsidP="00412FCE">
            <w:pPr>
              <w:pStyle w:val="EndnoteText"/>
              <w:widowControl w:val="0"/>
              <w:rPr>
                <w:color w:val="000000"/>
              </w:rPr>
            </w:pPr>
            <w:r w:rsidRPr="00C15C3F">
              <w:rPr>
                <w:color w:val="000000"/>
              </w:rPr>
              <w:t>Leczenie podtrzymujące</w:t>
            </w:r>
          </w:p>
          <w:p w14:paraId="1A9D8CF5" w14:textId="77777777" w:rsidR="008B2F49" w:rsidRPr="00C15C3F" w:rsidRDefault="008B2F49" w:rsidP="00412FCE">
            <w:pPr>
              <w:pStyle w:val="EndnoteText"/>
              <w:widowControl w:val="0"/>
              <w:rPr>
                <w:color w:val="000000"/>
              </w:rPr>
            </w:pPr>
            <w:r w:rsidRPr="00C15C3F">
              <w:rPr>
                <w:color w:val="000000"/>
              </w:rPr>
              <w:t>(cykle 8-tygodniowe)</w:t>
            </w:r>
          </w:p>
          <w:p w14:paraId="293545CF" w14:textId="77777777" w:rsidR="008B2F49" w:rsidRPr="00C15C3F" w:rsidRDefault="008B2F49" w:rsidP="00412FCE">
            <w:pPr>
              <w:pStyle w:val="EndnoteText"/>
              <w:widowControl w:val="0"/>
              <w:rPr>
                <w:color w:val="000000"/>
              </w:rPr>
            </w:pPr>
            <w:r w:rsidRPr="00C15C3F">
              <w:rPr>
                <w:color w:val="000000"/>
              </w:rPr>
              <w:t>Cykl 5</w:t>
            </w:r>
          </w:p>
        </w:tc>
        <w:tc>
          <w:tcPr>
            <w:tcW w:w="6929" w:type="dxa"/>
            <w:shd w:val="clear" w:color="auto" w:fill="auto"/>
          </w:tcPr>
          <w:p w14:paraId="7BC3CF84" w14:textId="77777777" w:rsidR="004E004E" w:rsidRPr="00C15C3F" w:rsidRDefault="004E004E" w:rsidP="00412FCE">
            <w:pPr>
              <w:pStyle w:val="EndnoteText"/>
              <w:widowControl w:val="0"/>
              <w:rPr>
                <w:color w:val="000000"/>
              </w:rPr>
            </w:pPr>
            <w:r w:rsidRPr="00C15C3F">
              <w:rPr>
                <w:color w:val="000000"/>
              </w:rPr>
              <w:t>Napromienianie czaszki</w:t>
            </w:r>
            <w:r w:rsidR="00CE3F7D" w:rsidRPr="00C15C3F">
              <w:rPr>
                <w:color w:val="000000"/>
              </w:rPr>
              <w:t xml:space="preserve"> </w:t>
            </w:r>
            <w:r w:rsidRPr="00C15C3F">
              <w:rPr>
                <w:color w:val="000000"/>
              </w:rPr>
              <w:t>(Tylko blok 5)</w:t>
            </w:r>
          </w:p>
          <w:p w14:paraId="21FCF96F" w14:textId="77777777" w:rsidR="004E004E" w:rsidRPr="00C15C3F" w:rsidRDefault="004E004E" w:rsidP="00412FCE">
            <w:pPr>
              <w:pStyle w:val="EndnoteText"/>
              <w:widowControl w:val="0"/>
              <w:rPr>
                <w:color w:val="000000"/>
              </w:rPr>
            </w:pPr>
            <w:r w:rsidRPr="00C15C3F">
              <w:rPr>
                <w:color w:val="000000"/>
              </w:rPr>
              <w:t>12 Gy w 8 frakcjach u wszystkich pacjentów zaklasyfikowanych jako pozostających w stanie CNS1 i CNS2 w chwili rozpoznania</w:t>
            </w:r>
          </w:p>
          <w:p w14:paraId="00F9E22F" w14:textId="77777777" w:rsidR="004E004E" w:rsidRPr="00C15C3F" w:rsidRDefault="004E004E" w:rsidP="00412FCE">
            <w:pPr>
              <w:pStyle w:val="EndnoteText"/>
              <w:widowControl w:val="0"/>
              <w:rPr>
                <w:color w:val="000000"/>
              </w:rPr>
            </w:pPr>
            <w:r w:rsidRPr="00C15C3F">
              <w:rPr>
                <w:color w:val="000000"/>
              </w:rPr>
              <w:t>18 Gy w 10 frakcjach u pacjentów zaklasyfikowanych, jako pozostających w stanie CNS3 w chwili rozpoznania</w:t>
            </w:r>
          </w:p>
          <w:p w14:paraId="0D66C3CC" w14:textId="77777777" w:rsidR="004E004E" w:rsidRPr="00C15C3F" w:rsidRDefault="004E004E" w:rsidP="00412FCE">
            <w:pPr>
              <w:pStyle w:val="EndnoteText"/>
              <w:widowControl w:val="0"/>
              <w:rPr>
                <w:color w:val="000000"/>
              </w:rPr>
            </w:pPr>
            <w:r w:rsidRPr="00C15C3F">
              <w:rPr>
                <w:color w:val="000000"/>
              </w:rPr>
              <w:t>VCR (1,5 mg/m</w:t>
            </w:r>
            <w:r w:rsidRPr="00C15C3F">
              <w:rPr>
                <w:color w:val="000000"/>
                <w:vertAlign w:val="superscript"/>
              </w:rPr>
              <w:t>2</w:t>
            </w:r>
            <w:r w:rsidRPr="00C15C3F">
              <w:rPr>
                <w:color w:val="000000"/>
              </w:rPr>
              <w:t xml:space="preserve"> pc./dobę, </w:t>
            </w:r>
            <w:r w:rsidR="00760A09" w:rsidRPr="00C15C3F">
              <w:rPr>
                <w:color w:val="000000"/>
              </w:rPr>
              <w:t>iv.</w:t>
            </w:r>
            <w:r w:rsidRPr="00C15C3F">
              <w:rPr>
                <w:color w:val="000000"/>
              </w:rPr>
              <w:t>): dni 1, 29</w:t>
            </w:r>
          </w:p>
          <w:p w14:paraId="3A722EB8" w14:textId="77777777" w:rsidR="004E004E" w:rsidRPr="00C15C3F" w:rsidRDefault="004E004E" w:rsidP="00412FCE">
            <w:pPr>
              <w:pStyle w:val="EndnoteText"/>
              <w:widowControl w:val="0"/>
              <w:rPr>
                <w:color w:val="000000"/>
              </w:rPr>
            </w:pPr>
            <w:r w:rsidRPr="00C15C3F">
              <w:rPr>
                <w:color w:val="000000"/>
              </w:rPr>
              <w:t>DEX (6 mg/m</w:t>
            </w:r>
            <w:r w:rsidRPr="00C15C3F">
              <w:rPr>
                <w:color w:val="000000"/>
                <w:vertAlign w:val="superscript"/>
              </w:rPr>
              <w:t>2</w:t>
            </w:r>
            <w:r w:rsidRPr="00C15C3F">
              <w:rPr>
                <w:color w:val="000000"/>
              </w:rPr>
              <w:t xml:space="preserve"> pc./dobę, </w:t>
            </w:r>
            <w:r w:rsidR="00760A09" w:rsidRPr="00C15C3F">
              <w:rPr>
                <w:color w:val="000000"/>
              </w:rPr>
              <w:t>po.</w:t>
            </w:r>
            <w:r w:rsidRPr="00C15C3F">
              <w:rPr>
                <w:color w:val="000000"/>
              </w:rPr>
              <w:t>): days 1</w:t>
            </w:r>
            <w:r w:rsidRPr="00C15C3F">
              <w:rPr>
                <w:color w:val="000000"/>
              </w:rPr>
              <w:noBreakHyphen/>
              <w:t>5; 29</w:t>
            </w:r>
            <w:r w:rsidRPr="00C15C3F">
              <w:rPr>
                <w:color w:val="000000"/>
              </w:rPr>
              <w:noBreakHyphen/>
              <w:t>33</w:t>
            </w:r>
          </w:p>
          <w:p w14:paraId="4977245E" w14:textId="77777777" w:rsidR="004E004E" w:rsidRPr="00C15C3F" w:rsidRDefault="004E004E" w:rsidP="00412FCE">
            <w:pPr>
              <w:pStyle w:val="EndnoteText"/>
              <w:widowControl w:val="0"/>
              <w:rPr>
                <w:color w:val="000000"/>
              </w:rPr>
            </w:pPr>
            <w:r w:rsidRPr="00C15C3F">
              <w:rPr>
                <w:color w:val="000000"/>
              </w:rPr>
              <w:t>6-MP (75 mg/m</w:t>
            </w:r>
            <w:r w:rsidRPr="00C15C3F">
              <w:rPr>
                <w:color w:val="000000"/>
                <w:vertAlign w:val="superscript"/>
              </w:rPr>
              <w:t>2</w:t>
            </w:r>
            <w:r w:rsidRPr="00C15C3F">
              <w:rPr>
                <w:color w:val="000000"/>
              </w:rPr>
              <w:t xml:space="preserve">/day, </w:t>
            </w:r>
            <w:r w:rsidR="00760A09" w:rsidRPr="00C15C3F">
              <w:rPr>
                <w:color w:val="000000"/>
              </w:rPr>
              <w:t>po.</w:t>
            </w:r>
            <w:r w:rsidRPr="00C15C3F">
              <w:rPr>
                <w:color w:val="000000"/>
              </w:rPr>
              <w:t>): dni 11</w:t>
            </w:r>
            <w:r w:rsidRPr="00C15C3F">
              <w:rPr>
                <w:color w:val="000000"/>
              </w:rPr>
              <w:noBreakHyphen/>
              <w:t>56 (wstrzymanie 6-MP podczas 6</w:t>
            </w:r>
            <w:r w:rsidRPr="00C15C3F">
              <w:rPr>
                <w:color w:val="000000"/>
              </w:rPr>
              <w:noBreakHyphen/>
              <w:t>10 dni napromieniania czaszki poczynając od dnia 1 Cyklu 5. Rozpoczęcie podawania 6-MP 1-szego dnia po zakończeniu naświetlania głowy.)</w:t>
            </w:r>
          </w:p>
          <w:p w14:paraId="7ABB124C" w14:textId="77777777" w:rsidR="008B2F49" w:rsidRPr="00C15C3F" w:rsidRDefault="004E004E" w:rsidP="00412FCE">
            <w:pPr>
              <w:pStyle w:val="EndnoteText"/>
              <w:widowControl w:val="0"/>
              <w:rPr>
                <w:color w:val="000000"/>
              </w:rPr>
            </w:pPr>
            <w:r w:rsidRPr="00C15C3F">
              <w:rPr>
                <w:color w:val="000000"/>
              </w:rPr>
              <w:t>Metotreksat (20 mg/m</w:t>
            </w:r>
            <w:r w:rsidRPr="00C15C3F">
              <w:rPr>
                <w:color w:val="000000"/>
                <w:vertAlign w:val="superscript"/>
              </w:rPr>
              <w:t>2</w:t>
            </w:r>
            <w:r w:rsidRPr="00C15C3F">
              <w:rPr>
                <w:color w:val="000000"/>
              </w:rPr>
              <w:t xml:space="preserve"> pc./tydzień, </w:t>
            </w:r>
            <w:r w:rsidR="00760A09" w:rsidRPr="00C15C3F">
              <w:rPr>
                <w:color w:val="000000"/>
              </w:rPr>
              <w:t>po.</w:t>
            </w:r>
            <w:r w:rsidRPr="00C15C3F">
              <w:rPr>
                <w:color w:val="000000"/>
              </w:rPr>
              <w:t>): dni 8, 15, 22, 29, 36, 43, 50</w:t>
            </w:r>
          </w:p>
        </w:tc>
      </w:tr>
      <w:tr w:rsidR="008B2F49" w:rsidRPr="00C15C3F" w14:paraId="7A95955D" w14:textId="77777777" w:rsidTr="0038290A">
        <w:trPr>
          <w:cantSplit/>
        </w:trPr>
        <w:tc>
          <w:tcPr>
            <w:tcW w:w="2358" w:type="dxa"/>
            <w:shd w:val="clear" w:color="auto" w:fill="auto"/>
          </w:tcPr>
          <w:p w14:paraId="75E878B5" w14:textId="77777777" w:rsidR="008B2F49" w:rsidRPr="00C15C3F" w:rsidRDefault="008B2F49" w:rsidP="00412FCE">
            <w:pPr>
              <w:pStyle w:val="EndnoteText"/>
              <w:keepNext/>
              <w:keepLines/>
              <w:widowControl w:val="0"/>
              <w:rPr>
                <w:color w:val="000000"/>
              </w:rPr>
            </w:pPr>
            <w:r w:rsidRPr="00C15C3F">
              <w:rPr>
                <w:color w:val="000000"/>
              </w:rPr>
              <w:lastRenderedPageBreak/>
              <w:t>Leczenie podtrzymujące</w:t>
            </w:r>
          </w:p>
          <w:p w14:paraId="726BAE36" w14:textId="77777777" w:rsidR="008B2F49" w:rsidRPr="00C15C3F" w:rsidRDefault="008B2F49" w:rsidP="00412FCE">
            <w:pPr>
              <w:pStyle w:val="EndnoteText"/>
              <w:keepNext/>
              <w:keepLines/>
              <w:widowControl w:val="0"/>
              <w:rPr>
                <w:color w:val="000000"/>
              </w:rPr>
            </w:pPr>
            <w:r w:rsidRPr="00C15C3F">
              <w:rPr>
                <w:color w:val="000000"/>
              </w:rPr>
              <w:t>(cykle 8-tygodniowe)</w:t>
            </w:r>
          </w:p>
          <w:p w14:paraId="28075491" w14:textId="77777777" w:rsidR="008B2F49" w:rsidRPr="00C15C3F" w:rsidRDefault="008B2F49" w:rsidP="00412FCE">
            <w:pPr>
              <w:pStyle w:val="EndnoteText"/>
              <w:keepNext/>
              <w:keepLines/>
              <w:widowControl w:val="0"/>
              <w:rPr>
                <w:color w:val="000000"/>
              </w:rPr>
            </w:pPr>
            <w:r w:rsidRPr="00C15C3F">
              <w:rPr>
                <w:color w:val="000000"/>
              </w:rPr>
              <w:t>Cykle 6</w:t>
            </w:r>
            <w:r w:rsidRPr="00C15C3F">
              <w:rPr>
                <w:color w:val="000000"/>
              </w:rPr>
              <w:noBreakHyphen/>
              <w:t>12</w:t>
            </w:r>
          </w:p>
        </w:tc>
        <w:tc>
          <w:tcPr>
            <w:tcW w:w="6929" w:type="dxa"/>
            <w:shd w:val="clear" w:color="auto" w:fill="auto"/>
          </w:tcPr>
          <w:p w14:paraId="3C43F766" w14:textId="77777777" w:rsidR="008B2F49" w:rsidRPr="00C15C3F" w:rsidRDefault="008B2F49" w:rsidP="00412FCE">
            <w:pPr>
              <w:pStyle w:val="EndnoteText"/>
              <w:keepNext/>
              <w:keepLines/>
              <w:widowControl w:val="0"/>
              <w:rPr>
                <w:color w:val="000000"/>
              </w:rPr>
            </w:pPr>
            <w:r w:rsidRPr="00C15C3F">
              <w:rPr>
                <w:color w:val="000000"/>
              </w:rPr>
              <w:t>VCR (1,5 mg/m</w:t>
            </w:r>
            <w:r w:rsidRPr="00C15C3F">
              <w:rPr>
                <w:color w:val="000000"/>
                <w:vertAlign w:val="superscript"/>
              </w:rPr>
              <w:t>2</w:t>
            </w:r>
            <w:r w:rsidRPr="00C15C3F">
              <w:rPr>
                <w:color w:val="000000"/>
              </w:rPr>
              <w:t xml:space="preserve"> pc./dobę, </w:t>
            </w:r>
            <w:r w:rsidR="00760A09" w:rsidRPr="00C15C3F">
              <w:rPr>
                <w:color w:val="000000"/>
              </w:rPr>
              <w:t>iv.</w:t>
            </w:r>
            <w:r w:rsidRPr="00C15C3F">
              <w:rPr>
                <w:color w:val="000000"/>
              </w:rPr>
              <w:t>): dni 1, 29</w:t>
            </w:r>
          </w:p>
          <w:p w14:paraId="1676CACA" w14:textId="77777777" w:rsidR="008B2F49" w:rsidRPr="00C15C3F" w:rsidRDefault="008B2F49" w:rsidP="00412FCE">
            <w:pPr>
              <w:pStyle w:val="EndnoteText"/>
              <w:keepNext/>
              <w:keepLines/>
              <w:widowControl w:val="0"/>
              <w:rPr>
                <w:color w:val="000000"/>
              </w:rPr>
            </w:pPr>
            <w:r w:rsidRPr="00C15C3F">
              <w:rPr>
                <w:color w:val="000000"/>
              </w:rPr>
              <w:t>DEX (6 mg/m</w:t>
            </w:r>
            <w:r w:rsidRPr="00C15C3F">
              <w:rPr>
                <w:color w:val="000000"/>
                <w:vertAlign w:val="superscript"/>
              </w:rPr>
              <w:t>2</w:t>
            </w:r>
            <w:r w:rsidRPr="00C15C3F">
              <w:rPr>
                <w:color w:val="000000"/>
              </w:rPr>
              <w:t xml:space="preserve"> pc./dobę, </w:t>
            </w:r>
            <w:r w:rsidR="00760A09" w:rsidRPr="00C15C3F">
              <w:rPr>
                <w:color w:val="000000"/>
              </w:rPr>
              <w:t>po.</w:t>
            </w:r>
            <w:r w:rsidRPr="00C15C3F">
              <w:rPr>
                <w:color w:val="000000"/>
              </w:rPr>
              <w:t>): dni 1</w:t>
            </w:r>
            <w:r w:rsidRPr="00C15C3F">
              <w:rPr>
                <w:color w:val="000000"/>
              </w:rPr>
              <w:noBreakHyphen/>
              <w:t>5; 29</w:t>
            </w:r>
            <w:r w:rsidRPr="00C15C3F">
              <w:rPr>
                <w:color w:val="000000"/>
              </w:rPr>
              <w:noBreakHyphen/>
              <w:t>33</w:t>
            </w:r>
          </w:p>
          <w:p w14:paraId="664E6CD7" w14:textId="77777777" w:rsidR="008B2F49" w:rsidRPr="00C15C3F" w:rsidRDefault="008B2F49" w:rsidP="00412FCE">
            <w:pPr>
              <w:pStyle w:val="EndnoteText"/>
              <w:keepNext/>
              <w:keepLines/>
              <w:widowControl w:val="0"/>
              <w:rPr>
                <w:color w:val="000000"/>
              </w:rPr>
            </w:pPr>
            <w:r w:rsidRPr="00C15C3F">
              <w:rPr>
                <w:color w:val="000000"/>
              </w:rPr>
              <w:t>6-MP (75 mg/m</w:t>
            </w:r>
            <w:r w:rsidRPr="00C15C3F">
              <w:rPr>
                <w:color w:val="000000"/>
                <w:vertAlign w:val="superscript"/>
              </w:rPr>
              <w:t>2</w:t>
            </w:r>
            <w:r w:rsidRPr="00C15C3F">
              <w:rPr>
                <w:color w:val="000000"/>
              </w:rPr>
              <w:t xml:space="preserve"> pc./dobę, </w:t>
            </w:r>
            <w:r w:rsidR="00760A09" w:rsidRPr="00C15C3F">
              <w:rPr>
                <w:color w:val="000000"/>
              </w:rPr>
              <w:t>po.</w:t>
            </w:r>
            <w:r w:rsidRPr="00C15C3F">
              <w:rPr>
                <w:color w:val="000000"/>
              </w:rPr>
              <w:t>): dni 1</w:t>
            </w:r>
            <w:r w:rsidRPr="00C15C3F">
              <w:rPr>
                <w:color w:val="000000"/>
              </w:rPr>
              <w:noBreakHyphen/>
              <w:t>56</w:t>
            </w:r>
          </w:p>
          <w:p w14:paraId="69B25C8E" w14:textId="77777777" w:rsidR="008B2F49" w:rsidRPr="00C15C3F" w:rsidRDefault="008B2F49" w:rsidP="00412FCE">
            <w:pPr>
              <w:pStyle w:val="EndnoteText"/>
              <w:keepNext/>
              <w:keepLines/>
              <w:widowControl w:val="0"/>
              <w:rPr>
                <w:color w:val="000000"/>
              </w:rPr>
            </w:pPr>
            <w:r w:rsidRPr="00C15C3F">
              <w:rPr>
                <w:color w:val="000000"/>
              </w:rPr>
              <w:t>Metotreksat (20 mg/m</w:t>
            </w:r>
            <w:r w:rsidRPr="00C15C3F">
              <w:rPr>
                <w:color w:val="000000"/>
                <w:vertAlign w:val="superscript"/>
              </w:rPr>
              <w:t>2</w:t>
            </w:r>
            <w:r w:rsidRPr="00C15C3F">
              <w:rPr>
                <w:color w:val="000000"/>
              </w:rPr>
              <w:t xml:space="preserve"> pc./tydzień, </w:t>
            </w:r>
            <w:r w:rsidR="00760A09" w:rsidRPr="00C15C3F">
              <w:rPr>
                <w:color w:val="000000"/>
              </w:rPr>
              <w:t>po.</w:t>
            </w:r>
            <w:r w:rsidRPr="00C15C3F">
              <w:rPr>
                <w:color w:val="000000"/>
              </w:rPr>
              <w:t>): dni 1, 8, 15, 22, 29, 36, 43, 50</w:t>
            </w:r>
          </w:p>
        </w:tc>
      </w:tr>
    </w:tbl>
    <w:p w14:paraId="5790128F" w14:textId="77777777" w:rsidR="008B2F49" w:rsidRPr="00C15C3F" w:rsidRDefault="008B2F49" w:rsidP="00412FCE">
      <w:pPr>
        <w:pStyle w:val="EndnoteText"/>
        <w:keepNext/>
        <w:keepLines/>
        <w:widowControl w:val="0"/>
        <w:rPr>
          <w:color w:val="000000"/>
          <w:szCs w:val="22"/>
        </w:rPr>
      </w:pPr>
      <w:r w:rsidRPr="00C15C3F">
        <w:rPr>
          <w:color w:val="000000"/>
          <w:szCs w:val="22"/>
        </w:rPr>
        <w:t xml:space="preserve">G-CSF = czynnik stymulujący kolonie granulocytarne, VP-16 = etopozyd, </w:t>
      </w:r>
      <w:r w:rsidR="00760A09" w:rsidRPr="00C15C3F">
        <w:rPr>
          <w:color w:val="000000"/>
          <w:szCs w:val="22"/>
        </w:rPr>
        <w:t>iv.</w:t>
      </w:r>
      <w:r w:rsidRPr="00C15C3F">
        <w:rPr>
          <w:color w:val="000000"/>
          <w:szCs w:val="22"/>
        </w:rPr>
        <w:t xml:space="preserve"> = dożylnie, </w:t>
      </w:r>
      <w:r w:rsidR="00760A09" w:rsidRPr="00C15C3F">
        <w:rPr>
          <w:color w:val="000000"/>
          <w:szCs w:val="22"/>
        </w:rPr>
        <w:t>sc.</w:t>
      </w:r>
      <w:r w:rsidRPr="00C15C3F">
        <w:rPr>
          <w:color w:val="000000"/>
          <w:szCs w:val="22"/>
        </w:rPr>
        <w:t xml:space="preserve"> = podskórnie, </w:t>
      </w:r>
      <w:r w:rsidR="00760A09" w:rsidRPr="00C15C3F">
        <w:rPr>
          <w:color w:val="000000"/>
          <w:szCs w:val="22"/>
        </w:rPr>
        <w:t>IT</w:t>
      </w:r>
      <w:r w:rsidRPr="00C15C3F">
        <w:rPr>
          <w:color w:val="000000"/>
          <w:szCs w:val="22"/>
        </w:rPr>
        <w:t xml:space="preserve"> = dooponowo, </w:t>
      </w:r>
      <w:r w:rsidR="00760A09" w:rsidRPr="00C15C3F">
        <w:rPr>
          <w:color w:val="000000"/>
          <w:szCs w:val="22"/>
        </w:rPr>
        <w:t>po.</w:t>
      </w:r>
      <w:r w:rsidRPr="00C15C3F">
        <w:rPr>
          <w:color w:val="000000"/>
          <w:szCs w:val="22"/>
        </w:rPr>
        <w:t xml:space="preserve"> = doustnie, </w:t>
      </w:r>
      <w:r w:rsidR="00760A09" w:rsidRPr="00C15C3F">
        <w:rPr>
          <w:color w:val="000000"/>
          <w:szCs w:val="22"/>
        </w:rPr>
        <w:t>im.</w:t>
      </w:r>
      <w:r w:rsidRPr="00C15C3F">
        <w:rPr>
          <w:color w:val="000000"/>
          <w:szCs w:val="22"/>
        </w:rPr>
        <w:t xml:space="preserve"> = domięśniowo, ARA-C = cytarabina, CPM = cyklofosfamid, VCR = winkrystyna, DEX = deksametazon, DAUN = daunorubicyna, 6-MP = 6-merkaptopuryna, E.Coli L-ASP = L-Asparaginaza, PEG-ASP = PEG-Asparaginaza, MESNA= 2-merkaptoetanosulfonian sodowy, iii= lub do czasu, gdy stężenie MTX wyniesie &lt; 0,1 µM, </w:t>
      </w:r>
      <w:r w:rsidR="009D4241" w:rsidRPr="00C15C3F">
        <w:rPr>
          <w:color w:val="000000"/>
          <w:szCs w:val="22"/>
        </w:rPr>
        <w:t xml:space="preserve">q6h = </w:t>
      </w:r>
      <w:r w:rsidR="009D4241" w:rsidRPr="00C15C3F">
        <w:rPr>
          <w:color w:val="000000"/>
        </w:rPr>
        <w:t>co 6 godz.</w:t>
      </w:r>
      <w:r w:rsidR="009D4241" w:rsidRPr="00C15C3F">
        <w:rPr>
          <w:color w:val="000000"/>
          <w:szCs w:val="22"/>
        </w:rPr>
        <w:t xml:space="preserve">, </w:t>
      </w:r>
      <w:r w:rsidRPr="00C15C3F">
        <w:rPr>
          <w:color w:val="000000"/>
          <w:szCs w:val="22"/>
        </w:rPr>
        <w:t>Gy= Gray</w:t>
      </w:r>
    </w:p>
    <w:p w14:paraId="4D24E8DE" w14:textId="77777777" w:rsidR="008B2F49" w:rsidRPr="00C15C3F" w:rsidRDefault="008B2F49" w:rsidP="00412FCE">
      <w:pPr>
        <w:pStyle w:val="EndnoteText"/>
        <w:widowControl w:val="0"/>
        <w:jc w:val="both"/>
        <w:rPr>
          <w:color w:val="000000"/>
          <w:sz w:val="20"/>
        </w:rPr>
      </w:pPr>
    </w:p>
    <w:p w14:paraId="1C065C3A" w14:textId="77777777" w:rsidR="008B2F49" w:rsidRPr="00C15C3F" w:rsidRDefault="008B2F49" w:rsidP="00412FCE">
      <w:pPr>
        <w:widowControl w:val="0"/>
        <w:ind w:left="0" w:firstLine="0"/>
        <w:rPr>
          <w:color w:val="000000"/>
          <w:szCs w:val="22"/>
          <w:lang w:val="cs-CZ"/>
        </w:rPr>
      </w:pPr>
      <w:r w:rsidRPr="00C15C3F">
        <w:rPr>
          <w:color w:val="000000"/>
          <w:szCs w:val="22"/>
          <w:lang w:val="cs-CZ"/>
        </w:rPr>
        <w:t xml:space="preserve">Badanie AIT07 było wieloośrodkowym, otwartym, </w:t>
      </w:r>
      <w:r w:rsidR="008232FA" w:rsidRPr="00C15C3F">
        <w:rPr>
          <w:color w:val="000000"/>
          <w:szCs w:val="22"/>
          <w:lang w:val="cs-CZ"/>
        </w:rPr>
        <w:t>b</w:t>
      </w:r>
      <w:r w:rsidRPr="00C15C3F">
        <w:rPr>
          <w:color w:val="000000"/>
          <w:szCs w:val="22"/>
          <w:lang w:val="cs-CZ"/>
        </w:rPr>
        <w:t>adaniem II/III fazy</w:t>
      </w:r>
      <w:r w:rsidR="008232FA" w:rsidRPr="00C15C3F">
        <w:rPr>
          <w:color w:val="000000"/>
          <w:szCs w:val="22"/>
          <w:lang w:val="cs-CZ"/>
        </w:rPr>
        <w:t xml:space="preserve"> z randomizacją,</w:t>
      </w:r>
      <w:r w:rsidRPr="00C15C3F">
        <w:rPr>
          <w:color w:val="000000"/>
          <w:szCs w:val="22"/>
          <w:lang w:val="cs-CZ"/>
        </w:rPr>
        <w:t xml:space="preserve"> z udziałem 128</w:t>
      </w:r>
      <w:r w:rsidR="00281E4E" w:rsidRPr="00C15C3F">
        <w:rPr>
          <w:color w:val="000000"/>
          <w:szCs w:val="22"/>
          <w:lang w:val="cs-CZ"/>
        </w:rPr>
        <w:t> </w:t>
      </w:r>
      <w:r w:rsidRPr="00C15C3F">
        <w:rPr>
          <w:color w:val="000000"/>
          <w:szCs w:val="22"/>
          <w:lang w:val="cs-CZ"/>
        </w:rPr>
        <w:t>pacjentów (w wieku 1 do &lt; 18 lat) leczonych imatynibem w skojarzeniu z chemioterapią. Dane z</w:t>
      </w:r>
      <w:r w:rsidR="00281E4E" w:rsidRPr="00C15C3F">
        <w:rPr>
          <w:color w:val="000000"/>
          <w:szCs w:val="22"/>
          <w:lang w:val="cs-CZ"/>
        </w:rPr>
        <w:t xml:space="preserve"> </w:t>
      </w:r>
      <w:r w:rsidRPr="00C15C3F">
        <w:rPr>
          <w:color w:val="000000"/>
          <w:szCs w:val="22"/>
          <w:lang w:val="cs-CZ"/>
        </w:rPr>
        <w:t xml:space="preserve">tego badania dotyczące bezpieczeństwa </w:t>
      </w:r>
      <w:r w:rsidR="00C55EAE" w:rsidRPr="00C15C3F">
        <w:rPr>
          <w:color w:val="000000"/>
          <w:szCs w:val="22"/>
          <w:lang w:val="cs-CZ"/>
        </w:rPr>
        <w:t xml:space="preserve">wydają się być zgodne z </w:t>
      </w:r>
      <w:r w:rsidRPr="00C15C3F">
        <w:rPr>
          <w:color w:val="000000"/>
          <w:szCs w:val="22"/>
          <w:lang w:val="cs-CZ"/>
        </w:rPr>
        <w:t>profil</w:t>
      </w:r>
      <w:r w:rsidR="00C55EAE" w:rsidRPr="00C15C3F">
        <w:rPr>
          <w:color w:val="000000"/>
          <w:szCs w:val="22"/>
          <w:lang w:val="cs-CZ"/>
        </w:rPr>
        <w:t>em</w:t>
      </w:r>
      <w:r w:rsidRPr="00C15C3F">
        <w:rPr>
          <w:color w:val="000000"/>
          <w:szCs w:val="22"/>
          <w:lang w:val="cs-CZ"/>
        </w:rPr>
        <w:t xml:space="preserve"> bezpieczeństwa imatynibu u pacjentów z Ph+ ALL.</w:t>
      </w:r>
    </w:p>
    <w:p w14:paraId="3B0CCCCD" w14:textId="77777777" w:rsidR="008B2F49" w:rsidRPr="00C15C3F" w:rsidRDefault="008B2F49" w:rsidP="00412FCE">
      <w:pPr>
        <w:widowControl w:val="0"/>
        <w:ind w:left="0" w:firstLine="0"/>
        <w:rPr>
          <w:color w:val="000000"/>
          <w:szCs w:val="22"/>
        </w:rPr>
      </w:pPr>
    </w:p>
    <w:p w14:paraId="7519A2FF" w14:textId="77777777" w:rsidR="00086C6D" w:rsidRPr="00C15C3F" w:rsidRDefault="00086C6D" w:rsidP="00412FCE">
      <w:pPr>
        <w:widowControl w:val="0"/>
        <w:ind w:left="0" w:firstLine="0"/>
        <w:rPr>
          <w:color w:val="000000"/>
          <w:szCs w:val="22"/>
        </w:rPr>
      </w:pPr>
      <w:r w:rsidRPr="00C15C3F">
        <w:rPr>
          <w:i/>
          <w:color w:val="000000"/>
          <w:szCs w:val="22"/>
        </w:rPr>
        <w:t xml:space="preserve">Nawracająca/oporna na leczenie Ph+ </w:t>
      </w:r>
      <w:smartTag w:uri="urn:schemas-microsoft-com:office:smarttags" w:element="stockticker">
        <w:r w:rsidRPr="00C15C3F">
          <w:rPr>
            <w:i/>
            <w:color w:val="000000"/>
            <w:szCs w:val="22"/>
          </w:rPr>
          <w:t>ALL</w:t>
        </w:r>
      </w:smartTag>
      <w:r w:rsidRPr="00C15C3F">
        <w:rPr>
          <w:color w:val="000000"/>
          <w:szCs w:val="22"/>
        </w:rPr>
        <w:t xml:space="preserve">: Po podaniu imatynibu w monoterapii pacjentom z nawracającą/oporną na leczenie Ph+ </w:t>
      </w:r>
      <w:smartTag w:uri="urn:schemas-microsoft-com:office:smarttags" w:element="stockticker">
        <w:r w:rsidRPr="00C15C3F">
          <w:rPr>
            <w:color w:val="000000"/>
            <w:szCs w:val="22"/>
          </w:rPr>
          <w:t>ALL</w:t>
        </w:r>
      </w:smartTag>
      <w:r w:rsidRPr="00C15C3F">
        <w:rPr>
          <w:color w:val="000000"/>
          <w:szCs w:val="22"/>
        </w:rPr>
        <w:t xml:space="preserve"> u 53 z 411 pacjentów, </w:t>
      </w:r>
      <w:r w:rsidR="00DC4CA3" w:rsidRPr="00C15C3F">
        <w:rPr>
          <w:color w:val="000000"/>
          <w:szCs w:val="22"/>
        </w:rPr>
        <w:t xml:space="preserve">u </w:t>
      </w:r>
      <w:r w:rsidRPr="00C15C3F">
        <w:rPr>
          <w:color w:val="000000"/>
          <w:szCs w:val="22"/>
        </w:rPr>
        <w:t xml:space="preserve">których odpowiedź była możliwa do oceny, wskaźnik odpowiedzi hematologicznej wyniósł 30% (9% odpowiedzi całkowitej), a wskaźnik </w:t>
      </w:r>
      <w:r w:rsidR="00DC4CA3" w:rsidRPr="00C15C3F">
        <w:rPr>
          <w:color w:val="000000"/>
          <w:szCs w:val="22"/>
        </w:rPr>
        <w:t xml:space="preserve">większej </w:t>
      </w:r>
      <w:r w:rsidRPr="00C15C3F">
        <w:rPr>
          <w:color w:val="000000"/>
          <w:szCs w:val="22"/>
        </w:rPr>
        <w:t xml:space="preserve">odpowiedzi cytogenetycznej wyniósł 23%. (Co istotne, 353 z 411 pacjentów otrzymywało leczenie według rozszerzonego programu dostępu, bez zebrania danych dotyczących pierwszej odpowiedzi). Mediana czasu do progresji w całej populacji 411 pacjentów z nawracającą/oporną na leczenie Ph+ </w:t>
      </w:r>
      <w:smartTag w:uri="urn:schemas-microsoft-com:office:smarttags" w:element="stockticker">
        <w:r w:rsidRPr="00C15C3F">
          <w:rPr>
            <w:color w:val="000000"/>
            <w:szCs w:val="22"/>
          </w:rPr>
          <w:t>ALL</w:t>
        </w:r>
      </w:smartTag>
      <w:r w:rsidRPr="00C15C3F">
        <w:rPr>
          <w:color w:val="000000"/>
          <w:szCs w:val="22"/>
        </w:rPr>
        <w:t xml:space="preserve"> wahała się od 2,6 do 3,1 miesiąca, a mediana całkowitego przeżycia u 401 pacjentów podlegających ocenie wahała się od 4,9 do 9 miesięcy. Podobne dane uzyskano po powtórnej analizie z udziałem tylko pacjentów w wieku 55 lat i starszych.</w:t>
      </w:r>
    </w:p>
    <w:p w14:paraId="738EF842" w14:textId="77777777" w:rsidR="000848F0" w:rsidRPr="00C15C3F" w:rsidRDefault="000848F0" w:rsidP="00412FCE">
      <w:pPr>
        <w:widowControl w:val="0"/>
        <w:ind w:left="0" w:firstLine="0"/>
        <w:rPr>
          <w:color w:val="000000"/>
          <w:szCs w:val="22"/>
        </w:rPr>
      </w:pPr>
    </w:p>
    <w:p w14:paraId="4ED70445" w14:textId="77777777" w:rsidR="002648CC" w:rsidRPr="00C15C3F" w:rsidRDefault="002648CC" w:rsidP="00412FCE">
      <w:pPr>
        <w:keepNext/>
        <w:widowControl w:val="0"/>
        <w:ind w:left="0" w:firstLine="0"/>
        <w:rPr>
          <w:color w:val="000000"/>
          <w:szCs w:val="22"/>
          <w:u w:val="single"/>
        </w:rPr>
      </w:pPr>
      <w:r w:rsidRPr="00C15C3F">
        <w:rPr>
          <w:color w:val="000000"/>
          <w:szCs w:val="22"/>
          <w:u w:val="single"/>
        </w:rPr>
        <w:t xml:space="preserve">Badania kliniczne w </w:t>
      </w:r>
      <w:smartTag w:uri="urn:schemas-microsoft-com:office:smarttags" w:element="stockticker">
        <w:r w:rsidRPr="00C15C3F">
          <w:rPr>
            <w:color w:val="000000"/>
            <w:szCs w:val="22"/>
            <w:u w:val="single"/>
          </w:rPr>
          <w:t>MDS</w:t>
        </w:r>
      </w:smartTag>
      <w:r w:rsidRPr="00C15C3F">
        <w:rPr>
          <w:color w:val="000000"/>
          <w:szCs w:val="22"/>
          <w:u w:val="single"/>
        </w:rPr>
        <w:t>/MPD</w:t>
      </w:r>
    </w:p>
    <w:p w14:paraId="29CBB47E" w14:textId="77777777" w:rsidR="003D5F38" w:rsidRPr="00C15C3F" w:rsidRDefault="002648CC" w:rsidP="00412FCE">
      <w:pPr>
        <w:widowControl w:val="0"/>
        <w:ind w:left="0" w:firstLine="0"/>
        <w:rPr>
          <w:color w:val="000000"/>
          <w:szCs w:val="22"/>
        </w:rPr>
      </w:pPr>
      <w:r w:rsidRPr="00C15C3F">
        <w:rPr>
          <w:color w:val="000000"/>
          <w:szCs w:val="22"/>
        </w:rPr>
        <w:t xml:space="preserve">Doświadczenie z zastosowaniem </w:t>
      </w:r>
      <w:r w:rsidR="00F15D91" w:rsidRPr="00C15C3F">
        <w:rPr>
          <w:color w:val="000000"/>
          <w:szCs w:val="22"/>
        </w:rPr>
        <w:t>produktu leczniczego</w:t>
      </w:r>
      <w:r w:rsidRPr="00C15C3F">
        <w:rPr>
          <w:color w:val="000000"/>
          <w:szCs w:val="22"/>
        </w:rPr>
        <w:t xml:space="preserve"> Glivec w tym wskazaniu jest bardzo ograniczone i opiera się na wskaźnikach odpowiedzi hematologicznej i cytogenetycznej. Brak badań klinicznych wykazujących korzyść kliniczną lub wydłużone przeżycie. Przeprowadzono jedno otwarte wieloośrodkowe badanie fazy II (badanie B2225) testujące Glivec w różnorodnych populacjach pacjentów cierpiących na zagrażające życiu choroby związane z kinazą białkowo-tyrozynową Abl, Kit lub PDGFR. W badaniu tym uczestniczyło 7 pacjentów z </w:t>
      </w:r>
      <w:smartTag w:uri="urn:schemas-microsoft-com:office:smarttags" w:element="stockticker">
        <w:r w:rsidRPr="00C15C3F">
          <w:rPr>
            <w:color w:val="000000"/>
            <w:szCs w:val="22"/>
          </w:rPr>
          <w:t>MDS</w:t>
        </w:r>
      </w:smartTag>
      <w:r w:rsidRPr="00C15C3F">
        <w:rPr>
          <w:color w:val="000000"/>
          <w:szCs w:val="22"/>
        </w:rPr>
        <w:t xml:space="preserve">/MPD leczonych </w:t>
      </w:r>
      <w:r w:rsidR="00FD7111" w:rsidRPr="00C15C3F">
        <w:rPr>
          <w:color w:val="000000"/>
          <w:szCs w:val="22"/>
        </w:rPr>
        <w:t>produktem leczniczym</w:t>
      </w:r>
      <w:r w:rsidRPr="00C15C3F">
        <w:rPr>
          <w:color w:val="000000"/>
          <w:szCs w:val="22"/>
        </w:rPr>
        <w:t xml:space="preserve"> Glivec w dawce 400 </w:t>
      </w:r>
      <w:r w:rsidR="00C171A0" w:rsidRPr="00C15C3F">
        <w:rPr>
          <w:color w:val="000000"/>
          <w:szCs w:val="22"/>
        </w:rPr>
        <w:t xml:space="preserve">mg na </w:t>
      </w:r>
      <w:r w:rsidRPr="00C15C3F">
        <w:rPr>
          <w:color w:val="000000"/>
          <w:szCs w:val="22"/>
        </w:rPr>
        <w:t>dobę. U 3 pacjentów wystąpiła całkowita odpowiedź hematologiczna (</w:t>
      </w:r>
      <w:smartTag w:uri="urn:schemas-microsoft-com:office:smarttags" w:element="stockticker">
        <w:r w:rsidRPr="00C15C3F">
          <w:rPr>
            <w:color w:val="000000"/>
            <w:szCs w:val="22"/>
          </w:rPr>
          <w:t>CHR</w:t>
        </w:r>
      </w:smartTag>
      <w:r w:rsidRPr="00C15C3F">
        <w:rPr>
          <w:color w:val="000000"/>
          <w:szCs w:val="22"/>
        </w:rPr>
        <w:t>), a u 1 pacjenta – odpowiedź częściowa (</w:t>
      </w:r>
      <w:smartTag w:uri="urn:schemas-microsoft-com:office:smarttags" w:element="stockticker">
        <w:r w:rsidRPr="00C15C3F">
          <w:rPr>
            <w:color w:val="000000"/>
            <w:szCs w:val="22"/>
          </w:rPr>
          <w:t>PHR</w:t>
        </w:r>
      </w:smartTag>
      <w:r w:rsidRPr="00C15C3F">
        <w:rPr>
          <w:color w:val="000000"/>
          <w:szCs w:val="22"/>
        </w:rPr>
        <w:t>). W momencie pierwszej analizy u trzech z czterech pacjentów, u których wykryto rearanżacje genu PDGFR wystąpiła odpowiedź hematologiczna (2</w:t>
      </w:r>
      <w:r w:rsidR="00C171A0" w:rsidRPr="00C15C3F">
        <w:rPr>
          <w:color w:val="000000"/>
          <w:szCs w:val="22"/>
        </w:rPr>
        <w:t xml:space="preserve"> </w:t>
      </w:r>
      <w:smartTag w:uri="urn:schemas-microsoft-com:office:smarttags" w:element="stockticker">
        <w:r w:rsidRPr="00C15C3F">
          <w:rPr>
            <w:color w:val="000000"/>
            <w:szCs w:val="22"/>
          </w:rPr>
          <w:t>CHR</w:t>
        </w:r>
      </w:smartTag>
      <w:r w:rsidRPr="00C15C3F">
        <w:rPr>
          <w:color w:val="000000"/>
          <w:szCs w:val="22"/>
        </w:rPr>
        <w:t xml:space="preserve"> i 1 </w:t>
      </w:r>
      <w:smartTag w:uri="urn:schemas-microsoft-com:office:smarttags" w:element="stockticker">
        <w:r w:rsidRPr="00C15C3F">
          <w:rPr>
            <w:color w:val="000000"/>
            <w:szCs w:val="22"/>
          </w:rPr>
          <w:t>PHR</w:t>
        </w:r>
      </w:smartTag>
      <w:r w:rsidRPr="00C15C3F">
        <w:rPr>
          <w:color w:val="000000"/>
          <w:szCs w:val="22"/>
        </w:rPr>
        <w:t>). Wiek tych pacjentów wahał się od 20 do 72 lat.</w:t>
      </w:r>
    </w:p>
    <w:p w14:paraId="06D80F0F" w14:textId="77777777" w:rsidR="003D5F38" w:rsidRPr="00C15C3F" w:rsidRDefault="003D5F38" w:rsidP="00412FCE">
      <w:pPr>
        <w:widowControl w:val="0"/>
        <w:ind w:left="0" w:firstLine="0"/>
        <w:rPr>
          <w:color w:val="000000"/>
          <w:szCs w:val="22"/>
        </w:rPr>
      </w:pPr>
    </w:p>
    <w:p w14:paraId="29C6584A" w14:textId="77777777" w:rsidR="003D5F38" w:rsidRPr="00C15C3F" w:rsidRDefault="003D5F38" w:rsidP="00412FCE">
      <w:pPr>
        <w:pStyle w:val="EndnoteText"/>
        <w:widowControl w:val="0"/>
      </w:pPr>
      <w:r w:rsidRPr="00C15C3F">
        <w:t xml:space="preserve">Prowadzono obserwacyjny rejestr (badanie L2401) w celu zgromadzenia danych o długotrwałym bezpieczeństwie stosowania i skuteczności </w:t>
      </w:r>
      <w:r w:rsidR="00C311D4" w:rsidRPr="00C15C3F">
        <w:t>produktu</w:t>
      </w:r>
      <w:r w:rsidRPr="00C15C3F">
        <w:t xml:space="preserve"> u pacjentów </w:t>
      </w:r>
      <w:r w:rsidR="00C311D4" w:rsidRPr="00C15C3F">
        <w:t>z nowotworami</w:t>
      </w:r>
      <w:r w:rsidRPr="00C15C3F">
        <w:t xml:space="preserve"> mielopr</w:t>
      </w:r>
      <w:r w:rsidR="00B75DAF" w:rsidRPr="00C15C3F">
        <w:t>oliferacyjnymi</w:t>
      </w:r>
      <w:r w:rsidR="00E03689" w:rsidRPr="00C15C3F">
        <w:t xml:space="preserve"> z rearanżacją PDGFR-</w:t>
      </w:r>
      <w:r w:rsidRPr="00C15C3F">
        <w:sym w:font="Symbol" w:char="F062"/>
      </w:r>
      <w:r w:rsidRPr="00C15C3F">
        <w:t xml:space="preserve">, leczonych produktem leczniczym Glivec. Dwudziestu trzech pacjentów włączonych do tego rejestru otrzymywało Glivec w dawce dobowej o medianie 264 mg (zakres: 100 do 400 mg) przez medianę 7,2 lat (zakres 0,1 do 12,7 lat). Z uwagi na obserwacyjny </w:t>
      </w:r>
      <w:r w:rsidR="00C33B59" w:rsidRPr="00C15C3F">
        <w:t>typ</w:t>
      </w:r>
      <w:r w:rsidRPr="00C15C3F">
        <w:t xml:space="preserve"> tego rejestru, dane dotyczące oceny hematologicznej, cytogenetycznej i molekularnej były dostępne odpowiednio dla 22, 9 i 17 z 23 włączonych pacjentów. Przyjmując zachowawcze założenie, że pacjenci z brakującymi danymi byli pacjentami bez odpowiedzi, CHR obserwowano u 20/23 (87%) pacjentów, CCyR u 9/23 (39,1%) pacjentów, a MR u 11/23 (47,8%) pacjentów. Obliczając wskaźnik odpowiedzi na podstawie danych pochodzących od pacjentów z przynajmniej jedną ważną oceną, wskaźnik odpowiedzi CHR, CCyR i MR wyniósł odpowiednio </w:t>
      </w:r>
      <w:r w:rsidR="00A467A1" w:rsidRPr="00C15C3F">
        <w:t>20</w:t>
      </w:r>
      <w:r w:rsidRPr="00C15C3F">
        <w:t>/22 (90,9%), 9/9 (100%) i 11/17 (64,7%).</w:t>
      </w:r>
    </w:p>
    <w:p w14:paraId="3935DE4F" w14:textId="77777777" w:rsidR="003D5F38" w:rsidRPr="00C15C3F" w:rsidRDefault="003D5F38" w:rsidP="00412FCE">
      <w:pPr>
        <w:widowControl w:val="0"/>
        <w:ind w:left="0" w:firstLine="0"/>
        <w:rPr>
          <w:color w:val="000000"/>
          <w:szCs w:val="22"/>
          <w:lang w:val="cs-CZ"/>
        </w:rPr>
      </w:pPr>
    </w:p>
    <w:p w14:paraId="629E44DA" w14:textId="77777777" w:rsidR="002648CC" w:rsidRPr="00C15C3F" w:rsidRDefault="002648CC" w:rsidP="00412FCE">
      <w:pPr>
        <w:widowControl w:val="0"/>
        <w:ind w:left="0" w:firstLine="0"/>
        <w:rPr>
          <w:color w:val="000000"/>
          <w:szCs w:val="22"/>
        </w:rPr>
      </w:pPr>
      <w:r w:rsidRPr="00C15C3F">
        <w:rPr>
          <w:color w:val="000000"/>
          <w:szCs w:val="22"/>
        </w:rPr>
        <w:t xml:space="preserve">Ponadto, donoszono o przypadkach kolejnych 24 pacjentów z </w:t>
      </w:r>
      <w:smartTag w:uri="urn:schemas-microsoft-com:office:smarttags" w:element="stockticker">
        <w:r w:rsidRPr="00C15C3F">
          <w:rPr>
            <w:color w:val="000000"/>
            <w:szCs w:val="22"/>
          </w:rPr>
          <w:t>MDS</w:t>
        </w:r>
      </w:smartTag>
      <w:r w:rsidRPr="00C15C3F">
        <w:rPr>
          <w:color w:val="000000"/>
          <w:szCs w:val="22"/>
        </w:rPr>
        <w:t xml:space="preserve">/MPD opisanych w </w:t>
      </w:r>
      <w:r w:rsidRPr="00C15C3F">
        <w:rPr>
          <w:color w:val="000000"/>
        </w:rPr>
        <w:t>13 publikacjach</w:t>
      </w:r>
      <w:r w:rsidRPr="00C15C3F">
        <w:rPr>
          <w:color w:val="000000"/>
          <w:szCs w:val="22"/>
        </w:rPr>
        <w:t>. 21 pacjentów otrzymywało Glivec w dawce 400 </w:t>
      </w:r>
      <w:r w:rsidR="00C171A0" w:rsidRPr="00C15C3F">
        <w:rPr>
          <w:color w:val="000000"/>
          <w:szCs w:val="22"/>
        </w:rPr>
        <w:t xml:space="preserve">mg na </w:t>
      </w:r>
      <w:r w:rsidRPr="00C15C3F">
        <w:rPr>
          <w:color w:val="000000"/>
          <w:szCs w:val="22"/>
        </w:rPr>
        <w:t xml:space="preserve">dobę, a kolejnych 3 pacjentów było leczonych mniejszymi dawkami. U 11 pacjentów wykryto rearanżacje genu PDGFR, 9 pacjentów uzyskało całkowitą </w:t>
      </w:r>
      <w:r w:rsidR="00466E75" w:rsidRPr="00C15C3F">
        <w:rPr>
          <w:color w:val="000000"/>
          <w:szCs w:val="22"/>
        </w:rPr>
        <w:t xml:space="preserve">odpowiedź hematologiczną </w:t>
      </w:r>
      <w:r w:rsidRPr="00C15C3F">
        <w:rPr>
          <w:color w:val="000000"/>
          <w:szCs w:val="22"/>
        </w:rPr>
        <w:t>(</w:t>
      </w:r>
      <w:smartTag w:uri="urn:schemas-microsoft-com:office:smarttags" w:element="stockticker">
        <w:r w:rsidRPr="00C15C3F">
          <w:rPr>
            <w:color w:val="000000"/>
            <w:szCs w:val="22"/>
          </w:rPr>
          <w:t>CHR</w:t>
        </w:r>
      </w:smartTag>
      <w:r w:rsidRPr="00C15C3F">
        <w:rPr>
          <w:color w:val="000000"/>
          <w:szCs w:val="22"/>
        </w:rPr>
        <w:t>), a 1 pacjent – odpowiedź częściową (</w:t>
      </w:r>
      <w:smartTag w:uri="urn:schemas-microsoft-com:office:smarttags" w:element="stockticker">
        <w:r w:rsidRPr="00C15C3F">
          <w:rPr>
            <w:color w:val="000000"/>
            <w:szCs w:val="22"/>
          </w:rPr>
          <w:t>PHR</w:t>
        </w:r>
      </w:smartTag>
      <w:r w:rsidRPr="00C15C3F">
        <w:rPr>
          <w:color w:val="000000"/>
          <w:szCs w:val="22"/>
        </w:rPr>
        <w:t xml:space="preserve">). Wiek tych pacjentów wynosił od 2 do </w:t>
      </w:r>
      <w:r w:rsidRPr="00C15C3F">
        <w:rPr>
          <w:color w:val="000000"/>
        </w:rPr>
        <w:t>79 lat</w:t>
      </w:r>
      <w:r w:rsidRPr="00C15C3F">
        <w:rPr>
          <w:color w:val="000000"/>
          <w:szCs w:val="22"/>
        </w:rPr>
        <w:t xml:space="preserve">. W ostatniej publikacji przedstawiono uaktualnione dane dotyczące 6 z 11 wspomnianych pacjentów, zgodnie z którymi wszyscy ci pacjenci </w:t>
      </w:r>
      <w:r w:rsidRPr="00C15C3F">
        <w:rPr>
          <w:color w:val="000000"/>
          <w:szCs w:val="22"/>
        </w:rPr>
        <w:lastRenderedPageBreak/>
        <w:t>pozostawali w fazie remisji cytogenetycznej (zakres 32</w:t>
      </w:r>
      <w:r w:rsidR="00C27EF9" w:rsidRPr="00C15C3F">
        <w:rPr>
          <w:color w:val="000000"/>
          <w:szCs w:val="22"/>
        </w:rPr>
        <w:noBreakHyphen/>
      </w:r>
      <w:r w:rsidRPr="00C15C3F">
        <w:rPr>
          <w:color w:val="000000"/>
          <w:szCs w:val="22"/>
        </w:rPr>
        <w:t xml:space="preserve">38 miesięcy). W tej samej publikacji opisywano dane z </w:t>
      </w:r>
      <w:r w:rsidR="00826727" w:rsidRPr="00C15C3F">
        <w:rPr>
          <w:color w:val="000000"/>
          <w:szCs w:val="22"/>
        </w:rPr>
        <w:t xml:space="preserve">długoterminowej </w:t>
      </w:r>
      <w:r w:rsidRPr="00C15C3F">
        <w:rPr>
          <w:color w:val="000000"/>
          <w:szCs w:val="22"/>
        </w:rPr>
        <w:t xml:space="preserve">obserwacji 12 pacjentów z </w:t>
      </w:r>
      <w:smartTag w:uri="urn:schemas-microsoft-com:office:smarttags" w:element="stockticker">
        <w:r w:rsidRPr="00C15C3F">
          <w:rPr>
            <w:color w:val="000000"/>
            <w:szCs w:val="22"/>
          </w:rPr>
          <w:t>MDS</w:t>
        </w:r>
      </w:smartTag>
      <w:r w:rsidRPr="00C15C3F">
        <w:rPr>
          <w:color w:val="000000"/>
          <w:szCs w:val="22"/>
        </w:rPr>
        <w:t>/MPD i rearanżacjami genu PDGFR (5 pacjentów z badania B2225). Wspomniani pacjenci otrzymywali Glivec średnio przez 47 </w:t>
      </w:r>
      <w:r w:rsidR="00F30E0D" w:rsidRPr="00C15C3F">
        <w:rPr>
          <w:color w:val="000000"/>
          <w:szCs w:val="22"/>
        </w:rPr>
        <w:t>miesięcy (zakres 24 dni – 60 </w:t>
      </w:r>
      <w:r w:rsidRPr="00C15C3F">
        <w:rPr>
          <w:color w:val="000000"/>
          <w:szCs w:val="22"/>
        </w:rPr>
        <w:t>miesięcy). U 6 z tych pacjentów czas obserwacji w chwili obecnej przekracza 4</w:t>
      </w:r>
      <w:r w:rsidR="00F30E0D" w:rsidRPr="00C15C3F">
        <w:rPr>
          <w:color w:val="000000"/>
          <w:szCs w:val="22"/>
        </w:rPr>
        <w:t> lata. U 11 </w:t>
      </w:r>
      <w:r w:rsidRPr="00C15C3F">
        <w:rPr>
          <w:color w:val="000000"/>
          <w:szCs w:val="22"/>
        </w:rPr>
        <w:t>pacjentów całkowita odpowiedź cytogenetyczna (</w:t>
      </w:r>
      <w:smartTag w:uri="urn:schemas-microsoft-com:office:smarttags" w:element="stockticker">
        <w:r w:rsidRPr="00C15C3F">
          <w:rPr>
            <w:color w:val="000000"/>
            <w:szCs w:val="22"/>
          </w:rPr>
          <w:t>CHR</w:t>
        </w:r>
      </w:smartTag>
      <w:r w:rsidRPr="00C15C3F">
        <w:rPr>
          <w:color w:val="000000"/>
          <w:szCs w:val="22"/>
        </w:rPr>
        <w:t xml:space="preserve">) wystąpiła szybko; u dziesięciu pacjentów anomalie cytogenetyczne ustąpiły </w:t>
      </w:r>
      <w:r w:rsidR="00826727" w:rsidRPr="00C15C3F">
        <w:rPr>
          <w:color w:val="000000"/>
          <w:szCs w:val="22"/>
        </w:rPr>
        <w:t>całkowicie</w:t>
      </w:r>
      <w:r w:rsidRPr="00C15C3F">
        <w:rPr>
          <w:color w:val="000000"/>
          <w:szCs w:val="22"/>
        </w:rPr>
        <w:t xml:space="preserve"> i obserw</w:t>
      </w:r>
      <w:r w:rsidR="00F30E0D" w:rsidRPr="00C15C3F">
        <w:rPr>
          <w:color w:val="000000"/>
          <w:szCs w:val="22"/>
        </w:rPr>
        <w:t>owano również zmniejszenie się lub</w:t>
      </w:r>
      <w:r w:rsidRPr="00C15C3F">
        <w:rPr>
          <w:color w:val="000000"/>
          <w:szCs w:val="22"/>
        </w:rPr>
        <w:t xml:space="preserve"> zanik liczby transkryp</w:t>
      </w:r>
      <w:r w:rsidR="00826727" w:rsidRPr="00C15C3F">
        <w:rPr>
          <w:color w:val="000000"/>
          <w:szCs w:val="22"/>
        </w:rPr>
        <w:t>tów</w:t>
      </w:r>
      <w:r w:rsidRPr="00C15C3F">
        <w:rPr>
          <w:color w:val="000000"/>
          <w:szCs w:val="22"/>
        </w:rPr>
        <w:t xml:space="preserve"> fuzyjnych mierzonych </w:t>
      </w:r>
      <w:r w:rsidR="002E103D" w:rsidRPr="00C15C3F">
        <w:rPr>
          <w:color w:val="000000"/>
          <w:szCs w:val="22"/>
        </w:rPr>
        <w:t>za</w:t>
      </w:r>
      <w:r w:rsidRPr="00C15C3F">
        <w:rPr>
          <w:color w:val="000000"/>
          <w:szCs w:val="22"/>
        </w:rPr>
        <w:t xml:space="preserve"> pomoc</w:t>
      </w:r>
      <w:r w:rsidR="002E103D" w:rsidRPr="00C15C3F">
        <w:rPr>
          <w:color w:val="000000"/>
          <w:szCs w:val="22"/>
        </w:rPr>
        <w:t>ą</w:t>
      </w:r>
      <w:r w:rsidRPr="00C15C3F">
        <w:rPr>
          <w:color w:val="000000"/>
          <w:szCs w:val="22"/>
        </w:rPr>
        <w:t xml:space="preserve"> RT-</w:t>
      </w:r>
      <w:smartTag w:uri="urn:schemas-microsoft-com:office:smarttags" w:element="stockticker">
        <w:r w:rsidRPr="00C15C3F">
          <w:rPr>
            <w:color w:val="000000"/>
            <w:szCs w:val="22"/>
          </w:rPr>
          <w:t>PCR</w:t>
        </w:r>
      </w:smartTag>
      <w:r w:rsidRPr="00C15C3F">
        <w:rPr>
          <w:color w:val="000000"/>
          <w:szCs w:val="22"/>
        </w:rPr>
        <w:t>. Odpowiedź hematolo</w:t>
      </w:r>
      <w:r w:rsidR="00F30E0D" w:rsidRPr="00C15C3F">
        <w:rPr>
          <w:color w:val="000000"/>
          <w:szCs w:val="22"/>
        </w:rPr>
        <w:t xml:space="preserve">giczna </w:t>
      </w:r>
      <w:r w:rsidR="00111EDE" w:rsidRPr="00C15C3F">
        <w:rPr>
          <w:color w:val="000000"/>
          <w:szCs w:val="22"/>
        </w:rPr>
        <w:t xml:space="preserve">i cytogenetyczna </w:t>
      </w:r>
      <w:r w:rsidR="00F30E0D" w:rsidRPr="00C15C3F">
        <w:rPr>
          <w:color w:val="000000"/>
          <w:szCs w:val="22"/>
        </w:rPr>
        <w:t xml:space="preserve">utrzymywała się </w:t>
      </w:r>
      <w:r w:rsidR="00111EDE" w:rsidRPr="00C15C3F">
        <w:rPr>
          <w:color w:val="000000"/>
          <w:szCs w:val="22"/>
        </w:rPr>
        <w:t xml:space="preserve">odpowiednio </w:t>
      </w:r>
      <w:r w:rsidR="00F30E0D" w:rsidRPr="00C15C3F">
        <w:rPr>
          <w:color w:val="000000"/>
          <w:szCs w:val="22"/>
        </w:rPr>
        <w:t>przez 49 </w:t>
      </w:r>
      <w:r w:rsidR="00111EDE" w:rsidRPr="00C15C3F">
        <w:rPr>
          <w:color w:val="000000"/>
          <w:szCs w:val="22"/>
        </w:rPr>
        <w:t>miesięcy (zakres 19</w:t>
      </w:r>
      <w:r w:rsidR="00C27EF9" w:rsidRPr="00C15C3F">
        <w:rPr>
          <w:color w:val="000000"/>
          <w:szCs w:val="22"/>
        </w:rPr>
        <w:noBreakHyphen/>
      </w:r>
      <w:r w:rsidR="00111EDE" w:rsidRPr="00C15C3F">
        <w:rPr>
          <w:color w:val="000000"/>
          <w:szCs w:val="22"/>
        </w:rPr>
        <w:t xml:space="preserve">60) i </w:t>
      </w:r>
      <w:r w:rsidRPr="00C15C3F">
        <w:rPr>
          <w:color w:val="000000"/>
          <w:szCs w:val="22"/>
        </w:rPr>
        <w:t>47</w:t>
      </w:r>
      <w:r w:rsidR="00111EDE" w:rsidRPr="00C15C3F">
        <w:rPr>
          <w:color w:val="000000"/>
          <w:szCs w:val="22"/>
        </w:rPr>
        <w:t> </w:t>
      </w:r>
      <w:r w:rsidRPr="00C15C3F">
        <w:rPr>
          <w:color w:val="000000"/>
          <w:szCs w:val="22"/>
        </w:rPr>
        <w:t>miesięcy (zakres 16</w:t>
      </w:r>
      <w:r w:rsidR="00C27EF9" w:rsidRPr="00C15C3F">
        <w:rPr>
          <w:color w:val="000000"/>
          <w:szCs w:val="22"/>
        </w:rPr>
        <w:noBreakHyphen/>
      </w:r>
      <w:r w:rsidRPr="00C15C3F">
        <w:rPr>
          <w:color w:val="000000"/>
          <w:szCs w:val="22"/>
        </w:rPr>
        <w:t>59)</w:t>
      </w:r>
      <w:r w:rsidR="00111EDE" w:rsidRPr="00C15C3F">
        <w:rPr>
          <w:color w:val="000000"/>
          <w:szCs w:val="22"/>
        </w:rPr>
        <w:t xml:space="preserve">. Całkowite przeżycie </w:t>
      </w:r>
      <w:r w:rsidR="00826727" w:rsidRPr="00C15C3F">
        <w:rPr>
          <w:color w:val="000000"/>
          <w:szCs w:val="22"/>
        </w:rPr>
        <w:t xml:space="preserve">od chwili postawienia rozpoznania </w:t>
      </w:r>
      <w:r w:rsidR="00111EDE" w:rsidRPr="00C15C3F">
        <w:rPr>
          <w:color w:val="000000"/>
          <w:szCs w:val="22"/>
        </w:rPr>
        <w:t>wynosi 65 </w:t>
      </w:r>
      <w:r w:rsidRPr="00C15C3F">
        <w:rPr>
          <w:color w:val="000000"/>
          <w:szCs w:val="22"/>
        </w:rPr>
        <w:t>miesięcy od chwili postawienia rozpoznania (zak</w:t>
      </w:r>
      <w:r w:rsidR="00111EDE" w:rsidRPr="00C15C3F">
        <w:rPr>
          <w:color w:val="000000"/>
          <w:szCs w:val="22"/>
        </w:rPr>
        <w:t>res 25</w:t>
      </w:r>
      <w:r w:rsidR="00C27EF9" w:rsidRPr="00C15C3F">
        <w:rPr>
          <w:color w:val="000000"/>
          <w:szCs w:val="22"/>
        </w:rPr>
        <w:noBreakHyphen/>
      </w:r>
      <w:r w:rsidR="00111EDE" w:rsidRPr="00C15C3F">
        <w:rPr>
          <w:color w:val="000000"/>
          <w:szCs w:val="22"/>
        </w:rPr>
        <w:t xml:space="preserve">234). Podawanie </w:t>
      </w:r>
      <w:r w:rsidR="00F15D91" w:rsidRPr="00C15C3F">
        <w:rPr>
          <w:color w:val="000000"/>
          <w:szCs w:val="22"/>
        </w:rPr>
        <w:t>produktu leczniczego</w:t>
      </w:r>
      <w:r w:rsidRPr="00C15C3F">
        <w:rPr>
          <w:color w:val="000000"/>
          <w:szCs w:val="22"/>
        </w:rPr>
        <w:t xml:space="preserve"> Glivec pacjentom bez translokacji genów zazwyczaj nie daje poprawy.</w:t>
      </w:r>
    </w:p>
    <w:p w14:paraId="6CC45C53" w14:textId="77777777" w:rsidR="00FF15E8" w:rsidRPr="00C15C3F" w:rsidRDefault="00FF15E8" w:rsidP="00412FCE">
      <w:pPr>
        <w:widowControl w:val="0"/>
        <w:ind w:left="0" w:firstLine="0"/>
        <w:rPr>
          <w:color w:val="000000"/>
          <w:szCs w:val="22"/>
        </w:rPr>
      </w:pPr>
    </w:p>
    <w:p w14:paraId="4416C307" w14:textId="77777777" w:rsidR="00FF15E8" w:rsidRPr="00C15C3F" w:rsidRDefault="00AB2079" w:rsidP="00412FCE">
      <w:pPr>
        <w:widowControl w:val="0"/>
        <w:ind w:left="0" w:firstLine="0"/>
        <w:rPr>
          <w:color w:val="000000"/>
          <w:szCs w:val="22"/>
        </w:rPr>
      </w:pPr>
      <w:r w:rsidRPr="00C15C3F">
        <w:rPr>
          <w:color w:val="000000"/>
          <w:szCs w:val="22"/>
        </w:rPr>
        <w:t>Nie ma</w:t>
      </w:r>
      <w:r w:rsidR="00FF15E8" w:rsidRPr="00C15C3F">
        <w:rPr>
          <w:color w:val="000000"/>
          <w:szCs w:val="22"/>
        </w:rPr>
        <w:t xml:space="preserve"> kontrolowanych badań z udziałem dz</w:t>
      </w:r>
      <w:r w:rsidR="00F469EB" w:rsidRPr="00C15C3F">
        <w:rPr>
          <w:color w:val="000000"/>
          <w:szCs w:val="22"/>
        </w:rPr>
        <w:t>ieci i młodzieży z MDS/MPD. W 4 publikacjach opisano 5 </w:t>
      </w:r>
      <w:r w:rsidR="00FF15E8" w:rsidRPr="00C15C3F">
        <w:rPr>
          <w:color w:val="000000"/>
          <w:szCs w:val="22"/>
        </w:rPr>
        <w:t>pacjentów z MDS/MPD i rearanżacjami genu PDGFR. Wiek tych pacjen</w:t>
      </w:r>
      <w:r w:rsidR="00F469EB" w:rsidRPr="00C15C3F">
        <w:rPr>
          <w:color w:val="000000"/>
          <w:szCs w:val="22"/>
        </w:rPr>
        <w:t>tów mieścił się w zakresie od 3 miesięcy do 4 </w:t>
      </w:r>
      <w:r w:rsidR="00FF15E8" w:rsidRPr="00C15C3F">
        <w:rPr>
          <w:color w:val="000000"/>
          <w:szCs w:val="22"/>
        </w:rPr>
        <w:t xml:space="preserve">lat, a imatynib podawano w </w:t>
      </w:r>
      <w:r w:rsidR="00D7702E" w:rsidRPr="00C15C3F">
        <w:rPr>
          <w:color w:val="000000"/>
          <w:szCs w:val="22"/>
        </w:rPr>
        <w:t xml:space="preserve">dawce wynoszącej 50 mg na dobę lub w </w:t>
      </w:r>
      <w:r w:rsidR="00FF15E8" w:rsidRPr="00C15C3F">
        <w:rPr>
          <w:color w:val="000000"/>
          <w:szCs w:val="22"/>
        </w:rPr>
        <w:t>daw</w:t>
      </w:r>
      <w:r w:rsidR="00F469EB" w:rsidRPr="00C15C3F">
        <w:rPr>
          <w:color w:val="000000"/>
          <w:szCs w:val="22"/>
        </w:rPr>
        <w:t>kach wynoszących od 92,5 do 340 </w:t>
      </w:r>
      <w:r w:rsidR="00FF15E8" w:rsidRPr="00C15C3F">
        <w:rPr>
          <w:color w:val="000000"/>
          <w:szCs w:val="22"/>
        </w:rPr>
        <w:t>mg/m</w:t>
      </w:r>
      <w:r w:rsidR="00FF15E8" w:rsidRPr="00C15C3F">
        <w:rPr>
          <w:color w:val="000000"/>
          <w:szCs w:val="22"/>
          <w:vertAlign w:val="superscript"/>
        </w:rPr>
        <w:t>2</w:t>
      </w:r>
      <w:r w:rsidR="00F469EB" w:rsidRPr="00C15C3F">
        <w:rPr>
          <w:color w:val="000000"/>
          <w:szCs w:val="22"/>
        </w:rPr>
        <w:t xml:space="preserve"> </w:t>
      </w:r>
      <w:r w:rsidRPr="00C15C3F">
        <w:rPr>
          <w:color w:val="000000"/>
          <w:szCs w:val="22"/>
        </w:rPr>
        <w:t xml:space="preserve">pc. </w:t>
      </w:r>
      <w:r w:rsidR="00F469EB" w:rsidRPr="00C15C3F">
        <w:rPr>
          <w:color w:val="000000"/>
          <w:szCs w:val="22"/>
        </w:rPr>
        <w:t>na dobę</w:t>
      </w:r>
      <w:r w:rsidR="00FF15E8" w:rsidRPr="00C15C3F">
        <w:rPr>
          <w:color w:val="000000"/>
          <w:szCs w:val="22"/>
        </w:rPr>
        <w:t xml:space="preserve">. U wszystkich pacjentów uzyskano </w:t>
      </w:r>
      <w:r w:rsidR="00285BDB" w:rsidRPr="00C15C3F">
        <w:rPr>
          <w:color w:val="000000"/>
          <w:szCs w:val="22"/>
        </w:rPr>
        <w:t>całkowitą</w:t>
      </w:r>
      <w:r w:rsidR="00FF15E8" w:rsidRPr="00C15C3F">
        <w:rPr>
          <w:color w:val="000000"/>
          <w:szCs w:val="22"/>
        </w:rPr>
        <w:t xml:space="preserve"> odpowiedź hematologiczną, odpowiedź cytogenetyczną i (lub) odpowiedź kliniczną.</w:t>
      </w:r>
    </w:p>
    <w:p w14:paraId="3844CC85" w14:textId="77777777" w:rsidR="002648CC" w:rsidRPr="00C15C3F" w:rsidRDefault="002648CC" w:rsidP="00412FCE">
      <w:pPr>
        <w:widowControl w:val="0"/>
        <w:ind w:left="0" w:firstLine="0"/>
        <w:rPr>
          <w:color w:val="000000"/>
          <w:szCs w:val="22"/>
        </w:rPr>
      </w:pPr>
    </w:p>
    <w:p w14:paraId="4266D026" w14:textId="77777777" w:rsidR="009C6A64" w:rsidRPr="00C15C3F" w:rsidRDefault="009C6A64" w:rsidP="00412FCE">
      <w:pPr>
        <w:pStyle w:val="Text"/>
        <w:keepNext/>
        <w:widowControl w:val="0"/>
        <w:spacing w:before="0"/>
        <w:jc w:val="left"/>
        <w:rPr>
          <w:color w:val="000000"/>
          <w:sz w:val="22"/>
          <w:szCs w:val="22"/>
          <w:u w:val="single"/>
          <w:lang w:val="pl-PL"/>
        </w:rPr>
      </w:pPr>
      <w:r w:rsidRPr="00C15C3F">
        <w:rPr>
          <w:color w:val="000000"/>
          <w:sz w:val="22"/>
          <w:szCs w:val="22"/>
          <w:u w:val="single"/>
          <w:lang w:val="pl-PL"/>
        </w:rPr>
        <w:t>Badania kliniczne w HES/</w:t>
      </w:r>
      <w:smartTag w:uri="urn:schemas-microsoft-com:office:smarttags" w:element="stockticker">
        <w:r w:rsidRPr="00C15C3F">
          <w:rPr>
            <w:color w:val="000000"/>
            <w:sz w:val="22"/>
            <w:szCs w:val="22"/>
            <w:u w:val="single"/>
            <w:lang w:val="pl-PL"/>
          </w:rPr>
          <w:t>CEL</w:t>
        </w:r>
      </w:smartTag>
    </w:p>
    <w:p w14:paraId="7D4C26BB" w14:textId="77777777" w:rsidR="009C6A64" w:rsidRPr="00C15C3F" w:rsidRDefault="009C6A64" w:rsidP="00412FCE">
      <w:pPr>
        <w:pStyle w:val="EndnoteText"/>
        <w:widowControl w:val="0"/>
        <w:tabs>
          <w:tab w:val="clear" w:pos="567"/>
        </w:tabs>
        <w:rPr>
          <w:color w:val="000000"/>
          <w:szCs w:val="22"/>
          <w:lang w:val="pl-PL"/>
        </w:rPr>
      </w:pPr>
      <w:r w:rsidRPr="00C15C3F">
        <w:rPr>
          <w:color w:val="000000"/>
          <w:szCs w:val="22"/>
          <w:lang w:val="pl-PL"/>
        </w:rPr>
        <w:t>Przeprowadzono jedno otwarte, wieloośrodkowe badanie kliniczne II fazy (badanie B2225), testujące Glivec w różnych populacjach pacjentów cierpiących na zagrażające życiu choroby związane z kinazą białkowo-tyrozynową Abl, Kit lub PDGFR. W badaniu tym 14 pacjentów z HES/</w:t>
      </w:r>
      <w:smartTag w:uri="urn:schemas-microsoft-com:office:smarttags" w:element="stockticker">
        <w:r w:rsidRPr="00C15C3F">
          <w:rPr>
            <w:color w:val="000000"/>
            <w:szCs w:val="22"/>
            <w:lang w:val="pl-PL"/>
          </w:rPr>
          <w:t>CEL</w:t>
        </w:r>
      </w:smartTag>
      <w:r w:rsidRPr="00C15C3F">
        <w:rPr>
          <w:color w:val="000000"/>
          <w:szCs w:val="22"/>
          <w:lang w:val="pl-PL"/>
        </w:rPr>
        <w:t xml:space="preserve"> otrzymywało Glivec w dawce od 100 mg do 1 000 mg na dobę. Kolejnych 162 pacjentów z HES/</w:t>
      </w:r>
      <w:smartTag w:uri="urn:schemas-microsoft-com:office:smarttags" w:element="stockticker">
        <w:r w:rsidRPr="00C15C3F">
          <w:rPr>
            <w:color w:val="000000"/>
            <w:szCs w:val="22"/>
            <w:lang w:val="pl-PL"/>
          </w:rPr>
          <w:t>CEL</w:t>
        </w:r>
      </w:smartTag>
      <w:r w:rsidRPr="00C15C3F">
        <w:rPr>
          <w:color w:val="000000"/>
          <w:szCs w:val="22"/>
          <w:lang w:val="pl-PL"/>
        </w:rPr>
        <w:t xml:space="preserve"> opisywanych w 35 opublikowanych opisach przypadków i seriach przypadków otrzymywało</w:t>
      </w:r>
      <w:r w:rsidR="00C171A0" w:rsidRPr="00C15C3F">
        <w:rPr>
          <w:color w:val="000000"/>
          <w:szCs w:val="22"/>
          <w:lang w:val="pl-PL"/>
        </w:rPr>
        <w:t xml:space="preserve"> Glivec w dawce od 75 do 800 mg na </w:t>
      </w:r>
      <w:r w:rsidRPr="00C15C3F">
        <w:rPr>
          <w:color w:val="000000"/>
          <w:szCs w:val="22"/>
          <w:lang w:val="pl-PL"/>
        </w:rPr>
        <w:t xml:space="preserve">dobę. Anomalie cytogenetyczne oceniano u 117 ze wszystkich 176 pacjentów. U 61 z tych 117 pacjentów zidentyfikowano kinazę fuzyjną FIP1L1-PDGFRα. W trzech innych publikacjach opisano dodatkowo czterech pacjentów z HES i dodatnim wynikiem na obecność kinazy fuzyjnej FIP1L1-PDGFRα. U wszystkich 65 pacjentów z obecnością kinazy fuzyjnej FIP1L1-PDGFRα uzyskano całkowitą odpowiedź hematologiczną utrzymującą się przez wiele miesięcy (zakres od 1+ do 44+ miesięcy do czasu publikacji). Jak donoszono w ostatnio opublikowanej pracy, 21 ze wspomnianych 65 pacjentów również uzyskało całkowitą remisję molekularną, przy </w:t>
      </w:r>
      <w:r w:rsidR="006D575C" w:rsidRPr="00C15C3F">
        <w:rPr>
          <w:color w:val="000000"/>
          <w:szCs w:val="22"/>
          <w:lang w:val="pl-PL"/>
        </w:rPr>
        <w:t>medianie</w:t>
      </w:r>
      <w:r w:rsidRPr="00C15C3F">
        <w:rPr>
          <w:color w:val="000000"/>
          <w:szCs w:val="22"/>
          <w:lang w:val="pl-PL"/>
        </w:rPr>
        <w:t xml:space="preserve"> czas</w:t>
      </w:r>
      <w:r w:rsidR="006D575C" w:rsidRPr="00C15C3F">
        <w:rPr>
          <w:color w:val="000000"/>
          <w:szCs w:val="22"/>
          <w:lang w:val="pl-PL"/>
        </w:rPr>
        <w:t>u trwania obserwacji wynoszącej</w:t>
      </w:r>
      <w:r w:rsidRPr="00C15C3F">
        <w:rPr>
          <w:color w:val="000000"/>
          <w:szCs w:val="22"/>
          <w:lang w:val="pl-PL"/>
        </w:rPr>
        <w:t xml:space="preserve"> 28 miesięcy (zakres 13</w:t>
      </w:r>
      <w:r w:rsidR="00C27EF9" w:rsidRPr="00C15C3F">
        <w:rPr>
          <w:color w:val="000000"/>
          <w:szCs w:val="22"/>
          <w:lang w:val="pl-PL"/>
        </w:rPr>
        <w:noBreakHyphen/>
      </w:r>
      <w:r w:rsidRPr="00C15C3F">
        <w:rPr>
          <w:color w:val="000000"/>
          <w:szCs w:val="22"/>
          <w:lang w:val="pl-PL"/>
        </w:rPr>
        <w:t xml:space="preserve">67 miesięcy). Wiek tych pacjentów wahał się od 25 do 72 lat. Ponadto, w kartach obserwacji klinicznej badacze donosili o poprawie w zakresie objawów i innych zaburzeń funkcji narządów. Poprawa dotyczyła serca, układu nerwowego, skóry/tkanki podskórnej, układu oddechowego/klatki piersiowej/śródpiersia, układu mięśniowo-szkieletowego/tkanki łącznej/naczyń oraz </w:t>
      </w:r>
      <w:r w:rsidR="00E009E8" w:rsidRPr="00C15C3F">
        <w:rPr>
          <w:color w:val="000000"/>
          <w:szCs w:val="22"/>
          <w:lang w:val="pl-PL"/>
        </w:rPr>
        <w:t>przewodu pokarmowego.</w:t>
      </w:r>
    </w:p>
    <w:p w14:paraId="6D76C778" w14:textId="77777777" w:rsidR="00FF15E8" w:rsidRPr="00C15C3F" w:rsidRDefault="00FF15E8" w:rsidP="00412FCE">
      <w:pPr>
        <w:widowControl w:val="0"/>
        <w:rPr>
          <w:lang w:eastAsia="en-US"/>
        </w:rPr>
      </w:pPr>
    </w:p>
    <w:p w14:paraId="00CF4A66" w14:textId="77777777" w:rsidR="00FF15E8" w:rsidRPr="00C15C3F" w:rsidRDefault="00AB2079" w:rsidP="00412FCE">
      <w:pPr>
        <w:widowControl w:val="0"/>
        <w:ind w:left="0" w:firstLine="0"/>
        <w:rPr>
          <w:lang w:eastAsia="en-US"/>
        </w:rPr>
      </w:pPr>
      <w:r w:rsidRPr="00C15C3F">
        <w:rPr>
          <w:color w:val="000000"/>
          <w:szCs w:val="22"/>
        </w:rPr>
        <w:t>Nie ma</w:t>
      </w:r>
      <w:r w:rsidR="00FF15E8" w:rsidRPr="00C15C3F">
        <w:rPr>
          <w:color w:val="000000"/>
          <w:szCs w:val="22"/>
        </w:rPr>
        <w:t xml:space="preserve"> kontrolowanych badań z udziałem dz</w:t>
      </w:r>
      <w:r w:rsidR="00F469EB" w:rsidRPr="00C15C3F">
        <w:rPr>
          <w:color w:val="000000"/>
          <w:szCs w:val="22"/>
        </w:rPr>
        <w:t>ieci i młodzieży z HES/CEL. W 3 publikacjach opisano 3 </w:t>
      </w:r>
      <w:r w:rsidR="00FF15E8" w:rsidRPr="00C15C3F">
        <w:rPr>
          <w:color w:val="000000"/>
          <w:szCs w:val="22"/>
        </w:rPr>
        <w:t>pacjentów z HES/CEL i rearanżacjami genu PDGFR. Wiek tych pacjentów mi</w:t>
      </w:r>
      <w:r w:rsidR="00F469EB" w:rsidRPr="00C15C3F">
        <w:rPr>
          <w:color w:val="000000"/>
          <w:szCs w:val="22"/>
        </w:rPr>
        <w:t>eścił się w zakresie od 2 do 16 </w:t>
      </w:r>
      <w:r w:rsidR="00FF15E8" w:rsidRPr="00C15C3F">
        <w:rPr>
          <w:color w:val="000000"/>
          <w:szCs w:val="22"/>
        </w:rPr>
        <w:t xml:space="preserve">lat, a imatynib podawano w </w:t>
      </w:r>
      <w:r w:rsidR="00626DAB" w:rsidRPr="00C15C3F">
        <w:rPr>
          <w:color w:val="000000"/>
          <w:szCs w:val="22"/>
        </w:rPr>
        <w:t>dawce wynoszącej 300 mg/m</w:t>
      </w:r>
      <w:r w:rsidR="00626DAB" w:rsidRPr="00C15C3F">
        <w:rPr>
          <w:color w:val="000000"/>
          <w:szCs w:val="22"/>
          <w:vertAlign w:val="superscript"/>
        </w:rPr>
        <w:t>2</w:t>
      </w:r>
      <w:r w:rsidR="00626DAB" w:rsidRPr="00C15C3F">
        <w:rPr>
          <w:color w:val="000000"/>
          <w:szCs w:val="22"/>
        </w:rPr>
        <w:t xml:space="preserve"> </w:t>
      </w:r>
      <w:r w:rsidRPr="00C15C3F">
        <w:rPr>
          <w:color w:val="000000"/>
          <w:szCs w:val="22"/>
        </w:rPr>
        <w:t xml:space="preserve">pc. </w:t>
      </w:r>
      <w:r w:rsidR="00626DAB" w:rsidRPr="00C15C3F">
        <w:rPr>
          <w:color w:val="000000"/>
          <w:szCs w:val="22"/>
        </w:rPr>
        <w:t xml:space="preserve">na dobę lub w </w:t>
      </w:r>
      <w:r w:rsidR="00FF15E8" w:rsidRPr="00C15C3F">
        <w:rPr>
          <w:color w:val="000000"/>
          <w:szCs w:val="22"/>
        </w:rPr>
        <w:t>da</w:t>
      </w:r>
      <w:r w:rsidR="00F469EB" w:rsidRPr="00C15C3F">
        <w:rPr>
          <w:color w:val="000000"/>
          <w:szCs w:val="22"/>
        </w:rPr>
        <w:t>wkach wynoszących od 200 do 400 </w:t>
      </w:r>
      <w:r w:rsidR="00FF15E8" w:rsidRPr="00C15C3F">
        <w:rPr>
          <w:color w:val="000000"/>
          <w:szCs w:val="22"/>
        </w:rPr>
        <w:t>mg na do</w:t>
      </w:r>
      <w:r w:rsidR="00F469EB" w:rsidRPr="00C15C3F">
        <w:rPr>
          <w:color w:val="000000"/>
          <w:szCs w:val="22"/>
        </w:rPr>
        <w:t>bę</w:t>
      </w:r>
      <w:r w:rsidR="00FF15E8" w:rsidRPr="00C15C3F">
        <w:rPr>
          <w:color w:val="000000"/>
          <w:szCs w:val="22"/>
        </w:rPr>
        <w:t xml:space="preserve">. U wszystkich pacjentów uzyskano </w:t>
      </w:r>
      <w:r w:rsidR="00285BDB" w:rsidRPr="00C15C3F">
        <w:rPr>
          <w:color w:val="000000"/>
          <w:szCs w:val="22"/>
        </w:rPr>
        <w:t>całkowitą</w:t>
      </w:r>
      <w:r w:rsidR="00FF15E8" w:rsidRPr="00C15C3F">
        <w:rPr>
          <w:color w:val="000000"/>
          <w:szCs w:val="22"/>
        </w:rPr>
        <w:t xml:space="preserve"> odpowiedź hematologiczną, </w:t>
      </w:r>
      <w:r w:rsidR="00285BDB" w:rsidRPr="00C15C3F">
        <w:rPr>
          <w:color w:val="000000"/>
          <w:szCs w:val="22"/>
        </w:rPr>
        <w:t>całkowitą</w:t>
      </w:r>
      <w:r w:rsidR="00FF15E8" w:rsidRPr="00C15C3F">
        <w:rPr>
          <w:color w:val="000000"/>
          <w:szCs w:val="22"/>
        </w:rPr>
        <w:t xml:space="preserve"> odpowiedź cytogenetyczną i (lub) </w:t>
      </w:r>
      <w:r w:rsidR="00285BDB" w:rsidRPr="00C15C3F">
        <w:rPr>
          <w:color w:val="000000"/>
          <w:szCs w:val="22"/>
        </w:rPr>
        <w:t>całkowitą</w:t>
      </w:r>
      <w:r w:rsidR="00FF15E8" w:rsidRPr="00C15C3F">
        <w:rPr>
          <w:color w:val="000000"/>
          <w:szCs w:val="22"/>
        </w:rPr>
        <w:t xml:space="preserve"> odpowiedź </w:t>
      </w:r>
      <w:r w:rsidR="00285BDB" w:rsidRPr="00C15C3F">
        <w:rPr>
          <w:color w:val="000000"/>
          <w:szCs w:val="22"/>
        </w:rPr>
        <w:t>molekularną</w:t>
      </w:r>
      <w:r w:rsidR="00FF15E8" w:rsidRPr="00C15C3F">
        <w:rPr>
          <w:color w:val="000000"/>
          <w:szCs w:val="22"/>
        </w:rPr>
        <w:t>.</w:t>
      </w:r>
    </w:p>
    <w:p w14:paraId="2B65CBA6" w14:textId="77777777" w:rsidR="009C6A64" w:rsidRPr="00C15C3F" w:rsidRDefault="009C6A64" w:rsidP="00412FCE">
      <w:pPr>
        <w:widowControl w:val="0"/>
        <w:ind w:left="0" w:firstLine="0"/>
        <w:rPr>
          <w:color w:val="000000"/>
          <w:szCs w:val="22"/>
        </w:rPr>
      </w:pPr>
    </w:p>
    <w:p w14:paraId="7B4279AB" w14:textId="77777777" w:rsidR="007C0FE9" w:rsidRPr="00C15C3F" w:rsidRDefault="007C0FE9" w:rsidP="00412FCE">
      <w:pPr>
        <w:pStyle w:val="Text"/>
        <w:keepNext/>
        <w:widowControl w:val="0"/>
        <w:spacing w:before="0"/>
        <w:jc w:val="left"/>
        <w:rPr>
          <w:color w:val="000000"/>
          <w:sz w:val="22"/>
          <w:szCs w:val="22"/>
          <w:lang w:val="pl-PL"/>
        </w:rPr>
      </w:pPr>
      <w:r w:rsidRPr="00C15C3F">
        <w:rPr>
          <w:color w:val="000000"/>
          <w:sz w:val="22"/>
          <w:szCs w:val="22"/>
          <w:u w:val="single"/>
          <w:lang w:val="pl-PL"/>
        </w:rPr>
        <w:t xml:space="preserve">Badania kliniczne </w:t>
      </w:r>
      <w:r w:rsidRPr="00C15C3F">
        <w:rPr>
          <w:snapToGrid w:val="0"/>
          <w:color w:val="000000"/>
          <w:sz w:val="22"/>
          <w:szCs w:val="22"/>
          <w:u w:val="single"/>
          <w:lang w:val="pl-PL"/>
        </w:rPr>
        <w:t xml:space="preserve">z nieoperacyjnymi i (lub) </w:t>
      </w:r>
      <w:r w:rsidR="000121D1" w:rsidRPr="00C15C3F">
        <w:rPr>
          <w:snapToGrid w:val="0"/>
          <w:color w:val="000000"/>
          <w:sz w:val="22"/>
          <w:szCs w:val="22"/>
          <w:u w:val="single"/>
          <w:lang w:val="pl-PL"/>
        </w:rPr>
        <w:t xml:space="preserve">z </w:t>
      </w:r>
      <w:r w:rsidRPr="00C15C3F">
        <w:rPr>
          <w:snapToGrid w:val="0"/>
          <w:color w:val="000000"/>
          <w:sz w:val="22"/>
          <w:szCs w:val="22"/>
          <w:u w:val="single"/>
          <w:lang w:val="pl-PL"/>
        </w:rPr>
        <w:t>przerzut</w:t>
      </w:r>
      <w:r w:rsidR="000121D1" w:rsidRPr="00C15C3F">
        <w:rPr>
          <w:snapToGrid w:val="0"/>
          <w:color w:val="000000"/>
          <w:sz w:val="22"/>
          <w:szCs w:val="22"/>
          <w:u w:val="single"/>
          <w:lang w:val="pl-PL"/>
        </w:rPr>
        <w:t>a</w:t>
      </w:r>
      <w:r w:rsidRPr="00C15C3F">
        <w:rPr>
          <w:snapToGrid w:val="0"/>
          <w:color w:val="000000"/>
          <w:sz w:val="22"/>
          <w:szCs w:val="22"/>
          <w:u w:val="single"/>
          <w:lang w:val="pl-PL"/>
        </w:rPr>
        <w:t xml:space="preserve">mi </w:t>
      </w:r>
      <w:r w:rsidRPr="00C15C3F">
        <w:rPr>
          <w:color w:val="000000"/>
          <w:sz w:val="22"/>
          <w:szCs w:val="22"/>
          <w:u w:val="single"/>
          <w:lang w:val="pl-PL"/>
        </w:rPr>
        <w:t>GIST</w:t>
      </w:r>
    </w:p>
    <w:p w14:paraId="40427CB6"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 xml:space="preserve">Przeprowadzono jedno, międzynarodowe, randomizowane, niekontrolowane, otwarte badanie drugiej fazy z udziałem pacjentów ze złośliwymi, nieoperacyjnymi lub </w:t>
      </w:r>
      <w:r w:rsidR="004562A6" w:rsidRPr="00C15C3F">
        <w:rPr>
          <w:color w:val="000000"/>
          <w:sz w:val="22"/>
          <w:szCs w:val="22"/>
          <w:lang w:val="pl-PL"/>
        </w:rPr>
        <w:t xml:space="preserve">przerzutowymi </w:t>
      </w:r>
      <w:r w:rsidRPr="00C15C3F">
        <w:rPr>
          <w:color w:val="000000"/>
          <w:sz w:val="22"/>
          <w:szCs w:val="22"/>
          <w:lang w:val="pl-PL"/>
        </w:rPr>
        <w:t xml:space="preserve">nowotworami podścieliskowymi przewodu pokarmowego (GIST). Do badania włączono i randomizowano 147 pacjentów, którzy otrzymywali doustnie 400 lub 600 mg imatynibu jeden raz na dobę przez okres do </w:t>
      </w:r>
      <w:r w:rsidR="0071546F" w:rsidRPr="00C15C3F">
        <w:rPr>
          <w:color w:val="000000"/>
          <w:sz w:val="22"/>
          <w:szCs w:val="22"/>
          <w:lang w:val="pl-PL"/>
        </w:rPr>
        <w:t>36</w:t>
      </w:r>
      <w:r w:rsidRPr="00C15C3F">
        <w:rPr>
          <w:color w:val="000000"/>
          <w:sz w:val="22"/>
          <w:szCs w:val="22"/>
          <w:lang w:val="pl-PL"/>
        </w:rPr>
        <w:t> miesięcy. Pacjenci byli w wieku od 18 do 83 lat z rozpoznaną Kit pozytywną, złośliwą, nieoperacyjną i</w:t>
      </w:r>
      <w:r w:rsidR="009448E2" w:rsidRPr="00C15C3F">
        <w:rPr>
          <w:color w:val="000000"/>
          <w:sz w:val="22"/>
          <w:szCs w:val="22"/>
          <w:lang w:val="pl-PL"/>
        </w:rPr>
        <w:t xml:space="preserve"> </w:t>
      </w:r>
      <w:r w:rsidRPr="00C15C3F">
        <w:rPr>
          <w:color w:val="000000"/>
          <w:sz w:val="22"/>
          <w:szCs w:val="22"/>
          <w:lang w:val="pl-PL"/>
        </w:rPr>
        <w:t xml:space="preserve">(lub) </w:t>
      </w:r>
      <w:r w:rsidR="000121D1" w:rsidRPr="00C15C3F">
        <w:rPr>
          <w:color w:val="000000"/>
          <w:sz w:val="22"/>
          <w:szCs w:val="22"/>
          <w:lang w:val="pl-PL"/>
        </w:rPr>
        <w:t xml:space="preserve">z </w:t>
      </w:r>
      <w:r w:rsidR="004562A6" w:rsidRPr="00C15C3F">
        <w:rPr>
          <w:color w:val="000000"/>
          <w:sz w:val="22"/>
          <w:szCs w:val="22"/>
          <w:lang w:val="pl-PL"/>
        </w:rPr>
        <w:t>przerzut</w:t>
      </w:r>
      <w:r w:rsidR="000121D1" w:rsidRPr="00C15C3F">
        <w:rPr>
          <w:color w:val="000000"/>
          <w:sz w:val="22"/>
          <w:szCs w:val="22"/>
          <w:lang w:val="pl-PL"/>
        </w:rPr>
        <w:t>ami</w:t>
      </w:r>
      <w:r w:rsidRPr="00C15C3F">
        <w:rPr>
          <w:color w:val="000000"/>
          <w:sz w:val="22"/>
          <w:szCs w:val="22"/>
          <w:lang w:val="pl-PL"/>
        </w:rPr>
        <w:t xml:space="preserve"> postacią GIST. Przeprowadzono rutynowe badanie immunohistochemiczne z przeciwciałem Kit (A-4502, królicza poliklonalna surowica odpornościowa, 1:100; DAKO Corporation, Carpinteria, CA) zgodnie z analizą prowadzoną </w:t>
      </w:r>
      <w:r w:rsidR="004562A6" w:rsidRPr="00C15C3F">
        <w:rPr>
          <w:color w:val="000000"/>
          <w:sz w:val="22"/>
          <w:szCs w:val="22"/>
          <w:lang w:val="pl-PL"/>
        </w:rPr>
        <w:t>złożoną metodą awidy</w:t>
      </w:r>
      <w:r w:rsidR="00E47ACF" w:rsidRPr="00C15C3F">
        <w:rPr>
          <w:color w:val="000000"/>
          <w:sz w:val="22"/>
          <w:szCs w:val="22"/>
          <w:lang w:val="pl-PL"/>
        </w:rPr>
        <w:t xml:space="preserve">na-biotyna-peroksydaza </w:t>
      </w:r>
      <w:r w:rsidRPr="00C15C3F">
        <w:rPr>
          <w:color w:val="000000"/>
          <w:sz w:val="22"/>
          <w:szCs w:val="22"/>
          <w:lang w:val="pl-PL"/>
        </w:rPr>
        <w:t xml:space="preserve">po </w:t>
      </w:r>
      <w:r w:rsidR="00E47ACF" w:rsidRPr="00C15C3F">
        <w:rPr>
          <w:color w:val="000000"/>
          <w:sz w:val="22"/>
          <w:szCs w:val="22"/>
          <w:lang w:val="pl-PL"/>
        </w:rPr>
        <w:t xml:space="preserve">odzyskaniu </w:t>
      </w:r>
      <w:r w:rsidRPr="00C15C3F">
        <w:rPr>
          <w:color w:val="000000"/>
          <w:sz w:val="22"/>
          <w:szCs w:val="22"/>
          <w:lang w:val="pl-PL"/>
        </w:rPr>
        <w:t>antygenu</w:t>
      </w:r>
      <w:r w:rsidR="00E47ACF" w:rsidRPr="00C15C3F">
        <w:rPr>
          <w:color w:val="000000"/>
          <w:sz w:val="22"/>
          <w:szCs w:val="22"/>
          <w:lang w:val="pl-PL"/>
        </w:rPr>
        <w:t>.</w:t>
      </w:r>
    </w:p>
    <w:p w14:paraId="51B71D6B" w14:textId="77777777" w:rsidR="000848F0" w:rsidRPr="00C15C3F" w:rsidRDefault="000848F0" w:rsidP="00412FCE">
      <w:pPr>
        <w:pStyle w:val="Text"/>
        <w:widowControl w:val="0"/>
        <w:spacing w:before="0"/>
        <w:jc w:val="left"/>
        <w:rPr>
          <w:color w:val="000000"/>
          <w:sz w:val="22"/>
          <w:szCs w:val="22"/>
          <w:lang w:val="pl-PL"/>
        </w:rPr>
      </w:pPr>
    </w:p>
    <w:p w14:paraId="78F080C3"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Pierwszorzędowe kryterium skuteczności ustalono na podstawie obiektywnego odsetka odpowiedzi. Guzy musiały być mierzalne przynajmniej w jednym ognisku choroby, a charakterystyka odpowiedzi opierała się na kryteriach SWOG (ang. Southwestern Oncology Group). Wyniki przedstawiono w </w:t>
      </w:r>
      <w:r w:rsidR="00C27EF9" w:rsidRPr="00C15C3F">
        <w:rPr>
          <w:b w:val="0"/>
          <w:color w:val="000000"/>
          <w:szCs w:val="22"/>
        </w:rPr>
        <w:lastRenderedPageBreak/>
        <w:t>T</w:t>
      </w:r>
      <w:r w:rsidRPr="00C15C3F">
        <w:rPr>
          <w:b w:val="0"/>
          <w:color w:val="000000"/>
          <w:szCs w:val="22"/>
        </w:rPr>
        <w:t>abeli </w:t>
      </w:r>
      <w:r w:rsidR="00414E97" w:rsidRPr="00C15C3F">
        <w:rPr>
          <w:b w:val="0"/>
          <w:color w:val="000000"/>
          <w:szCs w:val="22"/>
        </w:rPr>
        <w:t>6</w:t>
      </w:r>
      <w:r w:rsidRPr="00C15C3F">
        <w:rPr>
          <w:b w:val="0"/>
          <w:color w:val="000000"/>
          <w:szCs w:val="22"/>
        </w:rPr>
        <w:t>.</w:t>
      </w:r>
    </w:p>
    <w:p w14:paraId="3D88B273" w14:textId="77777777" w:rsidR="000848F0" w:rsidRPr="00C15C3F" w:rsidRDefault="000848F0" w:rsidP="00412FCE">
      <w:pPr>
        <w:pStyle w:val="BodyTextIndent"/>
        <w:widowControl w:val="0"/>
        <w:rPr>
          <w:b w:val="0"/>
          <w:color w:val="000000"/>
          <w:szCs w:val="22"/>
        </w:rPr>
      </w:pPr>
    </w:p>
    <w:p w14:paraId="4032B820" w14:textId="77777777" w:rsidR="000848F0" w:rsidRPr="00C15C3F" w:rsidRDefault="000848F0" w:rsidP="00412FCE">
      <w:pPr>
        <w:keepNext/>
        <w:keepLines/>
        <w:widowControl w:val="0"/>
        <w:ind w:left="1080" w:hanging="1080"/>
        <w:rPr>
          <w:b/>
          <w:color w:val="000000"/>
          <w:szCs w:val="22"/>
        </w:rPr>
      </w:pPr>
      <w:r w:rsidRPr="00C15C3F">
        <w:rPr>
          <w:b/>
          <w:color w:val="000000"/>
          <w:szCs w:val="22"/>
        </w:rPr>
        <w:t>Tabela</w:t>
      </w:r>
      <w:r w:rsidR="000E3509" w:rsidRPr="00C15C3F">
        <w:rPr>
          <w:b/>
          <w:color w:val="000000"/>
          <w:szCs w:val="22"/>
        </w:rPr>
        <w:t> </w:t>
      </w:r>
      <w:r w:rsidR="00414E97" w:rsidRPr="00C15C3F">
        <w:rPr>
          <w:b/>
          <w:color w:val="000000"/>
          <w:szCs w:val="22"/>
        </w:rPr>
        <w:t>6</w:t>
      </w:r>
      <w:r w:rsidRPr="00C15C3F">
        <w:rPr>
          <w:b/>
          <w:color w:val="000000"/>
          <w:szCs w:val="22"/>
        </w:rPr>
        <w:tab/>
        <w:t>Najlepsza odpowiedź na leczenie w badaniu STIB2222 (GIST)</w:t>
      </w:r>
    </w:p>
    <w:p w14:paraId="74CE6F00" w14:textId="77777777" w:rsidR="000848F0" w:rsidRPr="00C15C3F" w:rsidRDefault="000848F0" w:rsidP="00412FCE">
      <w:pPr>
        <w:keepNext/>
        <w:keepLines/>
        <w:widowControl w:val="0"/>
        <w:ind w:left="0" w:firstLine="0"/>
        <w:rPr>
          <w:color w:val="000000"/>
          <w:szCs w:val="22"/>
        </w:rPr>
      </w:pPr>
    </w:p>
    <w:tbl>
      <w:tblPr>
        <w:tblW w:w="9180" w:type="dxa"/>
        <w:tblInd w:w="108" w:type="dxa"/>
        <w:tblLayout w:type="fixed"/>
        <w:tblLook w:val="0000" w:firstRow="0" w:lastRow="0" w:firstColumn="0" w:lastColumn="0" w:noHBand="0" w:noVBand="0"/>
      </w:tblPr>
      <w:tblGrid>
        <w:gridCol w:w="3960"/>
        <w:gridCol w:w="5220"/>
      </w:tblGrid>
      <w:tr w:rsidR="000848F0" w:rsidRPr="00C15C3F" w14:paraId="70CA0FA9" w14:textId="77777777" w:rsidTr="00412FCE">
        <w:trPr>
          <w:cantSplit/>
        </w:trPr>
        <w:tc>
          <w:tcPr>
            <w:tcW w:w="3960" w:type="dxa"/>
            <w:tcBorders>
              <w:top w:val="single" w:sz="4" w:space="0" w:color="auto"/>
            </w:tcBorders>
          </w:tcPr>
          <w:p w14:paraId="2E8548DD" w14:textId="77777777" w:rsidR="000848F0" w:rsidRPr="00C15C3F" w:rsidRDefault="000848F0" w:rsidP="00412FCE">
            <w:pPr>
              <w:pStyle w:val="Table"/>
              <w:keepNext/>
              <w:widowControl w:val="0"/>
              <w:spacing w:before="0" w:after="0"/>
              <w:jc w:val="both"/>
              <w:rPr>
                <w:rFonts w:ascii="Times New Roman" w:hAnsi="Times New Roman"/>
                <w:color w:val="000000"/>
                <w:sz w:val="22"/>
                <w:szCs w:val="22"/>
                <w:lang w:val="pl-PL"/>
              </w:rPr>
            </w:pPr>
          </w:p>
        </w:tc>
        <w:tc>
          <w:tcPr>
            <w:tcW w:w="5220" w:type="dxa"/>
            <w:tcBorders>
              <w:top w:val="single" w:sz="4" w:space="0" w:color="auto"/>
            </w:tcBorders>
          </w:tcPr>
          <w:p w14:paraId="4A49157C" w14:textId="77777777" w:rsidR="000848F0" w:rsidRPr="00C15C3F" w:rsidRDefault="000848F0"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Wszystkie dawki (n=147)</w:t>
            </w:r>
          </w:p>
        </w:tc>
      </w:tr>
      <w:tr w:rsidR="000848F0" w:rsidRPr="00C15C3F" w14:paraId="11F37FCF" w14:textId="77777777" w:rsidTr="00412FCE">
        <w:trPr>
          <w:cantSplit/>
        </w:trPr>
        <w:tc>
          <w:tcPr>
            <w:tcW w:w="3960" w:type="dxa"/>
          </w:tcPr>
          <w:p w14:paraId="12C7A987" w14:textId="77777777" w:rsidR="000848F0" w:rsidRPr="00C15C3F" w:rsidRDefault="000848F0" w:rsidP="00412FCE">
            <w:pPr>
              <w:pStyle w:val="Table"/>
              <w:keepNext/>
              <w:widowControl w:val="0"/>
              <w:spacing w:before="0" w:after="0"/>
              <w:jc w:val="both"/>
              <w:rPr>
                <w:rFonts w:ascii="Times New Roman" w:hAnsi="Times New Roman"/>
                <w:color w:val="000000"/>
                <w:sz w:val="22"/>
                <w:szCs w:val="22"/>
                <w:lang w:val="pl-PL"/>
              </w:rPr>
            </w:pPr>
          </w:p>
        </w:tc>
        <w:tc>
          <w:tcPr>
            <w:tcW w:w="5220" w:type="dxa"/>
          </w:tcPr>
          <w:p w14:paraId="10BF5F83" w14:textId="77777777" w:rsidR="000848F0" w:rsidRPr="00C15C3F" w:rsidRDefault="000848F0"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400 mg (n=73)</w:t>
            </w:r>
          </w:p>
          <w:p w14:paraId="18BFD24D" w14:textId="77777777" w:rsidR="000848F0" w:rsidRPr="00C15C3F" w:rsidRDefault="000848F0"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600 mg (n=74)</w:t>
            </w:r>
          </w:p>
        </w:tc>
      </w:tr>
      <w:tr w:rsidR="000848F0" w:rsidRPr="00C15C3F" w14:paraId="2921C42A" w14:textId="77777777" w:rsidTr="00412FCE">
        <w:trPr>
          <w:cantSplit/>
        </w:trPr>
        <w:tc>
          <w:tcPr>
            <w:tcW w:w="3960" w:type="dxa"/>
            <w:tcBorders>
              <w:bottom w:val="single" w:sz="4" w:space="0" w:color="auto"/>
            </w:tcBorders>
          </w:tcPr>
          <w:p w14:paraId="457AE5A4" w14:textId="77777777" w:rsidR="000848F0" w:rsidRPr="00C15C3F" w:rsidRDefault="000848F0"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Najlepsza odpowiedź</w:t>
            </w:r>
          </w:p>
        </w:tc>
        <w:tc>
          <w:tcPr>
            <w:tcW w:w="5220" w:type="dxa"/>
            <w:tcBorders>
              <w:bottom w:val="single" w:sz="4" w:space="0" w:color="auto"/>
            </w:tcBorders>
          </w:tcPr>
          <w:p w14:paraId="16C89C52" w14:textId="77777777" w:rsidR="000848F0" w:rsidRPr="00C15C3F" w:rsidRDefault="000848F0"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n (%)</w:t>
            </w:r>
          </w:p>
        </w:tc>
      </w:tr>
      <w:tr w:rsidR="000848F0" w:rsidRPr="00C15C3F" w14:paraId="432322B9" w14:textId="77777777" w:rsidTr="00412FCE">
        <w:trPr>
          <w:cantSplit/>
        </w:trPr>
        <w:tc>
          <w:tcPr>
            <w:tcW w:w="3960" w:type="dxa"/>
          </w:tcPr>
          <w:p w14:paraId="0F6F58F3" w14:textId="77777777" w:rsidR="000848F0" w:rsidRPr="00C15C3F" w:rsidRDefault="000848F0"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Odpowiedź całkowita</w:t>
            </w:r>
          </w:p>
        </w:tc>
        <w:tc>
          <w:tcPr>
            <w:tcW w:w="5220" w:type="dxa"/>
          </w:tcPr>
          <w:p w14:paraId="3DB42603" w14:textId="77777777" w:rsidR="000848F0" w:rsidRPr="00C15C3F" w:rsidRDefault="0071546F"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1 (0,7)</w:t>
            </w:r>
          </w:p>
        </w:tc>
      </w:tr>
      <w:tr w:rsidR="000848F0" w:rsidRPr="00C15C3F" w14:paraId="44114756" w14:textId="77777777" w:rsidTr="00412FCE">
        <w:trPr>
          <w:cantSplit/>
        </w:trPr>
        <w:tc>
          <w:tcPr>
            <w:tcW w:w="3960" w:type="dxa"/>
          </w:tcPr>
          <w:p w14:paraId="35F7E0AF" w14:textId="77777777" w:rsidR="000848F0" w:rsidRPr="00C15C3F" w:rsidRDefault="000848F0"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Odpowiedź częściowa</w:t>
            </w:r>
          </w:p>
        </w:tc>
        <w:tc>
          <w:tcPr>
            <w:tcW w:w="5220" w:type="dxa"/>
          </w:tcPr>
          <w:p w14:paraId="01736C60" w14:textId="77777777" w:rsidR="000848F0" w:rsidRPr="00C15C3F" w:rsidRDefault="0071546F"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98 (66,7)</w:t>
            </w:r>
          </w:p>
        </w:tc>
      </w:tr>
      <w:tr w:rsidR="000848F0" w:rsidRPr="00C15C3F" w14:paraId="67EDE5C3" w14:textId="77777777" w:rsidTr="00412FCE">
        <w:trPr>
          <w:cantSplit/>
        </w:trPr>
        <w:tc>
          <w:tcPr>
            <w:tcW w:w="3960" w:type="dxa"/>
          </w:tcPr>
          <w:p w14:paraId="65EA8B61" w14:textId="77777777" w:rsidR="000848F0" w:rsidRPr="00C15C3F" w:rsidRDefault="000848F0"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Stabilizacja choroby</w:t>
            </w:r>
          </w:p>
        </w:tc>
        <w:tc>
          <w:tcPr>
            <w:tcW w:w="5220" w:type="dxa"/>
          </w:tcPr>
          <w:p w14:paraId="71F1E512" w14:textId="77777777" w:rsidR="000848F0" w:rsidRPr="00C15C3F" w:rsidRDefault="0071546F"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23</w:t>
            </w:r>
            <w:r w:rsidR="000848F0" w:rsidRPr="00C15C3F">
              <w:rPr>
                <w:rFonts w:ascii="Times New Roman" w:eastAsia="MS Mincho" w:hAnsi="Times New Roman"/>
                <w:color w:val="000000"/>
                <w:sz w:val="22"/>
                <w:szCs w:val="22"/>
                <w:lang w:val="pl-PL"/>
              </w:rPr>
              <w:t xml:space="preserve"> (</w:t>
            </w:r>
            <w:r w:rsidRPr="00C15C3F">
              <w:rPr>
                <w:rFonts w:ascii="Times New Roman" w:eastAsia="MS Mincho" w:hAnsi="Times New Roman"/>
                <w:color w:val="000000"/>
                <w:sz w:val="22"/>
                <w:szCs w:val="22"/>
                <w:lang w:val="pl-PL"/>
              </w:rPr>
              <w:t>15,6</w:t>
            </w:r>
            <w:r w:rsidR="000848F0" w:rsidRPr="00C15C3F">
              <w:rPr>
                <w:rFonts w:ascii="Times New Roman" w:eastAsia="MS Mincho" w:hAnsi="Times New Roman"/>
                <w:color w:val="000000"/>
                <w:sz w:val="22"/>
                <w:szCs w:val="22"/>
                <w:lang w:val="pl-PL"/>
              </w:rPr>
              <w:t>)</w:t>
            </w:r>
          </w:p>
        </w:tc>
      </w:tr>
      <w:tr w:rsidR="000848F0" w:rsidRPr="00C15C3F" w14:paraId="0AF26792" w14:textId="77777777" w:rsidTr="00412FCE">
        <w:trPr>
          <w:cantSplit/>
        </w:trPr>
        <w:tc>
          <w:tcPr>
            <w:tcW w:w="3960" w:type="dxa"/>
          </w:tcPr>
          <w:p w14:paraId="2C945E5B" w14:textId="77777777" w:rsidR="000848F0" w:rsidRPr="00C15C3F" w:rsidRDefault="000848F0"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Progresja choroby</w:t>
            </w:r>
          </w:p>
        </w:tc>
        <w:tc>
          <w:tcPr>
            <w:tcW w:w="5220" w:type="dxa"/>
          </w:tcPr>
          <w:p w14:paraId="52F48DD8" w14:textId="77777777" w:rsidR="000848F0" w:rsidRPr="00C15C3F" w:rsidRDefault="000848F0"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18 (12,2)</w:t>
            </w:r>
          </w:p>
        </w:tc>
      </w:tr>
      <w:tr w:rsidR="000848F0" w:rsidRPr="00C15C3F" w14:paraId="60CB6FC8" w14:textId="77777777" w:rsidTr="00412FCE">
        <w:trPr>
          <w:cantSplit/>
        </w:trPr>
        <w:tc>
          <w:tcPr>
            <w:tcW w:w="3960" w:type="dxa"/>
          </w:tcPr>
          <w:p w14:paraId="107C0630" w14:textId="77777777" w:rsidR="000848F0" w:rsidRPr="00C15C3F" w:rsidRDefault="000848F0"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Nieocenialne</w:t>
            </w:r>
          </w:p>
        </w:tc>
        <w:tc>
          <w:tcPr>
            <w:tcW w:w="5220" w:type="dxa"/>
          </w:tcPr>
          <w:p w14:paraId="0106111E" w14:textId="77777777" w:rsidR="000848F0" w:rsidRPr="00C15C3F" w:rsidRDefault="0071546F"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5</w:t>
            </w:r>
            <w:r w:rsidR="000848F0" w:rsidRPr="00C15C3F">
              <w:rPr>
                <w:rFonts w:ascii="Times New Roman" w:eastAsia="MS Mincho" w:hAnsi="Times New Roman"/>
                <w:color w:val="000000"/>
                <w:sz w:val="22"/>
                <w:szCs w:val="22"/>
                <w:lang w:val="pl-PL"/>
              </w:rPr>
              <w:t xml:space="preserve"> (</w:t>
            </w:r>
            <w:r w:rsidRPr="00C15C3F">
              <w:rPr>
                <w:rFonts w:ascii="Times New Roman" w:eastAsia="MS Mincho" w:hAnsi="Times New Roman"/>
                <w:color w:val="000000"/>
                <w:sz w:val="22"/>
                <w:szCs w:val="22"/>
                <w:lang w:val="pl-PL"/>
              </w:rPr>
              <w:t>3,4</w:t>
            </w:r>
            <w:r w:rsidR="000848F0" w:rsidRPr="00C15C3F">
              <w:rPr>
                <w:rFonts w:ascii="Times New Roman" w:eastAsia="MS Mincho" w:hAnsi="Times New Roman"/>
                <w:color w:val="000000"/>
                <w:sz w:val="22"/>
                <w:szCs w:val="22"/>
                <w:lang w:val="pl-PL"/>
              </w:rPr>
              <w:t>)</w:t>
            </w:r>
          </w:p>
        </w:tc>
      </w:tr>
      <w:tr w:rsidR="000848F0" w:rsidRPr="00C15C3F" w14:paraId="0CC9812C" w14:textId="77777777" w:rsidTr="00412FCE">
        <w:trPr>
          <w:cantSplit/>
        </w:trPr>
        <w:tc>
          <w:tcPr>
            <w:tcW w:w="3960" w:type="dxa"/>
            <w:tcBorders>
              <w:bottom w:val="single" w:sz="4" w:space="0" w:color="auto"/>
            </w:tcBorders>
          </w:tcPr>
          <w:p w14:paraId="778C3B39" w14:textId="77777777" w:rsidR="000848F0" w:rsidRPr="00C15C3F" w:rsidRDefault="000848F0"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 xml:space="preserve">Nieznane </w:t>
            </w:r>
          </w:p>
        </w:tc>
        <w:tc>
          <w:tcPr>
            <w:tcW w:w="5220" w:type="dxa"/>
            <w:tcBorders>
              <w:bottom w:val="single" w:sz="4" w:space="0" w:color="auto"/>
            </w:tcBorders>
          </w:tcPr>
          <w:p w14:paraId="59C8F0C4" w14:textId="77777777" w:rsidR="000848F0" w:rsidRPr="00C15C3F" w:rsidRDefault="000848F0"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2 (1,4)</w:t>
            </w:r>
          </w:p>
        </w:tc>
      </w:tr>
    </w:tbl>
    <w:p w14:paraId="296D3307" w14:textId="77777777" w:rsidR="000848F0" w:rsidRPr="00C15C3F" w:rsidRDefault="000848F0" w:rsidP="00412FCE">
      <w:pPr>
        <w:widowControl w:val="0"/>
        <w:rPr>
          <w:color w:val="000000"/>
          <w:szCs w:val="22"/>
          <w:u w:val="single"/>
        </w:rPr>
      </w:pPr>
    </w:p>
    <w:p w14:paraId="5D4B564D" w14:textId="77777777" w:rsidR="0071546F" w:rsidRPr="00C15C3F" w:rsidRDefault="000848F0" w:rsidP="00412FCE">
      <w:pPr>
        <w:pStyle w:val="EndnoteText"/>
        <w:widowControl w:val="0"/>
        <w:tabs>
          <w:tab w:val="clear" w:pos="567"/>
        </w:tabs>
        <w:rPr>
          <w:bCs/>
          <w:color w:val="000000"/>
          <w:szCs w:val="22"/>
          <w:lang w:val="pl-PL"/>
        </w:rPr>
      </w:pPr>
      <w:r w:rsidRPr="00C15C3F">
        <w:rPr>
          <w:color w:val="000000"/>
          <w:szCs w:val="22"/>
          <w:lang w:val="pl-PL"/>
        </w:rPr>
        <w:t xml:space="preserve">Nie było różnicy w stopniu odpowiedzi między obu grupami. </w:t>
      </w:r>
      <w:r w:rsidR="0071546F" w:rsidRPr="00C15C3F">
        <w:rPr>
          <w:bCs/>
          <w:color w:val="000000"/>
          <w:szCs w:val="22"/>
          <w:lang w:val="pl-PL"/>
        </w:rPr>
        <w:t>Znaczna liczba pacjentów ze stabilizacją choroby w czasie analizy tymczasowej uzyskała częściową odpowiedź w wyniku dłuższego leczenia (mediana czasu obserwacji 31 miesięcy). Mediana czasu do uzyskania odpowiedzi wynosiła 13 tygodni (95% CI 12</w:t>
      </w:r>
      <w:r w:rsidR="00706C8D" w:rsidRPr="00C15C3F">
        <w:rPr>
          <w:color w:val="000000"/>
          <w:szCs w:val="22"/>
        </w:rPr>
        <w:t>–</w:t>
      </w:r>
      <w:r w:rsidR="0071546F" w:rsidRPr="00C15C3F">
        <w:rPr>
          <w:bCs/>
          <w:color w:val="000000"/>
          <w:szCs w:val="22"/>
          <w:lang w:val="pl-PL"/>
        </w:rPr>
        <w:t>23). Mediana czasu do niepowodzenia leczenia u osób z odpowiedzią wynosiła 122 tygodnie (95% CI, 106</w:t>
      </w:r>
      <w:r w:rsidR="00706C8D" w:rsidRPr="00C15C3F">
        <w:rPr>
          <w:color w:val="000000"/>
          <w:szCs w:val="22"/>
        </w:rPr>
        <w:t>–</w:t>
      </w:r>
      <w:r w:rsidR="0071546F" w:rsidRPr="00C15C3F">
        <w:rPr>
          <w:bCs/>
          <w:color w:val="000000"/>
          <w:szCs w:val="22"/>
          <w:lang w:val="pl-PL"/>
        </w:rPr>
        <w:t>147), natomiast w całej populacji badania, były to 84 tygodnie (95% CI 71</w:t>
      </w:r>
      <w:r w:rsidR="00706C8D" w:rsidRPr="00C15C3F">
        <w:rPr>
          <w:color w:val="000000"/>
          <w:szCs w:val="22"/>
        </w:rPr>
        <w:t>–</w:t>
      </w:r>
      <w:r w:rsidR="0071546F" w:rsidRPr="00C15C3F">
        <w:rPr>
          <w:bCs/>
          <w:color w:val="000000"/>
          <w:szCs w:val="22"/>
          <w:lang w:val="pl-PL"/>
        </w:rPr>
        <w:t xml:space="preserve">109). Nie uzyskano mediany całkowitego przeżycia. </w:t>
      </w:r>
      <w:r w:rsidR="00E47ACF" w:rsidRPr="00C15C3F">
        <w:rPr>
          <w:bCs/>
          <w:color w:val="000000"/>
          <w:szCs w:val="22"/>
          <w:lang w:val="pl-PL"/>
        </w:rPr>
        <w:t xml:space="preserve">Wynik analizy przeżywalności przeprowadzonej metodą </w:t>
      </w:r>
      <w:r w:rsidR="0071546F" w:rsidRPr="00C15C3F">
        <w:rPr>
          <w:bCs/>
          <w:color w:val="000000"/>
          <w:szCs w:val="22"/>
          <w:lang w:val="pl-PL"/>
        </w:rPr>
        <w:t>Kaplana-Meiera dla przeżycia po 36 miesiącach obserwacji wynosi 68%.</w:t>
      </w:r>
    </w:p>
    <w:p w14:paraId="2E3AC21B" w14:textId="77777777" w:rsidR="00DB3994" w:rsidRPr="00C15C3F" w:rsidRDefault="00DB3994" w:rsidP="00412FCE">
      <w:pPr>
        <w:pStyle w:val="Text"/>
        <w:widowControl w:val="0"/>
        <w:spacing w:before="0"/>
        <w:jc w:val="left"/>
        <w:rPr>
          <w:color w:val="000000"/>
          <w:sz w:val="22"/>
          <w:szCs w:val="22"/>
          <w:lang w:val="pl-PL"/>
        </w:rPr>
      </w:pPr>
    </w:p>
    <w:p w14:paraId="1F35627F" w14:textId="77777777" w:rsidR="00DB3994" w:rsidRPr="00C15C3F" w:rsidRDefault="00DB3994" w:rsidP="00412FCE">
      <w:pPr>
        <w:widowControl w:val="0"/>
        <w:ind w:left="0" w:firstLine="0"/>
        <w:rPr>
          <w:bCs/>
          <w:color w:val="000000"/>
          <w:szCs w:val="22"/>
        </w:rPr>
      </w:pPr>
      <w:r w:rsidRPr="00C15C3F">
        <w:rPr>
          <w:bCs/>
          <w:color w:val="000000"/>
          <w:szCs w:val="22"/>
        </w:rPr>
        <w:t xml:space="preserve">W dwóch badaniach klinicznych (badanie B2222 i badanie międzygrupowe S0033) dobową dawkę </w:t>
      </w:r>
      <w:r w:rsidR="00F15D91" w:rsidRPr="00C15C3F">
        <w:rPr>
          <w:bCs/>
          <w:color w:val="000000"/>
          <w:szCs w:val="22"/>
        </w:rPr>
        <w:t>produktu leczniczego</w:t>
      </w:r>
      <w:r w:rsidR="00AB72F0" w:rsidRPr="00C15C3F">
        <w:rPr>
          <w:bCs/>
          <w:color w:val="000000"/>
          <w:szCs w:val="22"/>
        </w:rPr>
        <w:t xml:space="preserve"> Glivec zwiększono do 800 </w:t>
      </w:r>
      <w:r w:rsidRPr="00C15C3F">
        <w:rPr>
          <w:bCs/>
          <w:color w:val="000000"/>
          <w:szCs w:val="22"/>
        </w:rPr>
        <w:t>mg</w:t>
      </w:r>
      <w:r w:rsidR="00DB7065" w:rsidRPr="00C15C3F">
        <w:rPr>
          <w:bCs/>
          <w:color w:val="000000"/>
          <w:szCs w:val="22"/>
        </w:rPr>
        <w:t xml:space="preserve"> u pacjentów z progresją po</w:t>
      </w:r>
      <w:r w:rsidRPr="00C15C3F">
        <w:rPr>
          <w:bCs/>
          <w:color w:val="000000"/>
          <w:szCs w:val="22"/>
        </w:rPr>
        <w:t xml:space="preserve"> naj</w:t>
      </w:r>
      <w:r w:rsidR="00DB7065" w:rsidRPr="00C15C3F">
        <w:rPr>
          <w:bCs/>
          <w:color w:val="000000"/>
          <w:szCs w:val="22"/>
        </w:rPr>
        <w:t>mniejszych</w:t>
      </w:r>
      <w:r w:rsidRPr="00C15C3F">
        <w:rPr>
          <w:bCs/>
          <w:color w:val="000000"/>
          <w:szCs w:val="22"/>
        </w:rPr>
        <w:t xml:space="preserve"> dawkach dobowych w wysokości 400 mg lub 600 mg.</w:t>
      </w:r>
      <w:r w:rsidR="00042D74" w:rsidRPr="00C15C3F">
        <w:rPr>
          <w:bCs/>
          <w:color w:val="000000"/>
          <w:szCs w:val="22"/>
        </w:rPr>
        <w:t xml:space="preserve"> Dawkę dobową zwiększono do 800 </w:t>
      </w:r>
      <w:r w:rsidRPr="00C15C3F">
        <w:rPr>
          <w:bCs/>
          <w:color w:val="000000"/>
          <w:szCs w:val="22"/>
        </w:rPr>
        <w:t>mg u 103 pacjentów; u 6 </w:t>
      </w:r>
      <w:r w:rsidR="001E062B" w:rsidRPr="00C15C3F">
        <w:rPr>
          <w:bCs/>
          <w:color w:val="000000"/>
          <w:szCs w:val="22"/>
        </w:rPr>
        <w:t>pacjentów</w:t>
      </w:r>
      <w:r w:rsidRPr="00C15C3F">
        <w:rPr>
          <w:bCs/>
          <w:color w:val="000000"/>
          <w:szCs w:val="22"/>
        </w:rPr>
        <w:t xml:space="preserve"> uzyskano odpowiedź częściową, a u 21 pacjentów – stabilizac</w:t>
      </w:r>
      <w:r w:rsidR="00042D74" w:rsidRPr="00C15C3F">
        <w:rPr>
          <w:bCs/>
          <w:color w:val="000000"/>
          <w:szCs w:val="22"/>
        </w:rPr>
        <w:t>ję choroby po zwiększeniu dawki, w sumie uzyskano poprawę kliniczną u 26%.</w:t>
      </w:r>
      <w:r w:rsidRPr="00C15C3F">
        <w:rPr>
          <w:bCs/>
          <w:color w:val="000000"/>
          <w:szCs w:val="22"/>
        </w:rPr>
        <w:t xml:space="preserve"> Jak wynika z dostępnych danych o bezpieczeństw</w:t>
      </w:r>
      <w:r w:rsidR="00E74C98" w:rsidRPr="00C15C3F">
        <w:rPr>
          <w:bCs/>
          <w:color w:val="000000"/>
          <w:szCs w:val="22"/>
        </w:rPr>
        <w:t xml:space="preserve">ie, zwiększenie dawki do 800 mg na </w:t>
      </w:r>
      <w:r w:rsidRPr="00C15C3F">
        <w:rPr>
          <w:bCs/>
          <w:color w:val="000000"/>
          <w:szCs w:val="22"/>
        </w:rPr>
        <w:t xml:space="preserve">dobę u pacjentów z progresją </w:t>
      </w:r>
      <w:r w:rsidR="00DB7065" w:rsidRPr="00C15C3F">
        <w:rPr>
          <w:bCs/>
          <w:color w:val="000000"/>
          <w:szCs w:val="22"/>
        </w:rPr>
        <w:t xml:space="preserve">po najmniejszych </w:t>
      </w:r>
      <w:r w:rsidRPr="00C15C3F">
        <w:rPr>
          <w:bCs/>
          <w:color w:val="000000"/>
          <w:szCs w:val="22"/>
        </w:rPr>
        <w:t>dawkach l</w:t>
      </w:r>
      <w:r w:rsidR="00E74C98" w:rsidRPr="00C15C3F">
        <w:rPr>
          <w:bCs/>
          <w:color w:val="000000"/>
          <w:szCs w:val="22"/>
        </w:rPr>
        <w:t xml:space="preserve">eku w wysokości 400 mg i 600 mg na </w:t>
      </w:r>
      <w:r w:rsidRPr="00C15C3F">
        <w:rPr>
          <w:bCs/>
          <w:color w:val="000000"/>
          <w:szCs w:val="22"/>
        </w:rPr>
        <w:t xml:space="preserve">dobę wydaje się nie mieć wpływu na profil bezpieczeństwa </w:t>
      </w:r>
      <w:r w:rsidR="00F15D91" w:rsidRPr="00C15C3F">
        <w:rPr>
          <w:bCs/>
          <w:color w:val="000000"/>
          <w:szCs w:val="22"/>
        </w:rPr>
        <w:t>produktu leczniczego</w:t>
      </w:r>
      <w:r w:rsidRPr="00C15C3F">
        <w:rPr>
          <w:bCs/>
          <w:color w:val="000000"/>
          <w:szCs w:val="22"/>
        </w:rPr>
        <w:t xml:space="preserve"> Glivec.</w:t>
      </w:r>
    </w:p>
    <w:p w14:paraId="5E107010" w14:textId="77777777" w:rsidR="007C0FE9" w:rsidRPr="00C15C3F" w:rsidRDefault="007C0FE9" w:rsidP="00412FCE">
      <w:pPr>
        <w:pStyle w:val="Text"/>
        <w:widowControl w:val="0"/>
        <w:spacing w:before="0"/>
        <w:jc w:val="left"/>
        <w:rPr>
          <w:color w:val="000000"/>
          <w:sz w:val="22"/>
          <w:szCs w:val="22"/>
          <w:lang w:val="pl-PL"/>
        </w:rPr>
      </w:pPr>
    </w:p>
    <w:p w14:paraId="37A7EC0E" w14:textId="77777777" w:rsidR="007C0FE9" w:rsidRPr="00C15C3F" w:rsidRDefault="007C0FE9" w:rsidP="00412FCE">
      <w:pPr>
        <w:pStyle w:val="Text"/>
        <w:keepNext/>
        <w:widowControl w:val="0"/>
        <w:spacing w:before="0"/>
        <w:jc w:val="left"/>
        <w:rPr>
          <w:rFonts w:eastAsia="MS Mincho"/>
          <w:color w:val="000000"/>
          <w:sz w:val="22"/>
          <w:szCs w:val="22"/>
          <w:u w:val="single"/>
          <w:lang w:val="pl-PL" w:eastAsia="ja-JP"/>
        </w:rPr>
      </w:pPr>
      <w:r w:rsidRPr="00C15C3F">
        <w:rPr>
          <w:rFonts w:eastAsia="MS Mincho"/>
          <w:color w:val="000000"/>
          <w:sz w:val="22"/>
          <w:szCs w:val="22"/>
          <w:u w:val="single"/>
          <w:lang w:val="pl-PL" w:eastAsia="ja-JP"/>
        </w:rPr>
        <w:t>Badani</w:t>
      </w:r>
      <w:r w:rsidR="008B2F49" w:rsidRPr="00C15C3F">
        <w:rPr>
          <w:rFonts w:eastAsia="MS Mincho"/>
          <w:color w:val="000000"/>
          <w:sz w:val="22"/>
          <w:szCs w:val="22"/>
          <w:u w:val="single"/>
          <w:lang w:val="pl-PL" w:eastAsia="ja-JP"/>
        </w:rPr>
        <w:t>a</w:t>
      </w:r>
      <w:r w:rsidRPr="00C15C3F">
        <w:rPr>
          <w:rFonts w:eastAsia="MS Mincho"/>
          <w:color w:val="000000"/>
          <w:sz w:val="22"/>
          <w:szCs w:val="22"/>
          <w:u w:val="single"/>
          <w:lang w:val="pl-PL" w:eastAsia="ja-JP"/>
        </w:rPr>
        <w:t xml:space="preserve"> kliniczne z leczeniem </w:t>
      </w:r>
      <w:r w:rsidR="000121D1" w:rsidRPr="00C15C3F">
        <w:rPr>
          <w:rFonts w:eastAsia="MS Mincho"/>
          <w:color w:val="000000"/>
          <w:sz w:val="22"/>
          <w:szCs w:val="22"/>
          <w:u w:val="single"/>
          <w:lang w:val="pl-PL" w:eastAsia="ja-JP"/>
        </w:rPr>
        <w:t>adjuwantowym</w:t>
      </w:r>
      <w:r w:rsidRPr="00C15C3F">
        <w:rPr>
          <w:rFonts w:eastAsia="MS Mincho"/>
          <w:color w:val="000000"/>
          <w:sz w:val="22"/>
          <w:szCs w:val="22"/>
          <w:u w:val="single"/>
          <w:lang w:val="pl-PL" w:eastAsia="ja-JP"/>
        </w:rPr>
        <w:t xml:space="preserve"> w GIST</w:t>
      </w:r>
    </w:p>
    <w:p w14:paraId="4017B18C" w14:textId="77777777" w:rsidR="007C0FE9" w:rsidRPr="00C15C3F" w:rsidRDefault="007C0FE9" w:rsidP="00412FCE">
      <w:pPr>
        <w:pStyle w:val="Text"/>
        <w:widowControl w:val="0"/>
        <w:spacing w:before="0"/>
        <w:jc w:val="left"/>
        <w:rPr>
          <w:rFonts w:eastAsia="MS Mincho"/>
          <w:color w:val="000000"/>
          <w:sz w:val="22"/>
          <w:szCs w:val="22"/>
          <w:lang w:val="pl-PL" w:eastAsia="ja-JP"/>
        </w:rPr>
      </w:pPr>
      <w:r w:rsidRPr="00C15C3F">
        <w:rPr>
          <w:rFonts w:eastAsia="MS Mincho"/>
          <w:color w:val="000000"/>
          <w:sz w:val="22"/>
          <w:szCs w:val="22"/>
          <w:lang w:val="pl-PL" w:eastAsia="ja-JP"/>
        </w:rPr>
        <w:t xml:space="preserve">W leczeniu </w:t>
      </w:r>
      <w:r w:rsidR="000121D1" w:rsidRPr="00C15C3F">
        <w:rPr>
          <w:rFonts w:eastAsia="MS Mincho"/>
          <w:color w:val="000000"/>
          <w:sz w:val="22"/>
          <w:szCs w:val="22"/>
          <w:lang w:val="pl-PL" w:eastAsia="ja-JP"/>
        </w:rPr>
        <w:t>adjuwantowym</w:t>
      </w:r>
      <w:r w:rsidRPr="00C15C3F">
        <w:rPr>
          <w:rFonts w:eastAsia="MS Mincho"/>
          <w:color w:val="000000"/>
          <w:sz w:val="22"/>
          <w:szCs w:val="22"/>
          <w:lang w:val="pl-PL" w:eastAsia="ja-JP"/>
        </w:rPr>
        <w:t xml:space="preserve"> stosowanie produktu leczniczego Glivec badano w wieloośrodkowym, podwójnie zaślepionym, długoterminowym badaniu </w:t>
      </w:r>
      <w:smartTag w:uri="urn:schemas-microsoft-com:office:smarttags" w:element="stockticker">
        <w:r w:rsidRPr="00C15C3F">
          <w:rPr>
            <w:rFonts w:eastAsia="MS Mincho"/>
            <w:color w:val="000000"/>
            <w:sz w:val="22"/>
            <w:szCs w:val="22"/>
            <w:lang w:val="pl-PL" w:eastAsia="ja-JP"/>
          </w:rPr>
          <w:t>III</w:t>
        </w:r>
      </w:smartTag>
      <w:r w:rsidRPr="00C15C3F">
        <w:rPr>
          <w:rFonts w:eastAsia="MS Mincho"/>
          <w:color w:val="000000"/>
          <w:sz w:val="22"/>
          <w:szCs w:val="22"/>
          <w:lang w:val="pl-PL" w:eastAsia="ja-JP"/>
        </w:rPr>
        <w:t xml:space="preserve"> fazy z grupą kontrolną otrzymującą placebo (Z9001) z udziałem 773 pacjentów. Wiek pacjentów wahał się od 18 do 91 lat. Do badania włączono pacjentów z histologicznym rozpoznaniem pierwotnego GIST z ekspresją białka Kit w badaniu immunochemicznym oraz guzem wielkości </w:t>
      </w:r>
      <w:r w:rsidRPr="00C15C3F">
        <w:rPr>
          <w:rFonts w:eastAsia="MS Mincho"/>
          <w:color w:val="000000"/>
          <w:sz w:val="22"/>
          <w:szCs w:val="22"/>
          <w:lang w:eastAsia="ja-JP"/>
        </w:rPr>
        <w:sym w:font="Symbol" w:char="F0B3"/>
      </w:r>
      <w:r w:rsidRPr="00C15C3F">
        <w:rPr>
          <w:rFonts w:eastAsia="MS Mincho"/>
          <w:color w:val="000000"/>
          <w:sz w:val="22"/>
          <w:szCs w:val="22"/>
          <w:lang w:val="pl-PL" w:eastAsia="ja-JP"/>
        </w:rPr>
        <w:t> 3 cm w największym wymiarze, z całkowitą resekcją pierwotnego GIST w okresie 14</w:t>
      </w:r>
      <w:r w:rsidRPr="00C15C3F">
        <w:rPr>
          <w:rFonts w:eastAsia="MS Mincho"/>
          <w:color w:val="000000"/>
          <w:sz w:val="22"/>
          <w:szCs w:val="22"/>
          <w:lang w:val="pl-PL" w:eastAsia="ja-JP"/>
        </w:rPr>
        <w:noBreakHyphen/>
        <w:t>70 dni przed rejestracją. Po resekcji pierwotnego guza GIST pacjentów zrandomizowano do jednego z dwóch ramion badania: z produktem leczniczym Glivec w dawce 400 mg/dobę lub odpowiadającym mu placebo. Leczenie było prowadzone przez rok.</w:t>
      </w:r>
    </w:p>
    <w:p w14:paraId="6803273E" w14:textId="77777777" w:rsidR="007C0FE9" w:rsidRPr="00C15C3F" w:rsidRDefault="007C0FE9" w:rsidP="00412FCE">
      <w:pPr>
        <w:pStyle w:val="Text"/>
        <w:widowControl w:val="0"/>
        <w:spacing w:before="0"/>
        <w:jc w:val="left"/>
        <w:rPr>
          <w:color w:val="000000"/>
          <w:sz w:val="22"/>
          <w:szCs w:val="22"/>
          <w:lang w:val="pl-PL"/>
        </w:rPr>
      </w:pPr>
    </w:p>
    <w:p w14:paraId="5C055821" w14:textId="77777777" w:rsidR="007C0FE9" w:rsidRPr="00C15C3F" w:rsidRDefault="007C0FE9" w:rsidP="00412FCE">
      <w:pPr>
        <w:pStyle w:val="Text"/>
        <w:widowControl w:val="0"/>
        <w:spacing w:before="0"/>
        <w:jc w:val="left"/>
        <w:rPr>
          <w:rFonts w:eastAsia="MS Mincho"/>
          <w:color w:val="000000"/>
          <w:sz w:val="22"/>
          <w:szCs w:val="22"/>
          <w:lang w:val="pl-PL" w:eastAsia="ja-JP"/>
        </w:rPr>
      </w:pPr>
      <w:r w:rsidRPr="00C15C3F">
        <w:rPr>
          <w:rFonts w:eastAsia="MS Mincho"/>
          <w:color w:val="000000"/>
          <w:sz w:val="22"/>
          <w:szCs w:val="22"/>
          <w:lang w:val="pl-PL" w:eastAsia="ja-JP"/>
        </w:rPr>
        <w:t xml:space="preserve">Pierwszorzędowym punktem końcowym był czas przeżycia wolnego od nawrotu (ang. recurrence-free survival - </w:t>
      </w:r>
      <w:smartTag w:uri="urn:schemas-microsoft-com:office:smarttags" w:element="stockticker">
        <w:r w:rsidRPr="00C15C3F">
          <w:rPr>
            <w:rFonts w:eastAsia="MS Mincho"/>
            <w:color w:val="000000"/>
            <w:sz w:val="22"/>
            <w:szCs w:val="22"/>
            <w:lang w:val="pl-PL" w:eastAsia="ja-JP"/>
          </w:rPr>
          <w:t>RFS</w:t>
        </w:r>
      </w:smartTag>
      <w:r w:rsidRPr="00C15C3F">
        <w:rPr>
          <w:rFonts w:eastAsia="MS Mincho"/>
          <w:color w:val="000000"/>
          <w:sz w:val="22"/>
          <w:szCs w:val="22"/>
          <w:lang w:val="pl-PL" w:eastAsia="ja-JP"/>
        </w:rPr>
        <w:t>), określany jako czas od daty randomizacji do daty wystąpienia nawrotu choroby lub zgonu z jakiejkolwiek przyczyny.</w:t>
      </w:r>
    </w:p>
    <w:p w14:paraId="5412C553" w14:textId="77777777" w:rsidR="007C0FE9" w:rsidRPr="00C15C3F" w:rsidRDefault="007C0FE9" w:rsidP="00412FCE">
      <w:pPr>
        <w:pStyle w:val="Text"/>
        <w:widowControl w:val="0"/>
        <w:spacing w:before="0"/>
        <w:jc w:val="left"/>
        <w:rPr>
          <w:rFonts w:eastAsia="MS Mincho"/>
          <w:color w:val="000000"/>
          <w:sz w:val="22"/>
          <w:szCs w:val="22"/>
          <w:lang w:val="pl-PL" w:eastAsia="ja-JP"/>
        </w:rPr>
      </w:pPr>
    </w:p>
    <w:p w14:paraId="6F28EB19" w14:textId="77777777" w:rsidR="007C0FE9" w:rsidRPr="00C15C3F" w:rsidRDefault="007C0FE9" w:rsidP="00412FCE">
      <w:pPr>
        <w:pStyle w:val="Text"/>
        <w:widowControl w:val="0"/>
        <w:spacing w:before="0"/>
        <w:jc w:val="left"/>
        <w:rPr>
          <w:rFonts w:eastAsia="MS Mincho"/>
          <w:color w:val="000000"/>
          <w:sz w:val="22"/>
          <w:szCs w:val="22"/>
          <w:lang w:val="pl-PL" w:eastAsia="ja-JP"/>
        </w:rPr>
      </w:pPr>
      <w:r w:rsidRPr="00C15C3F">
        <w:rPr>
          <w:rFonts w:eastAsia="MS Mincho"/>
          <w:color w:val="000000"/>
          <w:sz w:val="22"/>
          <w:szCs w:val="22"/>
          <w:lang w:val="pl-PL" w:eastAsia="ja-JP"/>
        </w:rPr>
        <w:t xml:space="preserve">Glivec znamiennie wydłużał </w:t>
      </w:r>
      <w:smartTag w:uri="urn:schemas-microsoft-com:office:smarttags" w:element="stockticker">
        <w:r w:rsidRPr="00C15C3F">
          <w:rPr>
            <w:rFonts w:eastAsia="MS Mincho"/>
            <w:color w:val="000000"/>
            <w:sz w:val="22"/>
            <w:szCs w:val="22"/>
            <w:lang w:val="pl-PL" w:eastAsia="ja-JP"/>
          </w:rPr>
          <w:t>RFS</w:t>
        </w:r>
      </w:smartTag>
      <w:r w:rsidRPr="00C15C3F">
        <w:rPr>
          <w:rFonts w:eastAsia="MS Mincho"/>
          <w:color w:val="000000"/>
          <w:sz w:val="22"/>
          <w:szCs w:val="22"/>
          <w:lang w:val="pl-PL" w:eastAsia="ja-JP"/>
        </w:rPr>
        <w:t>. W grupie pacjentów otrzymujących produkt leczniczy Glivec 75% było wolnych od nawrotu po 38 miesiącach w porównaniu z 20 miesiącami w grupie otrzymującej placebo (95% CI odpowiednio [30 – nie do oceny]); [14 – nie do oceny]); (współczynnik ryzyka = 0,398 [0,259</w:t>
      </w:r>
      <w:r w:rsidRPr="00C15C3F">
        <w:rPr>
          <w:rFonts w:eastAsia="MS Mincho"/>
          <w:color w:val="000000"/>
          <w:sz w:val="22"/>
          <w:szCs w:val="22"/>
          <w:lang w:val="pl-PL" w:eastAsia="ja-JP"/>
        </w:rPr>
        <w:noBreakHyphen/>
        <w:t xml:space="preserve">0,610], p&lt;0,0001). Po jednym roku całkowity wskaźnik </w:t>
      </w:r>
      <w:smartTag w:uri="urn:schemas-microsoft-com:office:smarttags" w:element="stockticker">
        <w:r w:rsidRPr="00C15C3F">
          <w:rPr>
            <w:rFonts w:eastAsia="MS Mincho"/>
            <w:color w:val="000000"/>
            <w:sz w:val="22"/>
            <w:szCs w:val="22"/>
            <w:lang w:val="pl-PL" w:eastAsia="ja-JP"/>
          </w:rPr>
          <w:t>RFS</w:t>
        </w:r>
      </w:smartTag>
      <w:r w:rsidRPr="00C15C3F">
        <w:rPr>
          <w:rFonts w:eastAsia="MS Mincho"/>
          <w:color w:val="000000"/>
          <w:sz w:val="22"/>
          <w:szCs w:val="22"/>
          <w:lang w:val="pl-PL" w:eastAsia="ja-JP"/>
        </w:rPr>
        <w:t xml:space="preserve"> był znamiennie lepszy dla grupy otrzymującej produkt leczniczy Glivec (97,7%) w porównaniu z grupą otrzymującą placebo (82,3%), (p&lt;0,0001). Ryzyko wznowy w porównaniu z grupą otrzymującą placebo było zatem zmniejszone o około 89% (współczynnik ryzyka = 0,113 [0,049</w:t>
      </w:r>
      <w:r w:rsidRPr="00C15C3F">
        <w:rPr>
          <w:rFonts w:eastAsia="MS Mincho"/>
          <w:color w:val="000000"/>
          <w:sz w:val="22"/>
          <w:szCs w:val="22"/>
          <w:lang w:val="pl-PL" w:eastAsia="ja-JP"/>
        </w:rPr>
        <w:noBreakHyphen/>
        <w:t>0,264]).</w:t>
      </w:r>
    </w:p>
    <w:p w14:paraId="0FD01825" w14:textId="77777777" w:rsidR="007C0FE9" w:rsidRPr="00C15C3F" w:rsidRDefault="007C0FE9" w:rsidP="00412FCE">
      <w:pPr>
        <w:pStyle w:val="Text"/>
        <w:widowControl w:val="0"/>
        <w:spacing w:before="0"/>
        <w:jc w:val="left"/>
        <w:rPr>
          <w:color w:val="000000"/>
          <w:sz w:val="22"/>
          <w:szCs w:val="22"/>
          <w:lang w:val="pl-PL"/>
        </w:rPr>
      </w:pPr>
    </w:p>
    <w:p w14:paraId="3D3AF2DF" w14:textId="77777777" w:rsidR="007C0FE9" w:rsidRPr="00C15C3F" w:rsidRDefault="007C0FE9" w:rsidP="00412FCE">
      <w:pPr>
        <w:pStyle w:val="BodyTextIndent"/>
        <w:widowControl w:val="0"/>
        <w:ind w:left="0" w:firstLine="0"/>
        <w:rPr>
          <w:b w:val="0"/>
          <w:color w:val="auto"/>
          <w:szCs w:val="22"/>
        </w:rPr>
      </w:pPr>
      <w:r w:rsidRPr="00C15C3F">
        <w:rPr>
          <w:b w:val="0"/>
          <w:color w:val="auto"/>
          <w:szCs w:val="22"/>
        </w:rPr>
        <w:t xml:space="preserve">Ryzyko nawrotu u pacjentów po operacji pierwotnego nowotworu GIST było oceniane retrospektywnie na podstawie następujących czynników prognostycznych: wielkość guza, indeks mitotyczny, umiejscowienie guza pierwotnego. Dane dotyczące indeksu mitotycznego uzyskano od </w:t>
      </w:r>
      <w:r w:rsidRPr="00C15C3F">
        <w:rPr>
          <w:b w:val="0"/>
          <w:color w:val="auto"/>
          <w:szCs w:val="22"/>
        </w:rPr>
        <w:lastRenderedPageBreak/>
        <w:t xml:space="preserve">556 z </w:t>
      </w:r>
      <w:r w:rsidR="00394BBD" w:rsidRPr="00C15C3F">
        <w:rPr>
          <w:b w:val="0"/>
          <w:color w:val="auto"/>
          <w:szCs w:val="22"/>
        </w:rPr>
        <w:t>713</w:t>
      </w:r>
      <w:r w:rsidRPr="00C15C3F">
        <w:rPr>
          <w:b w:val="0"/>
          <w:color w:val="auto"/>
          <w:szCs w:val="22"/>
        </w:rPr>
        <w:t xml:space="preserve"> pacjentów z populacji </w:t>
      </w:r>
      <w:smartTag w:uri="urn:schemas-microsoft-com:office:smarttags" w:element="stockticker">
        <w:r w:rsidRPr="00C15C3F">
          <w:rPr>
            <w:b w:val="0"/>
            <w:color w:val="auto"/>
            <w:szCs w:val="22"/>
          </w:rPr>
          <w:t>ITT</w:t>
        </w:r>
      </w:smartTag>
      <w:r w:rsidRPr="00C15C3F">
        <w:rPr>
          <w:b w:val="0"/>
          <w:color w:val="auto"/>
          <w:szCs w:val="22"/>
        </w:rPr>
        <w:t>. W Tabeli </w:t>
      </w:r>
      <w:r w:rsidR="00414E97" w:rsidRPr="00C15C3F">
        <w:rPr>
          <w:b w:val="0"/>
          <w:color w:val="auto"/>
          <w:szCs w:val="22"/>
        </w:rPr>
        <w:t>7</w:t>
      </w:r>
      <w:r w:rsidRPr="00C15C3F">
        <w:rPr>
          <w:b w:val="0"/>
          <w:color w:val="auto"/>
          <w:szCs w:val="22"/>
        </w:rPr>
        <w:t xml:space="preserve"> przedstawiono wyniki analizy podgrup pacjentów zgodnie z klasyfikacją ryzyka wg </w:t>
      </w:r>
      <w:r w:rsidR="008D3986" w:rsidRPr="00C15C3F">
        <w:rPr>
          <w:b w:val="0"/>
          <w:color w:val="auto"/>
          <w:szCs w:val="22"/>
        </w:rPr>
        <w:t xml:space="preserve">Narodowego Instytutu Zdrowia Stanów Zjednoczonych (NIH) oraz </w:t>
      </w:r>
      <w:r w:rsidRPr="00C15C3F">
        <w:rPr>
          <w:b w:val="0"/>
          <w:color w:val="auto"/>
          <w:szCs w:val="22"/>
        </w:rPr>
        <w:t>Instytutu Patologii Sił Zbrojnych (AFIP).</w:t>
      </w:r>
      <w:r w:rsidR="008D3986" w:rsidRPr="00C15C3F">
        <w:rPr>
          <w:b w:val="0"/>
          <w:color w:val="auto"/>
          <w:szCs w:val="22"/>
        </w:rPr>
        <w:t xml:space="preserve"> Nie </w:t>
      </w:r>
      <w:r w:rsidR="0092689A" w:rsidRPr="00C15C3F">
        <w:rPr>
          <w:b w:val="0"/>
          <w:color w:val="auto"/>
          <w:szCs w:val="22"/>
        </w:rPr>
        <w:t>za</w:t>
      </w:r>
      <w:r w:rsidR="008D3986" w:rsidRPr="00C15C3F">
        <w:rPr>
          <w:b w:val="0"/>
          <w:color w:val="auto"/>
          <w:szCs w:val="22"/>
        </w:rPr>
        <w:t xml:space="preserve">obserwowano korzyści w grupach małego i bardzo małego ryzyka. </w:t>
      </w:r>
      <w:r w:rsidR="00233386" w:rsidRPr="00C15C3F">
        <w:rPr>
          <w:b w:val="0"/>
          <w:color w:val="auto"/>
          <w:szCs w:val="22"/>
        </w:rPr>
        <w:t xml:space="preserve">Nie obserwowano </w:t>
      </w:r>
      <w:r w:rsidR="0092689A" w:rsidRPr="00C15C3F">
        <w:rPr>
          <w:b w:val="0"/>
          <w:color w:val="auto"/>
          <w:szCs w:val="22"/>
        </w:rPr>
        <w:t>poprawy przeżycia całkowitego.</w:t>
      </w:r>
    </w:p>
    <w:p w14:paraId="19842E07" w14:textId="77777777" w:rsidR="007C0FE9" w:rsidRPr="00C15C3F" w:rsidRDefault="007C0FE9" w:rsidP="00412FCE">
      <w:pPr>
        <w:pStyle w:val="BodyTextIndent"/>
        <w:widowControl w:val="0"/>
        <w:ind w:left="0" w:firstLine="0"/>
        <w:rPr>
          <w:b w:val="0"/>
          <w:color w:val="auto"/>
          <w:szCs w:val="22"/>
        </w:rPr>
      </w:pPr>
    </w:p>
    <w:p w14:paraId="7EE69449" w14:textId="77777777" w:rsidR="007C0FE9" w:rsidRPr="00C15C3F" w:rsidRDefault="007C0FE9" w:rsidP="00412FCE">
      <w:pPr>
        <w:pStyle w:val="BodyTextIndent"/>
        <w:keepNext/>
        <w:keepLines/>
        <w:widowControl w:val="0"/>
        <w:ind w:left="1080" w:hanging="1080"/>
        <w:rPr>
          <w:color w:val="auto"/>
          <w:szCs w:val="22"/>
        </w:rPr>
      </w:pPr>
      <w:r w:rsidRPr="00C15C3F">
        <w:rPr>
          <w:color w:val="auto"/>
          <w:szCs w:val="22"/>
        </w:rPr>
        <w:t>Tabela </w:t>
      </w:r>
      <w:r w:rsidR="00414E97" w:rsidRPr="00C15C3F">
        <w:rPr>
          <w:color w:val="auto"/>
          <w:szCs w:val="22"/>
        </w:rPr>
        <w:t>7</w:t>
      </w:r>
      <w:r w:rsidR="001726C9" w:rsidRPr="00C15C3F">
        <w:rPr>
          <w:color w:val="auto"/>
          <w:szCs w:val="22"/>
        </w:rPr>
        <w:tab/>
      </w:r>
      <w:r w:rsidRPr="00C15C3F">
        <w:rPr>
          <w:color w:val="auto"/>
          <w:szCs w:val="22"/>
        </w:rPr>
        <w:t xml:space="preserve">Wyniki analizy </w:t>
      </w:r>
      <w:smartTag w:uri="urn:schemas-microsoft-com:office:smarttags" w:element="stockticker">
        <w:r w:rsidRPr="00C15C3F">
          <w:rPr>
            <w:color w:val="auto"/>
            <w:szCs w:val="22"/>
          </w:rPr>
          <w:t>RFS</w:t>
        </w:r>
      </w:smartTag>
      <w:r w:rsidRPr="00C15C3F">
        <w:rPr>
          <w:color w:val="auto"/>
          <w:szCs w:val="22"/>
        </w:rPr>
        <w:t xml:space="preserve"> badania Z9001 w klasyfikacji ryzyka wg </w:t>
      </w:r>
      <w:r w:rsidR="00233386" w:rsidRPr="00C15C3F">
        <w:rPr>
          <w:color w:val="auto"/>
          <w:szCs w:val="22"/>
        </w:rPr>
        <w:t xml:space="preserve">NIH i </w:t>
      </w:r>
      <w:r w:rsidRPr="00C15C3F">
        <w:rPr>
          <w:color w:val="auto"/>
          <w:szCs w:val="22"/>
        </w:rPr>
        <w:t>AFIP</w:t>
      </w:r>
    </w:p>
    <w:p w14:paraId="6ED3BB3D" w14:textId="77777777" w:rsidR="00F43A76" w:rsidRPr="00C15C3F" w:rsidRDefault="00F43A76" w:rsidP="00412FCE">
      <w:pPr>
        <w:pStyle w:val="BodyTextIndent"/>
        <w:keepNext/>
        <w:keepLines/>
        <w:widowControl w:val="0"/>
        <w:ind w:left="0" w:firstLine="0"/>
        <w:rPr>
          <w:b w:val="0"/>
          <w:color w:val="auto"/>
          <w:szCs w:val="22"/>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F43A76" w:rsidRPr="00C15C3F" w14:paraId="3DD80075" w14:textId="77777777" w:rsidTr="00412FCE">
        <w:trPr>
          <w:cantSplit/>
        </w:trPr>
        <w:tc>
          <w:tcPr>
            <w:tcW w:w="934" w:type="dxa"/>
            <w:vMerge w:val="restart"/>
          </w:tcPr>
          <w:p w14:paraId="4BC303C7" w14:textId="77777777" w:rsidR="00F43A76" w:rsidRPr="00C15C3F" w:rsidRDefault="00F43A76" w:rsidP="00412FCE">
            <w:pPr>
              <w:pStyle w:val="Table"/>
              <w:keepNext/>
              <w:widowControl w:val="0"/>
              <w:tabs>
                <w:tab w:val="left" w:pos="567"/>
              </w:tabs>
              <w:spacing w:before="120" w:line="260" w:lineRule="exact"/>
              <w:jc w:val="center"/>
              <w:rPr>
                <w:rFonts w:ascii="Times New Roman" w:hAnsi="Times New Roman"/>
                <w:b/>
                <w:sz w:val="22"/>
                <w:szCs w:val="22"/>
              </w:rPr>
            </w:pPr>
            <w:r w:rsidRPr="00C15C3F">
              <w:rPr>
                <w:rFonts w:ascii="Times New Roman" w:hAnsi="Times New Roman"/>
                <w:b/>
                <w:sz w:val="22"/>
                <w:szCs w:val="22"/>
              </w:rPr>
              <w:t>Kryte-rium ryzyka</w:t>
            </w:r>
          </w:p>
        </w:tc>
        <w:tc>
          <w:tcPr>
            <w:tcW w:w="1417" w:type="dxa"/>
            <w:vMerge w:val="restart"/>
            <w:tcBorders>
              <w:right w:val="single" w:sz="4" w:space="0" w:color="auto"/>
            </w:tcBorders>
          </w:tcPr>
          <w:p w14:paraId="1374C36F" w14:textId="77777777" w:rsidR="00F43A76" w:rsidRPr="00C15C3F" w:rsidRDefault="00F43A76" w:rsidP="00412FCE">
            <w:pPr>
              <w:pStyle w:val="Table"/>
              <w:keepNext/>
              <w:widowControl w:val="0"/>
              <w:tabs>
                <w:tab w:val="left" w:pos="567"/>
              </w:tabs>
              <w:spacing w:before="120" w:line="260" w:lineRule="exact"/>
              <w:rPr>
                <w:rFonts w:ascii="Times New Roman" w:hAnsi="Times New Roman"/>
                <w:b/>
                <w:sz w:val="22"/>
                <w:szCs w:val="22"/>
              </w:rPr>
            </w:pPr>
            <w:smartTag w:uri="urn:schemas-microsoft-com:office:smarttags" w:element="place">
              <w:r w:rsidRPr="00C15C3F">
                <w:rPr>
                  <w:rFonts w:ascii="Times New Roman" w:hAnsi="Times New Roman"/>
                  <w:b/>
                  <w:sz w:val="22"/>
                  <w:szCs w:val="22"/>
                </w:rPr>
                <w:t>Po</w:t>
              </w:r>
            </w:smartTag>
            <w:r w:rsidRPr="00C15C3F">
              <w:rPr>
                <w:rFonts w:ascii="Times New Roman" w:hAnsi="Times New Roman"/>
                <w:b/>
                <w:sz w:val="22"/>
                <w:szCs w:val="22"/>
              </w:rPr>
              <w:t>ziom ryzyka</w:t>
            </w:r>
          </w:p>
          <w:p w14:paraId="017A4083" w14:textId="77777777" w:rsidR="00F43A76" w:rsidRPr="00C15C3F" w:rsidRDefault="00F43A76" w:rsidP="00412FCE">
            <w:pPr>
              <w:pStyle w:val="Table"/>
              <w:keepNext/>
              <w:widowControl w:val="0"/>
              <w:tabs>
                <w:tab w:val="left" w:pos="567"/>
              </w:tabs>
              <w:spacing w:before="120" w:line="260" w:lineRule="exact"/>
              <w:rPr>
                <w:rFonts w:ascii="Times New Roman" w:hAnsi="Times New Roman"/>
                <w:b/>
                <w:sz w:val="22"/>
                <w:szCs w:val="22"/>
              </w:rPr>
            </w:pPr>
          </w:p>
        </w:tc>
        <w:tc>
          <w:tcPr>
            <w:tcW w:w="986" w:type="dxa"/>
            <w:vMerge w:val="restart"/>
            <w:tcBorders>
              <w:left w:val="single" w:sz="4" w:space="0" w:color="auto"/>
              <w:right w:val="single" w:sz="4" w:space="0" w:color="auto"/>
            </w:tcBorders>
          </w:tcPr>
          <w:p w14:paraId="4A098422" w14:textId="77777777" w:rsidR="00F43A76" w:rsidRPr="00C15C3F" w:rsidRDefault="00F43A76" w:rsidP="00412FCE">
            <w:pPr>
              <w:pStyle w:val="Table"/>
              <w:keepNext/>
              <w:widowControl w:val="0"/>
              <w:tabs>
                <w:tab w:val="left" w:pos="567"/>
              </w:tabs>
              <w:spacing w:before="120" w:line="260" w:lineRule="exact"/>
              <w:jc w:val="center"/>
              <w:rPr>
                <w:rFonts w:ascii="Times New Roman" w:hAnsi="Times New Roman"/>
                <w:b/>
                <w:sz w:val="22"/>
                <w:szCs w:val="22"/>
              </w:rPr>
            </w:pPr>
            <w:r w:rsidRPr="00C15C3F">
              <w:rPr>
                <w:rFonts w:ascii="Times New Roman" w:hAnsi="Times New Roman"/>
                <w:b/>
                <w:sz w:val="22"/>
                <w:szCs w:val="22"/>
              </w:rPr>
              <w:t>% pacjen-tów</w:t>
            </w:r>
          </w:p>
        </w:tc>
        <w:tc>
          <w:tcPr>
            <w:tcW w:w="2083" w:type="dxa"/>
            <w:vMerge w:val="restart"/>
            <w:tcBorders>
              <w:left w:val="single" w:sz="4" w:space="0" w:color="auto"/>
              <w:right w:val="single" w:sz="4" w:space="0" w:color="auto"/>
            </w:tcBorders>
          </w:tcPr>
          <w:p w14:paraId="6A1EDC13" w14:textId="77777777" w:rsidR="00F43A76" w:rsidRPr="00C15C3F" w:rsidRDefault="00F43A76" w:rsidP="00412FCE">
            <w:pPr>
              <w:pStyle w:val="Table"/>
              <w:keepNext/>
              <w:widowControl w:val="0"/>
              <w:tabs>
                <w:tab w:val="left" w:pos="567"/>
              </w:tabs>
              <w:spacing w:before="120" w:line="260" w:lineRule="exact"/>
              <w:jc w:val="center"/>
              <w:rPr>
                <w:rFonts w:ascii="Times New Roman" w:hAnsi="Times New Roman"/>
                <w:b/>
                <w:sz w:val="22"/>
                <w:szCs w:val="22"/>
              </w:rPr>
            </w:pPr>
            <w:r w:rsidRPr="00C15C3F">
              <w:rPr>
                <w:rFonts w:ascii="Times New Roman" w:hAnsi="Times New Roman"/>
                <w:b/>
                <w:sz w:val="22"/>
                <w:szCs w:val="22"/>
              </w:rPr>
              <w:t>Liczba zdarzeń /</w:t>
            </w:r>
            <w:r w:rsidRPr="00C15C3F">
              <w:rPr>
                <w:rFonts w:ascii="Times New Roman" w:hAnsi="Times New Roman"/>
                <w:b/>
                <w:sz w:val="22"/>
                <w:szCs w:val="22"/>
              </w:rPr>
              <w:br/>
              <w:t>Liczba pacjentów</w:t>
            </w:r>
          </w:p>
        </w:tc>
        <w:tc>
          <w:tcPr>
            <w:tcW w:w="1800" w:type="dxa"/>
            <w:vMerge w:val="restart"/>
            <w:tcBorders>
              <w:left w:val="single" w:sz="4" w:space="0" w:color="auto"/>
              <w:right w:val="single" w:sz="4" w:space="0" w:color="auto"/>
            </w:tcBorders>
          </w:tcPr>
          <w:p w14:paraId="3CEDB465"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Całkowity wspólczynnik ryzyka (95%CI)*</w:t>
            </w:r>
          </w:p>
        </w:tc>
        <w:tc>
          <w:tcPr>
            <w:tcW w:w="2800" w:type="dxa"/>
            <w:gridSpan w:val="2"/>
            <w:tcBorders>
              <w:left w:val="single" w:sz="4" w:space="0" w:color="auto"/>
            </w:tcBorders>
          </w:tcPr>
          <w:p w14:paraId="062E6B53"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 xml:space="preserve">Wskaźnik </w:t>
            </w:r>
            <w:smartTag w:uri="urn:schemas-microsoft-com:office:smarttags" w:element="stockticker">
              <w:r w:rsidRPr="00C15C3F">
                <w:rPr>
                  <w:rFonts w:ascii="Times New Roman" w:hAnsi="Times New Roman"/>
                  <w:b/>
                  <w:sz w:val="22"/>
                  <w:szCs w:val="22"/>
                </w:rPr>
                <w:t>RFS</w:t>
              </w:r>
            </w:smartTag>
            <w:r w:rsidRPr="00C15C3F">
              <w:rPr>
                <w:rFonts w:ascii="Times New Roman" w:hAnsi="Times New Roman"/>
                <w:b/>
                <w:sz w:val="22"/>
                <w:szCs w:val="22"/>
              </w:rPr>
              <w:t xml:space="preserve"> (%)</w:t>
            </w:r>
          </w:p>
        </w:tc>
      </w:tr>
      <w:tr w:rsidR="00F43A76" w:rsidRPr="00C15C3F" w14:paraId="45A28B35" w14:textId="77777777" w:rsidTr="00412FCE">
        <w:trPr>
          <w:cantSplit/>
        </w:trPr>
        <w:tc>
          <w:tcPr>
            <w:tcW w:w="934" w:type="dxa"/>
            <w:vMerge/>
          </w:tcPr>
          <w:p w14:paraId="22964FEA" w14:textId="77777777" w:rsidR="00F43A76" w:rsidRPr="00C15C3F" w:rsidRDefault="00F43A76" w:rsidP="00412FCE">
            <w:pPr>
              <w:pStyle w:val="Table"/>
              <w:keepNext/>
              <w:widowControl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7B847B74" w14:textId="77777777" w:rsidR="00F43A76" w:rsidRPr="00C15C3F" w:rsidRDefault="00F43A76" w:rsidP="00412FCE">
            <w:pPr>
              <w:pStyle w:val="Table"/>
              <w:keepNext/>
              <w:widowControl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2480FADE"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p>
        </w:tc>
        <w:tc>
          <w:tcPr>
            <w:tcW w:w="2083" w:type="dxa"/>
            <w:vMerge/>
            <w:tcBorders>
              <w:left w:val="single" w:sz="4" w:space="0" w:color="auto"/>
              <w:right w:val="single" w:sz="4" w:space="0" w:color="auto"/>
            </w:tcBorders>
          </w:tcPr>
          <w:p w14:paraId="0324D584"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p>
        </w:tc>
        <w:tc>
          <w:tcPr>
            <w:tcW w:w="1800" w:type="dxa"/>
            <w:vMerge/>
            <w:tcBorders>
              <w:left w:val="single" w:sz="4" w:space="0" w:color="auto"/>
              <w:right w:val="single" w:sz="4" w:space="0" w:color="auto"/>
            </w:tcBorders>
          </w:tcPr>
          <w:p w14:paraId="371FEBA4" w14:textId="77777777" w:rsidR="00F43A76" w:rsidRPr="00C15C3F" w:rsidRDefault="00F43A76" w:rsidP="00412FCE">
            <w:pPr>
              <w:pStyle w:val="Table"/>
              <w:keepNext/>
              <w:widowControl w:val="0"/>
              <w:tabs>
                <w:tab w:val="left" w:pos="567"/>
              </w:tabs>
              <w:spacing w:line="260" w:lineRule="exact"/>
              <w:rPr>
                <w:rFonts w:ascii="Times New Roman" w:hAnsi="Times New Roman"/>
                <w:b/>
                <w:sz w:val="22"/>
                <w:szCs w:val="22"/>
              </w:rPr>
            </w:pPr>
          </w:p>
        </w:tc>
        <w:tc>
          <w:tcPr>
            <w:tcW w:w="1440" w:type="dxa"/>
            <w:tcBorders>
              <w:left w:val="single" w:sz="4" w:space="0" w:color="auto"/>
              <w:right w:val="single" w:sz="4" w:space="0" w:color="auto"/>
            </w:tcBorders>
          </w:tcPr>
          <w:p w14:paraId="5E9FBF61"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12 miesiąc</w:t>
            </w:r>
          </w:p>
        </w:tc>
        <w:tc>
          <w:tcPr>
            <w:tcW w:w="1360" w:type="dxa"/>
            <w:tcBorders>
              <w:left w:val="single" w:sz="4" w:space="0" w:color="auto"/>
            </w:tcBorders>
          </w:tcPr>
          <w:p w14:paraId="317DE40D"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24 miesiąc</w:t>
            </w:r>
          </w:p>
        </w:tc>
      </w:tr>
      <w:tr w:rsidR="00F43A76" w:rsidRPr="00C15C3F" w14:paraId="136F6A9C" w14:textId="77777777" w:rsidTr="00412FCE">
        <w:trPr>
          <w:cantSplit/>
        </w:trPr>
        <w:tc>
          <w:tcPr>
            <w:tcW w:w="934" w:type="dxa"/>
            <w:vMerge/>
          </w:tcPr>
          <w:p w14:paraId="07C34AD9" w14:textId="77777777" w:rsidR="00F43A76" w:rsidRPr="00C15C3F" w:rsidRDefault="00F43A76" w:rsidP="00412FCE">
            <w:pPr>
              <w:pStyle w:val="Table"/>
              <w:keepNext/>
              <w:widowControl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6A1B0B18" w14:textId="77777777" w:rsidR="00F43A76" w:rsidRPr="00C15C3F" w:rsidRDefault="00F43A76" w:rsidP="00412FCE">
            <w:pPr>
              <w:pStyle w:val="Table"/>
              <w:keepNext/>
              <w:widowControl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2A8594A0"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61A39018"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Glivec vs placebo</w:t>
            </w:r>
          </w:p>
        </w:tc>
        <w:tc>
          <w:tcPr>
            <w:tcW w:w="1800" w:type="dxa"/>
            <w:vMerge/>
            <w:tcBorders>
              <w:left w:val="single" w:sz="4" w:space="0" w:color="auto"/>
              <w:bottom w:val="single" w:sz="4" w:space="0" w:color="auto"/>
              <w:right w:val="single" w:sz="4" w:space="0" w:color="auto"/>
            </w:tcBorders>
          </w:tcPr>
          <w:p w14:paraId="5ADBDDFB"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3FDFCA4A"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Glivec vs placebo</w:t>
            </w:r>
          </w:p>
        </w:tc>
        <w:tc>
          <w:tcPr>
            <w:tcW w:w="1360" w:type="dxa"/>
            <w:tcBorders>
              <w:left w:val="single" w:sz="4" w:space="0" w:color="auto"/>
            </w:tcBorders>
          </w:tcPr>
          <w:p w14:paraId="07604623"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Glivec vs placebo</w:t>
            </w:r>
          </w:p>
        </w:tc>
      </w:tr>
      <w:tr w:rsidR="00F43A76" w:rsidRPr="00C15C3F" w14:paraId="3D36AD97" w14:textId="77777777" w:rsidTr="00412FCE">
        <w:trPr>
          <w:cantSplit/>
        </w:trPr>
        <w:tc>
          <w:tcPr>
            <w:tcW w:w="934" w:type="dxa"/>
            <w:vMerge w:val="restart"/>
            <w:shd w:val="clear" w:color="auto" w:fill="auto"/>
          </w:tcPr>
          <w:p w14:paraId="3459977F" w14:textId="77777777" w:rsidR="00F43A76" w:rsidRPr="00C15C3F" w:rsidRDefault="00F43A76" w:rsidP="00412FCE">
            <w:pPr>
              <w:keepNext/>
              <w:keepLines/>
              <w:widowControl w:val="0"/>
              <w:tabs>
                <w:tab w:val="left" w:pos="567"/>
              </w:tabs>
              <w:spacing w:before="360" w:line="260" w:lineRule="exact"/>
              <w:rPr>
                <w:szCs w:val="22"/>
              </w:rPr>
            </w:pPr>
            <w:r w:rsidRPr="00C15C3F">
              <w:rPr>
                <w:szCs w:val="22"/>
              </w:rPr>
              <w:t>NIH</w:t>
            </w:r>
          </w:p>
          <w:p w14:paraId="6C15BF25" w14:textId="77777777" w:rsidR="00F43A76" w:rsidRPr="00C15C3F" w:rsidRDefault="00F43A76" w:rsidP="00412FCE">
            <w:pPr>
              <w:pStyle w:val="Text"/>
              <w:keepNext/>
              <w:keepLines/>
              <w:widowControl w:val="0"/>
              <w:tabs>
                <w:tab w:val="left" w:pos="567"/>
              </w:tabs>
              <w:spacing w:before="40" w:after="20" w:line="260" w:lineRule="exact"/>
              <w:rPr>
                <w:sz w:val="22"/>
                <w:szCs w:val="22"/>
              </w:rPr>
            </w:pPr>
          </w:p>
        </w:tc>
        <w:tc>
          <w:tcPr>
            <w:tcW w:w="1417" w:type="dxa"/>
            <w:tcBorders>
              <w:bottom w:val="nil"/>
              <w:right w:val="single" w:sz="4" w:space="0" w:color="auto"/>
            </w:tcBorders>
            <w:vAlign w:val="bottom"/>
          </w:tcPr>
          <w:p w14:paraId="1952F0BF" w14:textId="77777777" w:rsidR="00F43A76" w:rsidRPr="00C15C3F" w:rsidRDefault="00F43A76" w:rsidP="00412FCE">
            <w:pPr>
              <w:keepNext/>
              <w:keepLines/>
              <w:widowControl w:val="0"/>
              <w:tabs>
                <w:tab w:val="left" w:pos="567"/>
              </w:tabs>
              <w:spacing w:before="40" w:after="20" w:line="260" w:lineRule="exact"/>
              <w:ind w:left="57" w:hanging="57"/>
              <w:rPr>
                <w:szCs w:val="22"/>
              </w:rPr>
            </w:pPr>
            <w:r w:rsidRPr="00C15C3F">
              <w:rPr>
                <w:szCs w:val="22"/>
              </w:rPr>
              <w:t>Małe</w:t>
            </w:r>
          </w:p>
        </w:tc>
        <w:tc>
          <w:tcPr>
            <w:tcW w:w="986" w:type="dxa"/>
            <w:tcBorders>
              <w:left w:val="single" w:sz="4" w:space="0" w:color="auto"/>
              <w:bottom w:val="nil"/>
              <w:right w:val="single" w:sz="4" w:space="0" w:color="auto"/>
            </w:tcBorders>
            <w:vAlign w:val="bottom"/>
          </w:tcPr>
          <w:p w14:paraId="1DEA7E12" w14:textId="77777777" w:rsidR="00F43A76" w:rsidRPr="00C15C3F" w:rsidRDefault="00F43A76" w:rsidP="00412FCE">
            <w:pPr>
              <w:keepNext/>
              <w:keepLines/>
              <w:widowControl w:val="0"/>
              <w:tabs>
                <w:tab w:val="left" w:pos="567"/>
              </w:tabs>
              <w:spacing w:before="40" w:after="20" w:line="260" w:lineRule="exact"/>
              <w:ind w:left="57" w:hanging="57"/>
              <w:jc w:val="center"/>
              <w:rPr>
                <w:szCs w:val="22"/>
              </w:rPr>
            </w:pPr>
            <w:r w:rsidRPr="00C15C3F">
              <w:rPr>
                <w:szCs w:val="22"/>
              </w:rPr>
              <w:t>29,5</w:t>
            </w:r>
          </w:p>
        </w:tc>
        <w:tc>
          <w:tcPr>
            <w:tcW w:w="2083" w:type="dxa"/>
            <w:tcBorders>
              <w:left w:val="single" w:sz="4" w:space="0" w:color="auto"/>
              <w:bottom w:val="nil"/>
              <w:right w:val="single" w:sz="4" w:space="0" w:color="auto"/>
            </w:tcBorders>
            <w:vAlign w:val="bottom"/>
          </w:tcPr>
          <w:p w14:paraId="47F3323C" w14:textId="77777777" w:rsidR="00F43A76" w:rsidRPr="00C15C3F" w:rsidRDefault="00F43A76" w:rsidP="00412FCE">
            <w:pPr>
              <w:keepNext/>
              <w:keepLines/>
              <w:widowControl w:val="0"/>
              <w:tabs>
                <w:tab w:val="left" w:pos="567"/>
              </w:tabs>
              <w:spacing w:before="40" w:after="20" w:line="260" w:lineRule="exact"/>
              <w:ind w:left="57" w:hanging="57"/>
              <w:rPr>
                <w:szCs w:val="22"/>
              </w:rPr>
            </w:pPr>
            <w:r w:rsidRPr="00C15C3F">
              <w:rPr>
                <w:szCs w:val="22"/>
              </w:rPr>
              <w:t>0/86 vs. 2/90</w:t>
            </w:r>
          </w:p>
        </w:tc>
        <w:tc>
          <w:tcPr>
            <w:tcW w:w="1800" w:type="dxa"/>
            <w:tcBorders>
              <w:left w:val="single" w:sz="4" w:space="0" w:color="auto"/>
              <w:bottom w:val="nil"/>
              <w:right w:val="single" w:sz="4" w:space="0" w:color="auto"/>
            </w:tcBorders>
            <w:vAlign w:val="bottom"/>
          </w:tcPr>
          <w:p w14:paraId="57DAFC64" w14:textId="77777777" w:rsidR="00F43A76" w:rsidRPr="00C15C3F" w:rsidRDefault="00F43A76" w:rsidP="00412FCE">
            <w:pPr>
              <w:keepNext/>
              <w:keepLines/>
              <w:widowControl w:val="0"/>
              <w:tabs>
                <w:tab w:val="left" w:pos="567"/>
              </w:tabs>
              <w:spacing w:before="40" w:after="20" w:line="260" w:lineRule="exact"/>
              <w:ind w:left="57" w:hanging="57"/>
              <w:rPr>
                <w:szCs w:val="22"/>
              </w:rPr>
            </w:pPr>
            <w:r w:rsidRPr="00C15C3F">
              <w:rPr>
                <w:szCs w:val="22"/>
              </w:rPr>
              <w:t>N.E.</w:t>
            </w:r>
          </w:p>
        </w:tc>
        <w:tc>
          <w:tcPr>
            <w:tcW w:w="1440" w:type="dxa"/>
            <w:tcBorders>
              <w:left w:val="single" w:sz="4" w:space="0" w:color="auto"/>
              <w:bottom w:val="nil"/>
              <w:right w:val="single" w:sz="4" w:space="0" w:color="auto"/>
            </w:tcBorders>
            <w:vAlign w:val="bottom"/>
          </w:tcPr>
          <w:p w14:paraId="071164F1" w14:textId="77777777" w:rsidR="00F43A76" w:rsidRPr="00C15C3F" w:rsidRDefault="00F43A76" w:rsidP="00412FCE">
            <w:pPr>
              <w:keepNext/>
              <w:keepLines/>
              <w:widowControl w:val="0"/>
              <w:tabs>
                <w:tab w:val="left" w:pos="567"/>
              </w:tabs>
              <w:spacing w:before="40" w:after="20" w:line="260" w:lineRule="exact"/>
              <w:ind w:left="57" w:hanging="57"/>
              <w:rPr>
                <w:szCs w:val="22"/>
              </w:rPr>
            </w:pPr>
            <w:r w:rsidRPr="00C15C3F">
              <w:rPr>
                <w:szCs w:val="22"/>
              </w:rPr>
              <w:t>100 vs</w:t>
            </w:r>
            <w:r w:rsidR="001A64DE" w:rsidRPr="00C15C3F">
              <w:rPr>
                <w:szCs w:val="22"/>
              </w:rPr>
              <w:t>.</w:t>
            </w:r>
            <w:r w:rsidRPr="00C15C3F">
              <w:rPr>
                <w:szCs w:val="22"/>
              </w:rPr>
              <w:t xml:space="preserve"> 98,7</w:t>
            </w:r>
          </w:p>
        </w:tc>
        <w:tc>
          <w:tcPr>
            <w:tcW w:w="1360" w:type="dxa"/>
            <w:tcBorders>
              <w:left w:val="single" w:sz="4" w:space="0" w:color="auto"/>
              <w:bottom w:val="nil"/>
            </w:tcBorders>
            <w:vAlign w:val="bottom"/>
          </w:tcPr>
          <w:p w14:paraId="415A3882" w14:textId="77777777" w:rsidR="00F43A76" w:rsidRPr="00C15C3F" w:rsidRDefault="00F43A76" w:rsidP="00412FCE">
            <w:pPr>
              <w:keepNext/>
              <w:keepLines/>
              <w:widowControl w:val="0"/>
              <w:tabs>
                <w:tab w:val="left" w:pos="567"/>
              </w:tabs>
              <w:spacing w:before="40" w:after="20" w:line="260" w:lineRule="exact"/>
              <w:ind w:left="57" w:hanging="57"/>
              <w:rPr>
                <w:szCs w:val="22"/>
              </w:rPr>
            </w:pPr>
            <w:r w:rsidRPr="00C15C3F">
              <w:rPr>
                <w:szCs w:val="22"/>
              </w:rPr>
              <w:t>100 vs.</w:t>
            </w:r>
            <w:r w:rsidR="001A64DE" w:rsidRPr="00C15C3F">
              <w:rPr>
                <w:szCs w:val="22"/>
              </w:rPr>
              <w:t xml:space="preserve"> </w:t>
            </w:r>
            <w:r w:rsidRPr="00C15C3F">
              <w:rPr>
                <w:szCs w:val="22"/>
              </w:rPr>
              <w:t>95,5</w:t>
            </w:r>
          </w:p>
        </w:tc>
      </w:tr>
      <w:tr w:rsidR="00F43A76" w:rsidRPr="00C15C3F" w14:paraId="73E73CB3" w14:textId="77777777" w:rsidTr="00412FCE">
        <w:trPr>
          <w:cantSplit/>
        </w:trPr>
        <w:tc>
          <w:tcPr>
            <w:tcW w:w="934" w:type="dxa"/>
            <w:vMerge/>
            <w:shd w:val="clear" w:color="auto" w:fill="auto"/>
          </w:tcPr>
          <w:p w14:paraId="75AE55F0" w14:textId="77777777" w:rsidR="00F43A76" w:rsidRPr="00C15C3F" w:rsidRDefault="00F43A76" w:rsidP="00412FCE">
            <w:pPr>
              <w:keepNext/>
              <w:keepLines/>
              <w:widowControl w:val="0"/>
              <w:tabs>
                <w:tab w:val="left" w:pos="567"/>
              </w:tabs>
              <w:spacing w:line="260" w:lineRule="exact"/>
              <w:rPr>
                <w:b/>
                <w:szCs w:val="22"/>
              </w:rPr>
            </w:pPr>
          </w:p>
        </w:tc>
        <w:tc>
          <w:tcPr>
            <w:tcW w:w="1417" w:type="dxa"/>
            <w:tcBorders>
              <w:top w:val="nil"/>
              <w:bottom w:val="nil"/>
              <w:right w:val="single" w:sz="4" w:space="0" w:color="auto"/>
            </w:tcBorders>
            <w:vAlign w:val="bottom"/>
          </w:tcPr>
          <w:p w14:paraId="3C23E175"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Średnie</w:t>
            </w:r>
          </w:p>
        </w:tc>
        <w:tc>
          <w:tcPr>
            <w:tcW w:w="986" w:type="dxa"/>
            <w:tcBorders>
              <w:top w:val="nil"/>
              <w:left w:val="single" w:sz="4" w:space="0" w:color="auto"/>
              <w:bottom w:val="nil"/>
              <w:right w:val="single" w:sz="4" w:space="0" w:color="auto"/>
            </w:tcBorders>
            <w:vAlign w:val="bottom"/>
          </w:tcPr>
          <w:p w14:paraId="478D165A"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25,7</w:t>
            </w:r>
          </w:p>
        </w:tc>
        <w:tc>
          <w:tcPr>
            <w:tcW w:w="2083" w:type="dxa"/>
            <w:tcBorders>
              <w:top w:val="nil"/>
              <w:left w:val="single" w:sz="4" w:space="0" w:color="auto"/>
              <w:bottom w:val="nil"/>
              <w:right w:val="single" w:sz="4" w:space="0" w:color="auto"/>
            </w:tcBorders>
            <w:vAlign w:val="bottom"/>
          </w:tcPr>
          <w:p w14:paraId="0A9F542A"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4/75 vs. 6/78</w:t>
            </w:r>
          </w:p>
        </w:tc>
        <w:tc>
          <w:tcPr>
            <w:tcW w:w="1800" w:type="dxa"/>
            <w:tcBorders>
              <w:top w:val="nil"/>
              <w:left w:val="single" w:sz="4" w:space="0" w:color="auto"/>
              <w:bottom w:val="nil"/>
              <w:right w:val="single" w:sz="4" w:space="0" w:color="auto"/>
            </w:tcBorders>
            <w:vAlign w:val="bottom"/>
          </w:tcPr>
          <w:p w14:paraId="1D6C7E17"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0,59 (0,17; 2,10)</w:t>
            </w:r>
          </w:p>
        </w:tc>
        <w:tc>
          <w:tcPr>
            <w:tcW w:w="1440" w:type="dxa"/>
            <w:tcBorders>
              <w:top w:val="nil"/>
              <w:left w:val="single" w:sz="4" w:space="0" w:color="auto"/>
              <w:bottom w:val="nil"/>
              <w:right w:val="single" w:sz="4" w:space="0" w:color="auto"/>
            </w:tcBorders>
            <w:vAlign w:val="bottom"/>
          </w:tcPr>
          <w:p w14:paraId="662DFFFC"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100 vs. 94,8</w:t>
            </w:r>
          </w:p>
        </w:tc>
        <w:tc>
          <w:tcPr>
            <w:tcW w:w="1360" w:type="dxa"/>
            <w:tcBorders>
              <w:top w:val="nil"/>
              <w:left w:val="single" w:sz="4" w:space="0" w:color="auto"/>
              <w:bottom w:val="nil"/>
            </w:tcBorders>
            <w:vAlign w:val="bottom"/>
          </w:tcPr>
          <w:p w14:paraId="0DC25944"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97,8 vs. 89,5</w:t>
            </w:r>
          </w:p>
        </w:tc>
      </w:tr>
      <w:tr w:rsidR="00F43A76" w:rsidRPr="00C15C3F" w14:paraId="2E624ECA" w14:textId="77777777" w:rsidTr="00412FCE">
        <w:trPr>
          <w:cantSplit/>
        </w:trPr>
        <w:tc>
          <w:tcPr>
            <w:tcW w:w="934" w:type="dxa"/>
            <w:vMerge/>
            <w:shd w:val="clear" w:color="auto" w:fill="auto"/>
          </w:tcPr>
          <w:p w14:paraId="0910854F"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p>
        </w:tc>
        <w:tc>
          <w:tcPr>
            <w:tcW w:w="1417" w:type="dxa"/>
            <w:tcBorders>
              <w:top w:val="nil"/>
              <w:right w:val="single" w:sz="4" w:space="0" w:color="auto"/>
            </w:tcBorders>
            <w:vAlign w:val="bottom"/>
          </w:tcPr>
          <w:p w14:paraId="59D6D8ED"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Duże</w:t>
            </w:r>
          </w:p>
        </w:tc>
        <w:tc>
          <w:tcPr>
            <w:tcW w:w="986" w:type="dxa"/>
            <w:tcBorders>
              <w:top w:val="nil"/>
              <w:left w:val="single" w:sz="4" w:space="0" w:color="auto"/>
              <w:right w:val="single" w:sz="4" w:space="0" w:color="auto"/>
            </w:tcBorders>
            <w:vAlign w:val="bottom"/>
          </w:tcPr>
          <w:p w14:paraId="224CE2E7"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44,8</w:t>
            </w:r>
          </w:p>
        </w:tc>
        <w:tc>
          <w:tcPr>
            <w:tcW w:w="2083" w:type="dxa"/>
            <w:tcBorders>
              <w:top w:val="nil"/>
              <w:left w:val="single" w:sz="4" w:space="0" w:color="auto"/>
              <w:right w:val="single" w:sz="4" w:space="0" w:color="auto"/>
            </w:tcBorders>
            <w:vAlign w:val="bottom"/>
          </w:tcPr>
          <w:p w14:paraId="7AA9737C"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21/140 vs. 51/127</w:t>
            </w:r>
          </w:p>
        </w:tc>
        <w:tc>
          <w:tcPr>
            <w:tcW w:w="1800" w:type="dxa"/>
            <w:tcBorders>
              <w:top w:val="nil"/>
              <w:left w:val="single" w:sz="4" w:space="0" w:color="auto"/>
              <w:right w:val="single" w:sz="4" w:space="0" w:color="auto"/>
            </w:tcBorders>
            <w:vAlign w:val="bottom"/>
          </w:tcPr>
          <w:p w14:paraId="51C04565"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0,29 (0,18; 0,49)</w:t>
            </w:r>
          </w:p>
        </w:tc>
        <w:tc>
          <w:tcPr>
            <w:tcW w:w="1440" w:type="dxa"/>
            <w:tcBorders>
              <w:top w:val="nil"/>
              <w:left w:val="single" w:sz="4" w:space="0" w:color="auto"/>
              <w:right w:val="single" w:sz="4" w:space="0" w:color="auto"/>
            </w:tcBorders>
            <w:vAlign w:val="bottom"/>
          </w:tcPr>
          <w:p w14:paraId="58331C84"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94.8 vs. 64,0</w:t>
            </w:r>
          </w:p>
        </w:tc>
        <w:tc>
          <w:tcPr>
            <w:tcW w:w="1360" w:type="dxa"/>
            <w:tcBorders>
              <w:top w:val="nil"/>
              <w:left w:val="single" w:sz="4" w:space="0" w:color="auto"/>
            </w:tcBorders>
            <w:vAlign w:val="bottom"/>
          </w:tcPr>
          <w:p w14:paraId="3BD9D237"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80,7 vs. 46,6</w:t>
            </w:r>
          </w:p>
        </w:tc>
      </w:tr>
      <w:tr w:rsidR="00F43A76" w:rsidRPr="00C15C3F" w14:paraId="7DADE775" w14:textId="77777777" w:rsidTr="00412FCE">
        <w:trPr>
          <w:cantSplit/>
        </w:trPr>
        <w:tc>
          <w:tcPr>
            <w:tcW w:w="934" w:type="dxa"/>
            <w:vMerge w:val="restart"/>
            <w:shd w:val="clear" w:color="auto" w:fill="auto"/>
          </w:tcPr>
          <w:p w14:paraId="0C7567D0" w14:textId="77777777" w:rsidR="00F43A76" w:rsidRPr="00C15C3F" w:rsidRDefault="00F43A76" w:rsidP="00412FCE">
            <w:pPr>
              <w:pStyle w:val="Table"/>
              <w:keepNext/>
              <w:widowControl w:val="0"/>
              <w:tabs>
                <w:tab w:val="left" w:pos="567"/>
              </w:tabs>
              <w:spacing w:before="480" w:line="260" w:lineRule="exact"/>
              <w:rPr>
                <w:rFonts w:ascii="Times New Roman" w:hAnsi="Times New Roman"/>
                <w:sz w:val="22"/>
                <w:szCs w:val="22"/>
              </w:rPr>
            </w:pPr>
            <w:r w:rsidRPr="00C15C3F">
              <w:rPr>
                <w:rFonts w:ascii="Times New Roman" w:hAnsi="Times New Roman"/>
                <w:sz w:val="22"/>
                <w:szCs w:val="22"/>
              </w:rPr>
              <w:t>AFIP</w:t>
            </w:r>
          </w:p>
          <w:p w14:paraId="0F1C5488"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p>
        </w:tc>
        <w:tc>
          <w:tcPr>
            <w:tcW w:w="1417" w:type="dxa"/>
            <w:tcBorders>
              <w:bottom w:val="nil"/>
              <w:right w:val="single" w:sz="4" w:space="0" w:color="auto"/>
            </w:tcBorders>
            <w:vAlign w:val="bottom"/>
          </w:tcPr>
          <w:p w14:paraId="4CE3A133"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Bardzo małe</w:t>
            </w:r>
          </w:p>
        </w:tc>
        <w:tc>
          <w:tcPr>
            <w:tcW w:w="986" w:type="dxa"/>
            <w:tcBorders>
              <w:left w:val="single" w:sz="4" w:space="0" w:color="auto"/>
              <w:bottom w:val="nil"/>
              <w:right w:val="single" w:sz="4" w:space="0" w:color="auto"/>
            </w:tcBorders>
            <w:vAlign w:val="bottom"/>
          </w:tcPr>
          <w:p w14:paraId="53ABF96B"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078C5A30"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2E6C8E86"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15A46F2B"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100 vs. 98,1</w:t>
            </w:r>
          </w:p>
        </w:tc>
        <w:tc>
          <w:tcPr>
            <w:tcW w:w="1360" w:type="dxa"/>
            <w:tcBorders>
              <w:left w:val="single" w:sz="4" w:space="0" w:color="auto"/>
              <w:bottom w:val="nil"/>
            </w:tcBorders>
            <w:vAlign w:val="bottom"/>
          </w:tcPr>
          <w:p w14:paraId="604978D8"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100 vs. 93,0</w:t>
            </w:r>
          </w:p>
        </w:tc>
      </w:tr>
      <w:tr w:rsidR="00F43A76" w:rsidRPr="00C15C3F" w14:paraId="0316DE13" w14:textId="77777777" w:rsidTr="00412FCE">
        <w:trPr>
          <w:cantSplit/>
        </w:trPr>
        <w:tc>
          <w:tcPr>
            <w:tcW w:w="934" w:type="dxa"/>
            <w:vMerge/>
            <w:shd w:val="clear" w:color="auto" w:fill="auto"/>
          </w:tcPr>
          <w:p w14:paraId="1395706A"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p>
        </w:tc>
        <w:tc>
          <w:tcPr>
            <w:tcW w:w="1417" w:type="dxa"/>
            <w:tcBorders>
              <w:top w:val="nil"/>
              <w:bottom w:val="nil"/>
              <w:right w:val="single" w:sz="4" w:space="0" w:color="auto"/>
            </w:tcBorders>
            <w:vAlign w:val="bottom"/>
          </w:tcPr>
          <w:p w14:paraId="67063E30"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Małe</w:t>
            </w:r>
          </w:p>
        </w:tc>
        <w:tc>
          <w:tcPr>
            <w:tcW w:w="986" w:type="dxa"/>
            <w:tcBorders>
              <w:top w:val="nil"/>
              <w:left w:val="single" w:sz="4" w:space="0" w:color="auto"/>
              <w:bottom w:val="nil"/>
              <w:right w:val="single" w:sz="4" w:space="0" w:color="auto"/>
            </w:tcBorders>
            <w:vAlign w:val="bottom"/>
          </w:tcPr>
          <w:p w14:paraId="758CB3AA"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31D5871B"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67ACE482"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6EC736ED"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100 vs. 100</w:t>
            </w:r>
          </w:p>
        </w:tc>
        <w:tc>
          <w:tcPr>
            <w:tcW w:w="1360" w:type="dxa"/>
            <w:tcBorders>
              <w:top w:val="nil"/>
              <w:left w:val="single" w:sz="4" w:space="0" w:color="auto"/>
              <w:bottom w:val="nil"/>
            </w:tcBorders>
            <w:vAlign w:val="bottom"/>
          </w:tcPr>
          <w:p w14:paraId="6B930AEC"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97,8 vs. 100</w:t>
            </w:r>
          </w:p>
        </w:tc>
      </w:tr>
      <w:tr w:rsidR="00F43A76" w:rsidRPr="00C15C3F" w14:paraId="6B9346D0" w14:textId="77777777" w:rsidTr="00412FCE">
        <w:trPr>
          <w:cantSplit/>
        </w:trPr>
        <w:tc>
          <w:tcPr>
            <w:tcW w:w="934" w:type="dxa"/>
            <w:vMerge/>
            <w:shd w:val="clear" w:color="auto" w:fill="auto"/>
          </w:tcPr>
          <w:p w14:paraId="1F522664" w14:textId="77777777" w:rsidR="00F43A76" w:rsidRPr="00C15C3F" w:rsidRDefault="00F43A76" w:rsidP="00412FCE">
            <w:pPr>
              <w:pStyle w:val="Table"/>
              <w:keepNext/>
              <w:widowControl w:val="0"/>
              <w:tabs>
                <w:tab w:val="left" w:pos="567"/>
              </w:tabs>
              <w:spacing w:line="260" w:lineRule="exact"/>
              <w:rPr>
                <w:rFonts w:ascii="Times New Roman" w:hAnsi="Times New Roman"/>
                <w:b/>
                <w:sz w:val="22"/>
                <w:szCs w:val="22"/>
              </w:rPr>
            </w:pPr>
          </w:p>
        </w:tc>
        <w:tc>
          <w:tcPr>
            <w:tcW w:w="1417" w:type="dxa"/>
            <w:tcBorders>
              <w:top w:val="nil"/>
              <w:bottom w:val="nil"/>
              <w:right w:val="single" w:sz="4" w:space="0" w:color="auto"/>
            </w:tcBorders>
            <w:vAlign w:val="bottom"/>
          </w:tcPr>
          <w:p w14:paraId="2D97999B"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Umiarkowane</w:t>
            </w:r>
          </w:p>
        </w:tc>
        <w:tc>
          <w:tcPr>
            <w:tcW w:w="986" w:type="dxa"/>
            <w:tcBorders>
              <w:top w:val="nil"/>
              <w:left w:val="single" w:sz="4" w:space="0" w:color="auto"/>
              <w:bottom w:val="nil"/>
              <w:right w:val="single" w:sz="4" w:space="0" w:color="auto"/>
            </w:tcBorders>
            <w:vAlign w:val="bottom"/>
          </w:tcPr>
          <w:p w14:paraId="2BECA088" w14:textId="77777777" w:rsidR="00F43A76" w:rsidRPr="00C15C3F" w:rsidRDefault="00F43A76"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2FD7575A"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733ED848"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4CFC3206"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97,9 vs. 90,8</w:t>
            </w:r>
          </w:p>
        </w:tc>
        <w:tc>
          <w:tcPr>
            <w:tcW w:w="1360" w:type="dxa"/>
            <w:tcBorders>
              <w:top w:val="nil"/>
              <w:left w:val="single" w:sz="4" w:space="0" w:color="auto"/>
              <w:bottom w:val="nil"/>
            </w:tcBorders>
            <w:vAlign w:val="bottom"/>
          </w:tcPr>
          <w:p w14:paraId="0217F15E"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97,9 vs. 73,3</w:t>
            </w:r>
          </w:p>
        </w:tc>
      </w:tr>
      <w:tr w:rsidR="00F43A76" w:rsidRPr="00C15C3F" w14:paraId="69BF26FF" w14:textId="77777777" w:rsidTr="00412FCE">
        <w:trPr>
          <w:cantSplit/>
        </w:trPr>
        <w:tc>
          <w:tcPr>
            <w:tcW w:w="934" w:type="dxa"/>
            <w:vMerge/>
            <w:tcBorders>
              <w:bottom w:val="single" w:sz="4" w:space="0" w:color="auto"/>
            </w:tcBorders>
            <w:shd w:val="clear" w:color="auto" w:fill="auto"/>
          </w:tcPr>
          <w:p w14:paraId="0C108517"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p>
        </w:tc>
        <w:tc>
          <w:tcPr>
            <w:tcW w:w="1417" w:type="dxa"/>
            <w:tcBorders>
              <w:top w:val="nil"/>
              <w:bottom w:val="single" w:sz="4" w:space="0" w:color="auto"/>
              <w:right w:val="single" w:sz="4" w:space="0" w:color="auto"/>
            </w:tcBorders>
            <w:vAlign w:val="bottom"/>
          </w:tcPr>
          <w:p w14:paraId="70CE8092"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Duże</w:t>
            </w:r>
          </w:p>
        </w:tc>
        <w:tc>
          <w:tcPr>
            <w:tcW w:w="986" w:type="dxa"/>
            <w:tcBorders>
              <w:top w:val="nil"/>
              <w:left w:val="single" w:sz="4" w:space="0" w:color="auto"/>
              <w:bottom w:val="single" w:sz="4" w:space="0" w:color="auto"/>
              <w:right w:val="single" w:sz="4" w:space="0" w:color="auto"/>
            </w:tcBorders>
            <w:vAlign w:val="bottom"/>
          </w:tcPr>
          <w:p w14:paraId="3D274A3D" w14:textId="77777777" w:rsidR="00F43A76" w:rsidRPr="00C15C3F" w:rsidRDefault="00F43A76" w:rsidP="00412FCE">
            <w:pPr>
              <w:pStyle w:val="Table"/>
              <w:keepNext/>
              <w:widowControl w:val="0"/>
              <w:tabs>
                <w:tab w:val="left" w:pos="567"/>
              </w:tabs>
              <w:spacing w:line="260" w:lineRule="exact"/>
              <w:ind w:right="-3"/>
              <w:jc w:val="center"/>
              <w:rPr>
                <w:rFonts w:ascii="Times New Roman" w:hAnsi="Times New Roman"/>
                <w:sz w:val="22"/>
                <w:szCs w:val="22"/>
              </w:rPr>
            </w:pPr>
            <w:r w:rsidRPr="00C15C3F">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2757E0E6"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715BB01E"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6580638F"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09785E1D" w14:textId="77777777" w:rsidR="00F43A76" w:rsidRPr="00C15C3F" w:rsidRDefault="00F43A76"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79,9 vs. 41,5</w:t>
            </w:r>
          </w:p>
        </w:tc>
      </w:tr>
    </w:tbl>
    <w:p w14:paraId="6547E1C5" w14:textId="77777777" w:rsidR="00F43A76" w:rsidRPr="00C15C3F" w:rsidRDefault="00F43A76" w:rsidP="00412FCE">
      <w:pPr>
        <w:pStyle w:val="Text"/>
        <w:keepNext/>
        <w:keepLines/>
        <w:widowControl w:val="0"/>
        <w:spacing w:before="0"/>
        <w:rPr>
          <w:sz w:val="22"/>
          <w:szCs w:val="22"/>
          <w:lang w:val="pl-PL"/>
        </w:rPr>
      </w:pPr>
      <w:r w:rsidRPr="00C15C3F">
        <w:rPr>
          <w:sz w:val="22"/>
          <w:szCs w:val="22"/>
          <w:lang w:val="pl-PL"/>
        </w:rPr>
        <w:t>* Cały okres obserwacji (follow-up); NE – niemożliwe do oceny</w:t>
      </w:r>
    </w:p>
    <w:p w14:paraId="11AD3A4E" w14:textId="77777777" w:rsidR="00431C7D" w:rsidRPr="00C15C3F" w:rsidRDefault="00431C7D" w:rsidP="00412FCE">
      <w:pPr>
        <w:pStyle w:val="Text"/>
        <w:widowControl w:val="0"/>
        <w:spacing w:before="0"/>
        <w:jc w:val="left"/>
        <w:rPr>
          <w:color w:val="000000"/>
          <w:sz w:val="22"/>
          <w:szCs w:val="22"/>
          <w:lang w:val="cs-CZ"/>
        </w:rPr>
      </w:pPr>
    </w:p>
    <w:p w14:paraId="3DA27FDA" w14:textId="77777777" w:rsidR="00431C7D" w:rsidRPr="00C15C3F" w:rsidRDefault="00431C7D" w:rsidP="00412FCE">
      <w:pPr>
        <w:widowControl w:val="0"/>
        <w:ind w:left="0" w:firstLine="0"/>
      </w:pPr>
      <w:r w:rsidRPr="00C15C3F">
        <w:t>Drugie, wieloośrodkowe otwarte badanie III fazy (SSG XVIII/AIO), w którym porównano 12-miesięczne leczenie produktem leczniczym Glivec w dawce 400 mg na dobę z 36-miesięcznym leczeniem u pacjentów po chirurgicznej resekcji GIST (nowotwór podścieliskowy przewodu pokarmowego), spełniających jeden z wymienionych warunków: średnica guza &gt; 5 cm i indeks mitotyczny &gt; 5/50 pól widzenia w dużym powiększeniu; lub średnica guza &gt; 10 cm i każda wartość wskaźnika mitotycznego lub każdy wymiar guza z odsetkiem mitoz &gt; 10/50 pól widzenia w dużym powiększeniu lub guzy, które ulegają pęknięciu do jamy otrzewnej. Łącznie 397 pacjentów wyraziło zgodę na udział w badaniu i zostali oni randomizowani do grup badawczych (199 pacjentów do grupy leczonej przez 12 miesięcy i 198 pacjentów do grupy leczonej przez 36 miesięcy). Mediana wieku wyniosła 61 lat (zakres 22</w:t>
      </w:r>
      <w:r w:rsidRPr="00C15C3F">
        <w:noBreakHyphen/>
        <w:t>84 lata). Mediana okresu obserwacji pacjentów wyniosła 54 miesiące (od daty randomizacji do momentu zakończenia zbierania danych). Od randomizacji pierwszego pacjenta do daty zakończenia upłynęły 83 miesiące.</w:t>
      </w:r>
    </w:p>
    <w:p w14:paraId="1E0FACE8" w14:textId="77777777" w:rsidR="00431C7D" w:rsidRPr="00C15C3F" w:rsidRDefault="00431C7D" w:rsidP="00412FCE">
      <w:pPr>
        <w:widowControl w:val="0"/>
      </w:pPr>
    </w:p>
    <w:p w14:paraId="5A690A89" w14:textId="77777777" w:rsidR="00431C7D" w:rsidRPr="00C15C3F" w:rsidRDefault="00431C7D" w:rsidP="00412FCE">
      <w:pPr>
        <w:widowControl w:val="0"/>
        <w:ind w:left="0" w:firstLine="0"/>
      </w:pPr>
      <w:r w:rsidRPr="00C15C3F">
        <w:t>Pierwszorzędowym punktem końcowym badania był czas przeżycia bez nawrotu (RFS) określany, jako okres od randomizacji do daty nawrotu lub śmierci z jakiegokolwiek powodu.</w:t>
      </w:r>
    </w:p>
    <w:p w14:paraId="0AC603D6" w14:textId="77777777" w:rsidR="00431C7D" w:rsidRPr="00C15C3F" w:rsidRDefault="00431C7D" w:rsidP="00412FCE">
      <w:pPr>
        <w:widowControl w:val="0"/>
      </w:pPr>
    </w:p>
    <w:p w14:paraId="698DE8F4" w14:textId="77777777" w:rsidR="008A356F" w:rsidRPr="00C15C3F" w:rsidRDefault="00431C7D" w:rsidP="00412FCE">
      <w:pPr>
        <w:widowControl w:val="0"/>
        <w:ind w:left="0" w:firstLine="0"/>
      </w:pPr>
      <w:r w:rsidRPr="00C15C3F">
        <w:t xml:space="preserve">Leczenie produktem leczniczym Glivec </w:t>
      </w:r>
      <w:r w:rsidRPr="00C15C3F">
        <w:rPr>
          <w:color w:val="000000"/>
        </w:rPr>
        <w:t xml:space="preserve">przez 36 miesięcy </w:t>
      </w:r>
      <w:r w:rsidRPr="00C15C3F">
        <w:t>znacząco wydłużało czas przeżycia bez nawrotu w porównaniu z 12-miesięczną terapią produktem leczniczym Glivec (całościowy współczynnik ryzyka (HR) = 0,46 [0,32; 0,65], p&lt;0,0001</w:t>
      </w:r>
      <w:r w:rsidR="00434D36" w:rsidRPr="00C15C3F">
        <w:t>)</w:t>
      </w:r>
      <w:r w:rsidRPr="00C15C3F">
        <w:t xml:space="preserve"> (Tabela </w:t>
      </w:r>
      <w:r w:rsidR="00414E97" w:rsidRPr="00C15C3F">
        <w:t>8</w:t>
      </w:r>
      <w:r w:rsidRPr="00C15C3F">
        <w:t>, Rysunek 1).</w:t>
      </w:r>
    </w:p>
    <w:p w14:paraId="042ECC09" w14:textId="77777777" w:rsidR="008A356F" w:rsidRPr="00C15C3F" w:rsidRDefault="008A356F" w:rsidP="00412FCE">
      <w:pPr>
        <w:widowControl w:val="0"/>
        <w:ind w:left="0" w:firstLine="0"/>
      </w:pPr>
    </w:p>
    <w:p w14:paraId="12561E42" w14:textId="77777777" w:rsidR="008A356F" w:rsidRPr="00C15C3F" w:rsidRDefault="00431C7D" w:rsidP="00412FCE">
      <w:pPr>
        <w:widowControl w:val="0"/>
        <w:ind w:left="0" w:firstLine="0"/>
        <w:rPr>
          <w:color w:val="000000"/>
        </w:rPr>
      </w:pPr>
      <w:r w:rsidRPr="00C15C3F">
        <w:rPr>
          <w:color w:val="000000"/>
        </w:rPr>
        <w:t>Ponadto, 36-miesięczne leczenie produktem leczniczym Glivec znacząco wydłużało całkowity czas przeżycia w porównaniu z 12-miesięcznym leczeniem pr</w:t>
      </w:r>
      <w:r w:rsidR="0058374C" w:rsidRPr="00C15C3F">
        <w:rPr>
          <w:color w:val="000000"/>
        </w:rPr>
        <w:t>oduktem Glivec (HR = 0,45 [0,22;</w:t>
      </w:r>
      <w:r w:rsidRPr="00C15C3F">
        <w:rPr>
          <w:color w:val="000000"/>
        </w:rPr>
        <w:t xml:space="preserve"> 0,89], p=0,0187) (Tabela </w:t>
      </w:r>
      <w:r w:rsidR="00414E97" w:rsidRPr="00C15C3F">
        <w:rPr>
          <w:color w:val="000000"/>
        </w:rPr>
        <w:t>8</w:t>
      </w:r>
      <w:r w:rsidRPr="00C15C3F">
        <w:rPr>
          <w:color w:val="000000"/>
        </w:rPr>
        <w:t>, Rysunek 2).</w:t>
      </w:r>
    </w:p>
    <w:p w14:paraId="0CD38B2B" w14:textId="77777777" w:rsidR="008A356F" w:rsidRPr="00C15C3F" w:rsidRDefault="008A356F" w:rsidP="00412FCE">
      <w:pPr>
        <w:widowControl w:val="0"/>
        <w:ind w:left="0" w:firstLine="0"/>
        <w:rPr>
          <w:color w:val="000000"/>
        </w:rPr>
      </w:pPr>
    </w:p>
    <w:p w14:paraId="2A8EA526" w14:textId="77777777" w:rsidR="000F12F3" w:rsidRPr="00C15C3F" w:rsidRDefault="000F12F3" w:rsidP="00412FCE">
      <w:pPr>
        <w:widowControl w:val="0"/>
        <w:ind w:left="0" w:firstLine="0"/>
      </w:pPr>
      <w:r w:rsidRPr="00C15C3F">
        <w:t>Dłuższe leczenie (&gt; 36 miesięcy) może opóźnić wystąpienie kolejnych nawrotów; jednak wpływ tego wyniku na całkowite przeżycie pacjentów pozostaje nieznany.</w:t>
      </w:r>
    </w:p>
    <w:p w14:paraId="3D6262F2" w14:textId="77777777" w:rsidR="008A356F" w:rsidRPr="00C15C3F" w:rsidRDefault="008A356F" w:rsidP="00412FCE">
      <w:pPr>
        <w:widowControl w:val="0"/>
        <w:ind w:left="0" w:firstLine="0"/>
      </w:pPr>
    </w:p>
    <w:p w14:paraId="027AA3FA" w14:textId="77777777" w:rsidR="000F12F3" w:rsidRPr="00C15C3F" w:rsidRDefault="000F12F3" w:rsidP="00412FCE">
      <w:pPr>
        <w:widowControl w:val="0"/>
        <w:ind w:left="0" w:firstLine="0"/>
      </w:pPr>
      <w:r w:rsidRPr="00C15C3F">
        <w:t>Całkowita liczba zgonów wyniosła 25 w grupie leczonej przez 12 miesięcy i 12 w grupie leczonej przez 36 miesięcy.</w:t>
      </w:r>
    </w:p>
    <w:p w14:paraId="35F15AEE" w14:textId="77777777" w:rsidR="00431C7D" w:rsidRPr="00C15C3F" w:rsidRDefault="00431C7D" w:rsidP="00412FCE">
      <w:pPr>
        <w:widowControl w:val="0"/>
      </w:pPr>
    </w:p>
    <w:p w14:paraId="073A1D48" w14:textId="77777777" w:rsidR="000F12F3" w:rsidRPr="00C15C3F" w:rsidRDefault="000F12F3" w:rsidP="00412FCE">
      <w:pPr>
        <w:widowControl w:val="0"/>
        <w:ind w:left="0" w:firstLine="0"/>
      </w:pPr>
      <w:r w:rsidRPr="00C15C3F">
        <w:t>Analiza populacji ITT, tzn. całej populacji badania wykazała, że leczenie imat</w:t>
      </w:r>
      <w:r w:rsidR="009303AB" w:rsidRPr="00C15C3F">
        <w:t>y</w:t>
      </w:r>
      <w:r w:rsidRPr="00C15C3F">
        <w:t xml:space="preserve">nibem przez 36 miesięcy było lepsze od leczenia trwającego 12 miesięcy. W planowanej analizie podgrup wyodrębnionych na podstawie typu mutacji, HR dla RFS w przypadku leczenia trwającego </w:t>
      </w:r>
      <w:r w:rsidRPr="00C15C3F">
        <w:lastRenderedPageBreak/>
        <w:t>36 miesięcy u pacjentów z mutacją w eksonie 11 wyniósł 0,35 [95% CI: 0,22; 0,56]. Z uwagi na małą liczbę obserwowanych zdarzeń nie można wyciągnąć wniosków dla podgrup z innymi, rzadszymi mutacjami.</w:t>
      </w:r>
    </w:p>
    <w:p w14:paraId="5B81FBD7" w14:textId="77777777" w:rsidR="000F12F3" w:rsidRPr="00C15C3F" w:rsidRDefault="000F12F3" w:rsidP="00412FCE">
      <w:pPr>
        <w:widowControl w:val="0"/>
      </w:pPr>
    </w:p>
    <w:p w14:paraId="24A75926" w14:textId="77777777" w:rsidR="00431C7D" w:rsidRPr="00C15C3F" w:rsidRDefault="00431C7D" w:rsidP="00412FCE">
      <w:pPr>
        <w:keepNext/>
        <w:keepLines/>
        <w:widowControl w:val="0"/>
        <w:ind w:left="1134" w:hanging="1134"/>
        <w:rPr>
          <w:b/>
          <w:bCs/>
        </w:rPr>
      </w:pPr>
      <w:r w:rsidRPr="00C15C3F">
        <w:rPr>
          <w:b/>
          <w:bCs/>
        </w:rPr>
        <w:t>Tabela </w:t>
      </w:r>
      <w:r w:rsidR="00414E97" w:rsidRPr="00C15C3F">
        <w:rPr>
          <w:b/>
          <w:bCs/>
        </w:rPr>
        <w:t>8</w:t>
      </w:r>
      <w:r w:rsidRPr="00C15C3F">
        <w:rPr>
          <w:b/>
          <w:bCs/>
        </w:rPr>
        <w:tab/>
        <w:t>12-miesięczne i 36-miesięczne leczenie produktem leczniczym Glivec (Badanie SSGXVIII/AIO)</w:t>
      </w:r>
    </w:p>
    <w:p w14:paraId="4313CBD0" w14:textId="77777777" w:rsidR="00431C7D" w:rsidRPr="00C15C3F" w:rsidRDefault="00431C7D" w:rsidP="00412FCE">
      <w:pPr>
        <w:keepNext/>
        <w:keepLines/>
        <w:widowControl w:val="0"/>
        <w:ind w:left="0" w:firstLine="0"/>
      </w:pPr>
    </w:p>
    <w:tbl>
      <w:tblPr>
        <w:tblW w:w="0" w:type="auto"/>
        <w:tblInd w:w="-34" w:type="dxa"/>
        <w:tblCellMar>
          <w:left w:w="0" w:type="dxa"/>
          <w:right w:w="0" w:type="dxa"/>
        </w:tblCellMar>
        <w:tblLook w:val="00A0" w:firstRow="1" w:lastRow="0" w:firstColumn="1" w:lastColumn="0" w:noHBand="0" w:noVBand="0"/>
      </w:tblPr>
      <w:tblGrid>
        <w:gridCol w:w="3048"/>
        <w:gridCol w:w="3028"/>
        <w:gridCol w:w="3028"/>
      </w:tblGrid>
      <w:tr w:rsidR="00431C7D" w:rsidRPr="00C15C3F" w14:paraId="0F6737D4" w14:textId="77777777" w:rsidTr="00412FCE">
        <w:trPr>
          <w:cantSplit/>
        </w:trPr>
        <w:tc>
          <w:tcPr>
            <w:tcW w:w="3128" w:type="dxa"/>
            <w:tcBorders>
              <w:top w:val="single" w:sz="8" w:space="0" w:color="auto"/>
              <w:left w:val="nil"/>
              <w:bottom w:val="nil"/>
              <w:right w:val="nil"/>
            </w:tcBorders>
            <w:tcMar>
              <w:top w:w="0" w:type="dxa"/>
              <w:left w:w="108" w:type="dxa"/>
              <w:bottom w:w="0" w:type="dxa"/>
              <w:right w:w="108" w:type="dxa"/>
            </w:tcMar>
          </w:tcPr>
          <w:p w14:paraId="697ECF90" w14:textId="77777777" w:rsidR="00431C7D" w:rsidRPr="00C15C3F" w:rsidRDefault="00431C7D" w:rsidP="00412FCE">
            <w:pPr>
              <w:keepNext/>
              <w:keepLines/>
              <w:widowControl w:val="0"/>
            </w:pPr>
          </w:p>
        </w:tc>
        <w:tc>
          <w:tcPr>
            <w:tcW w:w="3096" w:type="dxa"/>
            <w:tcBorders>
              <w:top w:val="single" w:sz="8" w:space="0" w:color="auto"/>
              <w:left w:val="nil"/>
              <w:bottom w:val="nil"/>
              <w:right w:val="nil"/>
            </w:tcBorders>
            <w:tcMar>
              <w:top w:w="0" w:type="dxa"/>
              <w:left w:w="108" w:type="dxa"/>
              <w:bottom w:w="0" w:type="dxa"/>
              <w:right w:w="108" w:type="dxa"/>
            </w:tcMar>
          </w:tcPr>
          <w:p w14:paraId="40EDC1D2" w14:textId="77777777" w:rsidR="00431C7D" w:rsidRPr="00C15C3F" w:rsidRDefault="00431C7D" w:rsidP="00412FCE">
            <w:pPr>
              <w:keepNext/>
              <w:keepLines/>
              <w:widowControl w:val="0"/>
              <w:rPr>
                <w:b/>
                <w:bCs/>
              </w:rPr>
            </w:pPr>
            <w:r w:rsidRPr="00C15C3F">
              <w:rPr>
                <w:b/>
                <w:bCs/>
              </w:rPr>
              <w:t>12-miesięczne leczenie</w:t>
            </w:r>
          </w:p>
        </w:tc>
        <w:tc>
          <w:tcPr>
            <w:tcW w:w="3096" w:type="dxa"/>
            <w:tcBorders>
              <w:top w:val="single" w:sz="8" w:space="0" w:color="auto"/>
              <w:left w:val="nil"/>
              <w:bottom w:val="nil"/>
              <w:right w:val="nil"/>
            </w:tcBorders>
            <w:tcMar>
              <w:top w:w="0" w:type="dxa"/>
              <w:left w:w="108" w:type="dxa"/>
              <w:bottom w:w="0" w:type="dxa"/>
              <w:right w:w="108" w:type="dxa"/>
            </w:tcMar>
          </w:tcPr>
          <w:p w14:paraId="7C316E73" w14:textId="77777777" w:rsidR="00431C7D" w:rsidRPr="00C15C3F" w:rsidRDefault="00431C7D" w:rsidP="00412FCE">
            <w:pPr>
              <w:keepNext/>
              <w:keepLines/>
              <w:widowControl w:val="0"/>
              <w:rPr>
                <w:b/>
                <w:bCs/>
              </w:rPr>
            </w:pPr>
            <w:r w:rsidRPr="00C15C3F">
              <w:rPr>
                <w:b/>
                <w:bCs/>
              </w:rPr>
              <w:t>36-miesięczne leczenie</w:t>
            </w:r>
          </w:p>
        </w:tc>
      </w:tr>
      <w:tr w:rsidR="00431C7D" w:rsidRPr="00C15C3F" w14:paraId="05DE089B" w14:textId="77777777" w:rsidTr="00412FCE">
        <w:trPr>
          <w:cantSplit/>
        </w:trPr>
        <w:tc>
          <w:tcPr>
            <w:tcW w:w="3128" w:type="dxa"/>
            <w:tcBorders>
              <w:top w:val="nil"/>
              <w:left w:val="nil"/>
              <w:bottom w:val="nil"/>
              <w:right w:val="nil"/>
            </w:tcBorders>
            <w:tcMar>
              <w:top w:w="0" w:type="dxa"/>
              <w:left w:w="108" w:type="dxa"/>
              <w:bottom w:w="0" w:type="dxa"/>
              <w:right w:w="108" w:type="dxa"/>
            </w:tcMar>
          </w:tcPr>
          <w:p w14:paraId="05D571D9" w14:textId="77777777" w:rsidR="00431C7D" w:rsidRPr="00C15C3F" w:rsidRDefault="00431C7D" w:rsidP="00412FCE">
            <w:pPr>
              <w:keepNext/>
              <w:keepLines/>
              <w:widowControl w:val="0"/>
              <w:rPr>
                <w:b/>
                <w:bCs/>
              </w:rPr>
            </w:pPr>
            <w:r w:rsidRPr="00C15C3F">
              <w:rPr>
                <w:b/>
                <w:bCs/>
              </w:rPr>
              <w:t>RFS</w:t>
            </w:r>
          </w:p>
        </w:tc>
        <w:tc>
          <w:tcPr>
            <w:tcW w:w="3096" w:type="dxa"/>
            <w:tcBorders>
              <w:top w:val="nil"/>
              <w:left w:val="nil"/>
              <w:bottom w:val="nil"/>
              <w:right w:val="nil"/>
            </w:tcBorders>
            <w:tcMar>
              <w:top w:w="0" w:type="dxa"/>
              <w:left w:w="108" w:type="dxa"/>
              <w:bottom w:w="0" w:type="dxa"/>
              <w:right w:w="108" w:type="dxa"/>
            </w:tcMar>
          </w:tcPr>
          <w:p w14:paraId="687D3D4A" w14:textId="77777777" w:rsidR="00431C7D" w:rsidRPr="00C15C3F" w:rsidRDefault="00431C7D" w:rsidP="00412FCE">
            <w:pPr>
              <w:keepNext/>
              <w:keepLines/>
              <w:widowControl w:val="0"/>
              <w:rPr>
                <w:b/>
                <w:bCs/>
              </w:rPr>
            </w:pPr>
            <w:r w:rsidRPr="00C15C3F">
              <w:rPr>
                <w:b/>
                <w:bCs/>
              </w:rPr>
              <w:t>%(przedział ufności)</w:t>
            </w:r>
          </w:p>
        </w:tc>
        <w:tc>
          <w:tcPr>
            <w:tcW w:w="3096" w:type="dxa"/>
            <w:tcBorders>
              <w:top w:val="nil"/>
              <w:left w:val="nil"/>
              <w:bottom w:val="nil"/>
              <w:right w:val="nil"/>
            </w:tcBorders>
            <w:tcMar>
              <w:top w:w="0" w:type="dxa"/>
              <w:left w:w="108" w:type="dxa"/>
              <w:bottom w:w="0" w:type="dxa"/>
              <w:right w:w="108" w:type="dxa"/>
            </w:tcMar>
          </w:tcPr>
          <w:p w14:paraId="27A52736" w14:textId="77777777" w:rsidR="00431C7D" w:rsidRPr="00C15C3F" w:rsidRDefault="00431C7D" w:rsidP="00412FCE">
            <w:pPr>
              <w:keepNext/>
              <w:keepLines/>
              <w:widowControl w:val="0"/>
              <w:rPr>
                <w:b/>
                <w:bCs/>
              </w:rPr>
            </w:pPr>
            <w:r w:rsidRPr="00C15C3F">
              <w:rPr>
                <w:b/>
                <w:bCs/>
              </w:rPr>
              <w:t>%(przedział ufności)</w:t>
            </w:r>
          </w:p>
        </w:tc>
      </w:tr>
      <w:tr w:rsidR="00431C7D" w:rsidRPr="00C15C3F" w14:paraId="2CBDAC6F" w14:textId="77777777" w:rsidTr="00412FCE">
        <w:trPr>
          <w:cantSplit/>
        </w:trPr>
        <w:tc>
          <w:tcPr>
            <w:tcW w:w="3128" w:type="dxa"/>
            <w:tcBorders>
              <w:top w:val="nil"/>
              <w:left w:val="nil"/>
              <w:bottom w:val="nil"/>
              <w:right w:val="nil"/>
            </w:tcBorders>
            <w:tcMar>
              <w:top w:w="0" w:type="dxa"/>
              <w:left w:w="108" w:type="dxa"/>
              <w:bottom w:w="0" w:type="dxa"/>
              <w:right w:w="108" w:type="dxa"/>
            </w:tcMar>
          </w:tcPr>
          <w:p w14:paraId="31FCC873" w14:textId="77777777" w:rsidR="00431C7D" w:rsidRPr="00C15C3F" w:rsidRDefault="00431C7D" w:rsidP="00412FCE">
            <w:pPr>
              <w:keepNext/>
              <w:keepLines/>
              <w:widowControl w:val="0"/>
              <w:ind w:left="284" w:firstLine="34"/>
            </w:pPr>
            <w:r w:rsidRPr="00C15C3F">
              <w:t>12 miesięcy</w:t>
            </w:r>
          </w:p>
        </w:tc>
        <w:tc>
          <w:tcPr>
            <w:tcW w:w="3096" w:type="dxa"/>
            <w:tcBorders>
              <w:top w:val="nil"/>
              <w:left w:val="nil"/>
              <w:bottom w:val="nil"/>
              <w:right w:val="nil"/>
            </w:tcBorders>
            <w:tcMar>
              <w:top w:w="0" w:type="dxa"/>
              <w:left w:w="108" w:type="dxa"/>
              <w:bottom w:w="0" w:type="dxa"/>
              <w:right w:w="108" w:type="dxa"/>
            </w:tcMar>
          </w:tcPr>
          <w:p w14:paraId="49A2A8B6" w14:textId="77777777" w:rsidR="00431C7D" w:rsidRPr="00C15C3F" w:rsidRDefault="00431C7D" w:rsidP="00412FCE">
            <w:pPr>
              <w:keepNext/>
              <w:keepLines/>
              <w:widowControl w:val="0"/>
            </w:pPr>
            <w:r w:rsidRPr="00C15C3F">
              <w:t>93,7 (89,2</w:t>
            </w:r>
            <w:r w:rsidRPr="00C15C3F">
              <w:noBreakHyphen/>
              <w:t>96,4)</w:t>
            </w:r>
          </w:p>
        </w:tc>
        <w:tc>
          <w:tcPr>
            <w:tcW w:w="3096" w:type="dxa"/>
            <w:tcBorders>
              <w:top w:val="nil"/>
              <w:left w:val="nil"/>
              <w:bottom w:val="nil"/>
              <w:right w:val="nil"/>
            </w:tcBorders>
            <w:tcMar>
              <w:top w:w="0" w:type="dxa"/>
              <w:left w:w="108" w:type="dxa"/>
              <w:bottom w:w="0" w:type="dxa"/>
              <w:right w:w="108" w:type="dxa"/>
            </w:tcMar>
          </w:tcPr>
          <w:p w14:paraId="002F2C28" w14:textId="77777777" w:rsidR="00431C7D" w:rsidRPr="00C15C3F" w:rsidRDefault="00431C7D" w:rsidP="00412FCE">
            <w:pPr>
              <w:keepNext/>
              <w:keepLines/>
              <w:widowControl w:val="0"/>
            </w:pPr>
            <w:r w:rsidRPr="00C15C3F">
              <w:t>95,9 (91,9</w:t>
            </w:r>
            <w:r w:rsidRPr="00C15C3F">
              <w:noBreakHyphen/>
              <w:t>97,9)</w:t>
            </w:r>
          </w:p>
        </w:tc>
      </w:tr>
      <w:tr w:rsidR="00431C7D" w:rsidRPr="00C15C3F" w14:paraId="130FEC98" w14:textId="77777777" w:rsidTr="00412FCE">
        <w:trPr>
          <w:cantSplit/>
        </w:trPr>
        <w:tc>
          <w:tcPr>
            <w:tcW w:w="3128" w:type="dxa"/>
            <w:tcBorders>
              <w:top w:val="nil"/>
              <w:left w:val="nil"/>
              <w:bottom w:val="nil"/>
              <w:right w:val="nil"/>
            </w:tcBorders>
            <w:tcMar>
              <w:top w:w="0" w:type="dxa"/>
              <w:left w:w="108" w:type="dxa"/>
              <w:bottom w:w="0" w:type="dxa"/>
              <w:right w:w="108" w:type="dxa"/>
            </w:tcMar>
          </w:tcPr>
          <w:p w14:paraId="038CF71F" w14:textId="77777777" w:rsidR="00431C7D" w:rsidRPr="00C15C3F" w:rsidRDefault="00431C7D" w:rsidP="00412FCE">
            <w:pPr>
              <w:keepNext/>
              <w:keepLines/>
              <w:widowControl w:val="0"/>
              <w:ind w:left="284" w:firstLine="34"/>
            </w:pPr>
            <w:r w:rsidRPr="00C15C3F">
              <w:t>24 miesięcy</w:t>
            </w:r>
          </w:p>
        </w:tc>
        <w:tc>
          <w:tcPr>
            <w:tcW w:w="3096" w:type="dxa"/>
            <w:tcBorders>
              <w:top w:val="nil"/>
              <w:left w:val="nil"/>
              <w:bottom w:val="nil"/>
              <w:right w:val="nil"/>
            </w:tcBorders>
            <w:tcMar>
              <w:top w:w="0" w:type="dxa"/>
              <w:left w:w="108" w:type="dxa"/>
              <w:bottom w:w="0" w:type="dxa"/>
              <w:right w:w="108" w:type="dxa"/>
            </w:tcMar>
          </w:tcPr>
          <w:p w14:paraId="51F10520" w14:textId="77777777" w:rsidR="00431C7D" w:rsidRPr="00C15C3F" w:rsidRDefault="00431C7D" w:rsidP="00412FCE">
            <w:pPr>
              <w:keepNext/>
              <w:keepLines/>
              <w:widowControl w:val="0"/>
            </w:pPr>
            <w:r w:rsidRPr="00C15C3F">
              <w:t>75,4 (68,6</w:t>
            </w:r>
            <w:r w:rsidRPr="00C15C3F">
              <w:noBreakHyphen/>
              <w:t>81,0)</w:t>
            </w:r>
          </w:p>
        </w:tc>
        <w:tc>
          <w:tcPr>
            <w:tcW w:w="3096" w:type="dxa"/>
            <w:tcBorders>
              <w:top w:val="nil"/>
              <w:left w:val="nil"/>
              <w:bottom w:val="nil"/>
              <w:right w:val="nil"/>
            </w:tcBorders>
            <w:tcMar>
              <w:top w:w="0" w:type="dxa"/>
              <w:left w:w="108" w:type="dxa"/>
              <w:bottom w:w="0" w:type="dxa"/>
              <w:right w:w="108" w:type="dxa"/>
            </w:tcMar>
          </w:tcPr>
          <w:p w14:paraId="265E848D" w14:textId="77777777" w:rsidR="00431C7D" w:rsidRPr="00C15C3F" w:rsidRDefault="00431C7D" w:rsidP="00412FCE">
            <w:pPr>
              <w:keepNext/>
              <w:keepLines/>
              <w:widowControl w:val="0"/>
            </w:pPr>
            <w:r w:rsidRPr="00C15C3F">
              <w:t>90,7 (85,6</w:t>
            </w:r>
            <w:r w:rsidRPr="00C15C3F">
              <w:noBreakHyphen/>
              <w:t>94</w:t>
            </w:r>
            <w:r w:rsidR="008A356F" w:rsidRPr="00C15C3F">
              <w:t>,0</w:t>
            </w:r>
            <w:r w:rsidRPr="00C15C3F">
              <w:t>)</w:t>
            </w:r>
          </w:p>
        </w:tc>
      </w:tr>
      <w:tr w:rsidR="00431C7D" w:rsidRPr="00C15C3F" w14:paraId="28CA2796" w14:textId="77777777" w:rsidTr="00412FCE">
        <w:trPr>
          <w:cantSplit/>
        </w:trPr>
        <w:tc>
          <w:tcPr>
            <w:tcW w:w="3128" w:type="dxa"/>
            <w:tcBorders>
              <w:top w:val="nil"/>
              <w:left w:val="nil"/>
              <w:bottom w:val="nil"/>
              <w:right w:val="nil"/>
            </w:tcBorders>
            <w:tcMar>
              <w:top w:w="0" w:type="dxa"/>
              <w:left w:w="108" w:type="dxa"/>
              <w:bottom w:w="0" w:type="dxa"/>
              <w:right w:w="108" w:type="dxa"/>
            </w:tcMar>
          </w:tcPr>
          <w:p w14:paraId="64F42EC0" w14:textId="77777777" w:rsidR="00431C7D" w:rsidRPr="00C15C3F" w:rsidRDefault="00431C7D" w:rsidP="00412FCE">
            <w:pPr>
              <w:keepNext/>
              <w:keepLines/>
              <w:widowControl w:val="0"/>
              <w:ind w:left="284" w:firstLine="34"/>
            </w:pPr>
            <w:r w:rsidRPr="00C15C3F">
              <w:t>36 miesięcy</w:t>
            </w:r>
          </w:p>
        </w:tc>
        <w:tc>
          <w:tcPr>
            <w:tcW w:w="3096" w:type="dxa"/>
            <w:tcBorders>
              <w:top w:val="nil"/>
              <w:left w:val="nil"/>
              <w:bottom w:val="nil"/>
              <w:right w:val="nil"/>
            </w:tcBorders>
            <w:tcMar>
              <w:top w:w="0" w:type="dxa"/>
              <w:left w:w="108" w:type="dxa"/>
              <w:bottom w:w="0" w:type="dxa"/>
              <w:right w:w="108" w:type="dxa"/>
            </w:tcMar>
          </w:tcPr>
          <w:p w14:paraId="06B26A0C" w14:textId="77777777" w:rsidR="00431C7D" w:rsidRPr="00C15C3F" w:rsidRDefault="00431C7D" w:rsidP="00412FCE">
            <w:pPr>
              <w:keepNext/>
              <w:keepLines/>
              <w:widowControl w:val="0"/>
            </w:pPr>
            <w:r w:rsidRPr="00C15C3F">
              <w:t>60,1 (52,5</w:t>
            </w:r>
            <w:r w:rsidRPr="00C15C3F">
              <w:noBreakHyphen/>
              <w:t>66,9)</w:t>
            </w:r>
          </w:p>
        </w:tc>
        <w:tc>
          <w:tcPr>
            <w:tcW w:w="3096" w:type="dxa"/>
            <w:tcBorders>
              <w:top w:val="nil"/>
              <w:left w:val="nil"/>
              <w:bottom w:val="nil"/>
              <w:right w:val="nil"/>
            </w:tcBorders>
            <w:tcMar>
              <w:top w:w="0" w:type="dxa"/>
              <w:left w:w="108" w:type="dxa"/>
              <w:bottom w:w="0" w:type="dxa"/>
              <w:right w:w="108" w:type="dxa"/>
            </w:tcMar>
          </w:tcPr>
          <w:p w14:paraId="059B103A" w14:textId="77777777" w:rsidR="00431C7D" w:rsidRPr="00C15C3F" w:rsidRDefault="00431C7D" w:rsidP="00412FCE">
            <w:pPr>
              <w:keepNext/>
              <w:keepLines/>
              <w:widowControl w:val="0"/>
            </w:pPr>
            <w:r w:rsidRPr="00C15C3F">
              <w:t>86,6 (80,8</w:t>
            </w:r>
            <w:r w:rsidRPr="00C15C3F">
              <w:noBreakHyphen/>
              <w:t>90,8)</w:t>
            </w:r>
          </w:p>
        </w:tc>
      </w:tr>
      <w:tr w:rsidR="00431C7D" w:rsidRPr="00C15C3F" w14:paraId="455BFE29" w14:textId="77777777" w:rsidTr="00412FCE">
        <w:trPr>
          <w:cantSplit/>
        </w:trPr>
        <w:tc>
          <w:tcPr>
            <w:tcW w:w="3128" w:type="dxa"/>
            <w:tcBorders>
              <w:top w:val="nil"/>
              <w:left w:val="nil"/>
              <w:bottom w:val="nil"/>
              <w:right w:val="nil"/>
            </w:tcBorders>
            <w:tcMar>
              <w:top w:w="0" w:type="dxa"/>
              <w:left w:w="108" w:type="dxa"/>
              <w:bottom w:w="0" w:type="dxa"/>
              <w:right w:w="108" w:type="dxa"/>
            </w:tcMar>
          </w:tcPr>
          <w:p w14:paraId="6E5D66E7" w14:textId="77777777" w:rsidR="00431C7D" w:rsidRPr="00C15C3F" w:rsidRDefault="00431C7D" w:rsidP="00412FCE">
            <w:pPr>
              <w:keepNext/>
              <w:keepLines/>
              <w:widowControl w:val="0"/>
              <w:ind w:left="284" w:firstLine="34"/>
            </w:pPr>
            <w:r w:rsidRPr="00C15C3F">
              <w:t>48 miesięcy</w:t>
            </w:r>
          </w:p>
        </w:tc>
        <w:tc>
          <w:tcPr>
            <w:tcW w:w="3096" w:type="dxa"/>
            <w:tcBorders>
              <w:top w:val="nil"/>
              <w:left w:val="nil"/>
              <w:bottom w:val="nil"/>
              <w:right w:val="nil"/>
            </w:tcBorders>
            <w:tcMar>
              <w:top w:w="0" w:type="dxa"/>
              <w:left w:w="108" w:type="dxa"/>
              <w:bottom w:w="0" w:type="dxa"/>
              <w:right w:w="108" w:type="dxa"/>
            </w:tcMar>
          </w:tcPr>
          <w:p w14:paraId="10419BB7" w14:textId="77777777" w:rsidR="00431C7D" w:rsidRPr="00C15C3F" w:rsidRDefault="00431C7D" w:rsidP="00412FCE">
            <w:pPr>
              <w:keepNext/>
              <w:keepLines/>
              <w:widowControl w:val="0"/>
            </w:pPr>
            <w:r w:rsidRPr="00C15C3F">
              <w:t>52,3 (44,0</w:t>
            </w:r>
            <w:r w:rsidRPr="00C15C3F">
              <w:noBreakHyphen/>
              <w:t>59,8)</w:t>
            </w:r>
          </w:p>
        </w:tc>
        <w:tc>
          <w:tcPr>
            <w:tcW w:w="3096" w:type="dxa"/>
            <w:tcBorders>
              <w:top w:val="nil"/>
              <w:left w:val="nil"/>
              <w:bottom w:val="nil"/>
              <w:right w:val="nil"/>
            </w:tcBorders>
            <w:tcMar>
              <w:top w:w="0" w:type="dxa"/>
              <w:left w:w="108" w:type="dxa"/>
              <w:bottom w:w="0" w:type="dxa"/>
              <w:right w:w="108" w:type="dxa"/>
            </w:tcMar>
          </w:tcPr>
          <w:p w14:paraId="3FFF6F42" w14:textId="77777777" w:rsidR="00431C7D" w:rsidRPr="00C15C3F" w:rsidRDefault="00431C7D" w:rsidP="00412FCE">
            <w:pPr>
              <w:keepNext/>
              <w:keepLines/>
              <w:widowControl w:val="0"/>
            </w:pPr>
            <w:r w:rsidRPr="00C15C3F">
              <w:t>78,3 (70,8</w:t>
            </w:r>
            <w:r w:rsidRPr="00C15C3F">
              <w:noBreakHyphen/>
              <w:t>84,1)</w:t>
            </w:r>
          </w:p>
        </w:tc>
      </w:tr>
      <w:tr w:rsidR="00431C7D" w:rsidRPr="00C15C3F" w14:paraId="7370A572" w14:textId="77777777" w:rsidTr="00412FCE">
        <w:trPr>
          <w:cantSplit/>
        </w:trPr>
        <w:tc>
          <w:tcPr>
            <w:tcW w:w="3128" w:type="dxa"/>
            <w:tcBorders>
              <w:top w:val="nil"/>
              <w:left w:val="nil"/>
              <w:bottom w:val="nil"/>
              <w:right w:val="nil"/>
            </w:tcBorders>
            <w:tcMar>
              <w:top w:w="0" w:type="dxa"/>
              <w:left w:w="108" w:type="dxa"/>
              <w:bottom w:w="0" w:type="dxa"/>
              <w:right w:w="108" w:type="dxa"/>
            </w:tcMar>
          </w:tcPr>
          <w:p w14:paraId="753233CC" w14:textId="77777777" w:rsidR="00431C7D" w:rsidRPr="00C15C3F" w:rsidRDefault="00431C7D" w:rsidP="00412FCE">
            <w:pPr>
              <w:keepNext/>
              <w:keepLines/>
              <w:widowControl w:val="0"/>
              <w:ind w:left="284" w:firstLine="34"/>
            </w:pPr>
            <w:r w:rsidRPr="00C15C3F">
              <w:t>60 miesięcy</w:t>
            </w:r>
          </w:p>
        </w:tc>
        <w:tc>
          <w:tcPr>
            <w:tcW w:w="3096" w:type="dxa"/>
            <w:tcBorders>
              <w:top w:val="nil"/>
              <w:left w:val="nil"/>
              <w:bottom w:val="nil"/>
              <w:right w:val="nil"/>
            </w:tcBorders>
            <w:tcMar>
              <w:top w:w="0" w:type="dxa"/>
              <w:left w:w="108" w:type="dxa"/>
              <w:bottom w:w="0" w:type="dxa"/>
              <w:right w:w="108" w:type="dxa"/>
            </w:tcMar>
          </w:tcPr>
          <w:p w14:paraId="21FA0F33" w14:textId="77777777" w:rsidR="00431C7D" w:rsidRPr="00C15C3F" w:rsidRDefault="00431C7D" w:rsidP="00412FCE">
            <w:pPr>
              <w:keepNext/>
              <w:keepLines/>
              <w:widowControl w:val="0"/>
            </w:pPr>
            <w:r w:rsidRPr="00C15C3F">
              <w:t>47,9 (39,0</w:t>
            </w:r>
            <w:r w:rsidRPr="00C15C3F">
              <w:noBreakHyphen/>
              <w:t>56,3)</w:t>
            </w:r>
          </w:p>
        </w:tc>
        <w:tc>
          <w:tcPr>
            <w:tcW w:w="3096" w:type="dxa"/>
            <w:tcBorders>
              <w:top w:val="nil"/>
              <w:left w:val="nil"/>
              <w:bottom w:val="nil"/>
              <w:right w:val="nil"/>
            </w:tcBorders>
            <w:tcMar>
              <w:top w:w="0" w:type="dxa"/>
              <w:left w:w="108" w:type="dxa"/>
              <w:bottom w:w="0" w:type="dxa"/>
              <w:right w:w="108" w:type="dxa"/>
            </w:tcMar>
          </w:tcPr>
          <w:p w14:paraId="1125D532" w14:textId="77777777" w:rsidR="00431C7D" w:rsidRPr="00C15C3F" w:rsidRDefault="00431C7D" w:rsidP="00412FCE">
            <w:pPr>
              <w:keepNext/>
              <w:keepLines/>
              <w:widowControl w:val="0"/>
            </w:pPr>
            <w:r w:rsidRPr="00C15C3F">
              <w:t>65,6 (56,1</w:t>
            </w:r>
            <w:r w:rsidRPr="00C15C3F">
              <w:noBreakHyphen/>
              <w:t>73,4)</w:t>
            </w:r>
          </w:p>
        </w:tc>
      </w:tr>
      <w:tr w:rsidR="00431C7D" w:rsidRPr="00C15C3F" w14:paraId="1EB59619" w14:textId="77777777" w:rsidTr="00412FCE">
        <w:trPr>
          <w:cantSplit/>
        </w:trPr>
        <w:tc>
          <w:tcPr>
            <w:tcW w:w="3128" w:type="dxa"/>
            <w:tcBorders>
              <w:top w:val="nil"/>
              <w:left w:val="nil"/>
              <w:bottom w:val="nil"/>
              <w:right w:val="nil"/>
            </w:tcBorders>
            <w:tcMar>
              <w:top w:w="0" w:type="dxa"/>
              <w:left w:w="108" w:type="dxa"/>
              <w:bottom w:w="0" w:type="dxa"/>
              <w:right w:w="108" w:type="dxa"/>
            </w:tcMar>
          </w:tcPr>
          <w:p w14:paraId="4387EECA" w14:textId="77777777" w:rsidR="00431C7D" w:rsidRPr="00C15C3F" w:rsidRDefault="00431C7D" w:rsidP="00412FCE">
            <w:pPr>
              <w:keepNext/>
              <w:keepLines/>
              <w:widowControl w:val="0"/>
              <w:rPr>
                <w:b/>
                <w:bCs/>
              </w:rPr>
            </w:pPr>
            <w:r w:rsidRPr="00C15C3F">
              <w:rPr>
                <w:b/>
                <w:bCs/>
              </w:rPr>
              <w:t>Przeżycie</w:t>
            </w:r>
          </w:p>
        </w:tc>
        <w:tc>
          <w:tcPr>
            <w:tcW w:w="3096" w:type="dxa"/>
            <w:tcBorders>
              <w:top w:val="nil"/>
              <w:left w:val="nil"/>
              <w:bottom w:val="nil"/>
              <w:right w:val="nil"/>
            </w:tcBorders>
            <w:tcMar>
              <w:top w:w="0" w:type="dxa"/>
              <w:left w:w="108" w:type="dxa"/>
              <w:bottom w:w="0" w:type="dxa"/>
              <w:right w:w="108" w:type="dxa"/>
            </w:tcMar>
          </w:tcPr>
          <w:p w14:paraId="50E09645" w14:textId="77777777" w:rsidR="00431C7D" w:rsidRPr="00C15C3F" w:rsidRDefault="00431C7D" w:rsidP="00412FCE">
            <w:pPr>
              <w:keepNext/>
              <w:keepLines/>
              <w:widowControl w:val="0"/>
            </w:pPr>
          </w:p>
        </w:tc>
        <w:tc>
          <w:tcPr>
            <w:tcW w:w="3096" w:type="dxa"/>
            <w:tcBorders>
              <w:top w:val="nil"/>
              <w:left w:val="nil"/>
              <w:bottom w:val="nil"/>
              <w:right w:val="nil"/>
            </w:tcBorders>
            <w:tcMar>
              <w:top w:w="0" w:type="dxa"/>
              <w:left w:w="108" w:type="dxa"/>
              <w:bottom w:w="0" w:type="dxa"/>
              <w:right w:w="108" w:type="dxa"/>
            </w:tcMar>
          </w:tcPr>
          <w:p w14:paraId="52F1BB91" w14:textId="77777777" w:rsidR="00431C7D" w:rsidRPr="00C15C3F" w:rsidRDefault="00431C7D" w:rsidP="00412FCE">
            <w:pPr>
              <w:keepNext/>
              <w:keepLines/>
              <w:widowControl w:val="0"/>
            </w:pPr>
          </w:p>
        </w:tc>
      </w:tr>
      <w:tr w:rsidR="00431C7D" w:rsidRPr="00C15C3F" w14:paraId="38BF6CFA" w14:textId="77777777" w:rsidTr="00412FCE">
        <w:trPr>
          <w:cantSplit/>
        </w:trPr>
        <w:tc>
          <w:tcPr>
            <w:tcW w:w="3128" w:type="dxa"/>
            <w:tcBorders>
              <w:top w:val="nil"/>
              <w:left w:val="nil"/>
              <w:bottom w:val="nil"/>
              <w:right w:val="nil"/>
            </w:tcBorders>
            <w:tcMar>
              <w:top w:w="0" w:type="dxa"/>
              <w:left w:w="108" w:type="dxa"/>
              <w:bottom w:w="0" w:type="dxa"/>
              <w:right w:w="108" w:type="dxa"/>
            </w:tcMar>
          </w:tcPr>
          <w:p w14:paraId="374C108E" w14:textId="77777777" w:rsidR="00431C7D" w:rsidRPr="00C15C3F" w:rsidRDefault="00431C7D" w:rsidP="00412FCE">
            <w:pPr>
              <w:keepNext/>
              <w:keepLines/>
              <w:widowControl w:val="0"/>
              <w:ind w:left="284" w:firstLine="34"/>
            </w:pPr>
            <w:r w:rsidRPr="00C15C3F">
              <w:t>36 miesięcy</w:t>
            </w:r>
          </w:p>
        </w:tc>
        <w:tc>
          <w:tcPr>
            <w:tcW w:w="3096" w:type="dxa"/>
            <w:tcBorders>
              <w:top w:val="nil"/>
              <w:left w:val="nil"/>
              <w:bottom w:val="nil"/>
              <w:right w:val="nil"/>
            </w:tcBorders>
            <w:tcMar>
              <w:top w:w="0" w:type="dxa"/>
              <w:left w:w="108" w:type="dxa"/>
              <w:bottom w:w="0" w:type="dxa"/>
              <w:right w:w="108" w:type="dxa"/>
            </w:tcMar>
          </w:tcPr>
          <w:p w14:paraId="7C23D865" w14:textId="77777777" w:rsidR="00431C7D" w:rsidRPr="00C15C3F" w:rsidRDefault="00431C7D" w:rsidP="00412FCE">
            <w:pPr>
              <w:keepNext/>
              <w:keepLines/>
              <w:widowControl w:val="0"/>
            </w:pPr>
            <w:r w:rsidRPr="00C15C3F">
              <w:t>94,0 (89,5</w:t>
            </w:r>
            <w:r w:rsidRPr="00C15C3F">
              <w:noBreakHyphen/>
              <w:t>96,7)</w:t>
            </w:r>
          </w:p>
        </w:tc>
        <w:tc>
          <w:tcPr>
            <w:tcW w:w="3096" w:type="dxa"/>
            <w:tcBorders>
              <w:top w:val="nil"/>
              <w:left w:val="nil"/>
              <w:bottom w:val="nil"/>
              <w:right w:val="nil"/>
            </w:tcBorders>
            <w:tcMar>
              <w:top w:w="0" w:type="dxa"/>
              <w:left w:w="108" w:type="dxa"/>
              <w:bottom w:w="0" w:type="dxa"/>
              <w:right w:w="108" w:type="dxa"/>
            </w:tcMar>
          </w:tcPr>
          <w:p w14:paraId="06319F78" w14:textId="77777777" w:rsidR="00431C7D" w:rsidRPr="00C15C3F" w:rsidRDefault="00431C7D" w:rsidP="00412FCE">
            <w:pPr>
              <w:keepNext/>
              <w:keepLines/>
              <w:widowControl w:val="0"/>
            </w:pPr>
            <w:r w:rsidRPr="00C15C3F">
              <w:t>96,3 (92,4</w:t>
            </w:r>
            <w:r w:rsidRPr="00C15C3F">
              <w:noBreakHyphen/>
              <w:t>98,2)</w:t>
            </w:r>
          </w:p>
        </w:tc>
      </w:tr>
      <w:tr w:rsidR="00431C7D" w:rsidRPr="00C15C3F" w14:paraId="340C784D" w14:textId="77777777" w:rsidTr="00412FCE">
        <w:trPr>
          <w:cantSplit/>
        </w:trPr>
        <w:tc>
          <w:tcPr>
            <w:tcW w:w="3128" w:type="dxa"/>
            <w:tcBorders>
              <w:top w:val="nil"/>
              <w:left w:val="nil"/>
              <w:bottom w:val="nil"/>
              <w:right w:val="nil"/>
            </w:tcBorders>
            <w:tcMar>
              <w:top w:w="0" w:type="dxa"/>
              <w:left w:w="108" w:type="dxa"/>
              <w:bottom w:w="0" w:type="dxa"/>
              <w:right w:w="108" w:type="dxa"/>
            </w:tcMar>
          </w:tcPr>
          <w:p w14:paraId="22C47702" w14:textId="77777777" w:rsidR="00431C7D" w:rsidRPr="00C15C3F" w:rsidRDefault="00431C7D" w:rsidP="00412FCE">
            <w:pPr>
              <w:keepNext/>
              <w:keepLines/>
              <w:widowControl w:val="0"/>
              <w:ind w:left="284" w:firstLine="34"/>
            </w:pPr>
            <w:r w:rsidRPr="00C15C3F">
              <w:t>48 miesięcy</w:t>
            </w:r>
          </w:p>
        </w:tc>
        <w:tc>
          <w:tcPr>
            <w:tcW w:w="3096" w:type="dxa"/>
            <w:tcBorders>
              <w:top w:val="nil"/>
              <w:left w:val="nil"/>
              <w:bottom w:val="nil"/>
              <w:right w:val="nil"/>
            </w:tcBorders>
            <w:tcMar>
              <w:top w:w="0" w:type="dxa"/>
              <w:left w:w="108" w:type="dxa"/>
              <w:bottom w:w="0" w:type="dxa"/>
              <w:right w:w="108" w:type="dxa"/>
            </w:tcMar>
          </w:tcPr>
          <w:p w14:paraId="66164671" w14:textId="77777777" w:rsidR="00431C7D" w:rsidRPr="00C15C3F" w:rsidRDefault="00431C7D" w:rsidP="00412FCE">
            <w:pPr>
              <w:keepNext/>
              <w:keepLines/>
              <w:widowControl w:val="0"/>
            </w:pPr>
            <w:r w:rsidRPr="00C15C3F">
              <w:t>87,9 (81,1</w:t>
            </w:r>
            <w:r w:rsidRPr="00C15C3F">
              <w:noBreakHyphen/>
              <w:t>92,3)</w:t>
            </w:r>
          </w:p>
        </w:tc>
        <w:tc>
          <w:tcPr>
            <w:tcW w:w="3096" w:type="dxa"/>
            <w:tcBorders>
              <w:top w:val="nil"/>
              <w:left w:val="nil"/>
              <w:bottom w:val="nil"/>
              <w:right w:val="nil"/>
            </w:tcBorders>
            <w:tcMar>
              <w:top w:w="0" w:type="dxa"/>
              <w:left w:w="108" w:type="dxa"/>
              <w:bottom w:w="0" w:type="dxa"/>
              <w:right w:w="108" w:type="dxa"/>
            </w:tcMar>
          </w:tcPr>
          <w:p w14:paraId="7F993829" w14:textId="77777777" w:rsidR="00431C7D" w:rsidRPr="00C15C3F" w:rsidRDefault="00431C7D" w:rsidP="00412FCE">
            <w:pPr>
              <w:keepNext/>
              <w:keepLines/>
              <w:widowControl w:val="0"/>
            </w:pPr>
            <w:r w:rsidRPr="00C15C3F">
              <w:t>95,6 (91,2</w:t>
            </w:r>
            <w:r w:rsidRPr="00C15C3F">
              <w:noBreakHyphen/>
              <w:t>97,8)</w:t>
            </w:r>
          </w:p>
        </w:tc>
      </w:tr>
      <w:tr w:rsidR="00431C7D" w:rsidRPr="00C15C3F" w14:paraId="0791F7B3" w14:textId="77777777" w:rsidTr="00412FCE">
        <w:trPr>
          <w:cantSplit/>
        </w:trPr>
        <w:tc>
          <w:tcPr>
            <w:tcW w:w="3128" w:type="dxa"/>
            <w:tcBorders>
              <w:top w:val="nil"/>
              <w:left w:val="nil"/>
              <w:bottom w:val="single" w:sz="8" w:space="0" w:color="auto"/>
              <w:right w:val="nil"/>
            </w:tcBorders>
            <w:tcMar>
              <w:top w:w="0" w:type="dxa"/>
              <w:left w:w="108" w:type="dxa"/>
              <w:bottom w:w="0" w:type="dxa"/>
              <w:right w:w="108" w:type="dxa"/>
            </w:tcMar>
          </w:tcPr>
          <w:p w14:paraId="5D70021B" w14:textId="77777777" w:rsidR="00431C7D" w:rsidRPr="00C15C3F" w:rsidRDefault="00431C7D" w:rsidP="00412FCE">
            <w:pPr>
              <w:keepNext/>
              <w:keepLines/>
              <w:widowControl w:val="0"/>
              <w:ind w:left="284" w:firstLine="34"/>
            </w:pPr>
            <w:r w:rsidRPr="00C15C3F">
              <w:t>60 miesięcy</w:t>
            </w:r>
          </w:p>
        </w:tc>
        <w:tc>
          <w:tcPr>
            <w:tcW w:w="3096" w:type="dxa"/>
            <w:tcBorders>
              <w:top w:val="nil"/>
              <w:left w:val="nil"/>
              <w:bottom w:val="single" w:sz="8" w:space="0" w:color="auto"/>
              <w:right w:val="nil"/>
            </w:tcBorders>
            <w:tcMar>
              <w:top w:w="0" w:type="dxa"/>
              <w:left w:w="108" w:type="dxa"/>
              <w:bottom w:w="0" w:type="dxa"/>
              <w:right w:w="108" w:type="dxa"/>
            </w:tcMar>
          </w:tcPr>
          <w:p w14:paraId="2D0DA15F" w14:textId="77777777" w:rsidR="00431C7D" w:rsidRPr="00C15C3F" w:rsidRDefault="00431C7D" w:rsidP="00412FCE">
            <w:pPr>
              <w:keepNext/>
              <w:keepLines/>
              <w:widowControl w:val="0"/>
            </w:pPr>
            <w:r w:rsidRPr="00C15C3F">
              <w:t>81,7 (73,0</w:t>
            </w:r>
            <w:r w:rsidRPr="00C15C3F">
              <w:noBreakHyphen/>
              <w:t>87,8)</w:t>
            </w:r>
          </w:p>
        </w:tc>
        <w:tc>
          <w:tcPr>
            <w:tcW w:w="3096" w:type="dxa"/>
            <w:tcBorders>
              <w:top w:val="nil"/>
              <w:left w:val="nil"/>
              <w:bottom w:val="single" w:sz="8" w:space="0" w:color="auto"/>
              <w:right w:val="nil"/>
            </w:tcBorders>
            <w:tcMar>
              <w:top w:w="0" w:type="dxa"/>
              <w:left w:w="108" w:type="dxa"/>
              <w:bottom w:w="0" w:type="dxa"/>
              <w:right w:w="108" w:type="dxa"/>
            </w:tcMar>
          </w:tcPr>
          <w:p w14:paraId="7EF49200" w14:textId="77777777" w:rsidR="00431C7D" w:rsidRPr="00C15C3F" w:rsidRDefault="00431C7D" w:rsidP="00412FCE">
            <w:pPr>
              <w:keepNext/>
              <w:keepLines/>
              <w:widowControl w:val="0"/>
            </w:pPr>
            <w:r w:rsidRPr="00C15C3F">
              <w:t>92,0 (85,3</w:t>
            </w:r>
            <w:r w:rsidRPr="00C15C3F">
              <w:noBreakHyphen/>
              <w:t>95,7)</w:t>
            </w:r>
          </w:p>
        </w:tc>
      </w:tr>
    </w:tbl>
    <w:p w14:paraId="05D83E83" w14:textId="77777777" w:rsidR="00431C7D" w:rsidRPr="00C15C3F" w:rsidRDefault="00431C7D" w:rsidP="00412FCE">
      <w:pPr>
        <w:widowControl w:val="0"/>
      </w:pPr>
    </w:p>
    <w:p w14:paraId="53E2C8B5" w14:textId="77777777" w:rsidR="00F43A76" w:rsidRPr="00C15C3F" w:rsidRDefault="009C07D3" w:rsidP="00412FCE">
      <w:pPr>
        <w:pStyle w:val="Text"/>
        <w:keepNext/>
        <w:keepLines/>
        <w:widowControl w:val="0"/>
        <w:spacing w:before="0"/>
        <w:ind w:left="1134" w:hanging="1134"/>
        <w:jc w:val="left"/>
        <w:rPr>
          <w:color w:val="000000"/>
          <w:sz w:val="22"/>
          <w:szCs w:val="22"/>
          <w:lang w:val="pl-PL"/>
        </w:rPr>
      </w:pPr>
      <w:r w:rsidRPr="00C15C3F">
        <w:rPr>
          <w:noProof/>
          <w:lang w:val="en-US" w:eastAsia="en-US"/>
        </w:rPr>
        <mc:AlternateContent>
          <mc:Choice Requires="wps">
            <w:drawing>
              <wp:anchor distT="0" distB="0" distL="114300" distR="114300" simplePos="0" relativeHeight="251652096" behindDoc="0" locked="0" layoutInCell="1" allowOverlap="1" wp14:anchorId="45650BA5" wp14:editId="507C9314">
                <wp:simplePos x="0" y="0"/>
                <wp:positionH relativeFrom="column">
                  <wp:posOffset>-290830</wp:posOffset>
                </wp:positionH>
                <wp:positionV relativeFrom="paragraph">
                  <wp:posOffset>17780</wp:posOffset>
                </wp:positionV>
                <wp:extent cx="335915" cy="2946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677DD9" w14:textId="77777777" w:rsidR="00CB2145" w:rsidRPr="00A33DBA" w:rsidRDefault="00CB2145" w:rsidP="00F24910">
                            <w:pPr>
                              <w:rPr>
                                <w:rFonts w:ascii="Arial" w:hAnsi="Arial" w:cs="Arial"/>
                                <w:sz w:val="20"/>
                                <w:szCs w:val="20"/>
                              </w:rPr>
                            </w:pPr>
                            <w:r>
                              <w:rPr>
                                <w:rFonts w:ascii="Arial" w:hAnsi="Arial" w:cs="Arial"/>
                                <w:sz w:val="20"/>
                                <w:szCs w:val="20"/>
                              </w:rPr>
                              <w:t>Prawdopodobieństwo przeżycia bez nawrotu</w:t>
                            </w:r>
                          </w:p>
                          <w:p w14:paraId="0253C102" w14:textId="77777777" w:rsidR="00CB2145" w:rsidRPr="00A33DBA" w:rsidRDefault="00CB2145" w:rsidP="0005218E">
                            <w:pPr>
                              <w:rPr>
                                <w:rFonts w:ascii="Arial" w:hAnsi="Arial" w:cs="Arial"/>
                                <w:sz w:val="20"/>
                                <w:szCs w:val="20"/>
                              </w:rPr>
                            </w:pPr>
                          </w:p>
                          <w:p w14:paraId="62200EAA" w14:textId="77777777" w:rsidR="00CB2145" w:rsidRPr="00A33DBA" w:rsidRDefault="00CB2145" w:rsidP="00431C7D">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650BA5" id="_x0000_t202" coordsize="21600,21600" o:spt="202" path="m,l,21600r21600,l21600,xe">
                <v:stroke joinstyle="miter"/>
                <v:path gradientshapeok="t" o:connecttype="rect"/>
              </v:shapetype>
              <v:shape id="Text Box 2" o:spid="_x0000_s1026" type="#_x0000_t202" style="position:absolute;left:0;text-align:left;margin-left:-22.9pt;margin-top:1.4pt;width:26.45pt;height:2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" stroked="f">
                <v:fill opacity="0"/>
                <v:textbox style="layout-flow:vertical;mso-layout-flow-alt:bottom-to-top">
                  <w:txbxContent>
                    <w:p w14:paraId="29677DD9" w14:textId="77777777" w:rsidR="00CB2145" w:rsidRPr="00A33DBA" w:rsidRDefault="00CB2145" w:rsidP="00F24910">
                      <w:pPr>
                        <w:rPr>
                          <w:rFonts w:ascii="Arial" w:hAnsi="Arial" w:cs="Arial"/>
                          <w:sz w:val="20"/>
                          <w:szCs w:val="20"/>
                        </w:rPr>
                      </w:pPr>
                      <w:r>
                        <w:rPr>
                          <w:rFonts w:ascii="Arial" w:hAnsi="Arial" w:cs="Arial"/>
                          <w:sz w:val="20"/>
                          <w:szCs w:val="20"/>
                        </w:rPr>
                        <w:t>Prawdopodobieństwo przeżycia bez nawrotu</w:t>
                      </w:r>
                    </w:p>
                    <w:p w14:paraId="0253C102" w14:textId="77777777" w:rsidR="00CB2145" w:rsidRPr="00A33DBA" w:rsidRDefault="00CB2145" w:rsidP="0005218E">
                      <w:pPr>
                        <w:rPr>
                          <w:rFonts w:ascii="Arial" w:hAnsi="Arial" w:cs="Arial"/>
                          <w:sz w:val="20"/>
                          <w:szCs w:val="20"/>
                        </w:rPr>
                      </w:pPr>
                    </w:p>
                    <w:p w14:paraId="62200EAA" w14:textId="77777777" w:rsidR="00CB2145" w:rsidRPr="00A33DBA" w:rsidRDefault="00CB2145" w:rsidP="00431C7D">
                      <w:pPr>
                        <w:rPr>
                          <w:rFonts w:ascii="Arial" w:hAnsi="Arial" w:cs="Arial"/>
                          <w:sz w:val="20"/>
                          <w:szCs w:val="20"/>
                        </w:rPr>
                      </w:pPr>
                    </w:p>
                  </w:txbxContent>
                </v:textbox>
              </v:shape>
            </w:pict>
          </mc:Fallback>
        </mc:AlternateContent>
      </w:r>
      <w:r w:rsidR="00431C7D" w:rsidRPr="00C15C3F">
        <w:rPr>
          <w:b/>
          <w:bCs/>
          <w:sz w:val="22"/>
          <w:szCs w:val="22"/>
          <w:lang w:val="pl-PL"/>
        </w:rPr>
        <w:t>Rysunek 1</w:t>
      </w:r>
      <w:r w:rsidR="00431C7D" w:rsidRPr="00C15C3F">
        <w:rPr>
          <w:b/>
          <w:bCs/>
          <w:sz w:val="22"/>
          <w:szCs w:val="22"/>
          <w:lang w:val="pl-PL"/>
        </w:rPr>
        <w:tab/>
        <w:t>Estymator Kaplana-Meiera dla pierwszorzędowego punktu końcowego - czasu przeżycia bez nawrotu (populacja ITT)</w:t>
      </w:r>
    </w:p>
    <w:p w14:paraId="3E3AAC88" w14:textId="77777777" w:rsidR="00431C7D" w:rsidRPr="00C15C3F" w:rsidRDefault="00431C7D" w:rsidP="00412FCE">
      <w:pPr>
        <w:pStyle w:val="Text"/>
        <w:keepNext/>
        <w:keepLines/>
        <w:widowControl w:val="0"/>
        <w:spacing w:before="0"/>
        <w:jc w:val="left"/>
        <w:rPr>
          <w:color w:val="000000"/>
          <w:sz w:val="22"/>
          <w:szCs w:val="22"/>
          <w:lang w:val="cs-CZ"/>
        </w:rPr>
      </w:pPr>
    </w:p>
    <w:p w14:paraId="6BF9C302" w14:textId="77777777" w:rsidR="00431C7D" w:rsidRPr="00C15C3F" w:rsidRDefault="009C07D3" w:rsidP="00412FCE">
      <w:pPr>
        <w:pStyle w:val="Text"/>
        <w:keepNext/>
        <w:keepLines/>
        <w:widowControl w:val="0"/>
        <w:spacing w:before="0"/>
        <w:jc w:val="left"/>
        <w:rPr>
          <w:color w:val="000000"/>
          <w:sz w:val="22"/>
          <w:szCs w:val="22"/>
          <w:lang w:val="cs-CZ"/>
        </w:rPr>
      </w:pPr>
      <w:r w:rsidRPr="00C15C3F">
        <w:rPr>
          <w:noProof/>
          <w:lang w:val="en-US" w:eastAsia="en-US"/>
        </w:rPr>
        <mc:AlternateContent>
          <mc:Choice Requires="wps">
            <w:drawing>
              <wp:anchor distT="0" distB="0" distL="114300" distR="114300" simplePos="0" relativeHeight="251653120" behindDoc="0" locked="0" layoutInCell="1" allowOverlap="1" wp14:anchorId="562353CF" wp14:editId="24531B78">
                <wp:simplePos x="0" y="0"/>
                <wp:positionH relativeFrom="column">
                  <wp:posOffset>350520</wp:posOffset>
                </wp:positionH>
                <wp:positionV relativeFrom="paragraph">
                  <wp:posOffset>1263015</wp:posOffset>
                </wp:positionV>
                <wp:extent cx="4585335" cy="12192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984"/>
                              <w:gridCol w:w="2220"/>
                              <w:gridCol w:w="288"/>
                              <w:gridCol w:w="884"/>
                              <w:gridCol w:w="1106"/>
                              <w:gridCol w:w="1451"/>
                            </w:tblGrid>
                            <w:tr w:rsidR="00CB2145" w:rsidRPr="0055776F" w14:paraId="725920D7" w14:textId="77777777" w:rsidTr="00BC3368">
                              <w:trPr>
                                <w:gridAfter w:val="4"/>
                                <w:wAfter w:w="3812" w:type="dxa"/>
                              </w:trPr>
                              <w:tc>
                                <w:tcPr>
                                  <w:tcW w:w="3281" w:type="dxa"/>
                                  <w:gridSpan w:val="2"/>
                                  <w:shd w:val="clear" w:color="auto" w:fill="auto"/>
                                </w:tcPr>
                                <w:p w14:paraId="530AB6EA" w14:textId="77777777" w:rsidR="00CB2145" w:rsidRPr="0055776F" w:rsidRDefault="00CB2145" w:rsidP="00BC3368">
                                  <w:pPr>
                                    <w:rPr>
                                      <w:rFonts w:ascii="Arial" w:hAnsi="Arial" w:cs="Arial"/>
                                      <w:sz w:val="20"/>
                                    </w:rPr>
                                  </w:pPr>
                                  <w:r>
                                    <w:rPr>
                                      <w:rFonts w:ascii="Arial" w:hAnsi="Arial" w:cs="Arial"/>
                                      <w:sz w:val="20"/>
                                    </w:rPr>
                                    <w:t>P &lt; 0,0001</w:t>
                                  </w:r>
                                </w:p>
                                <w:p w14:paraId="5D181E94" w14:textId="77777777" w:rsidR="00CB2145" w:rsidRPr="0055776F" w:rsidRDefault="00CB2145" w:rsidP="00BC3368">
                                  <w:pPr>
                                    <w:rPr>
                                      <w:rFonts w:ascii="Arial" w:hAnsi="Arial" w:cs="Arial"/>
                                      <w:sz w:val="20"/>
                                    </w:rPr>
                                  </w:pPr>
                                  <w:r>
                                    <w:rPr>
                                      <w:rFonts w:ascii="Arial" w:hAnsi="Arial" w:cs="Arial"/>
                                      <w:sz w:val="20"/>
                                      <w:szCs w:val="20"/>
                                    </w:rPr>
                                    <w:t>Współczynnik ryzyka</w:t>
                                  </w:r>
                                  <w:r>
                                    <w:rPr>
                                      <w:rFonts w:ascii="Arial" w:hAnsi="Arial" w:cs="Arial"/>
                                      <w:sz w:val="20"/>
                                    </w:rPr>
                                    <w:t xml:space="preserve"> 0,</w:t>
                                  </w:r>
                                  <w:r w:rsidRPr="0055776F">
                                    <w:rPr>
                                      <w:rFonts w:ascii="Arial" w:hAnsi="Arial" w:cs="Arial"/>
                                      <w:sz w:val="20"/>
                                    </w:rPr>
                                    <w:t>4</w:t>
                                  </w:r>
                                  <w:r>
                                    <w:rPr>
                                      <w:rFonts w:ascii="Arial" w:hAnsi="Arial" w:cs="Arial"/>
                                      <w:sz w:val="20"/>
                                    </w:rPr>
                                    <w:t>6</w:t>
                                  </w:r>
                                </w:p>
                                <w:p w14:paraId="0159F002" w14:textId="77777777" w:rsidR="00CB2145" w:rsidRPr="0055776F" w:rsidRDefault="00CB2145" w:rsidP="00BC3368">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B2145" w:rsidRPr="0055776F" w14:paraId="3C7B83DB" w14:textId="77777777" w:rsidTr="00F24910">
                              <w:tc>
                                <w:tcPr>
                                  <w:tcW w:w="817" w:type="dxa"/>
                                  <w:shd w:val="clear" w:color="auto" w:fill="auto"/>
                                </w:tcPr>
                                <w:p w14:paraId="604DC713" w14:textId="77777777" w:rsidR="00CB2145" w:rsidRPr="0055776F" w:rsidRDefault="00CB2145" w:rsidP="00D63FD9">
                                  <w:pPr>
                                    <w:rPr>
                                      <w:rFonts w:ascii="Arial" w:hAnsi="Arial" w:cs="Arial"/>
                                      <w:sz w:val="20"/>
                                      <w:szCs w:val="20"/>
                                    </w:rPr>
                                  </w:pPr>
                                </w:p>
                              </w:tc>
                              <w:tc>
                                <w:tcPr>
                                  <w:tcW w:w="2835" w:type="dxa"/>
                                  <w:gridSpan w:val="2"/>
                                  <w:shd w:val="clear" w:color="auto" w:fill="auto"/>
                                </w:tcPr>
                                <w:p w14:paraId="22DB09BB" w14:textId="77777777" w:rsidR="00CB2145" w:rsidRPr="0055776F" w:rsidRDefault="00CB2145" w:rsidP="00D63FD9">
                                  <w:pPr>
                                    <w:rPr>
                                      <w:rFonts w:ascii="Arial" w:hAnsi="Arial" w:cs="Arial"/>
                                      <w:sz w:val="20"/>
                                      <w:szCs w:val="20"/>
                                    </w:rPr>
                                  </w:pPr>
                                </w:p>
                              </w:tc>
                              <w:tc>
                                <w:tcPr>
                                  <w:tcW w:w="884" w:type="dxa"/>
                                  <w:tcBorders>
                                    <w:bottom w:val="single" w:sz="4" w:space="0" w:color="auto"/>
                                  </w:tcBorders>
                                  <w:shd w:val="clear" w:color="auto" w:fill="auto"/>
                                </w:tcPr>
                                <w:p w14:paraId="48111F01"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Pacjent</w:t>
                                  </w:r>
                                </w:p>
                              </w:tc>
                              <w:tc>
                                <w:tcPr>
                                  <w:tcW w:w="1106" w:type="dxa"/>
                                  <w:tcBorders>
                                    <w:bottom w:val="single" w:sz="4" w:space="0" w:color="auto"/>
                                  </w:tcBorders>
                                  <w:shd w:val="clear" w:color="auto" w:fill="auto"/>
                                </w:tcPr>
                                <w:p w14:paraId="53DF3B8F"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Zdarzenie</w:t>
                                  </w:r>
                                </w:p>
                              </w:tc>
                              <w:tc>
                                <w:tcPr>
                                  <w:tcW w:w="1451" w:type="dxa"/>
                                  <w:tcBorders>
                                    <w:bottom w:val="single" w:sz="4" w:space="0" w:color="auto"/>
                                  </w:tcBorders>
                                  <w:shd w:val="clear" w:color="auto" w:fill="auto"/>
                                </w:tcPr>
                                <w:p w14:paraId="35FCC0C1"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Cenzorowane</w:t>
                                  </w:r>
                                </w:p>
                              </w:tc>
                            </w:tr>
                            <w:tr w:rsidR="00CB2145" w:rsidRPr="0055776F" w14:paraId="02386441" w14:textId="77777777" w:rsidTr="00F24910">
                              <w:tc>
                                <w:tcPr>
                                  <w:tcW w:w="817" w:type="dxa"/>
                                  <w:shd w:val="clear" w:color="auto" w:fill="auto"/>
                                </w:tcPr>
                                <w:p w14:paraId="697E36EE" w14:textId="77777777" w:rsidR="00CB2145" w:rsidRPr="0055776F" w:rsidRDefault="00CB2145" w:rsidP="00D63FD9">
                                  <w:pPr>
                                    <w:rPr>
                                      <w:rFonts w:ascii="Arial" w:hAnsi="Arial" w:cs="Arial"/>
                                      <w:sz w:val="20"/>
                                      <w:szCs w:val="20"/>
                                    </w:rPr>
                                  </w:pPr>
                                  <w:r w:rsidRPr="0055776F">
                                    <w:rPr>
                                      <w:rFonts w:ascii="Arial" w:hAnsi="Arial" w:cs="Arial"/>
                                      <w:b/>
                                      <w:sz w:val="20"/>
                                      <w:szCs w:val="20"/>
                                    </w:rPr>
                                    <w:t>——</w:t>
                                  </w:r>
                                </w:p>
                              </w:tc>
                              <w:tc>
                                <w:tcPr>
                                  <w:tcW w:w="2835" w:type="dxa"/>
                                  <w:gridSpan w:val="2"/>
                                  <w:shd w:val="clear" w:color="auto" w:fill="auto"/>
                                </w:tcPr>
                                <w:p w14:paraId="2A0E4884" w14:textId="77777777" w:rsidR="00CB2145" w:rsidRPr="0055776F" w:rsidRDefault="00CB2145" w:rsidP="00D63FD9">
                                  <w:pPr>
                                    <w:rPr>
                                      <w:rFonts w:ascii="Arial" w:hAnsi="Arial" w:cs="Arial"/>
                                      <w:sz w:val="20"/>
                                      <w:szCs w:val="20"/>
                                    </w:rPr>
                                  </w:pPr>
                                  <w:r w:rsidRPr="0055776F">
                                    <w:rPr>
                                      <w:rFonts w:ascii="Arial" w:hAnsi="Arial" w:cs="Arial"/>
                                      <w:sz w:val="20"/>
                                      <w:szCs w:val="20"/>
                                    </w:rPr>
                                    <w:t>(</w:t>
                                  </w:r>
                                  <w:r w:rsidRPr="00A33DBA">
                                    <w:rPr>
                                      <w:rFonts w:ascii="Arial" w:hAnsi="Arial" w:cs="Arial"/>
                                      <w:sz w:val="20"/>
                                      <w:szCs w:val="20"/>
                                    </w:rPr>
                                    <w:t>1) Imat</w:t>
                                  </w:r>
                                  <w:r>
                                    <w:rPr>
                                      <w:rFonts w:ascii="Arial" w:hAnsi="Arial" w:cs="Arial"/>
                                      <w:sz w:val="20"/>
                                      <w:szCs w:val="20"/>
                                    </w:rPr>
                                    <w:t>y</w:t>
                                  </w:r>
                                  <w:r w:rsidRPr="00A33DBA">
                                    <w:rPr>
                                      <w:rFonts w:ascii="Arial" w:hAnsi="Arial" w:cs="Arial"/>
                                      <w:sz w:val="20"/>
                                      <w:szCs w:val="20"/>
                                    </w:rPr>
                                    <w:t>nib 12</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84" w:type="dxa"/>
                                  <w:tcBorders>
                                    <w:top w:val="single" w:sz="4" w:space="0" w:color="auto"/>
                                  </w:tcBorders>
                                  <w:shd w:val="clear" w:color="auto" w:fill="auto"/>
                                </w:tcPr>
                                <w:p w14:paraId="0100B3B1" w14:textId="77777777" w:rsidR="00CB2145" w:rsidRPr="0055776F" w:rsidRDefault="00CB2145" w:rsidP="00D63FD9">
                                  <w:pPr>
                                    <w:rPr>
                                      <w:rFonts w:ascii="Arial" w:hAnsi="Arial" w:cs="Arial"/>
                                      <w:sz w:val="20"/>
                                      <w:szCs w:val="20"/>
                                    </w:rPr>
                                  </w:pPr>
                                  <w:r w:rsidRPr="0055776F">
                                    <w:rPr>
                                      <w:rFonts w:ascii="Arial" w:hAnsi="Arial" w:cs="Arial"/>
                                      <w:sz w:val="20"/>
                                      <w:szCs w:val="20"/>
                                    </w:rPr>
                                    <w:t>199</w:t>
                                  </w:r>
                                </w:p>
                              </w:tc>
                              <w:tc>
                                <w:tcPr>
                                  <w:tcW w:w="1106" w:type="dxa"/>
                                  <w:tcBorders>
                                    <w:top w:val="single" w:sz="4" w:space="0" w:color="auto"/>
                                  </w:tcBorders>
                                  <w:shd w:val="clear" w:color="auto" w:fill="auto"/>
                                </w:tcPr>
                                <w:p w14:paraId="12FA4892" w14:textId="77777777" w:rsidR="00CB2145" w:rsidRPr="0055776F" w:rsidRDefault="00CB2145" w:rsidP="00D63FD9">
                                  <w:pPr>
                                    <w:rPr>
                                      <w:rFonts w:ascii="Arial" w:hAnsi="Arial" w:cs="Arial"/>
                                      <w:sz w:val="20"/>
                                      <w:szCs w:val="20"/>
                                    </w:rPr>
                                  </w:pPr>
                                  <w:r w:rsidRPr="0055776F">
                                    <w:rPr>
                                      <w:rFonts w:ascii="Arial" w:hAnsi="Arial" w:cs="Arial"/>
                                      <w:sz w:val="20"/>
                                      <w:szCs w:val="20"/>
                                    </w:rPr>
                                    <w:t>84</w:t>
                                  </w:r>
                                </w:p>
                              </w:tc>
                              <w:tc>
                                <w:tcPr>
                                  <w:tcW w:w="1451" w:type="dxa"/>
                                  <w:tcBorders>
                                    <w:top w:val="single" w:sz="4" w:space="0" w:color="auto"/>
                                  </w:tcBorders>
                                  <w:shd w:val="clear" w:color="auto" w:fill="auto"/>
                                </w:tcPr>
                                <w:p w14:paraId="26BED685" w14:textId="77777777" w:rsidR="00CB2145" w:rsidRPr="0055776F" w:rsidRDefault="00CB2145" w:rsidP="00D63FD9">
                                  <w:pPr>
                                    <w:rPr>
                                      <w:rFonts w:ascii="Arial" w:hAnsi="Arial" w:cs="Arial"/>
                                      <w:sz w:val="20"/>
                                      <w:szCs w:val="20"/>
                                    </w:rPr>
                                  </w:pPr>
                                  <w:r w:rsidRPr="0055776F">
                                    <w:rPr>
                                      <w:rFonts w:ascii="Arial" w:hAnsi="Arial" w:cs="Arial"/>
                                      <w:sz w:val="20"/>
                                      <w:szCs w:val="20"/>
                                    </w:rPr>
                                    <w:t>115</w:t>
                                  </w:r>
                                </w:p>
                              </w:tc>
                            </w:tr>
                            <w:tr w:rsidR="00CB2145" w:rsidRPr="0055776F" w14:paraId="07D10269" w14:textId="77777777" w:rsidTr="00F24910">
                              <w:tc>
                                <w:tcPr>
                                  <w:tcW w:w="817" w:type="dxa"/>
                                  <w:shd w:val="clear" w:color="auto" w:fill="auto"/>
                                </w:tcPr>
                                <w:p w14:paraId="486AC8B9"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gridSpan w:val="2"/>
                                  <w:shd w:val="clear" w:color="auto" w:fill="auto"/>
                                </w:tcPr>
                                <w:p w14:paraId="43A33EC2" w14:textId="77777777" w:rsidR="00CB2145" w:rsidRPr="0055776F" w:rsidRDefault="00CB2145" w:rsidP="00D63FD9">
                                  <w:pPr>
                                    <w:rPr>
                                      <w:rFonts w:ascii="Arial" w:hAnsi="Arial" w:cs="Arial"/>
                                      <w:sz w:val="20"/>
                                      <w:szCs w:val="20"/>
                                    </w:rPr>
                                  </w:pPr>
                                  <w:r w:rsidRPr="00A33DBA">
                                    <w:rPr>
                                      <w:rFonts w:ascii="Arial" w:hAnsi="Arial" w:cs="Arial"/>
                                      <w:sz w:val="20"/>
                                      <w:szCs w:val="20"/>
                                    </w:rPr>
                                    <w:t>(2) Imat</w:t>
                                  </w:r>
                                  <w:r>
                                    <w:rPr>
                                      <w:rFonts w:ascii="Arial" w:hAnsi="Arial" w:cs="Arial"/>
                                      <w:sz w:val="20"/>
                                      <w:szCs w:val="20"/>
                                    </w:rPr>
                                    <w:t>y</w:t>
                                  </w:r>
                                  <w:r w:rsidRPr="00A33DBA">
                                    <w:rPr>
                                      <w:rFonts w:ascii="Arial" w:hAnsi="Arial" w:cs="Arial"/>
                                      <w:sz w:val="20"/>
                                      <w:szCs w:val="20"/>
                                    </w:rPr>
                                    <w:t>nib 36</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84" w:type="dxa"/>
                                  <w:tcBorders>
                                    <w:bottom w:val="single" w:sz="4" w:space="0" w:color="auto"/>
                                  </w:tcBorders>
                                  <w:shd w:val="clear" w:color="auto" w:fill="auto"/>
                                </w:tcPr>
                                <w:p w14:paraId="68AB6D98" w14:textId="77777777" w:rsidR="00CB2145" w:rsidRPr="0055776F" w:rsidRDefault="00CB2145" w:rsidP="00D63FD9">
                                  <w:pPr>
                                    <w:rPr>
                                      <w:rFonts w:ascii="Arial" w:hAnsi="Arial" w:cs="Arial"/>
                                      <w:sz w:val="20"/>
                                      <w:szCs w:val="20"/>
                                    </w:rPr>
                                  </w:pPr>
                                  <w:r w:rsidRPr="0055776F">
                                    <w:rPr>
                                      <w:rFonts w:ascii="Arial" w:hAnsi="Arial" w:cs="Arial"/>
                                      <w:sz w:val="20"/>
                                      <w:szCs w:val="20"/>
                                    </w:rPr>
                                    <w:t>198</w:t>
                                  </w:r>
                                </w:p>
                              </w:tc>
                              <w:tc>
                                <w:tcPr>
                                  <w:tcW w:w="1106" w:type="dxa"/>
                                  <w:tcBorders>
                                    <w:bottom w:val="single" w:sz="4" w:space="0" w:color="auto"/>
                                  </w:tcBorders>
                                  <w:shd w:val="clear" w:color="auto" w:fill="auto"/>
                                </w:tcPr>
                                <w:p w14:paraId="13984740" w14:textId="77777777" w:rsidR="00CB2145" w:rsidRPr="0055776F" w:rsidRDefault="00CB2145" w:rsidP="00D63FD9">
                                  <w:pPr>
                                    <w:rPr>
                                      <w:rFonts w:ascii="Arial" w:hAnsi="Arial" w:cs="Arial"/>
                                      <w:sz w:val="20"/>
                                      <w:szCs w:val="20"/>
                                    </w:rPr>
                                  </w:pPr>
                                  <w:r w:rsidRPr="0055776F">
                                    <w:rPr>
                                      <w:rFonts w:ascii="Arial" w:hAnsi="Arial" w:cs="Arial"/>
                                      <w:sz w:val="20"/>
                                      <w:szCs w:val="20"/>
                                    </w:rPr>
                                    <w:t>50</w:t>
                                  </w:r>
                                </w:p>
                              </w:tc>
                              <w:tc>
                                <w:tcPr>
                                  <w:tcW w:w="1451" w:type="dxa"/>
                                  <w:tcBorders>
                                    <w:bottom w:val="single" w:sz="4" w:space="0" w:color="auto"/>
                                  </w:tcBorders>
                                  <w:shd w:val="clear" w:color="auto" w:fill="auto"/>
                                </w:tcPr>
                                <w:p w14:paraId="53F20C5C" w14:textId="77777777" w:rsidR="00CB2145" w:rsidRPr="0055776F" w:rsidRDefault="00CB2145" w:rsidP="00D63FD9">
                                  <w:pPr>
                                    <w:rPr>
                                      <w:rFonts w:ascii="Arial" w:hAnsi="Arial" w:cs="Arial"/>
                                      <w:sz w:val="20"/>
                                      <w:szCs w:val="20"/>
                                    </w:rPr>
                                  </w:pPr>
                                  <w:r w:rsidRPr="0055776F">
                                    <w:rPr>
                                      <w:rFonts w:ascii="Arial" w:hAnsi="Arial" w:cs="Arial"/>
                                      <w:sz w:val="20"/>
                                      <w:szCs w:val="20"/>
                                    </w:rPr>
                                    <w:t>148</w:t>
                                  </w:r>
                                </w:p>
                              </w:tc>
                            </w:tr>
                            <w:tr w:rsidR="00CB2145" w:rsidRPr="0055776F" w14:paraId="75253C7A" w14:textId="77777777" w:rsidTr="00F24910">
                              <w:tc>
                                <w:tcPr>
                                  <w:tcW w:w="817" w:type="dxa"/>
                                  <w:shd w:val="clear" w:color="auto" w:fill="auto"/>
                                </w:tcPr>
                                <w:p w14:paraId="78563994"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gridSpan w:val="2"/>
                                  <w:shd w:val="clear" w:color="auto" w:fill="auto"/>
                                </w:tcPr>
                                <w:p w14:paraId="1EEBCEE4" w14:textId="77777777" w:rsidR="00CB2145" w:rsidRPr="0055776F" w:rsidRDefault="00CB2145" w:rsidP="00F24910">
                                  <w:pPr>
                                    <w:ind w:left="34" w:hanging="34"/>
                                    <w:rPr>
                                      <w:rFonts w:ascii="Arial" w:hAnsi="Arial" w:cs="Arial"/>
                                      <w:sz w:val="20"/>
                                      <w:szCs w:val="20"/>
                                    </w:rPr>
                                  </w:pPr>
                                  <w:r w:rsidRPr="00D36D9C">
                                    <w:rPr>
                                      <w:rFonts w:ascii="Arial" w:hAnsi="Arial" w:cs="Arial"/>
                                      <w:color w:val="000000"/>
                                      <w:sz w:val="20"/>
                                      <w:szCs w:val="20"/>
                                    </w:rPr>
                                    <w:t>Obserwacje cenzorowane</w:t>
                                  </w:r>
                                </w:p>
                              </w:tc>
                              <w:tc>
                                <w:tcPr>
                                  <w:tcW w:w="884" w:type="dxa"/>
                                  <w:tcBorders>
                                    <w:top w:val="single" w:sz="4" w:space="0" w:color="auto"/>
                                  </w:tcBorders>
                                  <w:shd w:val="clear" w:color="auto" w:fill="auto"/>
                                </w:tcPr>
                                <w:p w14:paraId="576CB880" w14:textId="77777777" w:rsidR="00CB2145" w:rsidRPr="0055776F" w:rsidRDefault="00CB2145" w:rsidP="00D63FD9">
                                  <w:pPr>
                                    <w:rPr>
                                      <w:rFonts w:ascii="Arial" w:hAnsi="Arial" w:cs="Arial"/>
                                      <w:sz w:val="20"/>
                                      <w:szCs w:val="20"/>
                                    </w:rPr>
                                  </w:pPr>
                                </w:p>
                              </w:tc>
                              <w:tc>
                                <w:tcPr>
                                  <w:tcW w:w="1106" w:type="dxa"/>
                                  <w:tcBorders>
                                    <w:top w:val="single" w:sz="4" w:space="0" w:color="auto"/>
                                  </w:tcBorders>
                                  <w:shd w:val="clear" w:color="auto" w:fill="auto"/>
                                </w:tcPr>
                                <w:p w14:paraId="00EEDEC5" w14:textId="77777777" w:rsidR="00CB2145" w:rsidRPr="0055776F" w:rsidRDefault="00CB2145" w:rsidP="00D63FD9">
                                  <w:pPr>
                                    <w:rPr>
                                      <w:rFonts w:ascii="Arial" w:hAnsi="Arial" w:cs="Arial"/>
                                      <w:sz w:val="20"/>
                                      <w:szCs w:val="20"/>
                                    </w:rPr>
                                  </w:pPr>
                                </w:p>
                              </w:tc>
                              <w:tc>
                                <w:tcPr>
                                  <w:tcW w:w="1451" w:type="dxa"/>
                                  <w:tcBorders>
                                    <w:top w:val="single" w:sz="4" w:space="0" w:color="auto"/>
                                  </w:tcBorders>
                                  <w:shd w:val="clear" w:color="auto" w:fill="auto"/>
                                </w:tcPr>
                                <w:p w14:paraId="66E4DDFE" w14:textId="77777777" w:rsidR="00CB2145" w:rsidRPr="0055776F" w:rsidRDefault="00CB2145" w:rsidP="00D63FD9">
                                  <w:pPr>
                                    <w:rPr>
                                      <w:rFonts w:ascii="Arial" w:hAnsi="Arial" w:cs="Arial"/>
                                      <w:sz w:val="20"/>
                                      <w:szCs w:val="20"/>
                                    </w:rPr>
                                  </w:pPr>
                                </w:p>
                              </w:tc>
                            </w:tr>
                          </w:tbl>
                          <w:p w14:paraId="308E0C82" w14:textId="77777777" w:rsidR="00CB2145" w:rsidRPr="00A33DBA" w:rsidRDefault="00CB2145" w:rsidP="0005218E">
                            <w:pPr>
                              <w:rPr>
                                <w:rFonts w:ascii="Arial" w:hAnsi="Arial" w:cs="Arial"/>
                                <w:sz w:val="20"/>
                                <w:szCs w:val="20"/>
                              </w:rPr>
                            </w:pPr>
                          </w:p>
                          <w:p w14:paraId="54829830" w14:textId="77777777" w:rsidR="00CB2145" w:rsidRPr="00A33DBA" w:rsidRDefault="00CB2145" w:rsidP="00431C7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2353CF" id="_x0000_s1027" type="#_x0000_t202" style="position:absolute;margin-left:27.6pt;margin-top:99.45pt;width:361.05pt;height:9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" filled="f" stroked="f">
                <v:textbox>
                  <w:txbxContent>
                    <w:tbl>
                      <w:tblPr>
                        <w:tblW w:w="0" w:type="auto"/>
                        <w:tblLook w:val="04A0" w:firstRow="1" w:lastRow="0" w:firstColumn="1" w:lastColumn="0" w:noHBand="0" w:noVBand="1"/>
                      </w:tblPr>
                      <w:tblGrid>
                        <w:gridCol w:w="984"/>
                        <w:gridCol w:w="2220"/>
                        <w:gridCol w:w="288"/>
                        <w:gridCol w:w="884"/>
                        <w:gridCol w:w="1106"/>
                        <w:gridCol w:w="1451"/>
                      </w:tblGrid>
                      <w:tr w:rsidR="00CB2145" w:rsidRPr="0055776F" w14:paraId="725920D7" w14:textId="77777777" w:rsidTr="00BC3368">
                        <w:trPr>
                          <w:gridAfter w:val="4"/>
                          <w:wAfter w:w="3812" w:type="dxa"/>
                        </w:trPr>
                        <w:tc>
                          <w:tcPr>
                            <w:tcW w:w="3281" w:type="dxa"/>
                            <w:gridSpan w:val="2"/>
                            <w:shd w:val="clear" w:color="auto" w:fill="auto"/>
                          </w:tcPr>
                          <w:p w14:paraId="530AB6EA" w14:textId="77777777" w:rsidR="00CB2145" w:rsidRPr="0055776F" w:rsidRDefault="00CB2145" w:rsidP="00BC3368">
                            <w:pPr>
                              <w:rPr>
                                <w:rFonts w:ascii="Arial" w:hAnsi="Arial" w:cs="Arial"/>
                                <w:sz w:val="20"/>
                              </w:rPr>
                            </w:pPr>
                            <w:r>
                              <w:rPr>
                                <w:rFonts w:ascii="Arial" w:hAnsi="Arial" w:cs="Arial"/>
                                <w:sz w:val="20"/>
                              </w:rPr>
                              <w:t>P &lt; 0,0001</w:t>
                            </w:r>
                          </w:p>
                          <w:p w14:paraId="5D181E94" w14:textId="77777777" w:rsidR="00CB2145" w:rsidRPr="0055776F" w:rsidRDefault="00CB2145" w:rsidP="00BC3368">
                            <w:pPr>
                              <w:rPr>
                                <w:rFonts w:ascii="Arial" w:hAnsi="Arial" w:cs="Arial"/>
                                <w:sz w:val="20"/>
                              </w:rPr>
                            </w:pPr>
                            <w:r>
                              <w:rPr>
                                <w:rFonts w:ascii="Arial" w:hAnsi="Arial" w:cs="Arial"/>
                                <w:sz w:val="20"/>
                                <w:szCs w:val="20"/>
                              </w:rPr>
                              <w:t>Współczynnik ryzyka</w:t>
                            </w:r>
                            <w:r>
                              <w:rPr>
                                <w:rFonts w:ascii="Arial" w:hAnsi="Arial" w:cs="Arial"/>
                                <w:sz w:val="20"/>
                              </w:rPr>
                              <w:t xml:space="preserve"> 0,</w:t>
                            </w:r>
                            <w:r w:rsidRPr="0055776F">
                              <w:rPr>
                                <w:rFonts w:ascii="Arial" w:hAnsi="Arial" w:cs="Arial"/>
                                <w:sz w:val="20"/>
                              </w:rPr>
                              <w:t>4</w:t>
                            </w:r>
                            <w:r>
                              <w:rPr>
                                <w:rFonts w:ascii="Arial" w:hAnsi="Arial" w:cs="Arial"/>
                                <w:sz w:val="20"/>
                              </w:rPr>
                              <w:t>6</w:t>
                            </w:r>
                          </w:p>
                          <w:p w14:paraId="0159F002" w14:textId="77777777" w:rsidR="00CB2145" w:rsidRPr="0055776F" w:rsidRDefault="00CB2145" w:rsidP="00BC3368">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B2145" w:rsidRPr="0055776F" w14:paraId="3C7B83DB" w14:textId="77777777" w:rsidTr="00F24910">
                        <w:tc>
                          <w:tcPr>
                            <w:tcW w:w="817" w:type="dxa"/>
                            <w:shd w:val="clear" w:color="auto" w:fill="auto"/>
                          </w:tcPr>
                          <w:p w14:paraId="604DC713" w14:textId="77777777" w:rsidR="00CB2145" w:rsidRPr="0055776F" w:rsidRDefault="00CB2145" w:rsidP="00D63FD9">
                            <w:pPr>
                              <w:rPr>
                                <w:rFonts w:ascii="Arial" w:hAnsi="Arial" w:cs="Arial"/>
                                <w:sz w:val="20"/>
                                <w:szCs w:val="20"/>
                              </w:rPr>
                            </w:pPr>
                          </w:p>
                        </w:tc>
                        <w:tc>
                          <w:tcPr>
                            <w:tcW w:w="2835" w:type="dxa"/>
                            <w:gridSpan w:val="2"/>
                            <w:shd w:val="clear" w:color="auto" w:fill="auto"/>
                          </w:tcPr>
                          <w:p w14:paraId="22DB09BB" w14:textId="77777777" w:rsidR="00CB2145" w:rsidRPr="0055776F" w:rsidRDefault="00CB2145" w:rsidP="00D63FD9">
                            <w:pPr>
                              <w:rPr>
                                <w:rFonts w:ascii="Arial" w:hAnsi="Arial" w:cs="Arial"/>
                                <w:sz w:val="20"/>
                                <w:szCs w:val="20"/>
                              </w:rPr>
                            </w:pPr>
                          </w:p>
                        </w:tc>
                        <w:tc>
                          <w:tcPr>
                            <w:tcW w:w="884" w:type="dxa"/>
                            <w:tcBorders>
                              <w:bottom w:val="single" w:sz="4" w:space="0" w:color="auto"/>
                            </w:tcBorders>
                            <w:shd w:val="clear" w:color="auto" w:fill="auto"/>
                          </w:tcPr>
                          <w:p w14:paraId="48111F01"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Pacjent</w:t>
                            </w:r>
                          </w:p>
                        </w:tc>
                        <w:tc>
                          <w:tcPr>
                            <w:tcW w:w="1106" w:type="dxa"/>
                            <w:tcBorders>
                              <w:bottom w:val="single" w:sz="4" w:space="0" w:color="auto"/>
                            </w:tcBorders>
                            <w:shd w:val="clear" w:color="auto" w:fill="auto"/>
                          </w:tcPr>
                          <w:p w14:paraId="53DF3B8F"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Zdarzenie</w:t>
                            </w:r>
                          </w:p>
                        </w:tc>
                        <w:tc>
                          <w:tcPr>
                            <w:tcW w:w="1451" w:type="dxa"/>
                            <w:tcBorders>
                              <w:bottom w:val="single" w:sz="4" w:space="0" w:color="auto"/>
                            </w:tcBorders>
                            <w:shd w:val="clear" w:color="auto" w:fill="auto"/>
                          </w:tcPr>
                          <w:p w14:paraId="35FCC0C1"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Cenzorowane</w:t>
                            </w:r>
                          </w:p>
                        </w:tc>
                      </w:tr>
                      <w:tr w:rsidR="00CB2145" w:rsidRPr="0055776F" w14:paraId="02386441" w14:textId="77777777" w:rsidTr="00F24910">
                        <w:tc>
                          <w:tcPr>
                            <w:tcW w:w="817" w:type="dxa"/>
                            <w:shd w:val="clear" w:color="auto" w:fill="auto"/>
                          </w:tcPr>
                          <w:p w14:paraId="697E36EE" w14:textId="77777777" w:rsidR="00CB2145" w:rsidRPr="0055776F" w:rsidRDefault="00CB2145" w:rsidP="00D63FD9">
                            <w:pPr>
                              <w:rPr>
                                <w:rFonts w:ascii="Arial" w:hAnsi="Arial" w:cs="Arial"/>
                                <w:sz w:val="20"/>
                                <w:szCs w:val="20"/>
                              </w:rPr>
                            </w:pPr>
                            <w:r w:rsidRPr="0055776F">
                              <w:rPr>
                                <w:rFonts w:ascii="Arial" w:hAnsi="Arial" w:cs="Arial"/>
                                <w:b/>
                                <w:sz w:val="20"/>
                                <w:szCs w:val="20"/>
                              </w:rPr>
                              <w:t>——</w:t>
                            </w:r>
                          </w:p>
                        </w:tc>
                        <w:tc>
                          <w:tcPr>
                            <w:tcW w:w="2835" w:type="dxa"/>
                            <w:gridSpan w:val="2"/>
                            <w:shd w:val="clear" w:color="auto" w:fill="auto"/>
                          </w:tcPr>
                          <w:p w14:paraId="2A0E4884" w14:textId="77777777" w:rsidR="00CB2145" w:rsidRPr="0055776F" w:rsidRDefault="00CB2145" w:rsidP="00D63FD9">
                            <w:pPr>
                              <w:rPr>
                                <w:rFonts w:ascii="Arial" w:hAnsi="Arial" w:cs="Arial"/>
                                <w:sz w:val="20"/>
                                <w:szCs w:val="20"/>
                              </w:rPr>
                            </w:pPr>
                            <w:r w:rsidRPr="0055776F">
                              <w:rPr>
                                <w:rFonts w:ascii="Arial" w:hAnsi="Arial" w:cs="Arial"/>
                                <w:sz w:val="20"/>
                                <w:szCs w:val="20"/>
                              </w:rPr>
                              <w:t>(</w:t>
                            </w:r>
                            <w:r w:rsidRPr="00A33DBA">
                              <w:rPr>
                                <w:rFonts w:ascii="Arial" w:hAnsi="Arial" w:cs="Arial"/>
                                <w:sz w:val="20"/>
                                <w:szCs w:val="20"/>
                              </w:rPr>
                              <w:t>1) Imat</w:t>
                            </w:r>
                            <w:r>
                              <w:rPr>
                                <w:rFonts w:ascii="Arial" w:hAnsi="Arial" w:cs="Arial"/>
                                <w:sz w:val="20"/>
                                <w:szCs w:val="20"/>
                              </w:rPr>
                              <w:t>y</w:t>
                            </w:r>
                            <w:r w:rsidRPr="00A33DBA">
                              <w:rPr>
                                <w:rFonts w:ascii="Arial" w:hAnsi="Arial" w:cs="Arial"/>
                                <w:sz w:val="20"/>
                                <w:szCs w:val="20"/>
                              </w:rPr>
                              <w:t>nib 12</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84" w:type="dxa"/>
                            <w:tcBorders>
                              <w:top w:val="single" w:sz="4" w:space="0" w:color="auto"/>
                            </w:tcBorders>
                            <w:shd w:val="clear" w:color="auto" w:fill="auto"/>
                          </w:tcPr>
                          <w:p w14:paraId="0100B3B1" w14:textId="77777777" w:rsidR="00CB2145" w:rsidRPr="0055776F" w:rsidRDefault="00CB2145" w:rsidP="00D63FD9">
                            <w:pPr>
                              <w:rPr>
                                <w:rFonts w:ascii="Arial" w:hAnsi="Arial" w:cs="Arial"/>
                                <w:sz w:val="20"/>
                                <w:szCs w:val="20"/>
                              </w:rPr>
                            </w:pPr>
                            <w:r w:rsidRPr="0055776F">
                              <w:rPr>
                                <w:rFonts w:ascii="Arial" w:hAnsi="Arial" w:cs="Arial"/>
                                <w:sz w:val="20"/>
                                <w:szCs w:val="20"/>
                              </w:rPr>
                              <w:t>199</w:t>
                            </w:r>
                          </w:p>
                        </w:tc>
                        <w:tc>
                          <w:tcPr>
                            <w:tcW w:w="1106" w:type="dxa"/>
                            <w:tcBorders>
                              <w:top w:val="single" w:sz="4" w:space="0" w:color="auto"/>
                            </w:tcBorders>
                            <w:shd w:val="clear" w:color="auto" w:fill="auto"/>
                          </w:tcPr>
                          <w:p w14:paraId="12FA4892" w14:textId="77777777" w:rsidR="00CB2145" w:rsidRPr="0055776F" w:rsidRDefault="00CB2145" w:rsidP="00D63FD9">
                            <w:pPr>
                              <w:rPr>
                                <w:rFonts w:ascii="Arial" w:hAnsi="Arial" w:cs="Arial"/>
                                <w:sz w:val="20"/>
                                <w:szCs w:val="20"/>
                              </w:rPr>
                            </w:pPr>
                            <w:r w:rsidRPr="0055776F">
                              <w:rPr>
                                <w:rFonts w:ascii="Arial" w:hAnsi="Arial" w:cs="Arial"/>
                                <w:sz w:val="20"/>
                                <w:szCs w:val="20"/>
                              </w:rPr>
                              <w:t>84</w:t>
                            </w:r>
                          </w:p>
                        </w:tc>
                        <w:tc>
                          <w:tcPr>
                            <w:tcW w:w="1451" w:type="dxa"/>
                            <w:tcBorders>
                              <w:top w:val="single" w:sz="4" w:space="0" w:color="auto"/>
                            </w:tcBorders>
                            <w:shd w:val="clear" w:color="auto" w:fill="auto"/>
                          </w:tcPr>
                          <w:p w14:paraId="26BED685" w14:textId="77777777" w:rsidR="00CB2145" w:rsidRPr="0055776F" w:rsidRDefault="00CB2145" w:rsidP="00D63FD9">
                            <w:pPr>
                              <w:rPr>
                                <w:rFonts w:ascii="Arial" w:hAnsi="Arial" w:cs="Arial"/>
                                <w:sz w:val="20"/>
                                <w:szCs w:val="20"/>
                              </w:rPr>
                            </w:pPr>
                            <w:r w:rsidRPr="0055776F">
                              <w:rPr>
                                <w:rFonts w:ascii="Arial" w:hAnsi="Arial" w:cs="Arial"/>
                                <w:sz w:val="20"/>
                                <w:szCs w:val="20"/>
                              </w:rPr>
                              <w:t>115</w:t>
                            </w:r>
                          </w:p>
                        </w:tc>
                      </w:tr>
                      <w:tr w:rsidR="00CB2145" w:rsidRPr="0055776F" w14:paraId="07D10269" w14:textId="77777777" w:rsidTr="00F24910">
                        <w:tc>
                          <w:tcPr>
                            <w:tcW w:w="817" w:type="dxa"/>
                            <w:shd w:val="clear" w:color="auto" w:fill="auto"/>
                          </w:tcPr>
                          <w:p w14:paraId="486AC8B9"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gridSpan w:val="2"/>
                            <w:shd w:val="clear" w:color="auto" w:fill="auto"/>
                          </w:tcPr>
                          <w:p w14:paraId="43A33EC2" w14:textId="77777777" w:rsidR="00CB2145" w:rsidRPr="0055776F" w:rsidRDefault="00CB2145" w:rsidP="00D63FD9">
                            <w:pPr>
                              <w:rPr>
                                <w:rFonts w:ascii="Arial" w:hAnsi="Arial" w:cs="Arial"/>
                                <w:sz w:val="20"/>
                                <w:szCs w:val="20"/>
                              </w:rPr>
                            </w:pPr>
                            <w:r w:rsidRPr="00A33DBA">
                              <w:rPr>
                                <w:rFonts w:ascii="Arial" w:hAnsi="Arial" w:cs="Arial"/>
                                <w:sz w:val="20"/>
                                <w:szCs w:val="20"/>
                              </w:rPr>
                              <w:t>(2) Imat</w:t>
                            </w:r>
                            <w:r>
                              <w:rPr>
                                <w:rFonts w:ascii="Arial" w:hAnsi="Arial" w:cs="Arial"/>
                                <w:sz w:val="20"/>
                                <w:szCs w:val="20"/>
                              </w:rPr>
                              <w:t>y</w:t>
                            </w:r>
                            <w:r w:rsidRPr="00A33DBA">
                              <w:rPr>
                                <w:rFonts w:ascii="Arial" w:hAnsi="Arial" w:cs="Arial"/>
                                <w:sz w:val="20"/>
                                <w:szCs w:val="20"/>
                              </w:rPr>
                              <w:t>nib 36</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84" w:type="dxa"/>
                            <w:tcBorders>
                              <w:bottom w:val="single" w:sz="4" w:space="0" w:color="auto"/>
                            </w:tcBorders>
                            <w:shd w:val="clear" w:color="auto" w:fill="auto"/>
                          </w:tcPr>
                          <w:p w14:paraId="68AB6D98" w14:textId="77777777" w:rsidR="00CB2145" w:rsidRPr="0055776F" w:rsidRDefault="00CB2145" w:rsidP="00D63FD9">
                            <w:pPr>
                              <w:rPr>
                                <w:rFonts w:ascii="Arial" w:hAnsi="Arial" w:cs="Arial"/>
                                <w:sz w:val="20"/>
                                <w:szCs w:val="20"/>
                              </w:rPr>
                            </w:pPr>
                            <w:r w:rsidRPr="0055776F">
                              <w:rPr>
                                <w:rFonts w:ascii="Arial" w:hAnsi="Arial" w:cs="Arial"/>
                                <w:sz w:val="20"/>
                                <w:szCs w:val="20"/>
                              </w:rPr>
                              <w:t>198</w:t>
                            </w:r>
                          </w:p>
                        </w:tc>
                        <w:tc>
                          <w:tcPr>
                            <w:tcW w:w="1106" w:type="dxa"/>
                            <w:tcBorders>
                              <w:bottom w:val="single" w:sz="4" w:space="0" w:color="auto"/>
                            </w:tcBorders>
                            <w:shd w:val="clear" w:color="auto" w:fill="auto"/>
                          </w:tcPr>
                          <w:p w14:paraId="13984740" w14:textId="77777777" w:rsidR="00CB2145" w:rsidRPr="0055776F" w:rsidRDefault="00CB2145" w:rsidP="00D63FD9">
                            <w:pPr>
                              <w:rPr>
                                <w:rFonts w:ascii="Arial" w:hAnsi="Arial" w:cs="Arial"/>
                                <w:sz w:val="20"/>
                                <w:szCs w:val="20"/>
                              </w:rPr>
                            </w:pPr>
                            <w:r w:rsidRPr="0055776F">
                              <w:rPr>
                                <w:rFonts w:ascii="Arial" w:hAnsi="Arial" w:cs="Arial"/>
                                <w:sz w:val="20"/>
                                <w:szCs w:val="20"/>
                              </w:rPr>
                              <w:t>50</w:t>
                            </w:r>
                          </w:p>
                        </w:tc>
                        <w:tc>
                          <w:tcPr>
                            <w:tcW w:w="1451" w:type="dxa"/>
                            <w:tcBorders>
                              <w:bottom w:val="single" w:sz="4" w:space="0" w:color="auto"/>
                            </w:tcBorders>
                            <w:shd w:val="clear" w:color="auto" w:fill="auto"/>
                          </w:tcPr>
                          <w:p w14:paraId="53F20C5C" w14:textId="77777777" w:rsidR="00CB2145" w:rsidRPr="0055776F" w:rsidRDefault="00CB2145" w:rsidP="00D63FD9">
                            <w:pPr>
                              <w:rPr>
                                <w:rFonts w:ascii="Arial" w:hAnsi="Arial" w:cs="Arial"/>
                                <w:sz w:val="20"/>
                                <w:szCs w:val="20"/>
                              </w:rPr>
                            </w:pPr>
                            <w:r w:rsidRPr="0055776F">
                              <w:rPr>
                                <w:rFonts w:ascii="Arial" w:hAnsi="Arial" w:cs="Arial"/>
                                <w:sz w:val="20"/>
                                <w:szCs w:val="20"/>
                              </w:rPr>
                              <w:t>148</w:t>
                            </w:r>
                          </w:p>
                        </w:tc>
                      </w:tr>
                      <w:tr w:rsidR="00CB2145" w:rsidRPr="0055776F" w14:paraId="75253C7A" w14:textId="77777777" w:rsidTr="00F24910">
                        <w:tc>
                          <w:tcPr>
                            <w:tcW w:w="817" w:type="dxa"/>
                            <w:shd w:val="clear" w:color="auto" w:fill="auto"/>
                          </w:tcPr>
                          <w:p w14:paraId="78563994"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gridSpan w:val="2"/>
                            <w:shd w:val="clear" w:color="auto" w:fill="auto"/>
                          </w:tcPr>
                          <w:p w14:paraId="1EEBCEE4" w14:textId="77777777" w:rsidR="00CB2145" w:rsidRPr="0055776F" w:rsidRDefault="00CB2145" w:rsidP="00F24910">
                            <w:pPr>
                              <w:ind w:left="34" w:hanging="34"/>
                              <w:rPr>
                                <w:rFonts w:ascii="Arial" w:hAnsi="Arial" w:cs="Arial"/>
                                <w:sz w:val="20"/>
                                <w:szCs w:val="20"/>
                              </w:rPr>
                            </w:pPr>
                            <w:r w:rsidRPr="00D36D9C">
                              <w:rPr>
                                <w:rFonts w:ascii="Arial" w:hAnsi="Arial" w:cs="Arial"/>
                                <w:color w:val="000000"/>
                                <w:sz w:val="20"/>
                                <w:szCs w:val="20"/>
                              </w:rPr>
                              <w:t>Obserwacje cenzorowane</w:t>
                            </w:r>
                          </w:p>
                        </w:tc>
                        <w:tc>
                          <w:tcPr>
                            <w:tcW w:w="884" w:type="dxa"/>
                            <w:tcBorders>
                              <w:top w:val="single" w:sz="4" w:space="0" w:color="auto"/>
                            </w:tcBorders>
                            <w:shd w:val="clear" w:color="auto" w:fill="auto"/>
                          </w:tcPr>
                          <w:p w14:paraId="576CB880" w14:textId="77777777" w:rsidR="00CB2145" w:rsidRPr="0055776F" w:rsidRDefault="00CB2145" w:rsidP="00D63FD9">
                            <w:pPr>
                              <w:rPr>
                                <w:rFonts w:ascii="Arial" w:hAnsi="Arial" w:cs="Arial"/>
                                <w:sz w:val="20"/>
                                <w:szCs w:val="20"/>
                              </w:rPr>
                            </w:pPr>
                          </w:p>
                        </w:tc>
                        <w:tc>
                          <w:tcPr>
                            <w:tcW w:w="1106" w:type="dxa"/>
                            <w:tcBorders>
                              <w:top w:val="single" w:sz="4" w:space="0" w:color="auto"/>
                            </w:tcBorders>
                            <w:shd w:val="clear" w:color="auto" w:fill="auto"/>
                          </w:tcPr>
                          <w:p w14:paraId="00EEDEC5" w14:textId="77777777" w:rsidR="00CB2145" w:rsidRPr="0055776F" w:rsidRDefault="00CB2145" w:rsidP="00D63FD9">
                            <w:pPr>
                              <w:rPr>
                                <w:rFonts w:ascii="Arial" w:hAnsi="Arial" w:cs="Arial"/>
                                <w:sz w:val="20"/>
                                <w:szCs w:val="20"/>
                              </w:rPr>
                            </w:pPr>
                          </w:p>
                        </w:tc>
                        <w:tc>
                          <w:tcPr>
                            <w:tcW w:w="1451" w:type="dxa"/>
                            <w:tcBorders>
                              <w:top w:val="single" w:sz="4" w:space="0" w:color="auto"/>
                            </w:tcBorders>
                            <w:shd w:val="clear" w:color="auto" w:fill="auto"/>
                          </w:tcPr>
                          <w:p w14:paraId="66E4DDFE" w14:textId="77777777" w:rsidR="00CB2145" w:rsidRPr="0055776F" w:rsidRDefault="00CB2145" w:rsidP="00D63FD9">
                            <w:pPr>
                              <w:rPr>
                                <w:rFonts w:ascii="Arial" w:hAnsi="Arial" w:cs="Arial"/>
                                <w:sz w:val="20"/>
                                <w:szCs w:val="20"/>
                              </w:rPr>
                            </w:pPr>
                          </w:p>
                        </w:tc>
                      </w:tr>
                    </w:tbl>
                    <w:p w14:paraId="308E0C82" w14:textId="77777777" w:rsidR="00CB2145" w:rsidRPr="00A33DBA" w:rsidRDefault="00CB2145" w:rsidP="0005218E">
                      <w:pPr>
                        <w:rPr>
                          <w:rFonts w:ascii="Arial" w:hAnsi="Arial" w:cs="Arial"/>
                          <w:sz w:val="20"/>
                          <w:szCs w:val="20"/>
                        </w:rPr>
                      </w:pPr>
                    </w:p>
                    <w:p w14:paraId="54829830" w14:textId="77777777" w:rsidR="00CB2145" w:rsidRPr="00A33DBA" w:rsidRDefault="00CB2145" w:rsidP="00431C7D">
                      <w:pPr>
                        <w:rPr>
                          <w:rFonts w:ascii="Arial" w:hAnsi="Arial" w:cs="Arial"/>
                          <w:sz w:val="20"/>
                          <w:szCs w:val="20"/>
                        </w:rPr>
                      </w:pPr>
                    </w:p>
                  </w:txbxContent>
                </v:textbox>
              </v:shape>
            </w:pict>
          </mc:Fallback>
        </mc:AlternateContent>
      </w:r>
      <w:r w:rsidRPr="00C15C3F">
        <w:rPr>
          <w:noProof/>
          <w:lang w:val="en-US" w:eastAsia="en-US"/>
        </w:rPr>
        <w:drawing>
          <wp:inline distT="0" distB="0" distL="0" distR="0" wp14:anchorId="23519A52" wp14:editId="0C99F975">
            <wp:extent cx="5937885" cy="26777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67BB0941" w14:textId="77777777" w:rsidR="00431C7D" w:rsidRPr="00C15C3F" w:rsidRDefault="009C07D3" w:rsidP="00412FCE">
      <w:pPr>
        <w:pStyle w:val="Text"/>
        <w:keepNext/>
        <w:keepLines/>
        <w:widowControl w:val="0"/>
        <w:spacing w:before="0"/>
        <w:jc w:val="left"/>
        <w:rPr>
          <w:color w:val="000000"/>
          <w:sz w:val="22"/>
          <w:szCs w:val="22"/>
          <w:lang w:val="cs-CZ"/>
        </w:rPr>
      </w:pPr>
      <w:r w:rsidRPr="00C15C3F">
        <w:rPr>
          <w:noProof/>
          <w:color w:val="000000"/>
          <w:sz w:val="22"/>
          <w:szCs w:val="22"/>
          <w:lang w:val="en-US" w:eastAsia="en-US"/>
        </w:rPr>
        <mc:AlternateContent>
          <mc:Choice Requires="wps">
            <w:drawing>
              <wp:anchor distT="0" distB="0" distL="114300" distR="114300" simplePos="0" relativeHeight="251654144" behindDoc="0" locked="0" layoutInCell="1" allowOverlap="1" wp14:anchorId="0A03C3CA" wp14:editId="4D7ADE65">
                <wp:simplePos x="0" y="0"/>
                <wp:positionH relativeFrom="column">
                  <wp:posOffset>1852295</wp:posOffset>
                </wp:positionH>
                <wp:positionV relativeFrom="paragraph">
                  <wp:posOffset>82550</wp:posOffset>
                </wp:positionV>
                <wp:extent cx="1998980" cy="21971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8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8CC86" w14:textId="77777777" w:rsidR="00CB2145" w:rsidRPr="00A33DBA" w:rsidRDefault="00CB2145" w:rsidP="0005218E">
                            <w:pPr>
                              <w:rPr>
                                <w:rFonts w:ascii="Arial" w:hAnsi="Arial" w:cs="Arial"/>
                                <w:sz w:val="20"/>
                                <w:szCs w:val="20"/>
                              </w:rPr>
                            </w:pPr>
                            <w:r>
                              <w:rPr>
                                <w:rFonts w:ascii="Arial" w:hAnsi="Arial" w:cs="Arial"/>
                                <w:sz w:val="20"/>
                                <w:szCs w:val="20"/>
                                <w:lang w:val="de-DE"/>
                              </w:rPr>
                              <w:t>Czas przeżycia w miesiącach</w:t>
                            </w:r>
                          </w:p>
                          <w:p w14:paraId="0D1AF59E" w14:textId="77777777" w:rsidR="00CB2145" w:rsidRPr="00A33DBA" w:rsidRDefault="00CB2145" w:rsidP="00431C7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03C3CA" id="_x0000_s1028" type="#_x0000_t202" style="position:absolute;margin-left:145.85pt;margin-top:6.5pt;width:157.4pt;height:1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" stroked="f">
                <v:fill opacity="0"/>
                <v:textbox>
                  <w:txbxContent>
                    <w:p w14:paraId="1A88CC86" w14:textId="77777777" w:rsidR="00CB2145" w:rsidRPr="00A33DBA" w:rsidRDefault="00CB2145" w:rsidP="0005218E">
                      <w:pPr>
                        <w:rPr>
                          <w:rFonts w:ascii="Arial" w:hAnsi="Arial" w:cs="Arial"/>
                          <w:sz w:val="20"/>
                          <w:szCs w:val="20"/>
                        </w:rPr>
                      </w:pPr>
                      <w:r>
                        <w:rPr>
                          <w:rFonts w:ascii="Arial" w:hAnsi="Arial" w:cs="Arial"/>
                          <w:sz w:val="20"/>
                          <w:szCs w:val="20"/>
                          <w:lang w:val="de-DE"/>
                        </w:rPr>
                        <w:t>Czas przeżycia w miesiącach</w:t>
                      </w:r>
                    </w:p>
                    <w:p w14:paraId="0D1AF59E" w14:textId="77777777" w:rsidR="00CB2145" w:rsidRPr="00A33DBA" w:rsidRDefault="00CB2145" w:rsidP="00431C7D">
                      <w:pPr>
                        <w:rPr>
                          <w:rFonts w:ascii="Arial" w:hAnsi="Arial" w:cs="Arial"/>
                          <w:sz w:val="20"/>
                          <w:szCs w:val="20"/>
                        </w:rPr>
                      </w:pPr>
                    </w:p>
                  </w:txbxContent>
                </v:textbox>
              </v:shape>
            </w:pict>
          </mc:Fallback>
        </mc:AlternateContent>
      </w:r>
    </w:p>
    <w:p w14:paraId="0D5EE140" w14:textId="77777777" w:rsidR="00431C7D" w:rsidRPr="00C15C3F" w:rsidRDefault="00431C7D" w:rsidP="00412FCE">
      <w:pPr>
        <w:pStyle w:val="Text"/>
        <w:keepNext/>
        <w:keepLines/>
        <w:widowControl w:val="0"/>
        <w:spacing w:before="0"/>
        <w:jc w:val="left"/>
        <w:rPr>
          <w:color w:val="000000"/>
          <w:sz w:val="22"/>
          <w:szCs w:val="22"/>
          <w:lang w:val="cs-CZ"/>
        </w:rPr>
      </w:pPr>
    </w:p>
    <w:p w14:paraId="0BF4178A" w14:textId="77777777" w:rsidR="00431C7D" w:rsidRPr="00C15C3F" w:rsidRDefault="00431C7D" w:rsidP="00412FCE">
      <w:pPr>
        <w:keepNext/>
        <w:keepLines/>
        <w:widowControl w:val="0"/>
        <w:ind w:left="0" w:firstLine="0"/>
        <w:rPr>
          <w:noProof/>
          <w:sz w:val="24"/>
          <w:szCs w:val="24"/>
          <w:lang w:val="en-US" w:eastAsia="en-US"/>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431C7D" w:rsidRPr="00C15C3F" w14:paraId="2BF236D8" w14:textId="77777777" w:rsidTr="00D73AF0">
        <w:tc>
          <w:tcPr>
            <w:tcW w:w="10599" w:type="dxa"/>
            <w:gridSpan w:val="16"/>
            <w:shd w:val="clear" w:color="auto" w:fill="auto"/>
          </w:tcPr>
          <w:p w14:paraId="2E37C0F5" w14:textId="77777777" w:rsidR="00431C7D" w:rsidRPr="00C15C3F" w:rsidRDefault="00F24910" w:rsidP="00412FCE">
            <w:pPr>
              <w:keepNext/>
              <w:keepLines/>
              <w:widowControl w:val="0"/>
              <w:ind w:left="-27" w:firstLine="0"/>
              <w:rPr>
                <w:rFonts w:ascii="Arial" w:hAnsi="Arial" w:cs="Arial"/>
                <w:sz w:val="16"/>
                <w:szCs w:val="16"/>
                <w:lang w:val="en-US" w:eastAsia="en-US"/>
              </w:rPr>
            </w:pPr>
            <w:r w:rsidRPr="00C15C3F">
              <w:rPr>
                <w:rFonts w:ascii="Arial" w:hAnsi="Arial" w:cs="Arial"/>
                <w:sz w:val="20"/>
                <w:szCs w:val="20"/>
              </w:rPr>
              <w:t>Z ryzykiem zdarzeń</w:t>
            </w:r>
          </w:p>
        </w:tc>
      </w:tr>
      <w:tr w:rsidR="00431C7D" w:rsidRPr="00C15C3F" w14:paraId="02C90D33" w14:textId="77777777" w:rsidTr="00D73AF0">
        <w:tc>
          <w:tcPr>
            <w:tcW w:w="450" w:type="dxa"/>
            <w:shd w:val="clear" w:color="auto" w:fill="auto"/>
          </w:tcPr>
          <w:p w14:paraId="062ECD05" w14:textId="77777777" w:rsidR="00431C7D" w:rsidRPr="00C15C3F" w:rsidRDefault="00431C7D" w:rsidP="00412FCE">
            <w:pPr>
              <w:keepNext/>
              <w:keepLines/>
              <w:widowControl w:val="0"/>
              <w:ind w:left="0" w:firstLine="0"/>
              <w:rPr>
                <w:sz w:val="20"/>
                <w:szCs w:val="20"/>
                <w:lang w:val="en-US" w:eastAsia="en-US"/>
              </w:rPr>
            </w:pPr>
            <w:r w:rsidRPr="00C15C3F">
              <w:rPr>
                <w:sz w:val="20"/>
                <w:szCs w:val="20"/>
                <w:lang w:val="en-US" w:eastAsia="en-US"/>
              </w:rPr>
              <w:t>(1)</w:t>
            </w:r>
          </w:p>
        </w:tc>
        <w:tc>
          <w:tcPr>
            <w:tcW w:w="646" w:type="dxa"/>
            <w:shd w:val="clear" w:color="auto" w:fill="auto"/>
          </w:tcPr>
          <w:p w14:paraId="4C7BF668"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199:0</w:t>
            </w:r>
          </w:p>
        </w:tc>
        <w:tc>
          <w:tcPr>
            <w:tcW w:w="645" w:type="dxa"/>
            <w:shd w:val="clear" w:color="auto" w:fill="auto"/>
          </w:tcPr>
          <w:p w14:paraId="4AA8D975"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182:8</w:t>
            </w:r>
          </w:p>
        </w:tc>
        <w:tc>
          <w:tcPr>
            <w:tcW w:w="745" w:type="dxa"/>
            <w:shd w:val="clear" w:color="auto" w:fill="auto"/>
          </w:tcPr>
          <w:p w14:paraId="4AAB4A00"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177:12</w:t>
            </w:r>
          </w:p>
        </w:tc>
        <w:tc>
          <w:tcPr>
            <w:tcW w:w="745" w:type="dxa"/>
            <w:shd w:val="clear" w:color="auto" w:fill="auto"/>
          </w:tcPr>
          <w:p w14:paraId="2842BC71"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163:25</w:t>
            </w:r>
          </w:p>
        </w:tc>
        <w:tc>
          <w:tcPr>
            <w:tcW w:w="745" w:type="dxa"/>
            <w:shd w:val="clear" w:color="auto" w:fill="auto"/>
          </w:tcPr>
          <w:p w14:paraId="2343F7BF"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137:46</w:t>
            </w:r>
          </w:p>
        </w:tc>
        <w:tc>
          <w:tcPr>
            <w:tcW w:w="752" w:type="dxa"/>
            <w:shd w:val="clear" w:color="auto" w:fill="auto"/>
          </w:tcPr>
          <w:p w14:paraId="018412D0"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105:65</w:t>
            </w:r>
          </w:p>
        </w:tc>
        <w:tc>
          <w:tcPr>
            <w:tcW w:w="745" w:type="dxa"/>
            <w:shd w:val="clear" w:color="auto" w:fill="auto"/>
          </w:tcPr>
          <w:p w14:paraId="42D2606C"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88:72</w:t>
            </w:r>
          </w:p>
        </w:tc>
        <w:tc>
          <w:tcPr>
            <w:tcW w:w="745" w:type="dxa"/>
            <w:shd w:val="clear" w:color="auto" w:fill="auto"/>
          </w:tcPr>
          <w:p w14:paraId="1BC9E52E"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61:77</w:t>
            </w:r>
          </w:p>
        </w:tc>
        <w:tc>
          <w:tcPr>
            <w:tcW w:w="652" w:type="dxa"/>
            <w:shd w:val="clear" w:color="auto" w:fill="auto"/>
          </w:tcPr>
          <w:p w14:paraId="2B69E1C4"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49:81</w:t>
            </w:r>
          </w:p>
        </w:tc>
        <w:tc>
          <w:tcPr>
            <w:tcW w:w="652" w:type="dxa"/>
            <w:shd w:val="clear" w:color="auto" w:fill="auto"/>
          </w:tcPr>
          <w:p w14:paraId="1806DDB1"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36:83</w:t>
            </w:r>
          </w:p>
        </w:tc>
        <w:tc>
          <w:tcPr>
            <w:tcW w:w="649" w:type="dxa"/>
            <w:shd w:val="clear" w:color="auto" w:fill="auto"/>
          </w:tcPr>
          <w:p w14:paraId="5A739FB3"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27:84</w:t>
            </w:r>
          </w:p>
        </w:tc>
        <w:tc>
          <w:tcPr>
            <w:tcW w:w="660" w:type="dxa"/>
            <w:shd w:val="clear" w:color="auto" w:fill="auto"/>
          </w:tcPr>
          <w:p w14:paraId="20C26C0C"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14:84</w:t>
            </w:r>
          </w:p>
        </w:tc>
        <w:tc>
          <w:tcPr>
            <w:tcW w:w="649" w:type="dxa"/>
            <w:shd w:val="clear" w:color="auto" w:fill="auto"/>
          </w:tcPr>
          <w:p w14:paraId="5DB7CFEA"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10:84</w:t>
            </w:r>
          </w:p>
        </w:tc>
        <w:tc>
          <w:tcPr>
            <w:tcW w:w="564" w:type="dxa"/>
            <w:shd w:val="clear" w:color="auto" w:fill="auto"/>
          </w:tcPr>
          <w:p w14:paraId="6FB02FC1"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2:84</w:t>
            </w:r>
          </w:p>
        </w:tc>
        <w:tc>
          <w:tcPr>
            <w:tcW w:w="555" w:type="dxa"/>
            <w:shd w:val="clear" w:color="auto" w:fill="auto"/>
          </w:tcPr>
          <w:p w14:paraId="5524E098"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0:84</w:t>
            </w:r>
          </w:p>
        </w:tc>
      </w:tr>
      <w:tr w:rsidR="00431C7D" w:rsidRPr="00C15C3F" w14:paraId="21B38CCD" w14:textId="77777777" w:rsidTr="00D73AF0">
        <w:tc>
          <w:tcPr>
            <w:tcW w:w="450" w:type="dxa"/>
            <w:shd w:val="clear" w:color="auto" w:fill="auto"/>
          </w:tcPr>
          <w:p w14:paraId="760C192B" w14:textId="77777777" w:rsidR="00431C7D" w:rsidRPr="00C15C3F" w:rsidRDefault="00431C7D" w:rsidP="00412FCE">
            <w:pPr>
              <w:keepNext/>
              <w:keepLines/>
              <w:widowControl w:val="0"/>
              <w:ind w:left="0" w:firstLine="0"/>
              <w:rPr>
                <w:sz w:val="20"/>
                <w:szCs w:val="20"/>
                <w:lang w:val="en-US" w:eastAsia="en-US"/>
              </w:rPr>
            </w:pPr>
            <w:r w:rsidRPr="00C15C3F">
              <w:rPr>
                <w:sz w:val="20"/>
                <w:szCs w:val="20"/>
                <w:lang w:val="en-US" w:eastAsia="en-US"/>
              </w:rPr>
              <w:t>(2)</w:t>
            </w:r>
          </w:p>
        </w:tc>
        <w:tc>
          <w:tcPr>
            <w:tcW w:w="646" w:type="dxa"/>
            <w:shd w:val="clear" w:color="auto" w:fill="auto"/>
          </w:tcPr>
          <w:p w14:paraId="492E76F1"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198:0</w:t>
            </w:r>
          </w:p>
        </w:tc>
        <w:tc>
          <w:tcPr>
            <w:tcW w:w="645" w:type="dxa"/>
            <w:shd w:val="clear" w:color="auto" w:fill="auto"/>
          </w:tcPr>
          <w:p w14:paraId="1695D0BF"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189:5</w:t>
            </w:r>
          </w:p>
        </w:tc>
        <w:tc>
          <w:tcPr>
            <w:tcW w:w="745" w:type="dxa"/>
            <w:shd w:val="clear" w:color="auto" w:fill="auto"/>
          </w:tcPr>
          <w:p w14:paraId="0C75F706"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184:8</w:t>
            </w:r>
          </w:p>
        </w:tc>
        <w:tc>
          <w:tcPr>
            <w:tcW w:w="745" w:type="dxa"/>
            <w:shd w:val="clear" w:color="auto" w:fill="auto"/>
          </w:tcPr>
          <w:p w14:paraId="2492472C"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181:11</w:t>
            </w:r>
          </w:p>
        </w:tc>
        <w:tc>
          <w:tcPr>
            <w:tcW w:w="745" w:type="dxa"/>
            <w:shd w:val="clear" w:color="auto" w:fill="auto"/>
          </w:tcPr>
          <w:p w14:paraId="1AC119FC"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173:18</w:t>
            </w:r>
          </w:p>
        </w:tc>
        <w:tc>
          <w:tcPr>
            <w:tcW w:w="752" w:type="dxa"/>
            <w:shd w:val="clear" w:color="auto" w:fill="auto"/>
          </w:tcPr>
          <w:p w14:paraId="7D0E9875"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152:22</w:t>
            </w:r>
          </w:p>
        </w:tc>
        <w:tc>
          <w:tcPr>
            <w:tcW w:w="745" w:type="dxa"/>
            <w:shd w:val="clear" w:color="auto" w:fill="auto"/>
          </w:tcPr>
          <w:p w14:paraId="33FBBE62"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133:25</w:t>
            </w:r>
          </w:p>
        </w:tc>
        <w:tc>
          <w:tcPr>
            <w:tcW w:w="745" w:type="dxa"/>
            <w:shd w:val="clear" w:color="auto" w:fill="auto"/>
          </w:tcPr>
          <w:p w14:paraId="5BC3956F"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102:29</w:t>
            </w:r>
          </w:p>
        </w:tc>
        <w:tc>
          <w:tcPr>
            <w:tcW w:w="652" w:type="dxa"/>
            <w:shd w:val="clear" w:color="auto" w:fill="auto"/>
          </w:tcPr>
          <w:p w14:paraId="7948A960"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82:35</w:t>
            </w:r>
          </w:p>
        </w:tc>
        <w:tc>
          <w:tcPr>
            <w:tcW w:w="652" w:type="dxa"/>
            <w:shd w:val="clear" w:color="auto" w:fill="auto"/>
          </w:tcPr>
          <w:p w14:paraId="7396B0D9"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54:46</w:t>
            </w:r>
          </w:p>
        </w:tc>
        <w:tc>
          <w:tcPr>
            <w:tcW w:w="649" w:type="dxa"/>
            <w:shd w:val="clear" w:color="auto" w:fill="auto"/>
          </w:tcPr>
          <w:p w14:paraId="770B611A"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39:47</w:t>
            </w:r>
          </w:p>
        </w:tc>
        <w:tc>
          <w:tcPr>
            <w:tcW w:w="660" w:type="dxa"/>
            <w:shd w:val="clear" w:color="auto" w:fill="auto"/>
          </w:tcPr>
          <w:p w14:paraId="0A990E6C"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21:49</w:t>
            </w:r>
          </w:p>
        </w:tc>
        <w:tc>
          <w:tcPr>
            <w:tcW w:w="649" w:type="dxa"/>
            <w:shd w:val="clear" w:color="auto" w:fill="auto"/>
          </w:tcPr>
          <w:p w14:paraId="2CCAEEF9"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8:50</w:t>
            </w:r>
          </w:p>
        </w:tc>
        <w:tc>
          <w:tcPr>
            <w:tcW w:w="564" w:type="dxa"/>
            <w:shd w:val="clear" w:color="auto" w:fill="auto"/>
          </w:tcPr>
          <w:p w14:paraId="003E809B" w14:textId="77777777" w:rsidR="00431C7D" w:rsidRPr="00C15C3F" w:rsidRDefault="00431C7D" w:rsidP="00412FCE">
            <w:pPr>
              <w:keepNext/>
              <w:keepLines/>
              <w:widowControl w:val="0"/>
              <w:ind w:left="-27" w:firstLine="0"/>
              <w:rPr>
                <w:sz w:val="20"/>
                <w:szCs w:val="20"/>
                <w:lang w:val="en-US" w:eastAsia="en-US"/>
              </w:rPr>
            </w:pPr>
            <w:r w:rsidRPr="00C15C3F">
              <w:rPr>
                <w:sz w:val="20"/>
                <w:szCs w:val="20"/>
                <w:lang w:val="en-US" w:eastAsia="en-US"/>
              </w:rPr>
              <w:t>0:50</w:t>
            </w:r>
          </w:p>
        </w:tc>
        <w:tc>
          <w:tcPr>
            <w:tcW w:w="555" w:type="dxa"/>
            <w:shd w:val="clear" w:color="auto" w:fill="auto"/>
          </w:tcPr>
          <w:p w14:paraId="78D86BFC" w14:textId="77777777" w:rsidR="00431C7D" w:rsidRPr="00C15C3F" w:rsidRDefault="00431C7D" w:rsidP="00412FCE">
            <w:pPr>
              <w:keepNext/>
              <w:keepLines/>
              <w:widowControl w:val="0"/>
              <w:ind w:left="-27" w:firstLine="0"/>
              <w:rPr>
                <w:sz w:val="20"/>
                <w:szCs w:val="20"/>
                <w:lang w:val="en-US" w:eastAsia="en-US"/>
              </w:rPr>
            </w:pPr>
          </w:p>
        </w:tc>
      </w:tr>
    </w:tbl>
    <w:p w14:paraId="002D45B4" w14:textId="77777777" w:rsidR="00431C7D" w:rsidRPr="00C15C3F" w:rsidRDefault="00431C7D" w:rsidP="00412FCE">
      <w:pPr>
        <w:pStyle w:val="Text"/>
        <w:widowControl w:val="0"/>
        <w:spacing w:before="0"/>
        <w:jc w:val="left"/>
        <w:rPr>
          <w:color w:val="000000"/>
          <w:sz w:val="22"/>
          <w:szCs w:val="22"/>
          <w:lang w:val="cs-CZ"/>
        </w:rPr>
      </w:pPr>
    </w:p>
    <w:p w14:paraId="63D7CAD4" w14:textId="77777777" w:rsidR="00431C7D" w:rsidRPr="00C15C3F" w:rsidRDefault="00431C7D" w:rsidP="00412FCE">
      <w:pPr>
        <w:keepNext/>
        <w:keepLines/>
        <w:widowControl w:val="0"/>
        <w:ind w:left="1134" w:hanging="1134"/>
        <w:rPr>
          <w:b/>
          <w:bCs/>
        </w:rPr>
      </w:pPr>
      <w:r w:rsidRPr="00C15C3F">
        <w:rPr>
          <w:b/>
          <w:bCs/>
        </w:rPr>
        <w:lastRenderedPageBreak/>
        <w:t>Rysunek 2</w:t>
      </w:r>
      <w:r w:rsidRPr="00C15C3F">
        <w:rPr>
          <w:b/>
          <w:bCs/>
        </w:rPr>
        <w:tab/>
        <w:t>Estymator Kaplana-Meiera dla całkowitego czasu przeżycia (populacja ITT)</w:t>
      </w:r>
    </w:p>
    <w:p w14:paraId="688D08F2" w14:textId="77777777" w:rsidR="00431C7D" w:rsidRPr="00C15C3F" w:rsidRDefault="009C07D3" w:rsidP="00412FCE">
      <w:pPr>
        <w:pStyle w:val="Text"/>
        <w:keepNext/>
        <w:keepLines/>
        <w:widowControl w:val="0"/>
        <w:spacing w:before="0"/>
        <w:jc w:val="left"/>
        <w:rPr>
          <w:color w:val="000000"/>
          <w:sz w:val="22"/>
          <w:szCs w:val="22"/>
          <w:lang w:val="pl-PL"/>
        </w:rPr>
      </w:pPr>
      <w:r w:rsidRPr="00C15C3F">
        <w:rPr>
          <w:noProof/>
          <w:lang w:val="en-US" w:eastAsia="en-US"/>
        </w:rPr>
        <mc:AlternateContent>
          <mc:Choice Requires="wps">
            <w:drawing>
              <wp:anchor distT="0" distB="0" distL="114300" distR="114300" simplePos="0" relativeHeight="251655168" behindDoc="0" locked="0" layoutInCell="1" allowOverlap="1" wp14:anchorId="7DB2A380" wp14:editId="49376B66">
                <wp:simplePos x="0" y="0"/>
                <wp:positionH relativeFrom="column">
                  <wp:posOffset>-290830</wp:posOffset>
                </wp:positionH>
                <wp:positionV relativeFrom="paragraph">
                  <wp:posOffset>90170</wp:posOffset>
                </wp:positionV>
                <wp:extent cx="335915" cy="22326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5198CE" w14:textId="77777777" w:rsidR="00CB2145" w:rsidRPr="00A33DBA" w:rsidRDefault="00CB2145" w:rsidP="0005218E">
                            <w:pPr>
                              <w:rPr>
                                <w:rFonts w:ascii="Arial" w:hAnsi="Arial" w:cs="Arial"/>
                                <w:sz w:val="20"/>
                                <w:szCs w:val="20"/>
                              </w:rPr>
                            </w:pPr>
                            <w:r>
                              <w:rPr>
                                <w:rFonts w:ascii="Arial" w:hAnsi="Arial" w:cs="Arial"/>
                                <w:sz w:val="20"/>
                                <w:szCs w:val="20"/>
                              </w:rPr>
                              <w:t>Prawdopodobieństwo przeżycia</w:t>
                            </w:r>
                          </w:p>
                          <w:p w14:paraId="075FEFA1" w14:textId="77777777" w:rsidR="00CB2145" w:rsidRPr="00A33DBA" w:rsidRDefault="00CB2145" w:rsidP="00431C7D">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B2A380" id="_x0000_s1029" type="#_x0000_t202" style="position:absolute;margin-left:-22.9pt;margin-top:7.1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69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" stroked="f">
                <v:fill opacity="0"/>
                <v:textbox style="layout-flow:vertical;mso-layout-flow-alt:bottom-to-top">
                  <w:txbxContent>
                    <w:p w14:paraId="5A5198CE" w14:textId="77777777" w:rsidR="00CB2145" w:rsidRPr="00A33DBA" w:rsidRDefault="00CB2145" w:rsidP="0005218E">
                      <w:pPr>
                        <w:rPr>
                          <w:rFonts w:ascii="Arial" w:hAnsi="Arial" w:cs="Arial"/>
                          <w:sz w:val="20"/>
                          <w:szCs w:val="20"/>
                        </w:rPr>
                      </w:pPr>
                      <w:r>
                        <w:rPr>
                          <w:rFonts w:ascii="Arial" w:hAnsi="Arial" w:cs="Arial"/>
                          <w:sz w:val="20"/>
                          <w:szCs w:val="20"/>
                        </w:rPr>
                        <w:t>Prawdopodobieństwo przeżycia</w:t>
                      </w:r>
                    </w:p>
                    <w:p w14:paraId="075FEFA1" w14:textId="77777777" w:rsidR="00CB2145" w:rsidRPr="00A33DBA" w:rsidRDefault="00CB2145" w:rsidP="00431C7D">
                      <w:pPr>
                        <w:rPr>
                          <w:rFonts w:ascii="Arial" w:hAnsi="Arial" w:cs="Arial"/>
                          <w:sz w:val="20"/>
                          <w:szCs w:val="20"/>
                        </w:rPr>
                      </w:pPr>
                    </w:p>
                  </w:txbxContent>
                </v:textbox>
              </v:shape>
            </w:pict>
          </mc:Fallback>
        </mc:AlternateContent>
      </w:r>
    </w:p>
    <w:p w14:paraId="059D23A7" w14:textId="77777777" w:rsidR="00431C7D" w:rsidRPr="00C15C3F" w:rsidRDefault="009C07D3" w:rsidP="00412FCE">
      <w:pPr>
        <w:pStyle w:val="Text"/>
        <w:keepNext/>
        <w:keepLines/>
        <w:widowControl w:val="0"/>
        <w:spacing w:before="0"/>
        <w:jc w:val="left"/>
        <w:rPr>
          <w:color w:val="000000"/>
          <w:sz w:val="22"/>
          <w:szCs w:val="22"/>
          <w:lang w:val="cs-CZ"/>
        </w:rPr>
      </w:pPr>
      <w:r w:rsidRPr="00C15C3F">
        <w:rPr>
          <w:noProof/>
          <w:color w:val="000000"/>
          <w:sz w:val="22"/>
          <w:szCs w:val="22"/>
          <w:lang w:val="en-US" w:eastAsia="en-US"/>
        </w:rPr>
        <mc:AlternateContent>
          <mc:Choice Requires="wps">
            <w:drawing>
              <wp:anchor distT="0" distB="0" distL="114300" distR="114300" simplePos="0" relativeHeight="251657216" behindDoc="0" locked="0" layoutInCell="1" allowOverlap="1" wp14:anchorId="6E1FF24E" wp14:editId="5A9F9AC3">
                <wp:simplePos x="0" y="0"/>
                <wp:positionH relativeFrom="column">
                  <wp:posOffset>1852295</wp:posOffset>
                </wp:positionH>
                <wp:positionV relativeFrom="paragraph">
                  <wp:posOffset>2632710</wp:posOffset>
                </wp:positionV>
                <wp:extent cx="2077720" cy="2952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1733C" w14:textId="77777777" w:rsidR="00CB2145" w:rsidRPr="00A33DBA" w:rsidRDefault="00CB2145" w:rsidP="00F24910">
                            <w:pPr>
                              <w:ind w:left="0" w:firstLine="0"/>
                              <w:rPr>
                                <w:rFonts w:ascii="Arial" w:hAnsi="Arial" w:cs="Arial"/>
                                <w:sz w:val="20"/>
                                <w:szCs w:val="20"/>
                              </w:rPr>
                            </w:pPr>
                            <w:r w:rsidRPr="00574FBC">
                              <w:rPr>
                                <w:rFonts w:ascii="Arial" w:hAnsi="Arial" w:cs="Arial"/>
                                <w:sz w:val="20"/>
                                <w:szCs w:val="20"/>
                              </w:rPr>
                              <w:t>Czas przeżycia w miesiącach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1FF24E" id="_x0000_s1030" type="#_x0000_t202" style="position:absolute;margin-left:145.85pt;margin-top:207.3pt;width:163.6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" stroked="f">
                <v:fill opacity="0"/>
                <v:textbox>
                  <w:txbxContent>
                    <w:p w14:paraId="5F11733C" w14:textId="77777777" w:rsidR="00CB2145" w:rsidRPr="00A33DBA" w:rsidRDefault="00CB2145" w:rsidP="00F24910">
                      <w:pPr>
                        <w:ind w:left="0" w:firstLine="0"/>
                        <w:rPr>
                          <w:rFonts w:ascii="Arial" w:hAnsi="Arial" w:cs="Arial"/>
                          <w:sz w:val="20"/>
                          <w:szCs w:val="20"/>
                        </w:rPr>
                      </w:pPr>
                      <w:r w:rsidRPr="00574FBC">
                        <w:rPr>
                          <w:rFonts w:ascii="Arial" w:hAnsi="Arial" w:cs="Arial"/>
                          <w:sz w:val="20"/>
                          <w:szCs w:val="20"/>
                        </w:rPr>
                        <w:t>Czas przeżycia w miesiącach</w:t>
                      </w:r>
                    </w:p>
                  </w:txbxContent>
                </v:textbox>
              </v:shape>
            </w:pict>
          </mc:Fallback>
        </mc:AlternateContent>
      </w:r>
      <w:r w:rsidRPr="00C15C3F">
        <w:rPr>
          <w:noProof/>
          <w:lang w:val="en-US" w:eastAsia="en-US"/>
        </w:rPr>
        <mc:AlternateContent>
          <mc:Choice Requires="wps">
            <w:drawing>
              <wp:anchor distT="0" distB="0" distL="114300" distR="114300" simplePos="0" relativeHeight="251656192" behindDoc="0" locked="0" layoutInCell="1" allowOverlap="1" wp14:anchorId="38011191" wp14:editId="1C0BC2A4">
                <wp:simplePos x="0" y="0"/>
                <wp:positionH relativeFrom="column">
                  <wp:posOffset>350520</wp:posOffset>
                </wp:positionH>
                <wp:positionV relativeFrom="paragraph">
                  <wp:posOffset>880110</wp:posOffset>
                </wp:positionV>
                <wp:extent cx="4585335" cy="1428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19FC6" w14:textId="77777777" w:rsidR="00CB2145" w:rsidRDefault="00CB2145" w:rsidP="0005218E">
                            <w:pPr>
                              <w:rPr>
                                <w:rFonts w:ascii="Arial" w:hAnsi="Arial" w:cs="Arial"/>
                                <w:sz w:val="20"/>
                                <w:szCs w:val="20"/>
                              </w:rPr>
                            </w:pPr>
                          </w:p>
                          <w:tbl>
                            <w:tblPr>
                              <w:tblW w:w="0" w:type="auto"/>
                              <w:tblLook w:val="04A0" w:firstRow="1" w:lastRow="0" w:firstColumn="1" w:lastColumn="0" w:noHBand="0" w:noVBand="1"/>
                            </w:tblPr>
                            <w:tblGrid>
                              <w:gridCol w:w="984"/>
                              <w:gridCol w:w="2508"/>
                              <w:gridCol w:w="884"/>
                              <w:gridCol w:w="1106"/>
                              <w:gridCol w:w="1451"/>
                            </w:tblGrid>
                            <w:tr w:rsidR="00CB2145" w:rsidRPr="0055776F" w14:paraId="4E83880F" w14:textId="77777777" w:rsidTr="00F24910">
                              <w:tc>
                                <w:tcPr>
                                  <w:tcW w:w="6062" w:type="dxa"/>
                                  <w:gridSpan w:val="5"/>
                                  <w:shd w:val="clear" w:color="auto" w:fill="auto"/>
                                </w:tcPr>
                                <w:p w14:paraId="32EB287A" w14:textId="77777777" w:rsidR="00CB2145" w:rsidRPr="0055776F" w:rsidRDefault="00CB2145" w:rsidP="00D63FD9">
                                  <w:pPr>
                                    <w:rPr>
                                      <w:rFonts w:ascii="Arial" w:hAnsi="Arial" w:cs="Arial"/>
                                      <w:sz w:val="20"/>
                                      <w:szCs w:val="20"/>
                                    </w:rPr>
                                  </w:pPr>
                                  <w:r>
                                    <w:rPr>
                                      <w:rFonts w:ascii="Arial" w:hAnsi="Arial" w:cs="Arial"/>
                                      <w:sz w:val="20"/>
                                      <w:szCs w:val="20"/>
                                    </w:rPr>
                                    <w:t>P =</w:t>
                                  </w:r>
                                  <w:r w:rsidRPr="0055776F">
                                    <w:rPr>
                                      <w:rFonts w:ascii="Arial" w:hAnsi="Arial" w:cs="Arial"/>
                                      <w:sz w:val="20"/>
                                      <w:szCs w:val="20"/>
                                    </w:rPr>
                                    <w:t xml:space="preserve"> 0</w:t>
                                  </w:r>
                                  <w:r>
                                    <w:rPr>
                                      <w:rFonts w:ascii="Arial" w:hAnsi="Arial" w:cs="Arial"/>
                                      <w:sz w:val="20"/>
                                      <w:szCs w:val="20"/>
                                    </w:rPr>
                                    <w:t>,0</w:t>
                                  </w:r>
                                  <w:r w:rsidRPr="0055776F">
                                    <w:rPr>
                                      <w:rFonts w:ascii="Arial" w:hAnsi="Arial" w:cs="Arial"/>
                                      <w:sz w:val="20"/>
                                      <w:szCs w:val="20"/>
                                    </w:rPr>
                                    <w:t>19</w:t>
                                  </w:r>
                                </w:p>
                                <w:p w14:paraId="027C96FB" w14:textId="77777777" w:rsidR="00CB2145" w:rsidRPr="00A33DBA" w:rsidRDefault="00CB2145" w:rsidP="00F24910">
                                  <w:pPr>
                                    <w:rPr>
                                      <w:rFonts w:ascii="Arial" w:hAnsi="Arial" w:cs="Arial"/>
                                      <w:sz w:val="20"/>
                                      <w:szCs w:val="20"/>
                                    </w:rPr>
                                  </w:pPr>
                                  <w:r>
                                    <w:rPr>
                                      <w:rFonts w:ascii="Arial" w:hAnsi="Arial" w:cs="Arial"/>
                                      <w:sz w:val="20"/>
                                      <w:szCs w:val="20"/>
                                    </w:rPr>
                                    <w:t>Współczynnik ryzyka</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00B8D9AE" w14:textId="77777777" w:rsidR="00CB2145" w:rsidRPr="0055776F" w:rsidRDefault="00CB2145" w:rsidP="00F24910">
                                  <w:pPr>
                                    <w:rPr>
                                      <w:rFonts w:ascii="Arial" w:hAnsi="Arial" w:cs="Arial"/>
                                      <w:sz w:val="20"/>
                                      <w:szCs w:val="20"/>
                                      <w:lang w:val="de-DE"/>
                                    </w:rPr>
                                  </w:pPr>
                                  <w:r w:rsidRPr="00A33DBA">
                                    <w:rPr>
                                      <w:rFonts w:ascii="Arial" w:hAnsi="Arial" w:cs="Arial"/>
                                      <w:sz w:val="20"/>
                                      <w:szCs w:val="20"/>
                                    </w:rPr>
                                    <w:t>(95% Cl, 0</w:t>
                                  </w:r>
                                  <w:r>
                                    <w:rPr>
                                      <w:rFonts w:ascii="Arial" w:hAnsi="Arial" w:cs="Arial"/>
                                      <w:sz w:val="20"/>
                                      <w:szCs w:val="20"/>
                                    </w:rPr>
                                    <w:t>,22</w:t>
                                  </w:r>
                                  <w:r>
                                    <w:rPr>
                                      <w:rFonts w:ascii="Arial" w:hAnsi="Arial" w:cs="Arial"/>
                                      <w:sz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CB2145" w:rsidRPr="0055776F" w14:paraId="671C8C39" w14:textId="77777777" w:rsidTr="00F24910">
                              <w:tc>
                                <w:tcPr>
                                  <w:tcW w:w="817" w:type="dxa"/>
                                  <w:shd w:val="clear" w:color="auto" w:fill="auto"/>
                                </w:tcPr>
                                <w:p w14:paraId="2707797E" w14:textId="77777777" w:rsidR="00CB2145" w:rsidRPr="0055776F" w:rsidRDefault="00CB2145" w:rsidP="00D63FD9">
                                  <w:pPr>
                                    <w:rPr>
                                      <w:rFonts w:ascii="Arial" w:hAnsi="Arial" w:cs="Arial"/>
                                      <w:sz w:val="20"/>
                                      <w:szCs w:val="20"/>
                                    </w:rPr>
                                  </w:pPr>
                                </w:p>
                              </w:tc>
                              <w:tc>
                                <w:tcPr>
                                  <w:tcW w:w="2835" w:type="dxa"/>
                                  <w:shd w:val="clear" w:color="auto" w:fill="auto"/>
                                </w:tcPr>
                                <w:p w14:paraId="64CC9988" w14:textId="77777777" w:rsidR="00CB2145" w:rsidRPr="0055776F" w:rsidRDefault="00CB2145" w:rsidP="00D63FD9">
                                  <w:pPr>
                                    <w:rPr>
                                      <w:rFonts w:ascii="Arial" w:hAnsi="Arial" w:cs="Arial"/>
                                      <w:sz w:val="20"/>
                                      <w:szCs w:val="20"/>
                                    </w:rPr>
                                  </w:pPr>
                                </w:p>
                              </w:tc>
                              <w:tc>
                                <w:tcPr>
                                  <w:tcW w:w="851" w:type="dxa"/>
                                  <w:tcBorders>
                                    <w:bottom w:val="single" w:sz="4" w:space="0" w:color="auto"/>
                                  </w:tcBorders>
                                  <w:shd w:val="clear" w:color="auto" w:fill="auto"/>
                                </w:tcPr>
                                <w:p w14:paraId="182AF08B"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Pacjent</w:t>
                                  </w:r>
                                </w:p>
                              </w:tc>
                              <w:tc>
                                <w:tcPr>
                                  <w:tcW w:w="709" w:type="dxa"/>
                                  <w:tcBorders>
                                    <w:bottom w:val="single" w:sz="4" w:space="0" w:color="auto"/>
                                  </w:tcBorders>
                                  <w:shd w:val="clear" w:color="auto" w:fill="auto"/>
                                </w:tcPr>
                                <w:p w14:paraId="425ABAD2"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Zdarzenie</w:t>
                                  </w:r>
                                </w:p>
                              </w:tc>
                              <w:tc>
                                <w:tcPr>
                                  <w:tcW w:w="850" w:type="dxa"/>
                                  <w:tcBorders>
                                    <w:bottom w:val="single" w:sz="4" w:space="0" w:color="auto"/>
                                  </w:tcBorders>
                                  <w:shd w:val="clear" w:color="auto" w:fill="auto"/>
                                </w:tcPr>
                                <w:p w14:paraId="2DBDD837"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Cenzorowane</w:t>
                                  </w:r>
                                </w:p>
                              </w:tc>
                            </w:tr>
                            <w:tr w:rsidR="00CB2145" w:rsidRPr="0055776F" w14:paraId="6EB08C35" w14:textId="77777777" w:rsidTr="00F24910">
                              <w:tc>
                                <w:tcPr>
                                  <w:tcW w:w="817" w:type="dxa"/>
                                  <w:shd w:val="clear" w:color="auto" w:fill="auto"/>
                                </w:tcPr>
                                <w:p w14:paraId="4D3C432B" w14:textId="77777777" w:rsidR="00CB2145" w:rsidRPr="0055776F" w:rsidRDefault="00CB2145" w:rsidP="00D63FD9">
                                  <w:pPr>
                                    <w:rPr>
                                      <w:rFonts w:ascii="Arial" w:hAnsi="Arial" w:cs="Arial"/>
                                      <w:sz w:val="20"/>
                                      <w:szCs w:val="20"/>
                                    </w:rPr>
                                  </w:pPr>
                                  <w:r w:rsidRPr="0055776F">
                                    <w:rPr>
                                      <w:rFonts w:ascii="Arial" w:hAnsi="Arial" w:cs="Arial"/>
                                      <w:b/>
                                      <w:sz w:val="20"/>
                                      <w:szCs w:val="20"/>
                                    </w:rPr>
                                    <w:t>——</w:t>
                                  </w:r>
                                </w:p>
                              </w:tc>
                              <w:tc>
                                <w:tcPr>
                                  <w:tcW w:w="2835" w:type="dxa"/>
                                  <w:shd w:val="clear" w:color="auto" w:fill="auto"/>
                                </w:tcPr>
                                <w:p w14:paraId="1BE9A802" w14:textId="77777777" w:rsidR="00CB2145" w:rsidRPr="0055776F" w:rsidRDefault="00CB2145" w:rsidP="00D63FD9">
                                  <w:pPr>
                                    <w:rPr>
                                      <w:rFonts w:ascii="Arial" w:hAnsi="Arial" w:cs="Arial"/>
                                      <w:sz w:val="20"/>
                                      <w:szCs w:val="20"/>
                                    </w:rPr>
                                  </w:pPr>
                                  <w:r w:rsidRPr="0055776F">
                                    <w:rPr>
                                      <w:rFonts w:ascii="Arial" w:hAnsi="Arial" w:cs="Arial"/>
                                      <w:sz w:val="20"/>
                                      <w:szCs w:val="20"/>
                                    </w:rPr>
                                    <w:t>(</w:t>
                                  </w:r>
                                  <w:r w:rsidRPr="00A33DBA">
                                    <w:rPr>
                                      <w:rFonts w:ascii="Arial" w:hAnsi="Arial" w:cs="Arial"/>
                                      <w:sz w:val="20"/>
                                      <w:szCs w:val="20"/>
                                    </w:rPr>
                                    <w:t>1) Imat</w:t>
                                  </w:r>
                                  <w:r>
                                    <w:rPr>
                                      <w:rFonts w:ascii="Arial" w:hAnsi="Arial" w:cs="Arial"/>
                                      <w:sz w:val="20"/>
                                      <w:szCs w:val="20"/>
                                    </w:rPr>
                                    <w:t>y</w:t>
                                  </w:r>
                                  <w:r w:rsidRPr="00A33DBA">
                                    <w:rPr>
                                      <w:rFonts w:ascii="Arial" w:hAnsi="Arial" w:cs="Arial"/>
                                      <w:sz w:val="20"/>
                                      <w:szCs w:val="20"/>
                                    </w:rPr>
                                    <w:t>nib 12</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51" w:type="dxa"/>
                                  <w:tcBorders>
                                    <w:top w:val="single" w:sz="4" w:space="0" w:color="auto"/>
                                  </w:tcBorders>
                                  <w:shd w:val="clear" w:color="auto" w:fill="auto"/>
                                </w:tcPr>
                                <w:p w14:paraId="6DDF10F7" w14:textId="77777777" w:rsidR="00CB2145" w:rsidRPr="0055776F" w:rsidRDefault="00CB2145" w:rsidP="00D63FD9">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219AD56F" w14:textId="77777777" w:rsidR="00CB2145" w:rsidRPr="0055776F" w:rsidRDefault="00CB2145" w:rsidP="00D63FD9">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4BFAC6FC" w14:textId="77777777" w:rsidR="00CB2145" w:rsidRPr="0055776F" w:rsidRDefault="00CB2145" w:rsidP="00D63FD9">
                                  <w:pPr>
                                    <w:rPr>
                                      <w:rFonts w:ascii="Arial" w:hAnsi="Arial" w:cs="Arial"/>
                                      <w:sz w:val="20"/>
                                      <w:szCs w:val="20"/>
                                    </w:rPr>
                                  </w:pPr>
                                  <w:r w:rsidRPr="0055776F">
                                    <w:rPr>
                                      <w:rFonts w:ascii="Arial" w:hAnsi="Arial" w:cs="Arial"/>
                                      <w:sz w:val="20"/>
                                      <w:szCs w:val="20"/>
                                    </w:rPr>
                                    <w:t>174</w:t>
                                  </w:r>
                                </w:p>
                              </w:tc>
                            </w:tr>
                            <w:tr w:rsidR="00CB2145" w:rsidRPr="0055776F" w14:paraId="0B452DFC" w14:textId="77777777" w:rsidTr="00F24910">
                              <w:tc>
                                <w:tcPr>
                                  <w:tcW w:w="817" w:type="dxa"/>
                                  <w:shd w:val="clear" w:color="auto" w:fill="auto"/>
                                </w:tcPr>
                                <w:p w14:paraId="05FFC538"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shd w:val="clear" w:color="auto" w:fill="auto"/>
                                </w:tcPr>
                                <w:p w14:paraId="403DA17A" w14:textId="77777777" w:rsidR="00CB2145" w:rsidRPr="0055776F" w:rsidRDefault="00CB2145" w:rsidP="00D63FD9">
                                  <w:pPr>
                                    <w:rPr>
                                      <w:rFonts w:ascii="Arial" w:hAnsi="Arial" w:cs="Arial"/>
                                      <w:sz w:val="20"/>
                                      <w:szCs w:val="20"/>
                                    </w:rPr>
                                  </w:pPr>
                                  <w:r w:rsidRPr="00A33DBA">
                                    <w:rPr>
                                      <w:rFonts w:ascii="Arial" w:hAnsi="Arial" w:cs="Arial"/>
                                      <w:sz w:val="20"/>
                                      <w:szCs w:val="20"/>
                                    </w:rPr>
                                    <w:t>(2) Imat</w:t>
                                  </w:r>
                                  <w:r>
                                    <w:rPr>
                                      <w:rFonts w:ascii="Arial" w:hAnsi="Arial" w:cs="Arial"/>
                                      <w:sz w:val="20"/>
                                      <w:szCs w:val="20"/>
                                    </w:rPr>
                                    <w:t>y</w:t>
                                  </w:r>
                                  <w:r w:rsidRPr="00A33DBA">
                                    <w:rPr>
                                      <w:rFonts w:ascii="Arial" w:hAnsi="Arial" w:cs="Arial"/>
                                      <w:sz w:val="20"/>
                                      <w:szCs w:val="20"/>
                                    </w:rPr>
                                    <w:t>nib 36</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51" w:type="dxa"/>
                                  <w:tcBorders>
                                    <w:bottom w:val="single" w:sz="4" w:space="0" w:color="auto"/>
                                  </w:tcBorders>
                                  <w:shd w:val="clear" w:color="auto" w:fill="auto"/>
                                </w:tcPr>
                                <w:p w14:paraId="17689EA3" w14:textId="77777777" w:rsidR="00CB2145" w:rsidRPr="0055776F" w:rsidRDefault="00CB2145" w:rsidP="00D63FD9">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239A9A79" w14:textId="77777777" w:rsidR="00CB2145" w:rsidRPr="0055776F" w:rsidRDefault="00CB2145" w:rsidP="00D63FD9">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7D24E3D4" w14:textId="77777777" w:rsidR="00CB2145" w:rsidRPr="0055776F" w:rsidRDefault="00CB2145" w:rsidP="00D63FD9">
                                  <w:pPr>
                                    <w:rPr>
                                      <w:rFonts w:ascii="Arial" w:hAnsi="Arial" w:cs="Arial"/>
                                      <w:sz w:val="20"/>
                                      <w:szCs w:val="20"/>
                                    </w:rPr>
                                  </w:pPr>
                                  <w:r w:rsidRPr="0055776F">
                                    <w:rPr>
                                      <w:rFonts w:ascii="Arial" w:hAnsi="Arial" w:cs="Arial"/>
                                      <w:sz w:val="20"/>
                                      <w:szCs w:val="20"/>
                                    </w:rPr>
                                    <w:t>186</w:t>
                                  </w:r>
                                </w:p>
                              </w:tc>
                            </w:tr>
                            <w:tr w:rsidR="00CB2145" w:rsidRPr="0055776F" w14:paraId="4CE1792A" w14:textId="77777777" w:rsidTr="00F24910">
                              <w:tc>
                                <w:tcPr>
                                  <w:tcW w:w="817" w:type="dxa"/>
                                  <w:shd w:val="clear" w:color="auto" w:fill="auto"/>
                                </w:tcPr>
                                <w:p w14:paraId="7801DAA9"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shd w:val="clear" w:color="auto" w:fill="auto"/>
                                </w:tcPr>
                                <w:p w14:paraId="7A2E757C" w14:textId="77777777" w:rsidR="00CB2145" w:rsidRPr="0055776F" w:rsidRDefault="00CB2145" w:rsidP="00F24910">
                                  <w:pPr>
                                    <w:ind w:left="0" w:firstLine="0"/>
                                    <w:rPr>
                                      <w:rFonts w:ascii="Arial" w:hAnsi="Arial" w:cs="Arial"/>
                                      <w:sz w:val="20"/>
                                      <w:szCs w:val="20"/>
                                    </w:rPr>
                                  </w:pPr>
                                  <w:r>
                                    <w:rPr>
                                      <w:rFonts w:ascii="Arial" w:hAnsi="Arial" w:cs="Arial"/>
                                      <w:sz w:val="20"/>
                                      <w:szCs w:val="20"/>
                                    </w:rPr>
                                    <w:t>Obserwacje cenzorowane</w:t>
                                  </w:r>
                                </w:p>
                              </w:tc>
                              <w:tc>
                                <w:tcPr>
                                  <w:tcW w:w="851" w:type="dxa"/>
                                  <w:tcBorders>
                                    <w:top w:val="single" w:sz="4" w:space="0" w:color="auto"/>
                                  </w:tcBorders>
                                  <w:shd w:val="clear" w:color="auto" w:fill="auto"/>
                                </w:tcPr>
                                <w:p w14:paraId="635E0C0F" w14:textId="77777777" w:rsidR="00CB2145" w:rsidRPr="0055776F" w:rsidRDefault="00CB2145" w:rsidP="00D63FD9">
                                  <w:pPr>
                                    <w:rPr>
                                      <w:rFonts w:ascii="Arial" w:hAnsi="Arial" w:cs="Arial"/>
                                      <w:sz w:val="20"/>
                                      <w:szCs w:val="20"/>
                                    </w:rPr>
                                  </w:pPr>
                                </w:p>
                              </w:tc>
                              <w:tc>
                                <w:tcPr>
                                  <w:tcW w:w="709" w:type="dxa"/>
                                  <w:tcBorders>
                                    <w:top w:val="single" w:sz="4" w:space="0" w:color="auto"/>
                                  </w:tcBorders>
                                  <w:shd w:val="clear" w:color="auto" w:fill="auto"/>
                                </w:tcPr>
                                <w:p w14:paraId="2A017896" w14:textId="77777777" w:rsidR="00CB2145" w:rsidRPr="0055776F" w:rsidRDefault="00CB2145" w:rsidP="00D63FD9">
                                  <w:pPr>
                                    <w:rPr>
                                      <w:rFonts w:ascii="Arial" w:hAnsi="Arial" w:cs="Arial"/>
                                      <w:sz w:val="20"/>
                                      <w:szCs w:val="20"/>
                                    </w:rPr>
                                  </w:pPr>
                                </w:p>
                              </w:tc>
                              <w:tc>
                                <w:tcPr>
                                  <w:tcW w:w="850" w:type="dxa"/>
                                  <w:tcBorders>
                                    <w:top w:val="single" w:sz="4" w:space="0" w:color="auto"/>
                                  </w:tcBorders>
                                  <w:shd w:val="clear" w:color="auto" w:fill="auto"/>
                                </w:tcPr>
                                <w:p w14:paraId="157BE3DE" w14:textId="77777777" w:rsidR="00CB2145" w:rsidRPr="0055776F" w:rsidRDefault="00CB2145" w:rsidP="00D63FD9">
                                  <w:pPr>
                                    <w:rPr>
                                      <w:rFonts w:ascii="Arial" w:hAnsi="Arial" w:cs="Arial"/>
                                      <w:sz w:val="20"/>
                                      <w:szCs w:val="20"/>
                                    </w:rPr>
                                  </w:pPr>
                                </w:p>
                              </w:tc>
                            </w:tr>
                          </w:tbl>
                          <w:p w14:paraId="00F21EF9" w14:textId="77777777" w:rsidR="00CB2145" w:rsidRPr="00A33DBA" w:rsidRDefault="00CB2145" w:rsidP="00431C7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011191" id="_x0000_s1031" type="#_x0000_t202" style="position:absolute;margin-left:27.6pt;margin-top:69.3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" filled="f" stroked="f">
                <v:textbox>
                  <w:txbxContent>
                    <w:p w14:paraId="06D19FC6" w14:textId="77777777" w:rsidR="00CB2145" w:rsidRDefault="00CB2145" w:rsidP="0005218E">
                      <w:pPr>
                        <w:rPr>
                          <w:rFonts w:ascii="Arial" w:hAnsi="Arial" w:cs="Arial"/>
                          <w:sz w:val="20"/>
                          <w:szCs w:val="20"/>
                        </w:rPr>
                      </w:pPr>
                    </w:p>
                    <w:tbl>
                      <w:tblPr>
                        <w:tblW w:w="0" w:type="auto"/>
                        <w:tblLook w:val="04A0" w:firstRow="1" w:lastRow="0" w:firstColumn="1" w:lastColumn="0" w:noHBand="0" w:noVBand="1"/>
                      </w:tblPr>
                      <w:tblGrid>
                        <w:gridCol w:w="984"/>
                        <w:gridCol w:w="2508"/>
                        <w:gridCol w:w="884"/>
                        <w:gridCol w:w="1106"/>
                        <w:gridCol w:w="1451"/>
                      </w:tblGrid>
                      <w:tr w:rsidR="00CB2145" w:rsidRPr="0055776F" w14:paraId="4E83880F" w14:textId="77777777" w:rsidTr="00F24910">
                        <w:tc>
                          <w:tcPr>
                            <w:tcW w:w="6062" w:type="dxa"/>
                            <w:gridSpan w:val="5"/>
                            <w:shd w:val="clear" w:color="auto" w:fill="auto"/>
                          </w:tcPr>
                          <w:p w14:paraId="32EB287A" w14:textId="77777777" w:rsidR="00CB2145" w:rsidRPr="0055776F" w:rsidRDefault="00CB2145" w:rsidP="00D63FD9">
                            <w:pPr>
                              <w:rPr>
                                <w:rFonts w:ascii="Arial" w:hAnsi="Arial" w:cs="Arial"/>
                                <w:sz w:val="20"/>
                                <w:szCs w:val="20"/>
                              </w:rPr>
                            </w:pPr>
                            <w:r>
                              <w:rPr>
                                <w:rFonts w:ascii="Arial" w:hAnsi="Arial" w:cs="Arial"/>
                                <w:sz w:val="20"/>
                                <w:szCs w:val="20"/>
                              </w:rPr>
                              <w:t>P =</w:t>
                            </w:r>
                            <w:r w:rsidRPr="0055776F">
                              <w:rPr>
                                <w:rFonts w:ascii="Arial" w:hAnsi="Arial" w:cs="Arial"/>
                                <w:sz w:val="20"/>
                                <w:szCs w:val="20"/>
                              </w:rPr>
                              <w:t xml:space="preserve"> 0</w:t>
                            </w:r>
                            <w:r>
                              <w:rPr>
                                <w:rFonts w:ascii="Arial" w:hAnsi="Arial" w:cs="Arial"/>
                                <w:sz w:val="20"/>
                                <w:szCs w:val="20"/>
                              </w:rPr>
                              <w:t>,0</w:t>
                            </w:r>
                            <w:r w:rsidRPr="0055776F">
                              <w:rPr>
                                <w:rFonts w:ascii="Arial" w:hAnsi="Arial" w:cs="Arial"/>
                                <w:sz w:val="20"/>
                                <w:szCs w:val="20"/>
                              </w:rPr>
                              <w:t>19</w:t>
                            </w:r>
                          </w:p>
                          <w:p w14:paraId="027C96FB" w14:textId="77777777" w:rsidR="00CB2145" w:rsidRPr="00A33DBA" w:rsidRDefault="00CB2145" w:rsidP="00F24910">
                            <w:pPr>
                              <w:rPr>
                                <w:rFonts w:ascii="Arial" w:hAnsi="Arial" w:cs="Arial"/>
                                <w:sz w:val="20"/>
                                <w:szCs w:val="20"/>
                              </w:rPr>
                            </w:pPr>
                            <w:r>
                              <w:rPr>
                                <w:rFonts w:ascii="Arial" w:hAnsi="Arial" w:cs="Arial"/>
                                <w:sz w:val="20"/>
                                <w:szCs w:val="20"/>
                              </w:rPr>
                              <w:t>Współczynnik ryzyka</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00B8D9AE" w14:textId="77777777" w:rsidR="00CB2145" w:rsidRPr="0055776F" w:rsidRDefault="00CB2145" w:rsidP="00F24910">
                            <w:pPr>
                              <w:rPr>
                                <w:rFonts w:ascii="Arial" w:hAnsi="Arial" w:cs="Arial"/>
                                <w:sz w:val="20"/>
                                <w:szCs w:val="20"/>
                                <w:lang w:val="de-DE"/>
                              </w:rPr>
                            </w:pPr>
                            <w:r w:rsidRPr="00A33DBA">
                              <w:rPr>
                                <w:rFonts w:ascii="Arial" w:hAnsi="Arial" w:cs="Arial"/>
                                <w:sz w:val="20"/>
                                <w:szCs w:val="20"/>
                              </w:rPr>
                              <w:t>(95% Cl, 0</w:t>
                            </w:r>
                            <w:r>
                              <w:rPr>
                                <w:rFonts w:ascii="Arial" w:hAnsi="Arial" w:cs="Arial"/>
                                <w:sz w:val="20"/>
                                <w:szCs w:val="20"/>
                              </w:rPr>
                              <w:t>,22</w:t>
                            </w:r>
                            <w:r>
                              <w:rPr>
                                <w:rFonts w:ascii="Arial" w:hAnsi="Arial" w:cs="Arial"/>
                                <w:sz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CB2145" w:rsidRPr="0055776F" w14:paraId="671C8C39" w14:textId="77777777" w:rsidTr="00F24910">
                        <w:tc>
                          <w:tcPr>
                            <w:tcW w:w="817" w:type="dxa"/>
                            <w:shd w:val="clear" w:color="auto" w:fill="auto"/>
                          </w:tcPr>
                          <w:p w14:paraId="2707797E" w14:textId="77777777" w:rsidR="00CB2145" w:rsidRPr="0055776F" w:rsidRDefault="00CB2145" w:rsidP="00D63FD9">
                            <w:pPr>
                              <w:rPr>
                                <w:rFonts w:ascii="Arial" w:hAnsi="Arial" w:cs="Arial"/>
                                <w:sz w:val="20"/>
                                <w:szCs w:val="20"/>
                              </w:rPr>
                            </w:pPr>
                          </w:p>
                        </w:tc>
                        <w:tc>
                          <w:tcPr>
                            <w:tcW w:w="2835" w:type="dxa"/>
                            <w:shd w:val="clear" w:color="auto" w:fill="auto"/>
                          </w:tcPr>
                          <w:p w14:paraId="64CC9988" w14:textId="77777777" w:rsidR="00CB2145" w:rsidRPr="0055776F" w:rsidRDefault="00CB2145" w:rsidP="00D63FD9">
                            <w:pPr>
                              <w:rPr>
                                <w:rFonts w:ascii="Arial" w:hAnsi="Arial" w:cs="Arial"/>
                                <w:sz w:val="20"/>
                                <w:szCs w:val="20"/>
                              </w:rPr>
                            </w:pPr>
                          </w:p>
                        </w:tc>
                        <w:tc>
                          <w:tcPr>
                            <w:tcW w:w="851" w:type="dxa"/>
                            <w:tcBorders>
                              <w:bottom w:val="single" w:sz="4" w:space="0" w:color="auto"/>
                            </w:tcBorders>
                            <w:shd w:val="clear" w:color="auto" w:fill="auto"/>
                          </w:tcPr>
                          <w:p w14:paraId="182AF08B"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Pacjent</w:t>
                            </w:r>
                          </w:p>
                        </w:tc>
                        <w:tc>
                          <w:tcPr>
                            <w:tcW w:w="709" w:type="dxa"/>
                            <w:tcBorders>
                              <w:bottom w:val="single" w:sz="4" w:space="0" w:color="auto"/>
                            </w:tcBorders>
                            <w:shd w:val="clear" w:color="auto" w:fill="auto"/>
                          </w:tcPr>
                          <w:p w14:paraId="425ABAD2"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Zdarzenie</w:t>
                            </w:r>
                          </w:p>
                        </w:tc>
                        <w:tc>
                          <w:tcPr>
                            <w:tcW w:w="850" w:type="dxa"/>
                            <w:tcBorders>
                              <w:bottom w:val="single" w:sz="4" w:space="0" w:color="auto"/>
                            </w:tcBorders>
                            <w:shd w:val="clear" w:color="auto" w:fill="auto"/>
                          </w:tcPr>
                          <w:p w14:paraId="2DBDD837"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Cenzorowane</w:t>
                            </w:r>
                          </w:p>
                        </w:tc>
                      </w:tr>
                      <w:tr w:rsidR="00CB2145" w:rsidRPr="0055776F" w14:paraId="6EB08C35" w14:textId="77777777" w:rsidTr="00F24910">
                        <w:tc>
                          <w:tcPr>
                            <w:tcW w:w="817" w:type="dxa"/>
                            <w:shd w:val="clear" w:color="auto" w:fill="auto"/>
                          </w:tcPr>
                          <w:p w14:paraId="4D3C432B" w14:textId="77777777" w:rsidR="00CB2145" w:rsidRPr="0055776F" w:rsidRDefault="00CB2145" w:rsidP="00D63FD9">
                            <w:pPr>
                              <w:rPr>
                                <w:rFonts w:ascii="Arial" w:hAnsi="Arial" w:cs="Arial"/>
                                <w:sz w:val="20"/>
                                <w:szCs w:val="20"/>
                              </w:rPr>
                            </w:pPr>
                            <w:r w:rsidRPr="0055776F">
                              <w:rPr>
                                <w:rFonts w:ascii="Arial" w:hAnsi="Arial" w:cs="Arial"/>
                                <w:b/>
                                <w:sz w:val="20"/>
                                <w:szCs w:val="20"/>
                              </w:rPr>
                              <w:t>——</w:t>
                            </w:r>
                          </w:p>
                        </w:tc>
                        <w:tc>
                          <w:tcPr>
                            <w:tcW w:w="2835" w:type="dxa"/>
                            <w:shd w:val="clear" w:color="auto" w:fill="auto"/>
                          </w:tcPr>
                          <w:p w14:paraId="1BE9A802" w14:textId="77777777" w:rsidR="00CB2145" w:rsidRPr="0055776F" w:rsidRDefault="00CB2145" w:rsidP="00D63FD9">
                            <w:pPr>
                              <w:rPr>
                                <w:rFonts w:ascii="Arial" w:hAnsi="Arial" w:cs="Arial"/>
                                <w:sz w:val="20"/>
                                <w:szCs w:val="20"/>
                              </w:rPr>
                            </w:pPr>
                            <w:r w:rsidRPr="0055776F">
                              <w:rPr>
                                <w:rFonts w:ascii="Arial" w:hAnsi="Arial" w:cs="Arial"/>
                                <w:sz w:val="20"/>
                                <w:szCs w:val="20"/>
                              </w:rPr>
                              <w:t>(</w:t>
                            </w:r>
                            <w:r w:rsidRPr="00A33DBA">
                              <w:rPr>
                                <w:rFonts w:ascii="Arial" w:hAnsi="Arial" w:cs="Arial"/>
                                <w:sz w:val="20"/>
                                <w:szCs w:val="20"/>
                              </w:rPr>
                              <w:t>1) Imat</w:t>
                            </w:r>
                            <w:r>
                              <w:rPr>
                                <w:rFonts w:ascii="Arial" w:hAnsi="Arial" w:cs="Arial"/>
                                <w:sz w:val="20"/>
                                <w:szCs w:val="20"/>
                              </w:rPr>
                              <w:t>y</w:t>
                            </w:r>
                            <w:r w:rsidRPr="00A33DBA">
                              <w:rPr>
                                <w:rFonts w:ascii="Arial" w:hAnsi="Arial" w:cs="Arial"/>
                                <w:sz w:val="20"/>
                                <w:szCs w:val="20"/>
                              </w:rPr>
                              <w:t>nib 12</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51" w:type="dxa"/>
                            <w:tcBorders>
                              <w:top w:val="single" w:sz="4" w:space="0" w:color="auto"/>
                            </w:tcBorders>
                            <w:shd w:val="clear" w:color="auto" w:fill="auto"/>
                          </w:tcPr>
                          <w:p w14:paraId="6DDF10F7" w14:textId="77777777" w:rsidR="00CB2145" w:rsidRPr="0055776F" w:rsidRDefault="00CB2145" w:rsidP="00D63FD9">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219AD56F" w14:textId="77777777" w:rsidR="00CB2145" w:rsidRPr="0055776F" w:rsidRDefault="00CB2145" w:rsidP="00D63FD9">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4BFAC6FC" w14:textId="77777777" w:rsidR="00CB2145" w:rsidRPr="0055776F" w:rsidRDefault="00CB2145" w:rsidP="00D63FD9">
                            <w:pPr>
                              <w:rPr>
                                <w:rFonts w:ascii="Arial" w:hAnsi="Arial" w:cs="Arial"/>
                                <w:sz w:val="20"/>
                                <w:szCs w:val="20"/>
                              </w:rPr>
                            </w:pPr>
                            <w:r w:rsidRPr="0055776F">
                              <w:rPr>
                                <w:rFonts w:ascii="Arial" w:hAnsi="Arial" w:cs="Arial"/>
                                <w:sz w:val="20"/>
                                <w:szCs w:val="20"/>
                              </w:rPr>
                              <w:t>174</w:t>
                            </w:r>
                          </w:p>
                        </w:tc>
                      </w:tr>
                      <w:tr w:rsidR="00CB2145" w:rsidRPr="0055776F" w14:paraId="0B452DFC" w14:textId="77777777" w:rsidTr="00F24910">
                        <w:tc>
                          <w:tcPr>
                            <w:tcW w:w="817" w:type="dxa"/>
                            <w:shd w:val="clear" w:color="auto" w:fill="auto"/>
                          </w:tcPr>
                          <w:p w14:paraId="05FFC538"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shd w:val="clear" w:color="auto" w:fill="auto"/>
                          </w:tcPr>
                          <w:p w14:paraId="403DA17A" w14:textId="77777777" w:rsidR="00CB2145" w:rsidRPr="0055776F" w:rsidRDefault="00CB2145" w:rsidP="00D63FD9">
                            <w:pPr>
                              <w:rPr>
                                <w:rFonts w:ascii="Arial" w:hAnsi="Arial" w:cs="Arial"/>
                                <w:sz w:val="20"/>
                                <w:szCs w:val="20"/>
                              </w:rPr>
                            </w:pPr>
                            <w:r w:rsidRPr="00A33DBA">
                              <w:rPr>
                                <w:rFonts w:ascii="Arial" w:hAnsi="Arial" w:cs="Arial"/>
                                <w:sz w:val="20"/>
                                <w:szCs w:val="20"/>
                              </w:rPr>
                              <w:t>(2) Imat</w:t>
                            </w:r>
                            <w:r>
                              <w:rPr>
                                <w:rFonts w:ascii="Arial" w:hAnsi="Arial" w:cs="Arial"/>
                                <w:sz w:val="20"/>
                                <w:szCs w:val="20"/>
                              </w:rPr>
                              <w:t>y</w:t>
                            </w:r>
                            <w:r w:rsidRPr="00A33DBA">
                              <w:rPr>
                                <w:rFonts w:ascii="Arial" w:hAnsi="Arial" w:cs="Arial"/>
                                <w:sz w:val="20"/>
                                <w:szCs w:val="20"/>
                              </w:rPr>
                              <w:t>nib 36</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51" w:type="dxa"/>
                            <w:tcBorders>
                              <w:bottom w:val="single" w:sz="4" w:space="0" w:color="auto"/>
                            </w:tcBorders>
                            <w:shd w:val="clear" w:color="auto" w:fill="auto"/>
                          </w:tcPr>
                          <w:p w14:paraId="17689EA3" w14:textId="77777777" w:rsidR="00CB2145" w:rsidRPr="0055776F" w:rsidRDefault="00CB2145" w:rsidP="00D63FD9">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239A9A79" w14:textId="77777777" w:rsidR="00CB2145" w:rsidRPr="0055776F" w:rsidRDefault="00CB2145" w:rsidP="00D63FD9">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7D24E3D4" w14:textId="77777777" w:rsidR="00CB2145" w:rsidRPr="0055776F" w:rsidRDefault="00CB2145" w:rsidP="00D63FD9">
                            <w:pPr>
                              <w:rPr>
                                <w:rFonts w:ascii="Arial" w:hAnsi="Arial" w:cs="Arial"/>
                                <w:sz w:val="20"/>
                                <w:szCs w:val="20"/>
                              </w:rPr>
                            </w:pPr>
                            <w:r w:rsidRPr="0055776F">
                              <w:rPr>
                                <w:rFonts w:ascii="Arial" w:hAnsi="Arial" w:cs="Arial"/>
                                <w:sz w:val="20"/>
                                <w:szCs w:val="20"/>
                              </w:rPr>
                              <w:t>186</w:t>
                            </w:r>
                          </w:p>
                        </w:tc>
                      </w:tr>
                      <w:tr w:rsidR="00CB2145" w:rsidRPr="0055776F" w14:paraId="4CE1792A" w14:textId="77777777" w:rsidTr="00F24910">
                        <w:tc>
                          <w:tcPr>
                            <w:tcW w:w="817" w:type="dxa"/>
                            <w:shd w:val="clear" w:color="auto" w:fill="auto"/>
                          </w:tcPr>
                          <w:p w14:paraId="7801DAA9"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shd w:val="clear" w:color="auto" w:fill="auto"/>
                          </w:tcPr>
                          <w:p w14:paraId="7A2E757C" w14:textId="77777777" w:rsidR="00CB2145" w:rsidRPr="0055776F" w:rsidRDefault="00CB2145" w:rsidP="00F24910">
                            <w:pPr>
                              <w:ind w:left="0" w:firstLine="0"/>
                              <w:rPr>
                                <w:rFonts w:ascii="Arial" w:hAnsi="Arial" w:cs="Arial"/>
                                <w:sz w:val="20"/>
                                <w:szCs w:val="20"/>
                              </w:rPr>
                            </w:pPr>
                            <w:r>
                              <w:rPr>
                                <w:rFonts w:ascii="Arial" w:hAnsi="Arial" w:cs="Arial"/>
                                <w:sz w:val="20"/>
                                <w:szCs w:val="20"/>
                              </w:rPr>
                              <w:t>Obserwacje cenzorowane</w:t>
                            </w:r>
                          </w:p>
                        </w:tc>
                        <w:tc>
                          <w:tcPr>
                            <w:tcW w:w="851" w:type="dxa"/>
                            <w:tcBorders>
                              <w:top w:val="single" w:sz="4" w:space="0" w:color="auto"/>
                            </w:tcBorders>
                            <w:shd w:val="clear" w:color="auto" w:fill="auto"/>
                          </w:tcPr>
                          <w:p w14:paraId="635E0C0F" w14:textId="77777777" w:rsidR="00CB2145" w:rsidRPr="0055776F" w:rsidRDefault="00CB2145" w:rsidP="00D63FD9">
                            <w:pPr>
                              <w:rPr>
                                <w:rFonts w:ascii="Arial" w:hAnsi="Arial" w:cs="Arial"/>
                                <w:sz w:val="20"/>
                                <w:szCs w:val="20"/>
                              </w:rPr>
                            </w:pPr>
                          </w:p>
                        </w:tc>
                        <w:tc>
                          <w:tcPr>
                            <w:tcW w:w="709" w:type="dxa"/>
                            <w:tcBorders>
                              <w:top w:val="single" w:sz="4" w:space="0" w:color="auto"/>
                            </w:tcBorders>
                            <w:shd w:val="clear" w:color="auto" w:fill="auto"/>
                          </w:tcPr>
                          <w:p w14:paraId="2A017896" w14:textId="77777777" w:rsidR="00CB2145" w:rsidRPr="0055776F" w:rsidRDefault="00CB2145" w:rsidP="00D63FD9">
                            <w:pPr>
                              <w:rPr>
                                <w:rFonts w:ascii="Arial" w:hAnsi="Arial" w:cs="Arial"/>
                                <w:sz w:val="20"/>
                                <w:szCs w:val="20"/>
                              </w:rPr>
                            </w:pPr>
                          </w:p>
                        </w:tc>
                        <w:tc>
                          <w:tcPr>
                            <w:tcW w:w="850" w:type="dxa"/>
                            <w:tcBorders>
                              <w:top w:val="single" w:sz="4" w:space="0" w:color="auto"/>
                            </w:tcBorders>
                            <w:shd w:val="clear" w:color="auto" w:fill="auto"/>
                          </w:tcPr>
                          <w:p w14:paraId="157BE3DE" w14:textId="77777777" w:rsidR="00CB2145" w:rsidRPr="0055776F" w:rsidRDefault="00CB2145" w:rsidP="00D63FD9">
                            <w:pPr>
                              <w:rPr>
                                <w:rFonts w:ascii="Arial" w:hAnsi="Arial" w:cs="Arial"/>
                                <w:sz w:val="20"/>
                                <w:szCs w:val="20"/>
                              </w:rPr>
                            </w:pPr>
                          </w:p>
                        </w:tc>
                      </w:tr>
                    </w:tbl>
                    <w:p w14:paraId="00F21EF9" w14:textId="77777777" w:rsidR="00CB2145" w:rsidRPr="00A33DBA" w:rsidRDefault="00CB2145" w:rsidP="00431C7D">
                      <w:pPr>
                        <w:rPr>
                          <w:rFonts w:ascii="Arial" w:hAnsi="Arial" w:cs="Arial"/>
                          <w:sz w:val="20"/>
                          <w:szCs w:val="20"/>
                        </w:rPr>
                      </w:pPr>
                    </w:p>
                  </w:txbxContent>
                </v:textbox>
              </v:shape>
            </w:pict>
          </mc:Fallback>
        </mc:AlternateContent>
      </w:r>
      <w:r w:rsidRPr="00C15C3F">
        <w:rPr>
          <w:noProof/>
          <w:lang w:val="en-US" w:eastAsia="en-US"/>
        </w:rPr>
        <w:drawing>
          <wp:inline distT="0" distB="0" distL="0" distR="0" wp14:anchorId="0A36D4B0" wp14:editId="748A25DF">
            <wp:extent cx="5949315" cy="26346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786D7B2E" w14:textId="77777777" w:rsidR="00431C7D" w:rsidRPr="00C15C3F" w:rsidRDefault="00431C7D" w:rsidP="00412FCE">
      <w:pPr>
        <w:pStyle w:val="Text"/>
        <w:keepNext/>
        <w:keepLines/>
        <w:widowControl w:val="0"/>
        <w:spacing w:before="0"/>
        <w:jc w:val="left"/>
        <w:rPr>
          <w:color w:val="000000"/>
          <w:sz w:val="22"/>
          <w:szCs w:val="22"/>
          <w:lang w:val="cs-CZ"/>
        </w:rPr>
      </w:pPr>
    </w:p>
    <w:p w14:paraId="1B1B98C9" w14:textId="77777777" w:rsidR="00431C7D" w:rsidRPr="00C15C3F" w:rsidRDefault="00431C7D" w:rsidP="00412FCE">
      <w:pPr>
        <w:keepNext/>
        <w:keepLines/>
        <w:widowControl w:val="0"/>
        <w:ind w:left="0" w:firstLine="0"/>
        <w:rPr>
          <w:noProof/>
          <w:sz w:val="24"/>
          <w:szCs w:val="24"/>
          <w:lang w:val="en-US" w:eastAsia="en-US"/>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431C7D" w:rsidRPr="00C15C3F" w14:paraId="6826547E" w14:textId="77777777" w:rsidTr="00D73AF0">
        <w:tc>
          <w:tcPr>
            <w:tcW w:w="10632" w:type="dxa"/>
            <w:gridSpan w:val="16"/>
            <w:shd w:val="clear" w:color="auto" w:fill="auto"/>
          </w:tcPr>
          <w:p w14:paraId="0CC12147" w14:textId="77777777" w:rsidR="00431C7D" w:rsidRPr="00C15C3F" w:rsidRDefault="00F24910" w:rsidP="00412FCE">
            <w:pPr>
              <w:keepNext/>
              <w:keepLines/>
              <w:widowControl w:val="0"/>
              <w:ind w:left="-27" w:firstLine="0"/>
              <w:rPr>
                <w:rFonts w:ascii="Arial" w:hAnsi="Arial" w:cs="Arial"/>
                <w:sz w:val="16"/>
                <w:szCs w:val="16"/>
                <w:lang w:val="en-US" w:eastAsia="en-US"/>
              </w:rPr>
            </w:pPr>
            <w:r w:rsidRPr="00C15C3F">
              <w:rPr>
                <w:rFonts w:ascii="Arial" w:hAnsi="Arial" w:cs="Arial"/>
                <w:sz w:val="20"/>
                <w:szCs w:val="20"/>
              </w:rPr>
              <w:t>Z ryzykiem zdarzeń</w:t>
            </w:r>
          </w:p>
        </w:tc>
      </w:tr>
      <w:tr w:rsidR="00431C7D" w:rsidRPr="00C15C3F" w14:paraId="20AA7694" w14:textId="77777777" w:rsidTr="00D73AF0">
        <w:tc>
          <w:tcPr>
            <w:tcW w:w="450" w:type="dxa"/>
            <w:shd w:val="clear" w:color="auto" w:fill="auto"/>
          </w:tcPr>
          <w:p w14:paraId="21844C5A" w14:textId="77777777" w:rsidR="00431C7D" w:rsidRPr="00C15C3F" w:rsidRDefault="00431C7D" w:rsidP="00412FCE">
            <w:pPr>
              <w:keepNext/>
              <w:keepLines/>
              <w:widowControl w:val="0"/>
              <w:ind w:left="0" w:firstLine="0"/>
              <w:rPr>
                <w:sz w:val="20"/>
                <w:szCs w:val="20"/>
                <w:lang w:val="en-US" w:eastAsia="en-US"/>
              </w:rPr>
            </w:pPr>
            <w:r w:rsidRPr="00C15C3F">
              <w:rPr>
                <w:sz w:val="20"/>
                <w:szCs w:val="20"/>
                <w:lang w:val="en-US" w:eastAsia="en-US"/>
              </w:rPr>
              <w:t>(1)</w:t>
            </w:r>
          </w:p>
        </w:tc>
        <w:tc>
          <w:tcPr>
            <w:tcW w:w="691" w:type="dxa"/>
            <w:shd w:val="clear" w:color="auto" w:fill="auto"/>
          </w:tcPr>
          <w:p w14:paraId="6B71E5B8"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199:0</w:t>
            </w:r>
          </w:p>
        </w:tc>
        <w:tc>
          <w:tcPr>
            <w:tcW w:w="672" w:type="dxa"/>
            <w:shd w:val="clear" w:color="auto" w:fill="auto"/>
          </w:tcPr>
          <w:p w14:paraId="0B86B98F"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190:2</w:t>
            </w:r>
          </w:p>
        </w:tc>
        <w:tc>
          <w:tcPr>
            <w:tcW w:w="714" w:type="dxa"/>
            <w:shd w:val="clear" w:color="auto" w:fill="auto"/>
          </w:tcPr>
          <w:p w14:paraId="4A896436"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188:2</w:t>
            </w:r>
          </w:p>
        </w:tc>
        <w:tc>
          <w:tcPr>
            <w:tcW w:w="722" w:type="dxa"/>
            <w:shd w:val="clear" w:color="auto" w:fill="auto"/>
          </w:tcPr>
          <w:p w14:paraId="13D64D7A"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183:6</w:t>
            </w:r>
          </w:p>
        </w:tc>
        <w:tc>
          <w:tcPr>
            <w:tcW w:w="694" w:type="dxa"/>
            <w:shd w:val="clear" w:color="auto" w:fill="auto"/>
          </w:tcPr>
          <w:p w14:paraId="1F66FD57"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176:8</w:t>
            </w:r>
          </w:p>
        </w:tc>
        <w:tc>
          <w:tcPr>
            <w:tcW w:w="772" w:type="dxa"/>
            <w:shd w:val="clear" w:color="auto" w:fill="auto"/>
          </w:tcPr>
          <w:p w14:paraId="4D11B90A"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156:10</w:t>
            </w:r>
          </w:p>
        </w:tc>
        <w:tc>
          <w:tcPr>
            <w:tcW w:w="782" w:type="dxa"/>
            <w:shd w:val="clear" w:color="auto" w:fill="auto"/>
          </w:tcPr>
          <w:p w14:paraId="3BF48495"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140:11</w:t>
            </w:r>
          </w:p>
        </w:tc>
        <w:tc>
          <w:tcPr>
            <w:tcW w:w="798" w:type="dxa"/>
            <w:shd w:val="clear" w:color="auto" w:fill="auto"/>
          </w:tcPr>
          <w:p w14:paraId="2E8F1AB4"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105:14</w:t>
            </w:r>
          </w:p>
        </w:tc>
        <w:tc>
          <w:tcPr>
            <w:tcW w:w="654" w:type="dxa"/>
            <w:shd w:val="clear" w:color="auto" w:fill="auto"/>
          </w:tcPr>
          <w:p w14:paraId="4300254F"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87:18</w:t>
            </w:r>
          </w:p>
        </w:tc>
        <w:tc>
          <w:tcPr>
            <w:tcW w:w="630" w:type="dxa"/>
            <w:shd w:val="clear" w:color="auto" w:fill="auto"/>
          </w:tcPr>
          <w:p w14:paraId="77A43132"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64:22</w:t>
            </w:r>
          </w:p>
        </w:tc>
        <w:tc>
          <w:tcPr>
            <w:tcW w:w="644" w:type="dxa"/>
            <w:shd w:val="clear" w:color="auto" w:fill="auto"/>
          </w:tcPr>
          <w:p w14:paraId="710041C6"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46:23</w:t>
            </w:r>
          </w:p>
        </w:tc>
        <w:tc>
          <w:tcPr>
            <w:tcW w:w="672" w:type="dxa"/>
            <w:shd w:val="clear" w:color="auto" w:fill="auto"/>
          </w:tcPr>
          <w:p w14:paraId="31E83773"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27:25</w:t>
            </w:r>
          </w:p>
        </w:tc>
        <w:tc>
          <w:tcPr>
            <w:tcW w:w="686" w:type="dxa"/>
            <w:shd w:val="clear" w:color="auto" w:fill="auto"/>
          </w:tcPr>
          <w:p w14:paraId="34A40D9F"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20:25</w:t>
            </w:r>
          </w:p>
        </w:tc>
        <w:tc>
          <w:tcPr>
            <w:tcW w:w="560" w:type="dxa"/>
            <w:shd w:val="clear" w:color="auto" w:fill="auto"/>
          </w:tcPr>
          <w:p w14:paraId="14AB543F"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2:25</w:t>
            </w:r>
          </w:p>
        </w:tc>
        <w:tc>
          <w:tcPr>
            <w:tcW w:w="491" w:type="dxa"/>
            <w:shd w:val="clear" w:color="auto" w:fill="auto"/>
          </w:tcPr>
          <w:p w14:paraId="0BCBB34E"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0:25</w:t>
            </w:r>
          </w:p>
        </w:tc>
      </w:tr>
      <w:tr w:rsidR="00431C7D" w:rsidRPr="00C15C3F" w14:paraId="593A134F" w14:textId="77777777" w:rsidTr="00D73AF0">
        <w:tc>
          <w:tcPr>
            <w:tcW w:w="450" w:type="dxa"/>
            <w:shd w:val="clear" w:color="auto" w:fill="auto"/>
          </w:tcPr>
          <w:p w14:paraId="4693CAEE" w14:textId="77777777" w:rsidR="00431C7D" w:rsidRPr="00C15C3F" w:rsidRDefault="00431C7D" w:rsidP="00412FCE">
            <w:pPr>
              <w:keepNext/>
              <w:keepLines/>
              <w:widowControl w:val="0"/>
              <w:ind w:left="0" w:firstLine="0"/>
              <w:rPr>
                <w:sz w:val="20"/>
                <w:szCs w:val="20"/>
                <w:lang w:val="en-US" w:eastAsia="en-US"/>
              </w:rPr>
            </w:pPr>
            <w:r w:rsidRPr="00C15C3F">
              <w:rPr>
                <w:sz w:val="20"/>
                <w:szCs w:val="20"/>
                <w:lang w:val="en-US" w:eastAsia="en-US"/>
              </w:rPr>
              <w:t>(2)</w:t>
            </w:r>
          </w:p>
        </w:tc>
        <w:tc>
          <w:tcPr>
            <w:tcW w:w="691" w:type="dxa"/>
            <w:shd w:val="clear" w:color="auto" w:fill="auto"/>
          </w:tcPr>
          <w:p w14:paraId="2EDCEB06"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198:0</w:t>
            </w:r>
          </w:p>
        </w:tc>
        <w:tc>
          <w:tcPr>
            <w:tcW w:w="672" w:type="dxa"/>
            <w:shd w:val="clear" w:color="auto" w:fill="auto"/>
          </w:tcPr>
          <w:p w14:paraId="6C31017F"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196:0</w:t>
            </w:r>
          </w:p>
        </w:tc>
        <w:tc>
          <w:tcPr>
            <w:tcW w:w="714" w:type="dxa"/>
            <w:shd w:val="clear" w:color="auto" w:fill="auto"/>
          </w:tcPr>
          <w:p w14:paraId="2F134772"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192:0</w:t>
            </w:r>
          </w:p>
        </w:tc>
        <w:tc>
          <w:tcPr>
            <w:tcW w:w="722" w:type="dxa"/>
            <w:shd w:val="clear" w:color="auto" w:fill="auto"/>
          </w:tcPr>
          <w:p w14:paraId="11A89FE2"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187:4</w:t>
            </w:r>
          </w:p>
        </w:tc>
        <w:tc>
          <w:tcPr>
            <w:tcW w:w="694" w:type="dxa"/>
            <w:shd w:val="clear" w:color="auto" w:fill="auto"/>
          </w:tcPr>
          <w:p w14:paraId="0D0A4ED0"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184:5</w:t>
            </w:r>
          </w:p>
        </w:tc>
        <w:tc>
          <w:tcPr>
            <w:tcW w:w="772" w:type="dxa"/>
            <w:shd w:val="clear" w:color="auto" w:fill="auto"/>
          </w:tcPr>
          <w:p w14:paraId="5F7E2D65"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164:7</w:t>
            </w:r>
          </w:p>
        </w:tc>
        <w:tc>
          <w:tcPr>
            <w:tcW w:w="782" w:type="dxa"/>
            <w:shd w:val="clear" w:color="auto" w:fill="auto"/>
          </w:tcPr>
          <w:p w14:paraId="06A05F80"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152:7</w:t>
            </w:r>
          </w:p>
        </w:tc>
        <w:tc>
          <w:tcPr>
            <w:tcW w:w="798" w:type="dxa"/>
            <w:shd w:val="clear" w:color="auto" w:fill="auto"/>
          </w:tcPr>
          <w:p w14:paraId="517C62E1"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119:8</w:t>
            </w:r>
          </w:p>
        </w:tc>
        <w:tc>
          <w:tcPr>
            <w:tcW w:w="654" w:type="dxa"/>
            <w:shd w:val="clear" w:color="auto" w:fill="auto"/>
          </w:tcPr>
          <w:p w14:paraId="2BEA201D"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100:8</w:t>
            </w:r>
          </w:p>
        </w:tc>
        <w:tc>
          <w:tcPr>
            <w:tcW w:w="630" w:type="dxa"/>
            <w:shd w:val="clear" w:color="auto" w:fill="auto"/>
          </w:tcPr>
          <w:p w14:paraId="4FDED239"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76:10</w:t>
            </w:r>
          </w:p>
        </w:tc>
        <w:tc>
          <w:tcPr>
            <w:tcW w:w="644" w:type="dxa"/>
            <w:shd w:val="clear" w:color="auto" w:fill="auto"/>
          </w:tcPr>
          <w:p w14:paraId="3233BECF"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56:11</w:t>
            </w:r>
          </w:p>
        </w:tc>
        <w:tc>
          <w:tcPr>
            <w:tcW w:w="672" w:type="dxa"/>
            <w:shd w:val="clear" w:color="auto" w:fill="auto"/>
          </w:tcPr>
          <w:p w14:paraId="062BC679"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31:11</w:t>
            </w:r>
          </w:p>
        </w:tc>
        <w:tc>
          <w:tcPr>
            <w:tcW w:w="686" w:type="dxa"/>
            <w:shd w:val="clear" w:color="auto" w:fill="auto"/>
          </w:tcPr>
          <w:p w14:paraId="5869B712" w14:textId="77777777" w:rsidR="00431C7D" w:rsidRPr="00C15C3F" w:rsidRDefault="00431C7D" w:rsidP="00412FCE">
            <w:pPr>
              <w:keepNext/>
              <w:keepLines/>
              <w:widowControl w:val="0"/>
              <w:ind w:left="-45" w:firstLine="0"/>
              <w:rPr>
                <w:sz w:val="20"/>
                <w:szCs w:val="20"/>
                <w:lang w:val="en-US" w:eastAsia="en-US"/>
              </w:rPr>
            </w:pPr>
            <w:r w:rsidRPr="00C15C3F">
              <w:rPr>
                <w:sz w:val="20"/>
                <w:szCs w:val="20"/>
                <w:lang w:val="en-US" w:eastAsia="en-US"/>
              </w:rPr>
              <w:t>13:12</w:t>
            </w:r>
          </w:p>
        </w:tc>
        <w:tc>
          <w:tcPr>
            <w:tcW w:w="560" w:type="dxa"/>
            <w:shd w:val="clear" w:color="auto" w:fill="auto"/>
          </w:tcPr>
          <w:p w14:paraId="6AA10055" w14:textId="77777777" w:rsidR="00431C7D" w:rsidRPr="00C15C3F" w:rsidRDefault="00C35A18" w:rsidP="00412FCE">
            <w:pPr>
              <w:keepNext/>
              <w:keepLines/>
              <w:widowControl w:val="0"/>
              <w:ind w:left="-45" w:firstLine="0"/>
              <w:rPr>
                <w:sz w:val="20"/>
                <w:szCs w:val="20"/>
                <w:lang w:val="en-US" w:eastAsia="en-US"/>
              </w:rPr>
            </w:pPr>
            <w:r w:rsidRPr="00C15C3F">
              <w:rPr>
                <w:sz w:val="20"/>
                <w:szCs w:val="20"/>
                <w:lang w:val="en-US" w:eastAsia="en-US"/>
              </w:rPr>
              <w:t>0</w:t>
            </w:r>
            <w:r w:rsidR="00431C7D" w:rsidRPr="00C15C3F">
              <w:rPr>
                <w:sz w:val="20"/>
                <w:szCs w:val="20"/>
                <w:lang w:val="en-US" w:eastAsia="en-US"/>
              </w:rPr>
              <w:t>:12</w:t>
            </w:r>
          </w:p>
        </w:tc>
        <w:tc>
          <w:tcPr>
            <w:tcW w:w="491" w:type="dxa"/>
            <w:shd w:val="clear" w:color="auto" w:fill="auto"/>
          </w:tcPr>
          <w:p w14:paraId="3D96B211" w14:textId="77777777" w:rsidR="00431C7D" w:rsidRPr="00C15C3F" w:rsidRDefault="00431C7D" w:rsidP="00412FCE">
            <w:pPr>
              <w:keepNext/>
              <w:keepLines/>
              <w:widowControl w:val="0"/>
              <w:ind w:left="-45" w:firstLine="0"/>
              <w:rPr>
                <w:sz w:val="20"/>
                <w:szCs w:val="20"/>
                <w:lang w:val="en-US" w:eastAsia="en-US"/>
              </w:rPr>
            </w:pPr>
          </w:p>
        </w:tc>
      </w:tr>
    </w:tbl>
    <w:p w14:paraId="2403B570" w14:textId="77777777" w:rsidR="00431C7D" w:rsidRPr="00C15C3F" w:rsidRDefault="00431C7D" w:rsidP="00412FCE">
      <w:pPr>
        <w:pStyle w:val="Text"/>
        <w:widowControl w:val="0"/>
        <w:spacing w:before="0"/>
        <w:jc w:val="left"/>
        <w:rPr>
          <w:color w:val="000000"/>
          <w:sz w:val="22"/>
          <w:szCs w:val="22"/>
          <w:lang w:val="cs-CZ"/>
        </w:rPr>
      </w:pPr>
    </w:p>
    <w:p w14:paraId="3D544734" w14:textId="77777777" w:rsidR="00FF15E8" w:rsidRPr="00C15C3F" w:rsidRDefault="00AB2079" w:rsidP="00412FCE">
      <w:pPr>
        <w:pStyle w:val="Text"/>
        <w:widowControl w:val="0"/>
        <w:spacing w:before="0"/>
        <w:jc w:val="left"/>
        <w:rPr>
          <w:color w:val="000000"/>
          <w:sz w:val="22"/>
          <w:szCs w:val="22"/>
          <w:lang w:val="pl-PL"/>
        </w:rPr>
      </w:pPr>
      <w:r w:rsidRPr="00C15C3F">
        <w:rPr>
          <w:color w:val="000000"/>
          <w:sz w:val="22"/>
          <w:szCs w:val="22"/>
          <w:lang w:val="pl-PL"/>
        </w:rPr>
        <w:t>Nie ma</w:t>
      </w:r>
      <w:r w:rsidR="00FF15E8" w:rsidRPr="00C15C3F">
        <w:rPr>
          <w:color w:val="000000"/>
          <w:sz w:val="22"/>
          <w:szCs w:val="22"/>
          <w:lang w:val="pl-PL"/>
        </w:rPr>
        <w:t xml:space="preserve"> kontrolowanych badań z udziałem dzieci i młodzieży z </w:t>
      </w:r>
      <w:r w:rsidR="00F469EB" w:rsidRPr="00C15C3F">
        <w:rPr>
          <w:color w:val="000000"/>
          <w:sz w:val="22"/>
          <w:szCs w:val="22"/>
          <w:lang w:val="pl-PL"/>
        </w:rPr>
        <w:t>c-Kit dodatnim GIST. W 7 </w:t>
      </w:r>
      <w:r w:rsidR="00FF15E8" w:rsidRPr="00C15C3F">
        <w:rPr>
          <w:color w:val="000000"/>
          <w:sz w:val="22"/>
          <w:szCs w:val="22"/>
          <w:lang w:val="pl-PL"/>
        </w:rPr>
        <w:t>publ</w:t>
      </w:r>
      <w:r w:rsidR="00F469EB" w:rsidRPr="00C15C3F">
        <w:rPr>
          <w:color w:val="000000"/>
          <w:sz w:val="22"/>
          <w:szCs w:val="22"/>
          <w:lang w:val="pl-PL"/>
        </w:rPr>
        <w:t xml:space="preserve">ikacjach </w:t>
      </w:r>
      <w:r w:rsidR="008A1765" w:rsidRPr="00C15C3F">
        <w:rPr>
          <w:color w:val="000000"/>
          <w:sz w:val="22"/>
          <w:szCs w:val="22"/>
          <w:lang w:val="pl-PL"/>
        </w:rPr>
        <w:t>opisano</w:t>
      </w:r>
      <w:r w:rsidR="00F469EB" w:rsidRPr="00C15C3F">
        <w:rPr>
          <w:color w:val="000000"/>
          <w:sz w:val="22"/>
          <w:szCs w:val="22"/>
          <w:lang w:val="pl-PL"/>
        </w:rPr>
        <w:t xml:space="preserve"> przypadki 17 </w:t>
      </w:r>
      <w:r w:rsidR="00FF15E8" w:rsidRPr="00C15C3F">
        <w:rPr>
          <w:color w:val="000000"/>
          <w:sz w:val="22"/>
          <w:szCs w:val="22"/>
          <w:lang w:val="pl-PL"/>
        </w:rPr>
        <w:t xml:space="preserve">pacjentów z GIST (z </w:t>
      </w:r>
      <w:r w:rsidR="008A1765" w:rsidRPr="00C15C3F">
        <w:rPr>
          <w:color w:val="000000"/>
          <w:sz w:val="22"/>
          <w:szCs w:val="22"/>
          <w:lang w:val="pl-PL"/>
        </w:rPr>
        <w:t xml:space="preserve">lub bez obecności </w:t>
      </w:r>
      <w:r w:rsidR="00FF15E8" w:rsidRPr="00C15C3F">
        <w:rPr>
          <w:color w:val="000000"/>
          <w:sz w:val="22"/>
          <w:szCs w:val="22"/>
          <w:lang w:val="pl-PL"/>
        </w:rPr>
        <w:t xml:space="preserve">Kit oraz mutacjami PDGFR). Wiek tych pacjentów </w:t>
      </w:r>
      <w:r w:rsidR="00F469EB" w:rsidRPr="00C15C3F">
        <w:rPr>
          <w:color w:val="000000"/>
          <w:sz w:val="22"/>
          <w:szCs w:val="22"/>
          <w:lang w:val="pl-PL"/>
        </w:rPr>
        <w:t>wahał się od 8 do 18 </w:t>
      </w:r>
      <w:r w:rsidR="00FF15E8" w:rsidRPr="00C15C3F">
        <w:rPr>
          <w:color w:val="000000"/>
          <w:sz w:val="22"/>
          <w:szCs w:val="22"/>
          <w:lang w:val="pl-PL"/>
        </w:rPr>
        <w:t xml:space="preserve">lat, a imatynib podawano zarówno w leczeniu adjuwantowym, jak i w leczeniu przerzutów w dawkach wynoszących od </w:t>
      </w:r>
      <w:r w:rsidR="00F469EB" w:rsidRPr="00C15C3F">
        <w:rPr>
          <w:color w:val="000000"/>
          <w:sz w:val="22"/>
          <w:szCs w:val="22"/>
          <w:lang w:val="pl-PL"/>
        </w:rPr>
        <w:t>300 do 800 </w:t>
      </w:r>
      <w:r w:rsidR="00FF15E8" w:rsidRPr="00C15C3F">
        <w:rPr>
          <w:color w:val="000000"/>
          <w:sz w:val="22"/>
          <w:szCs w:val="22"/>
          <w:lang w:val="pl-PL"/>
        </w:rPr>
        <w:t>mg na dobę. U</w:t>
      </w:r>
      <w:r w:rsidR="00F469EB" w:rsidRPr="00C15C3F">
        <w:rPr>
          <w:color w:val="000000"/>
          <w:sz w:val="22"/>
          <w:szCs w:val="22"/>
          <w:lang w:val="pl-PL"/>
        </w:rPr>
        <w:t> </w:t>
      </w:r>
      <w:r w:rsidR="00FF15E8" w:rsidRPr="00C15C3F">
        <w:rPr>
          <w:color w:val="000000"/>
          <w:sz w:val="22"/>
          <w:szCs w:val="22"/>
          <w:lang w:val="pl-PL"/>
        </w:rPr>
        <w:t xml:space="preserve">większości dzieci i młodzieży leczonych z powodu GIST brak jest danych potwierdzających występowanie c-kit lub mutacji PDGFR, </w:t>
      </w:r>
      <w:r w:rsidR="008A1765" w:rsidRPr="00C15C3F">
        <w:rPr>
          <w:color w:val="000000"/>
          <w:sz w:val="22"/>
          <w:szCs w:val="22"/>
          <w:lang w:val="pl-PL"/>
        </w:rPr>
        <w:t>co mogłoby prowadzić do</w:t>
      </w:r>
      <w:r w:rsidR="00FF15E8" w:rsidRPr="00C15C3F">
        <w:rPr>
          <w:color w:val="000000"/>
          <w:sz w:val="22"/>
          <w:szCs w:val="22"/>
          <w:lang w:val="pl-PL"/>
        </w:rPr>
        <w:t xml:space="preserve"> mieszanych rezultatów klinicznych.</w:t>
      </w:r>
    </w:p>
    <w:p w14:paraId="653C7499" w14:textId="77777777" w:rsidR="00FF15E8" w:rsidRPr="00C15C3F" w:rsidRDefault="00FF15E8" w:rsidP="00412FCE">
      <w:pPr>
        <w:pStyle w:val="Text"/>
        <w:widowControl w:val="0"/>
        <w:spacing w:before="0"/>
        <w:jc w:val="left"/>
        <w:rPr>
          <w:color w:val="000000"/>
          <w:sz w:val="22"/>
          <w:szCs w:val="22"/>
          <w:lang w:val="pl-PL"/>
        </w:rPr>
      </w:pPr>
    </w:p>
    <w:p w14:paraId="5B520233" w14:textId="77777777" w:rsidR="0020464B" w:rsidRPr="00C15C3F" w:rsidRDefault="0020464B" w:rsidP="00412FCE">
      <w:pPr>
        <w:keepNext/>
        <w:widowControl w:val="0"/>
        <w:rPr>
          <w:bCs/>
          <w:color w:val="000000"/>
          <w:szCs w:val="22"/>
          <w:u w:val="single"/>
        </w:rPr>
      </w:pPr>
      <w:r w:rsidRPr="00C15C3F">
        <w:rPr>
          <w:bCs/>
          <w:color w:val="000000"/>
          <w:szCs w:val="22"/>
          <w:u w:val="single"/>
        </w:rPr>
        <w:t>Badania kliniczne w DFSP</w:t>
      </w:r>
    </w:p>
    <w:p w14:paraId="742B3897" w14:textId="77777777" w:rsidR="0020464B" w:rsidRPr="00C15C3F" w:rsidRDefault="0020464B" w:rsidP="00412FCE">
      <w:pPr>
        <w:pStyle w:val="Text"/>
        <w:widowControl w:val="0"/>
        <w:spacing w:before="0"/>
        <w:jc w:val="left"/>
        <w:rPr>
          <w:color w:val="000000"/>
          <w:sz w:val="22"/>
          <w:szCs w:val="22"/>
          <w:lang w:val="pl-PL"/>
        </w:rPr>
      </w:pPr>
      <w:r w:rsidRPr="00C15C3F">
        <w:rPr>
          <w:color w:val="000000"/>
          <w:sz w:val="22"/>
          <w:szCs w:val="22"/>
          <w:lang w:val="pl-PL"/>
        </w:rPr>
        <w:t xml:space="preserve">Przeprowadzono jedno otwarte, wieloośrodkowe badanie kliniczne II fazy (badanie B2225) z udziałem 12 pacjentów z DFSP leczonych </w:t>
      </w:r>
      <w:r w:rsidR="00FD7111" w:rsidRPr="00C15C3F">
        <w:rPr>
          <w:color w:val="000000"/>
          <w:sz w:val="22"/>
          <w:szCs w:val="22"/>
          <w:lang w:val="pl-PL"/>
        </w:rPr>
        <w:t>produktem leczniczym</w:t>
      </w:r>
      <w:r w:rsidRPr="00C15C3F">
        <w:rPr>
          <w:color w:val="000000"/>
          <w:sz w:val="22"/>
          <w:szCs w:val="22"/>
          <w:lang w:val="pl-PL"/>
        </w:rPr>
        <w:t xml:space="preserve"> Glivec w dawce 800 mg na dobę. Wiek pacjentów z DFSP wahał się od 23 do 75 lat. </w:t>
      </w:r>
      <w:r w:rsidR="00AF09D8" w:rsidRPr="00C15C3F">
        <w:rPr>
          <w:color w:val="000000"/>
          <w:sz w:val="22"/>
          <w:szCs w:val="22"/>
          <w:lang w:val="pl-PL"/>
        </w:rPr>
        <w:t xml:space="preserve">Byli to pacjenci z </w:t>
      </w:r>
      <w:r w:rsidRPr="00C15C3F">
        <w:rPr>
          <w:color w:val="000000"/>
          <w:sz w:val="22"/>
          <w:szCs w:val="22"/>
          <w:lang w:val="pl-PL"/>
        </w:rPr>
        <w:t xml:space="preserve">DFSP </w:t>
      </w:r>
      <w:r w:rsidR="00AF09D8" w:rsidRPr="00C15C3F">
        <w:rPr>
          <w:color w:val="000000"/>
          <w:sz w:val="22"/>
          <w:szCs w:val="22"/>
          <w:lang w:val="pl-PL"/>
        </w:rPr>
        <w:t xml:space="preserve">z przerzutami </w:t>
      </w:r>
      <w:r w:rsidRPr="00C15C3F">
        <w:rPr>
          <w:color w:val="000000"/>
          <w:sz w:val="22"/>
          <w:szCs w:val="22"/>
          <w:lang w:val="pl-PL"/>
        </w:rPr>
        <w:t>i miejscow</w:t>
      </w:r>
      <w:r w:rsidR="00AF09D8" w:rsidRPr="00C15C3F">
        <w:rPr>
          <w:color w:val="000000"/>
          <w:sz w:val="22"/>
          <w:szCs w:val="22"/>
          <w:lang w:val="pl-PL"/>
        </w:rPr>
        <w:t>ą</w:t>
      </w:r>
      <w:r w:rsidRPr="00C15C3F">
        <w:rPr>
          <w:color w:val="000000"/>
          <w:sz w:val="22"/>
          <w:szCs w:val="22"/>
          <w:lang w:val="pl-PL"/>
        </w:rPr>
        <w:t xml:space="preserve"> wznow</w:t>
      </w:r>
      <w:r w:rsidR="00AF09D8" w:rsidRPr="00C15C3F">
        <w:rPr>
          <w:color w:val="000000"/>
          <w:sz w:val="22"/>
          <w:szCs w:val="22"/>
          <w:lang w:val="pl-PL"/>
        </w:rPr>
        <w:t>ą</w:t>
      </w:r>
      <w:r w:rsidRPr="00C15C3F">
        <w:rPr>
          <w:color w:val="000000"/>
          <w:sz w:val="22"/>
          <w:szCs w:val="22"/>
          <w:lang w:val="pl-PL"/>
        </w:rPr>
        <w:t xml:space="preserve"> po wstępnej resekcji,</w:t>
      </w:r>
      <w:r w:rsidR="00AF09D8" w:rsidRPr="00C15C3F">
        <w:rPr>
          <w:color w:val="000000"/>
          <w:sz w:val="22"/>
          <w:szCs w:val="22"/>
          <w:lang w:val="pl-PL"/>
        </w:rPr>
        <w:t xml:space="preserve"> którzy w chwili właczenia do badania zostali </w:t>
      </w:r>
      <w:r w:rsidRPr="00C15C3F">
        <w:rPr>
          <w:color w:val="000000"/>
          <w:sz w:val="22"/>
          <w:szCs w:val="22"/>
          <w:lang w:val="pl-PL"/>
        </w:rPr>
        <w:t>uznan</w:t>
      </w:r>
      <w:r w:rsidR="00AF09D8" w:rsidRPr="00C15C3F">
        <w:rPr>
          <w:color w:val="000000"/>
          <w:sz w:val="22"/>
          <w:szCs w:val="22"/>
          <w:lang w:val="pl-PL"/>
        </w:rPr>
        <w:t>i jako</w:t>
      </w:r>
      <w:r w:rsidRPr="00C15C3F">
        <w:rPr>
          <w:color w:val="000000"/>
          <w:sz w:val="22"/>
          <w:szCs w:val="22"/>
          <w:lang w:val="pl-PL"/>
        </w:rPr>
        <w:t xml:space="preserve"> nie kwalifikuj</w:t>
      </w:r>
      <w:r w:rsidR="00AF09D8" w:rsidRPr="00C15C3F">
        <w:rPr>
          <w:color w:val="000000"/>
          <w:sz w:val="22"/>
          <w:szCs w:val="22"/>
          <w:lang w:val="pl-PL"/>
        </w:rPr>
        <w:t>ący</w:t>
      </w:r>
      <w:r w:rsidRPr="00C15C3F">
        <w:rPr>
          <w:color w:val="000000"/>
          <w:sz w:val="22"/>
          <w:szCs w:val="22"/>
          <w:lang w:val="pl-PL"/>
        </w:rPr>
        <w:t xml:space="preserve"> się do </w:t>
      </w:r>
      <w:r w:rsidR="00AF09D8" w:rsidRPr="00C15C3F">
        <w:rPr>
          <w:color w:val="000000"/>
          <w:sz w:val="22"/>
          <w:szCs w:val="22"/>
          <w:lang w:val="pl-PL"/>
        </w:rPr>
        <w:t>ponownej</w:t>
      </w:r>
      <w:r w:rsidRPr="00C15C3F">
        <w:rPr>
          <w:color w:val="000000"/>
          <w:sz w:val="22"/>
          <w:szCs w:val="22"/>
          <w:lang w:val="pl-PL"/>
        </w:rPr>
        <w:t xml:space="preserve"> resekcji</w:t>
      </w:r>
      <w:r w:rsidR="00AF09D8" w:rsidRPr="00C15C3F">
        <w:rPr>
          <w:color w:val="000000"/>
          <w:sz w:val="22"/>
          <w:szCs w:val="22"/>
          <w:lang w:val="pl-PL"/>
        </w:rPr>
        <w:t>. Wstępne dowody s</w:t>
      </w:r>
      <w:r w:rsidRPr="00C15C3F">
        <w:rPr>
          <w:color w:val="000000"/>
          <w:sz w:val="22"/>
          <w:szCs w:val="22"/>
          <w:lang w:val="pl-PL"/>
        </w:rPr>
        <w:t xml:space="preserve">kuteczności leku </w:t>
      </w:r>
      <w:r w:rsidR="00AF09D8" w:rsidRPr="00C15C3F">
        <w:rPr>
          <w:color w:val="000000"/>
          <w:sz w:val="22"/>
          <w:szCs w:val="22"/>
          <w:lang w:val="pl-PL"/>
        </w:rPr>
        <w:t xml:space="preserve">uzyskano </w:t>
      </w:r>
      <w:r w:rsidRPr="00C15C3F">
        <w:rPr>
          <w:color w:val="000000"/>
          <w:sz w:val="22"/>
          <w:szCs w:val="22"/>
          <w:lang w:val="pl-PL"/>
        </w:rPr>
        <w:t xml:space="preserve">na podstawie obiektywnych wskaźników odpowiedzi. Spośród 12 pacjentów włączonych do badania, u 9 uzyskano całkowitą odpowiedź, a u 8 – odpowiedź częściową. Trzech spośród pacjentów z odpowiedzią częściową zostało następnie wyleczonych </w:t>
      </w:r>
      <w:r w:rsidR="00F80D71" w:rsidRPr="00C15C3F">
        <w:rPr>
          <w:color w:val="000000"/>
          <w:sz w:val="22"/>
          <w:szCs w:val="22"/>
          <w:lang w:val="pl-PL"/>
        </w:rPr>
        <w:t>za</w:t>
      </w:r>
      <w:r w:rsidRPr="00C15C3F">
        <w:rPr>
          <w:color w:val="000000"/>
          <w:sz w:val="22"/>
          <w:szCs w:val="22"/>
          <w:lang w:val="pl-PL"/>
        </w:rPr>
        <w:t xml:space="preserve"> pomoc</w:t>
      </w:r>
      <w:r w:rsidR="00F80D71" w:rsidRPr="00C15C3F">
        <w:rPr>
          <w:color w:val="000000"/>
          <w:sz w:val="22"/>
          <w:szCs w:val="22"/>
          <w:lang w:val="pl-PL"/>
        </w:rPr>
        <w:t>ą</w:t>
      </w:r>
      <w:r w:rsidRPr="00C15C3F">
        <w:rPr>
          <w:color w:val="000000"/>
          <w:sz w:val="22"/>
          <w:szCs w:val="22"/>
          <w:lang w:val="pl-PL"/>
        </w:rPr>
        <w:t xml:space="preserve"> zabiegu </w:t>
      </w:r>
      <w:r w:rsidR="00F80D71" w:rsidRPr="00C15C3F">
        <w:rPr>
          <w:color w:val="000000"/>
          <w:sz w:val="22"/>
          <w:szCs w:val="22"/>
          <w:lang w:val="pl-PL"/>
        </w:rPr>
        <w:t>chirurgicznego</w:t>
      </w:r>
      <w:r w:rsidRPr="00C15C3F">
        <w:rPr>
          <w:color w:val="000000"/>
          <w:sz w:val="22"/>
          <w:szCs w:val="22"/>
          <w:lang w:val="pl-PL"/>
        </w:rPr>
        <w:t xml:space="preserve">. Mediana czasu trwania leczenia w badaniu B2225 wynosiła 6,2 miesięcy, maksymalnie 24,3 miesiące. Kolejnych 6 pacjentów z DFSP leczonych </w:t>
      </w:r>
      <w:r w:rsidR="00FD7111" w:rsidRPr="00C15C3F">
        <w:rPr>
          <w:color w:val="000000"/>
          <w:sz w:val="22"/>
          <w:szCs w:val="22"/>
          <w:lang w:val="pl-PL"/>
        </w:rPr>
        <w:t>produktem leczniczym</w:t>
      </w:r>
      <w:r w:rsidRPr="00C15C3F">
        <w:rPr>
          <w:color w:val="000000"/>
          <w:sz w:val="22"/>
          <w:szCs w:val="22"/>
          <w:lang w:val="pl-PL"/>
        </w:rPr>
        <w:t xml:space="preserve"> Glivec, w wieku od 18 miesięcy do 49 lat opisano w 5 opublikowanych </w:t>
      </w:r>
      <w:r w:rsidR="009B3EB9" w:rsidRPr="00C15C3F">
        <w:rPr>
          <w:color w:val="000000"/>
          <w:sz w:val="22"/>
          <w:szCs w:val="22"/>
          <w:lang w:val="pl-PL"/>
        </w:rPr>
        <w:t xml:space="preserve">opisach </w:t>
      </w:r>
      <w:r w:rsidRPr="00C15C3F">
        <w:rPr>
          <w:color w:val="000000"/>
          <w:sz w:val="22"/>
          <w:szCs w:val="22"/>
          <w:lang w:val="pl-PL"/>
        </w:rPr>
        <w:t xml:space="preserve">przypadków. </w:t>
      </w:r>
      <w:r w:rsidR="00D55B66" w:rsidRPr="00C15C3F">
        <w:rPr>
          <w:color w:val="000000"/>
          <w:sz w:val="22"/>
          <w:szCs w:val="22"/>
          <w:lang w:val="pl-PL"/>
        </w:rPr>
        <w:t xml:space="preserve">Dorosłych pacjentów </w:t>
      </w:r>
      <w:r w:rsidRPr="00C15C3F">
        <w:rPr>
          <w:color w:val="000000"/>
          <w:sz w:val="22"/>
          <w:szCs w:val="22"/>
          <w:lang w:val="pl-PL"/>
        </w:rPr>
        <w:t xml:space="preserve">opisywanych w literaturze leczono dawką 400 mg (4 przypadki) lub 800 mg (1 przypadek) </w:t>
      </w:r>
      <w:r w:rsidR="00F15D91" w:rsidRPr="00C15C3F">
        <w:rPr>
          <w:color w:val="000000"/>
          <w:sz w:val="22"/>
          <w:szCs w:val="22"/>
          <w:lang w:val="pl-PL"/>
        </w:rPr>
        <w:t>produktu leczniczego</w:t>
      </w:r>
      <w:r w:rsidRPr="00C15C3F">
        <w:rPr>
          <w:color w:val="000000"/>
          <w:sz w:val="22"/>
          <w:szCs w:val="22"/>
          <w:lang w:val="pl-PL"/>
        </w:rPr>
        <w:t xml:space="preserve"> Glivec na dobę. U </w:t>
      </w:r>
      <w:r w:rsidR="000B61A0" w:rsidRPr="00C15C3F">
        <w:rPr>
          <w:color w:val="000000"/>
          <w:sz w:val="22"/>
          <w:szCs w:val="22"/>
          <w:lang w:val="pl-PL"/>
        </w:rPr>
        <w:t>pięciu (</w:t>
      </w:r>
      <w:r w:rsidRPr="00C15C3F">
        <w:rPr>
          <w:color w:val="000000"/>
          <w:sz w:val="22"/>
          <w:szCs w:val="22"/>
          <w:lang w:val="pl-PL"/>
        </w:rPr>
        <w:t>5</w:t>
      </w:r>
      <w:r w:rsidR="000B61A0" w:rsidRPr="00C15C3F">
        <w:rPr>
          <w:color w:val="000000"/>
          <w:sz w:val="22"/>
          <w:szCs w:val="22"/>
          <w:lang w:val="pl-PL"/>
        </w:rPr>
        <w:t>)</w:t>
      </w:r>
      <w:r w:rsidRPr="00C15C3F">
        <w:rPr>
          <w:color w:val="000000"/>
          <w:sz w:val="22"/>
          <w:szCs w:val="22"/>
          <w:lang w:val="pl-PL"/>
        </w:rPr>
        <w:t> pacjentów uzyskano odpowiedź</w:t>
      </w:r>
      <w:r w:rsidR="00F223F6" w:rsidRPr="00C15C3F">
        <w:rPr>
          <w:color w:val="000000"/>
          <w:sz w:val="22"/>
          <w:szCs w:val="22"/>
          <w:lang w:val="pl-PL"/>
        </w:rPr>
        <w:t>:</w:t>
      </w:r>
      <w:r w:rsidRPr="00C15C3F">
        <w:rPr>
          <w:color w:val="000000"/>
          <w:sz w:val="22"/>
          <w:szCs w:val="22"/>
          <w:lang w:val="pl-PL"/>
        </w:rPr>
        <w:t xml:space="preserve"> u 3 – całkowitą, a u 2 – częściową. Mediana czasu trwania leczenia opisywanego w literaturze wahała się od 4 tygodni do ponad 20 miesięcy. Translokacja </w:t>
      </w:r>
      <w:r w:rsidRPr="00C15C3F">
        <w:rPr>
          <w:color w:val="000000"/>
          <w:sz w:val="22"/>
          <w:szCs w:val="22"/>
          <w:lang w:val="pl-PL" w:eastAsia="ja-JP"/>
        </w:rPr>
        <w:t xml:space="preserve">(17:22)[(q22:q13)] lub jej produkt genowy były obecne u prawie wszystkich pacjentów odpowiadających na leczenie </w:t>
      </w:r>
      <w:r w:rsidR="00FD7111" w:rsidRPr="00C15C3F">
        <w:rPr>
          <w:color w:val="000000"/>
          <w:sz w:val="22"/>
          <w:szCs w:val="22"/>
          <w:lang w:val="pl-PL" w:eastAsia="ja-JP"/>
        </w:rPr>
        <w:t>produktem leczniczym</w:t>
      </w:r>
      <w:r w:rsidRPr="00C15C3F">
        <w:rPr>
          <w:color w:val="000000"/>
          <w:sz w:val="22"/>
          <w:szCs w:val="22"/>
          <w:lang w:val="pl-PL" w:eastAsia="ja-JP"/>
        </w:rPr>
        <w:t xml:space="preserve"> Glivec.</w:t>
      </w:r>
    </w:p>
    <w:p w14:paraId="3926DF6F" w14:textId="77777777" w:rsidR="00FF15E8" w:rsidRPr="00C15C3F" w:rsidRDefault="00FF15E8" w:rsidP="00412FCE">
      <w:pPr>
        <w:pStyle w:val="Text"/>
        <w:widowControl w:val="0"/>
        <w:spacing w:before="0"/>
        <w:jc w:val="left"/>
        <w:rPr>
          <w:color w:val="000000"/>
          <w:sz w:val="22"/>
          <w:szCs w:val="22"/>
          <w:lang w:val="pl-PL" w:eastAsia="ja-JP"/>
        </w:rPr>
      </w:pPr>
    </w:p>
    <w:p w14:paraId="2356726D" w14:textId="77777777" w:rsidR="00FF15E8" w:rsidRPr="00C15C3F" w:rsidRDefault="00AB2079" w:rsidP="00412FCE">
      <w:pPr>
        <w:pStyle w:val="Text"/>
        <w:widowControl w:val="0"/>
        <w:spacing w:before="0"/>
        <w:jc w:val="left"/>
        <w:rPr>
          <w:color w:val="000000"/>
          <w:sz w:val="22"/>
          <w:szCs w:val="22"/>
          <w:lang w:val="pl-PL"/>
        </w:rPr>
      </w:pPr>
      <w:r w:rsidRPr="00C15C3F">
        <w:rPr>
          <w:color w:val="000000"/>
          <w:sz w:val="22"/>
          <w:szCs w:val="22"/>
          <w:lang w:val="pl-PL"/>
        </w:rPr>
        <w:t>Nie ma</w:t>
      </w:r>
      <w:r w:rsidR="00FF15E8" w:rsidRPr="00C15C3F">
        <w:rPr>
          <w:color w:val="000000"/>
          <w:sz w:val="22"/>
          <w:szCs w:val="22"/>
          <w:lang w:val="pl-PL"/>
        </w:rPr>
        <w:t xml:space="preserve"> kontrolowanych badań z udziałem</w:t>
      </w:r>
      <w:r w:rsidR="00F469EB" w:rsidRPr="00C15C3F">
        <w:rPr>
          <w:color w:val="000000"/>
          <w:sz w:val="22"/>
          <w:szCs w:val="22"/>
          <w:lang w:val="pl-PL"/>
        </w:rPr>
        <w:t xml:space="preserve"> dzieci i młodzieży z DFSP. W 3 publikacjach opisano 5 </w:t>
      </w:r>
      <w:r w:rsidR="00FF15E8" w:rsidRPr="00C15C3F">
        <w:rPr>
          <w:color w:val="000000"/>
          <w:sz w:val="22"/>
          <w:szCs w:val="22"/>
          <w:lang w:val="pl-PL"/>
        </w:rPr>
        <w:t>pacjentów z DFSP i rearanżacjami genu PDGFR. Byli to pacj</w:t>
      </w:r>
      <w:r w:rsidR="00F469EB" w:rsidRPr="00C15C3F">
        <w:rPr>
          <w:color w:val="000000"/>
          <w:sz w:val="22"/>
          <w:szCs w:val="22"/>
          <w:lang w:val="pl-PL"/>
        </w:rPr>
        <w:t>enci w wieku od noworodka do 14 </w:t>
      </w:r>
      <w:r w:rsidR="00FF15E8" w:rsidRPr="00C15C3F">
        <w:rPr>
          <w:color w:val="000000"/>
          <w:sz w:val="22"/>
          <w:szCs w:val="22"/>
          <w:lang w:val="pl-PL"/>
        </w:rPr>
        <w:t xml:space="preserve">lat, a imatynib podawano w </w:t>
      </w:r>
      <w:r w:rsidR="00626DAB" w:rsidRPr="00C15C3F">
        <w:rPr>
          <w:color w:val="000000"/>
          <w:sz w:val="22"/>
          <w:szCs w:val="22"/>
          <w:lang w:val="pl-PL"/>
        </w:rPr>
        <w:t xml:space="preserve">dawce 50 mg na dobę lub w </w:t>
      </w:r>
      <w:r w:rsidR="00FF15E8" w:rsidRPr="00C15C3F">
        <w:rPr>
          <w:color w:val="000000"/>
          <w:sz w:val="22"/>
          <w:szCs w:val="22"/>
          <w:lang w:val="pl-PL"/>
        </w:rPr>
        <w:t>dawkac</w:t>
      </w:r>
      <w:r w:rsidR="00F469EB" w:rsidRPr="00C15C3F">
        <w:rPr>
          <w:color w:val="000000"/>
          <w:sz w:val="22"/>
          <w:szCs w:val="22"/>
          <w:lang w:val="pl-PL"/>
        </w:rPr>
        <w:t>h wynoszących od 400 do 520 </w:t>
      </w:r>
      <w:r w:rsidR="00FF15E8" w:rsidRPr="00C15C3F">
        <w:rPr>
          <w:color w:val="000000"/>
          <w:sz w:val="22"/>
          <w:szCs w:val="22"/>
          <w:lang w:val="pl-PL"/>
        </w:rPr>
        <w:t>mg/m</w:t>
      </w:r>
      <w:r w:rsidR="00FF15E8" w:rsidRPr="00C15C3F">
        <w:rPr>
          <w:color w:val="000000"/>
          <w:sz w:val="22"/>
          <w:szCs w:val="22"/>
          <w:vertAlign w:val="superscript"/>
          <w:lang w:val="pl-PL"/>
        </w:rPr>
        <w:t>2</w:t>
      </w:r>
      <w:r w:rsidR="00F469EB" w:rsidRPr="00C15C3F">
        <w:rPr>
          <w:color w:val="000000"/>
          <w:sz w:val="22"/>
          <w:szCs w:val="22"/>
          <w:lang w:val="pl-PL"/>
        </w:rPr>
        <w:t xml:space="preserve"> </w:t>
      </w:r>
      <w:r w:rsidRPr="00C15C3F">
        <w:rPr>
          <w:color w:val="000000"/>
          <w:sz w:val="22"/>
          <w:szCs w:val="22"/>
          <w:lang w:val="pl-PL"/>
        </w:rPr>
        <w:t xml:space="preserve">pc. </w:t>
      </w:r>
      <w:r w:rsidR="00F469EB" w:rsidRPr="00C15C3F">
        <w:rPr>
          <w:color w:val="000000"/>
          <w:sz w:val="22"/>
          <w:szCs w:val="22"/>
          <w:lang w:val="pl-PL"/>
        </w:rPr>
        <w:t>na dobę</w:t>
      </w:r>
      <w:r w:rsidR="00FF15E8" w:rsidRPr="00C15C3F">
        <w:rPr>
          <w:color w:val="000000"/>
          <w:sz w:val="22"/>
          <w:szCs w:val="22"/>
          <w:lang w:val="pl-PL"/>
        </w:rPr>
        <w:t xml:space="preserve">. U wszystkich pacjentów uzyskano częściową i (lub) </w:t>
      </w:r>
      <w:r w:rsidR="008A1765" w:rsidRPr="00C15C3F">
        <w:rPr>
          <w:color w:val="000000"/>
          <w:sz w:val="22"/>
          <w:szCs w:val="22"/>
          <w:lang w:val="pl-PL"/>
        </w:rPr>
        <w:t>całkowitą</w:t>
      </w:r>
      <w:r w:rsidR="00FF15E8" w:rsidRPr="00C15C3F">
        <w:rPr>
          <w:color w:val="000000"/>
          <w:sz w:val="22"/>
          <w:szCs w:val="22"/>
          <w:lang w:val="pl-PL"/>
        </w:rPr>
        <w:t xml:space="preserve"> odpowiedź</w:t>
      </w:r>
      <w:r w:rsidR="00FF15E8" w:rsidRPr="00C15C3F">
        <w:rPr>
          <w:color w:val="000000"/>
          <w:szCs w:val="22"/>
          <w:lang w:val="pl-PL"/>
        </w:rPr>
        <w:t>.</w:t>
      </w:r>
    </w:p>
    <w:p w14:paraId="467095EA" w14:textId="77777777" w:rsidR="0020464B" w:rsidRPr="00C15C3F" w:rsidRDefault="0020464B" w:rsidP="00412FCE">
      <w:pPr>
        <w:pStyle w:val="Text"/>
        <w:widowControl w:val="0"/>
        <w:spacing w:before="0"/>
        <w:jc w:val="left"/>
        <w:rPr>
          <w:color w:val="000000"/>
          <w:sz w:val="22"/>
          <w:szCs w:val="22"/>
          <w:lang w:val="pl-PL"/>
        </w:rPr>
      </w:pPr>
    </w:p>
    <w:p w14:paraId="6834156F" w14:textId="77777777" w:rsidR="000848F0" w:rsidRPr="00C15C3F" w:rsidRDefault="000848F0" w:rsidP="00412FCE">
      <w:pPr>
        <w:keepNext/>
        <w:widowControl w:val="0"/>
        <w:rPr>
          <w:b/>
          <w:color w:val="000000"/>
          <w:szCs w:val="22"/>
        </w:rPr>
      </w:pPr>
      <w:r w:rsidRPr="00C15C3F">
        <w:rPr>
          <w:b/>
          <w:color w:val="000000"/>
          <w:szCs w:val="22"/>
        </w:rPr>
        <w:lastRenderedPageBreak/>
        <w:t>5.2</w:t>
      </w:r>
      <w:r w:rsidRPr="00C15C3F">
        <w:rPr>
          <w:b/>
          <w:color w:val="000000"/>
          <w:szCs w:val="22"/>
        </w:rPr>
        <w:tab/>
        <w:t>Właściwości farmakokinetyczne</w:t>
      </w:r>
    </w:p>
    <w:p w14:paraId="312744F4" w14:textId="77777777" w:rsidR="000848F0" w:rsidRPr="00C15C3F" w:rsidRDefault="000848F0" w:rsidP="00412FCE">
      <w:pPr>
        <w:keepNext/>
        <w:widowControl w:val="0"/>
        <w:rPr>
          <w:color w:val="000000"/>
          <w:szCs w:val="22"/>
        </w:rPr>
      </w:pPr>
    </w:p>
    <w:p w14:paraId="4A8D0142" w14:textId="77777777" w:rsidR="000848F0" w:rsidRPr="00C15C3F" w:rsidRDefault="000848F0" w:rsidP="00412FCE">
      <w:pPr>
        <w:keepNext/>
        <w:widowControl w:val="0"/>
        <w:rPr>
          <w:i/>
          <w:color w:val="000000"/>
          <w:szCs w:val="22"/>
          <w:u w:val="single"/>
        </w:rPr>
      </w:pPr>
      <w:r w:rsidRPr="00C15C3F">
        <w:rPr>
          <w:color w:val="000000"/>
          <w:szCs w:val="22"/>
          <w:u w:val="single"/>
        </w:rPr>
        <w:t xml:space="preserve">Farmakokinetyka </w:t>
      </w:r>
      <w:r w:rsidR="00F15D91" w:rsidRPr="00C15C3F">
        <w:rPr>
          <w:color w:val="000000"/>
          <w:szCs w:val="22"/>
          <w:u w:val="single"/>
        </w:rPr>
        <w:t>produktu leczniczego</w:t>
      </w:r>
      <w:r w:rsidRPr="00C15C3F">
        <w:rPr>
          <w:color w:val="000000"/>
          <w:szCs w:val="22"/>
          <w:u w:val="single"/>
        </w:rPr>
        <w:t xml:space="preserve"> Glivec</w:t>
      </w:r>
    </w:p>
    <w:p w14:paraId="1E7618CB" w14:textId="77777777" w:rsidR="000848F0" w:rsidRPr="00C15C3F" w:rsidRDefault="000848F0" w:rsidP="00412FCE">
      <w:pPr>
        <w:widowControl w:val="0"/>
        <w:ind w:left="0" w:firstLine="0"/>
        <w:rPr>
          <w:color w:val="000000"/>
          <w:szCs w:val="22"/>
        </w:rPr>
      </w:pPr>
      <w:r w:rsidRPr="00C15C3F">
        <w:rPr>
          <w:color w:val="000000"/>
          <w:szCs w:val="22"/>
        </w:rPr>
        <w:t xml:space="preserve">Właściwości farmakokinetyczne </w:t>
      </w:r>
      <w:r w:rsidR="00F15D91" w:rsidRPr="00C15C3F">
        <w:rPr>
          <w:color w:val="000000"/>
          <w:szCs w:val="22"/>
        </w:rPr>
        <w:t>produktu leczniczego</w:t>
      </w:r>
      <w:r w:rsidRPr="00C15C3F">
        <w:rPr>
          <w:color w:val="000000"/>
          <w:szCs w:val="22"/>
        </w:rPr>
        <w:t xml:space="preserve"> Glivec oszacowano w zakresie dawek od 25 do 1</w:t>
      </w:r>
      <w:r w:rsidR="00AF66F6" w:rsidRPr="00C15C3F">
        <w:rPr>
          <w:color w:val="000000"/>
          <w:szCs w:val="22"/>
        </w:rPr>
        <w:t> </w:t>
      </w:r>
      <w:r w:rsidRPr="00C15C3F">
        <w:rPr>
          <w:color w:val="000000"/>
          <w:szCs w:val="22"/>
        </w:rPr>
        <w:t>000 mg. Profile farmakokinetyczne w osoczu analizowano po 1 dniu oraz po 7 lub 28 dniach, kiedy stężenie imatynibu w osoczu osiągnęło stan równowagi.</w:t>
      </w:r>
    </w:p>
    <w:p w14:paraId="33A1F917" w14:textId="77777777" w:rsidR="000848F0" w:rsidRPr="00C15C3F" w:rsidRDefault="000848F0" w:rsidP="00412FCE">
      <w:pPr>
        <w:widowControl w:val="0"/>
        <w:ind w:left="0" w:firstLine="0"/>
        <w:rPr>
          <w:color w:val="000000"/>
          <w:szCs w:val="22"/>
        </w:rPr>
      </w:pPr>
    </w:p>
    <w:p w14:paraId="67DDBCEC" w14:textId="77777777" w:rsidR="000848F0" w:rsidRPr="00C15C3F" w:rsidRDefault="000848F0" w:rsidP="00412FCE">
      <w:pPr>
        <w:keepNext/>
        <w:widowControl w:val="0"/>
        <w:rPr>
          <w:color w:val="000000"/>
          <w:szCs w:val="22"/>
          <w:u w:val="single"/>
        </w:rPr>
      </w:pPr>
      <w:r w:rsidRPr="00C15C3F">
        <w:rPr>
          <w:color w:val="000000"/>
          <w:szCs w:val="22"/>
          <w:u w:val="single"/>
        </w:rPr>
        <w:t>Wchłanianie</w:t>
      </w:r>
    </w:p>
    <w:p w14:paraId="40A59435" w14:textId="77777777" w:rsidR="000848F0" w:rsidRPr="00C15C3F" w:rsidRDefault="000848F0" w:rsidP="00412FCE">
      <w:pPr>
        <w:widowControl w:val="0"/>
        <w:ind w:left="0" w:firstLine="0"/>
        <w:rPr>
          <w:color w:val="000000"/>
          <w:szCs w:val="22"/>
        </w:rPr>
      </w:pPr>
      <w:r w:rsidRPr="00C15C3F">
        <w:rPr>
          <w:color w:val="000000"/>
          <w:szCs w:val="22"/>
        </w:rPr>
        <w:t>Średnia bezwzględna dostępność biologiczna leku w postaci kapsułek wynosi 98%. Po podaniu doustnym stwierdzono dużą międzyosobniczą zmienność wartości AUC imatynibu w osoczu pacjentów. W przypadku podania leku z wysokotłuszczowym posiłkiem, stopień wchłaniania imatynibu był minimalnie zmniejszony (11% obniżenie C</w:t>
      </w:r>
      <w:r w:rsidRPr="00C15C3F">
        <w:rPr>
          <w:color w:val="000000"/>
          <w:szCs w:val="22"/>
          <w:vertAlign w:val="subscript"/>
        </w:rPr>
        <w:t>max</w:t>
      </w:r>
      <w:r w:rsidRPr="00C15C3F">
        <w:rPr>
          <w:color w:val="000000"/>
          <w:szCs w:val="22"/>
        </w:rPr>
        <w:t xml:space="preserve"> i wydłużenie t</w:t>
      </w:r>
      <w:r w:rsidRPr="00C15C3F">
        <w:rPr>
          <w:color w:val="000000"/>
          <w:szCs w:val="22"/>
          <w:vertAlign w:val="subscript"/>
        </w:rPr>
        <w:t>max</w:t>
      </w:r>
      <w:r w:rsidRPr="00C15C3F">
        <w:rPr>
          <w:color w:val="000000"/>
          <w:szCs w:val="22"/>
        </w:rPr>
        <w:t xml:space="preserve"> o 1,5 h), z niewielkim zmniejszeniem AUC (7,4%) w porównaniu do pacjentów przyjmujących lek na czczo. Nie badano wpływu </w:t>
      </w:r>
      <w:r w:rsidR="00596099" w:rsidRPr="00C15C3F">
        <w:rPr>
          <w:color w:val="000000"/>
          <w:szCs w:val="22"/>
        </w:rPr>
        <w:t>uprzedni</w:t>
      </w:r>
      <w:r w:rsidRPr="00C15C3F">
        <w:rPr>
          <w:color w:val="000000"/>
          <w:szCs w:val="22"/>
        </w:rPr>
        <w:t>ej operacji w obrębie przewodu pokarmowego na wchłanianie leku.</w:t>
      </w:r>
    </w:p>
    <w:p w14:paraId="2B33935E" w14:textId="77777777" w:rsidR="000848F0" w:rsidRPr="00C15C3F" w:rsidRDefault="000848F0" w:rsidP="00412FCE">
      <w:pPr>
        <w:widowControl w:val="0"/>
        <w:ind w:left="0" w:firstLine="0"/>
        <w:rPr>
          <w:color w:val="000000"/>
          <w:szCs w:val="22"/>
        </w:rPr>
      </w:pPr>
    </w:p>
    <w:p w14:paraId="74A93604" w14:textId="77777777" w:rsidR="000848F0" w:rsidRPr="00C15C3F" w:rsidRDefault="000848F0" w:rsidP="00412FCE">
      <w:pPr>
        <w:keepNext/>
        <w:widowControl w:val="0"/>
        <w:rPr>
          <w:color w:val="000000"/>
          <w:szCs w:val="22"/>
          <w:u w:val="single"/>
        </w:rPr>
      </w:pPr>
      <w:r w:rsidRPr="00C15C3F">
        <w:rPr>
          <w:color w:val="000000"/>
          <w:szCs w:val="22"/>
          <w:u w:val="single"/>
        </w:rPr>
        <w:t>Dystrybucja</w:t>
      </w:r>
    </w:p>
    <w:p w14:paraId="1A8A327D" w14:textId="77777777" w:rsidR="00FF5145" w:rsidRPr="00C15C3F" w:rsidRDefault="000848F0" w:rsidP="00412FCE">
      <w:pPr>
        <w:widowControl w:val="0"/>
        <w:ind w:left="0" w:firstLine="0"/>
        <w:rPr>
          <w:bCs/>
          <w:color w:val="000000"/>
          <w:szCs w:val="22"/>
        </w:rPr>
      </w:pPr>
      <w:r w:rsidRPr="00C15C3F">
        <w:rPr>
          <w:color w:val="000000"/>
          <w:szCs w:val="22"/>
        </w:rPr>
        <w:t xml:space="preserve">W badaniach </w:t>
      </w:r>
      <w:r w:rsidRPr="00C15C3F">
        <w:rPr>
          <w:i/>
          <w:color w:val="000000"/>
          <w:szCs w:val="22"/>
        </w:rPr>
        <w:t>in vitro</w:t>
      </w:r>
      <w:r w:rsidRPr="00C15C3F">
        <w:rPr>
          <w:color w:val="000000"/>
          <w:szCs w:val="22"/>
        </w:rPr>
        <w:t>, z zastosowaniem stężeń imatynibu o znaczeniu klinicznym, 95% imatynibu wiązało się z białkami osocza, przede wszystkim z albuminą i kwaśną alfa-glikoproteiną oraz w niewielkim stopniu z lipoproteiną.</w:t>
      </w:r>
    </w:p>
    <w:p w14:paraId="42BFA2C7" w14:textId="77777777" w:rsidR="000848F0" w:rsidRPr="00C15C3F" w:rsidRDefault="000848F0" w:rsidP="00412FCE">
      <w:pPr>
        <w:widowControl w:val="0"/>
        <w:ind w:left="0" w:firstLine="0"/>
        <w:rPr>
          <w:color w:val="000000"/>
          <w:szCs w:val="22"/>
        </w:rPr>
      </w:pPr>
    </w:p>
    <w:p w14:paraId="4CD47D11" w14:textId="77777777" w:rsidR="000848F0" w:rsidRPr="00C15C3F" w:rsidRDefault="000848F0" w:rsidP="00412FCE">
      <w:pPr>
        <w:keepNext/>
        <w:widowControl w:val="0"/>
        <w:rPr>
          <w:color w:val="000000"/>
          <w:szCs w:val="22"/>
          <w:u w:val="single"/>
        </w:rPr>
      </w:pPr>
      <w:r w:rsidRPr="00C15C3F">
        <w:rPr>
          <w:color w:val="000000"/>
          <w:szCs w:val="22"/>
          <w:u w:val="single"/>
        </w:rPr>
        <w:t>Metabolizm</w:t>
      </w:r>
    </w:p>
    <w:p w14:paraId="0ECEC7AD" w14:textId="77777777" w:rsidR="000848F0" w:rsidRPr="00C15C3F" w:rsidRDefault="000848F0" w:rsidP="00412FCE">
      <w:pPr>
        <w:widowControl w:val="0"/>
        <w:ind w:left="0" w:firstLine="0"/>
        <w:rPr>
          <w:color w:val="000000"/>
          <w:szCs w:val="22"/>
        </w:rPr>
      </w:pPr>
      <w:r w:rsidRPr="00C15C3F">
        <w:rPr>
          <w:color w:val="000000"/>
          <w:szCs w:val="22"/>
        </w:rPr>
        <w:t xml:space="preserve">Głównym metabolitem imatynibu we krwi człowieka jest pochodna N-demetylowa piperazyny, która </w:t>
      </w:r>
      <w:r w:rsidRPr="00C15C3F">
        <w:rPr>
          <w:i/>
          <w:color w:val="000000"/>
          <w:szCs w:val="22"/>
        </w:rPr>
        <w:t>in vitro</w:t>
      </w:r>
      <w:r w:rsidRPr="00C15C3F">
        <w:rPr>
          <w:color w:val="000000"/>
          <w:szCs w:val="22"/>
        </w:rPr>
        <w:t xml:space="preserve"> charakteryzuje się podobną siłą działania jak związek macierzysty. AUC metabolitu w osoczu wynosiło zaledwie 16% wartości AUC imatynibu.</w:t>
      </w:r>
      <w:r w:rsidR="00AB72F0" w:rsidRPr="00C15C3F">
        <w:rPr>
          <w:color w:val="000000"/>
          <w:szCs w:val="22"/>
        </w:rPr>
        <w:t xml:space="preserve"> </w:t>
      </w:r>
      <w:r w:rsidR="00AB72F0" w:rsidRPr="00C15C3F">
        <w:rPr>
          <w:bCs/>
          <w:color w:val="000000"/>
          <w:szCs w:val="22"/>
        </w:rPr>
        <w:t>Wiązanie N-demetylowanego metabolitu z białkami osocza jest podobne jak w przypadku związku macierzystego.</w:t>
      </w:r>
    </w:p>
    <w:p w14:paraId="2DCEEACD" w14:textId="77777777" w:rsidR="000848F0" w:rsidRPr="00C15C3F" w:rsidRDefault="000848F0" w:rsidP="00412FCE">
      <w:pPr>
        <w:widowControl w:val="0"/>
        <w:ind w:left="0" w:firstLine="0"/>
        <w:rPr>
          <w:color w:val="000000"/>
          <w:szCs w:val="22"/>
        </w:rPr>
      </w:pPr>
    </w:p>
    <w:p w14:paraId="761281BA" w14:textId="77777777" w:rsidR="000848F0" w:rsidRPr="00C15C3F" w:rsidRDefault="000848F0" w:rsidP="00412FCE">
      <w:pPr>
        <w:widowControl w:val="0"/>
        <w:ind w:left="0" w:firstLine="0"/>
        <w:rPr>
          <w:color w:val="000000"/>
          <w:szCs w:val="22"/>
        </w:rPr>
      </w:pPr>
      <w:r w:rsidRPr="00C15C3F">
        <w:rPr>
          <w:color w:val="000000"/>
          <w:szCs w:val="22"/>
        </w:rPr>
        <w:t>Imatynib i jego N-demetylowy metabolit stanowią łącznie około 65% radioaktywności we krwi (AUC</w:t>
      </w:r>
      <w:r w:rsidRPr="00C15C3F">
        <w:rPr>
          <w:color w:val="000000"/>
          <w:szCs w:val="22"/>
          <w:vertAlign w:val="subscript"/>
        </w:rPr>
        <w:t>(0-48h)</w:t>
      </w:r>
      <w:r w:rsidRPr="00C15C3F">
        <w:rPr>
          <w:color w:val="000000"/>
          <w:szCs w:val="22"/>
        </w:rPr>
        <w:t>). Pozostała część radioaktywności we krwi była związana z obecnymi w mniejszej ilości metabolitami.</w:t>
      </w:r>
    </w:p>
    <w:p w14:paraId="3F07B2CF" w14:textId="77777777" w:rsidR="000848F0" w:rsidRPr="00C15C3F" w:rsidRDefault="000848F0" w:rsidP="00412FCE">
      <w:pPr>
        <w:widowControl w:val="0"/>
        <w:ind w:left="0" w:firstLine="0"/>
        <w:rPr>
          <w:color w:val="000000"/>
          <w:szCs w:val="22"/>
        </w:rPr>
      </w:pPr>
    </w:p>
    <w:p w14:paraId="25637AF4" w14:textId="77777777" w:rsidR="000848F0" w:rsidRPr="00C15C3F" w:rsidRDefault="000848F0" w:rsidP="00412FCE">
      <w:pPr>
        <w:widowControl w:val="0"/>
        <w:ind w:left="0" w:firstLine="0"/>
        <w:rPr>
          <w:color w:val="000000"/>
          <w:szCs w:val="22"/>
        </w:rPr>
      </w:pPr>
      <w:r w:rsidRPr="00C15C3F">
        <w:rPr>
          <w:color w:val="000000"/>
          <w:szCs w:val="22"/>
        </w:rPr>
        <w:t xml:space="preserve">Badania </w:t>
      </w:r>
      <w:r w:rsidRPr="00C15C3F">
        <w:rPr>
          <w:i/>
          <w:color w:val="000000"/>
          <w:szCs w:val="22"/>
        </w:rPr>
        <w:t>in vitro</w:t>
      </w:r>
      <w:r w:rsidRPr="00C15C3F">
        <w:rPr>
          <w:color w:val="000000"/>
          <w:szCs w:val="22"/>
        </w:rPr>
        <w:t xml:space="preserve"> wykazały, że CYP3A4 jest głównym enzymem z grupy ludzkiego cytochromu P</w:t>
      </w:r>
      <w:r w:rsidRPr="00C15C3F">
        <w:rPr>
          <w:color w:val="000000"/>
          <w:szCs w:val="22"/>
        </w:rPr>
        <w:noBreakHyphen/>
        <w:t>450 biorącym udział w biotransformacji imatynibu. Z leków, które mogą być stosowane jednocześnie z imatynibem (acetaminofen, acyklowir, allopurinol, amfoterycyna, cytarabina, erytromycyna, flukonazol, hydroksymocznik, norfloksacyna, penicylina V) tylko erytromycyna (IC</w:t>
      </w:r>
      <w:r w:rsidRPr="00C15C3F">
        <w:rPr>
          <w:color w:val="000000"/>
          <w:szCs w:val="22"/>
          <w:vertAlign w:val="subscript"/>
        </w:rPr>
        <w:t>50</w:t>
      </w:r>
      <w:r w:rsidRPr="00C15C3F">
        <w:rPr>
          <w:color w:val="000000"/>
          <w:szCs w:val="22"/>
        </w:rPr>
        <w:t>=50 μmol/l) i flukonazol (IC</w:t>
      </w:r>
      <w:r w:rsidRPr="00C15C3F">
        <w:rPr>
          <w:color w:val="000000"/>
          <w:szCs w:val="22"/>
          <w:vertAlign w:val="subscript"/>
        </w:rPr>
        <w:t>50</w:t>
      </w:r>
      <w:r w:rsidRPr="00C15C3F">
        <w:rPr>
          <w:color w:val="000000"/>
          <w:szCs w:val="22"/>
        </w:rPr>
        <w:t>=118 μmol/l) hamowały metabolizm imatynibu w stopniu, który może mieć kliniczne znaczenie.</w:t>
      </w:r>
    </w:p>
    <w:p w14:paraId="7470AE9D" w14:textId="77777777" w:rsidR="000848F0" w:rsidRPr="00C15C3F" w:rsidRDefault="000848F0" w:rsidP="00412FCE">
      <w:pPr>
        <w:widowControl w:val="0"/>
        <w:ind w:left="0" w:firstLine="0"/>
        <w:rPr>
          <w:color w:val="000000"/>
          <w:szCs w:val="22"/>
        </w:rPr>
      </w:pPr>
    </w:p>
    <w:p w14:paraId="21E7C448" w14:textId="77777777" w:rsidR="000848F0" w:rsidRPr="00C15C3F" w:rsidRDefault="000848F0" w:rsidP="00412FCE">
      <w:pPr>
        <w:widowControl w:val="0"/>
        <w:ind w:left="0" w:firstLine="0"/>
        <w:rPr>
          <w:color w:val="000000"/>
          <w:szCs w:val="22"/>
        </w:rPr>
      </w:pPr>
      <w:r w:rsidRPr="00C15C3F">
        <w:rPr>
          <w:color w:val="000000"/>
          <w:szCs w:val="22"/>
        </w:rPr>
        <w:t xml:space="preserve">W badaniach </w:t>
      </w:r>
      <w:r w:rsidRPr="00C15C3F">
        <w:rPr>
          <w:i/>
          <w:color w:val="000000"/>
          <w:szCs w:val="22"/>
        </w:rPr>
        <w:t>in vitro</w:t>
      </w:r>
      <w:r w:rsidRPr="00C15C3F">
        <w:rPr>
          <w:color w:val="000000"/>
          <w:szCs w:val="22"/>
        </w:rPr>
        <w:t xml:space="preserve"> z zastosowaniem standardowych substratów CYP2C9, CYP2D6 i CYP3A4/5 wykazano, że imatynib jest inhibitorem kompetycyjnym tych izoenzymów. Wartości K</w:t>
      </w:r>
      <w:r w:rsidRPr="00C15C3F">
        <w:rPr>
          <w:color w:val="000000"/>
          <w:szCs w:val="22"/>
          <w:vertAlign w:val="subscript"/>
        </w:rPr>
        <w:t>i</w:t>
      </w:r>
      <w:r w:rsidRPr="00C15C3F">
        <w:rPr>
          <w:color w:val="000000"/>
          <w:szCs w:val="22"/>
        </w:rPr>
        <w:t xml:space="preserve"> w mikrosomach izolowanych z ludzkiej wątroby wynosiły odpowiednio 27; 7,5 i 7,9 µmol/l. Maksymalne stężenie imatynibu w osoczu pacjentów wynosi 2–4 µmol/l. Dlatego możliwe jest zahamowanie metabolizmu leków podawanych jednocześnie z imatynibem i metabolizowanych przez CYP2D6 i</w:t>
      </w:r>
      <w:r w:rsidR="009448E2" w:rsidRPr="00C15C3F">
        <w:rPr>
          <w:color w:val="000000"/>
          <w:szCs w:val="22"/>
        </w:rPr>
        <w:t xml:space="preserve"> </w:t>
      </w:r>
      <w:r w:rsidRPr="00C15C3F">
        <w:rPr>
          <w:color w:val="000000"/>
          <w:szCs w:val="22"/>
        </w:rPr>
        <w:t>(lub) CYP3A4/5. Imatynib nie wpływa na biotransformację 5-fluorouracylu, ale w wyniku hamowania kompetycyjnego CYP2C8 (K</w:t>
      </w:r>
      <w:r w:rsidRPr="00C15C3F">
        <w:rPr>
          <w:color w:val="000000"/>
          <w:szCs w:val="22"/>
          <w:vertAlign w:val="subscript"/>
        </w:rPr>
        <w:t>i</w:t>
      </w:r>
      <w:r w:rsidRPr="00C15C3F">
        <w:rPr>
          <w:color w:val="000000"/>
          <w:szCs w:val="22"/>
        </w:rPr>
        <w:t xml:space="preserve"> = 34,7 μmol/l) hamuje metabolizm paklitakselu. Ta wartość K</w:t>
      </w:r>
      <w:r w:rsidRPr="00C15C3F">
        <w:rPr>
          <w:color w:val="000000"/>
          <w:szCs w:val="22"/>
          <w:vertAlign w:val="subscript"/>
        </w:rPr>
        <w:t>i</w:t>
      </w:r>
      <w:r w:rsidRPr="00C15C3F">
        <w:rPr>
          <w:color w:val="000000"/>
          <w:szCs w:val="22"/>
        </w:rPr>
        <w:t xml:space="preserve"> jest dużo większa niż oczekiwane stężenie imatynibu w osoczu pacjentów i dlatego nie należy spodziewać się interakcji po równoczesnym podaniu 5-fluorouracylu lub paklitakselu z imatynibem.</w:t>
      </w:r>
    </w:p>
    <w:p w14:paraId="5361D2C0" w14:textId="77777777" w:rsidR="000848F0" w:rsidRPr="00C15C3F" w:rsidRDefault="000848F0" w:rsidP="00412FCE">
      <w:pPr>
        <w:widowControl w:val="0"/>
        <w:ind w:left="0" w:firstLine="0"/>
        <w:rPr>
          <w:color w:val="000000"/>
          <w:szCs w:val="22"/>
        </w:rPr>
      </w:pPr>
    </w:p>
    <w:p w14:paraId="6ADEEC5C" w14:textId="77777777" w:rsidR="000848F0" w:rsidRPr="00C15C3F" w:rsidRDefault="00E609BB" w:rsidP="00412FCE">
      <w:pPr>
        <w:keepNext/>
        <w:widowControl w:val="0"/>
        <w:rPr>
          <w:color w:val="000000"/>
          <w:szCs w:val="22"/>
          <w:u w:val="single"/>
        </w:rPr>
      </w:pPr>
      <w:r w:rsidRPr="00C15C3F">
        <w:rPr>
          <w:color w:val="000000"/>
          <w:szCs w:val="22"/>
          <w:u w:val="single"/>
        </w:rPr>
        <w:t>Eliminacja</w:t>
      </w:r>
    </w:p>
    <w:p w14:paraId="051E72BF" w14:textId="77777777" w:rsidR="000848F0" w:rsidRPr="00C15C3F" w:rsidRDefault="000848F0" w:rsidP="00412FCE">
      <w:pPr>
        <w:widowControl w:val="0"/>
        <w:ind w:left="0" w:firstLine="0"/>
        <w:rPr>
          <w:color w:val="000000"/>
          <w:szCs w:val="22"/>
        </w:rPr>
      </w:pPr>
      <w:r w:rsidRPr="00C15C3F">
        <w:rPr>
          <w:color w:val="000000"/>
          <w:szCs w:val="22"/>
        </w:rPr>
        <w:t xml:space="preserve">W oparciu o wykrywanie związku(ów) po doustnym podaniu znakowanego </w:t>
      </w:r>
      <w:r w:rsidRPr="00C15C3F">
        <w:rPr>
          <w:color w:val="000000"/>
          <w:szCs w:val="22"/>
          <w:vertAlign w:val="superscript"/>
        </w:rPr>
        <w:t>14</w:t>
      </w:r>
      <w:r w:rsidRPr="00C15C3F">
        <w:rPr>
          <w:color w:val="000000"/>
          <w:szCs w:val="22"/>
        </w:rPr>
        <w:t>C-imatynibu stwierdzono, że około 81% dawki wykrywane jest w ciągu 7 dni w kale (68%) i moczu (13%). 25% dawki imatynibu jest wydalane w postaci nie zmienionej (5% z moczem, 20% z kałem), pozostałą część stanowią metabolity.</w:t>
      </w:r>
    </w:p>
    <w:p w14:paraId="7C24BD75" w14:textId="77777777" w:rsidR="000848F0" w:rsidRPr="00C15C3F" w:rsidRDefault="000848F0" w:rsidP="00412FCE">
      <w:pPr>
        <w:widowControl w:val="0"/>
        <w:ind w:left="0" w:firstLine="0"/>
        <w:rPr>
          <w:color w:val="000000"/>
          <w:szCs w:val="22"/>
        </w:rPr>
      </w:pPr>
    </w:p>
    <w:p w14:paraId="28853AED" w14:textId="77777777" w:rsidR="000848F0" w:rsidRPr="00C15C3F" w:rsidRDefault="000848F0" w:rsidP="00412FCE">
      <w:pPr>
        <w:keepNext/>
        <w:widowControl w:val="0"/>
        <w:rPr>
          <w:color w:val="000000"/>
          <w:szCs w:val="22"/>
          <w:u w:val="single"/>
        </w:rPr>
      </w:pPr>
      <w:r w:rsidRPr="00C15C3F">
        <w:rPr>
          <w:color w:val="000000"/>
          <w:szCs w:val="22"/>
          <w:u w:val="single"/>
        </w:rPr>
        <w:t>Właściwości farmakokinetyczne w osoczu</w:t>
      </w:r>
    </w:p>
    <w:p w14:paraId="1A324EAC" w14:textId="77777777" w:rsidR="000848F0" w:rsidRPr="00C15C3F" w:rsidRDefault="000848F0" w:rsidP="00412FCE">
      <w:pPr>
        <w:widowControl w:val="0"/>
        <w:ind w:left="0" w:firstLine="0"/>
        <w:rPr>
          <w:color w:val="000000"/>
          <w:szCs w:val="22"/>
        </w:rPr>
      </w:pPr>
      <w:r w:rsidRPr="00C15C3F">
        <w:rPr>
          <w:color w:val="000000"/>
          <w:szCs w:val="22"/>
        </w:rPr>
        <w:t>Po doustnym podaniu leku zdrowym ochotnikom, okres półtrwania (t</w:t>
      </w:r>
      <w:r w:rsidRPr="00C15C3F">
        <w:rPr>
          <w:color w:val="000000"/>
          <w:szCs w:val="22"/>
          <w:vertAlign w:val="subscript"/>
        </w:rPr>
        <w:t>½</w:t>
      </w:r>
      <w:r w:rsidRPr="00C15C3F">
        <w:rPr>
          <w:color w:val="000000"/>
          <w:szCs w:val="22"/>
        </w:rPr>
        <w:t>) wynosił około 18 godzin, co wskazywałoby</w:t>
      </w:r>
      <w:r w:rsidR="00206807" w:rsidRPr="00C15C3F">
        <w:rPr>
          <w:color w:val="000000"/>
          <w:szCs w:val="22"/>
        </w:rPr>
        <w:t>,</w:t>
      </w:r>
      <w:r w:rsidRPr="00C15C3F">
        <w:rPr>
          <w:color w:val="000000"/>
          <w:szCs w:val="22"/>
        </w:rPr>
        <w:t xml:space="preserve"> że podawanie leku raz na dobę jest właściwe. Po podaniu doustnym imatynibu obserwowano liniowy proporcjonalny do dawki wzrost średnich wartości AUC zgodnie ze </w:t>
      </w:r>
      <w:r w:rsidRPr="00C15C3F">
        <w:rPr>
          <w:color w:val="000000"/>
          <w:szCs w:val="22"/>
        </w:rPr>
        <w:lastRenderedPageBreak/>
        <w:t>wzrastającymi dawkami leku w zakresie od 25 mg do 1</w:t>
      </w:r>
      <w:r w:rsidR="00AF66F6" w:rsidRPr="00C15C3F">
        <w:rPr>
          <w:color w:val="000000"/>
          <w:szCs w:val="22"/>
        </w:rPr>
        <w:t> </w:t>
      </w:r>
      <w:r w:rsidRPr="00C15C3F">
        <w:rPr>
          <w:color w:val="000000"/>
          <w:szCs w:val="22"/>
        </w:rPr>
        <w:t>000 mg. Nie odnotowano zmian farmakokinetyki imatynibu po wielokrotnym podawaniu, a kumulacja leku w organizmie była 1,5–2,5-krotnie większa w stanie równowagi, kiedy lek podawano raz na dobę.</w:t>
      </w:r>
    </w:p>
    <w:p w14:paraId="1700D548" w14:textId="77777777" w:rsidR="000848F0" w:rsidRPr="00C15C3F" w:rsidRDefault="000848F0" w:rsidP="00412FCE">
      <w:pPr>
        <w:widowControl w:val="0"/>
        <w:ind w:left="0" w:firstLine="0"/>
        <w:rPr>
          <w:color w:val="000000"/>
          <w:szCs w:val="22"/>
        </w:rPr>
      </w:pPr>
    </w:p>
    <w:p w14:paraId="1602F8DC" w14:textId="77777777" w:rsidR="000848F0" w:rsidRPr="00C15C3F" w:rsidRDefault="000848F0" w:rsidP="00412FCE">
      <w:pPr>
        <w:keepNext/>
        <w:widowControl w:val="0"/>
        <w:rPr>
          <w:color w:val="000000"/>
          <w:szCs w:val="22"/>
          <w:u w:val="single"/>
        </w:rPr>
      </w:pPr>
      <w:r w:rsidRPr="00C15C3F">
        <w:rPr>
          <w:color w:val="000000"/>
          <w:szCs w:val="22"/>
          <w:u w:val="single"/>
        </w:rPr>
        <w:t>Właściwości farmakokinetyczne u pacjentów z GIST</w:t>
      </w:r>
    </w:p>
    <w:p w14:paraId="0B11D143"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 xml:space="preserve">U pacjentów z GIST ekspozycja w stanie równowagi po podaniu tych samych dawek (400 mg na dobę) była 1,5 raza większa niż obserwowana u pacjentów z CML. Na podstawie wstępnej oceny właściwości farmakokinetycznych w populacji pacjentów z GIST znaleziono trzy wskaźniki (albuminy, krwinki białe i bilirubina), które miały statystycznie istotny wpływ na farmakokinetykę imatynibu. Zmniejszone stężenie albumin </w:t>
      </w:r>
      <w:r w:rsidR="009B3EB9" w:rsidRPr="00C15C3F">
        <w:rPr>
          <w:color w:val="000000"/>
          <w:sz w:val="22"/>
          <w:szCs w:val="22"/>
          <w:lang w:val="pl-PL"/>
        </w:rPr>
        <w:t xml:space="preserve">spowodowało </w:t>
      </w:r>
      <w:r w:rsidRPr="00C15C3F">
        <w:rPr>
          <w:color w:val="000000"/>
          <w:sz w:val="22"/>
          <w:szCs w:val="22"/>
          <w:lang w:val="pl-PL"/>
        </w:rPr>
        <w:t xml:space="preserve">obniżenie klirensu (CL/f); </w:t>
      </w:r>
      <w:r w:rsidR="009B3EB9" w:rsidRPr="00C15C3F">
        <w:rPr>
          <w:color w:val="000000"/>
          <w:sz w:val="22"/>
          <w:szCs w:val="22"/>
          <w:lang w:val="pl-PL"/>
        </w:rPr>
        <w:t xml:space="preserve">zwiększony poziom </w:t>
      </w:r>
      <w:r w:rsidRPr="00C15C3F">
        <w:rPr>
          <w:color w:val="000000"/>
          <w:sz w:val="22"/>
          <w:szCs w:val="22"/>
          <w:lang w:val="pl-PL"/>
        </w:rPr>
        <w:t>krwinek</w:t>
      </w:r>
      <w:r w:rsidR="009B3EB9" w:rsidRPr="00C15C3F">
        <w:rPr>
          <w:color w:val="000000"/>
          <w:sz w:val="22"/>
          <w:szCs w:val="22"/>
          <w:lang w:val="pl-PL"/>
        </w:rPr>
        <w:t xml:space="preserve"> białych </w:t>
      </w:r>
      <w:r w:rsidRPr="00C15C3F">
        <w:rPr>
          <w:color w:val="000000"/>
          <w:sz w:val="22"/>
          <w:szCs w:val="22"/>
          <w:lang w:val="pl-PL"/>
        </w:rPr>
        <w:t xml:space="preserve">prowadzi do obniżenia CL/f. Jednakże zależności te nie są wystarczająco wyrażone, aby stanowiły podstawę do zmiany dawkowania. W tej populacji pacjentów, występowanie przerzutów nowotworowych w wątrobie może potencjalnie prowadzić do niewydolności wątroby i </w:t>
      </w:r>
      <w:r w:rsidR="009B3EB9" w:rsidRPr="00C15C3F">
        <w:rPr>
          <w:color w:val="000000"/>
          <w:sz w:val="22"/>
          <w:szCs w:val="22"/>
          <w:lang w:val="pl-PL"/>
        </w:rPr>
        <w:t xml:space="preserve">zmniejszyć </w:t>
      </w:r>
      <w:r w:rsidRPr="00C15C3F">
        <w:rPr>
          <w:color w:val="000000"/>
          <w:sz w:val="22"/>
          <w:szCs w:val="22"/>
          <w:lang w:val="pl-PL"/>
        </w:rPr>
        <w:t>metabolizm.</w:t>
      </w:r>
    </w:p>
    <w:p w14:paraId="4595B9CD" w14:textId="77777777" w:rsidR="000848F0" w:rsidRPr="00C15C3F" w:rsidRDefault="000848F0" w:rsidP="00412FCE">
      <w:pPr>
        <w:pStyle w:val="Text"/>
        <w:widowControl w:val="0"/>
        <w:spacing w:before="0"/>
        <w:jc w:val="left"/>
        <w:rPr>
          <w:color w:val="000000"/>
          <w:sz w:val="22"/>
          <w:szCs w:val="22"/>
          <w:lang w:val="pl-PL"/>
        </w:rPr>
      </w:pPr>
    </w:p>
    <w:p w14:paraId="1C05CBBC" w14:textId="77777777" w:rsidR="000848F0" w:rsidRPr="00C15C3F" w:rsidRDefault="000848F0" w:rsidP="00412FCE">
      <w:pPr>
        <w:keepNext/>
        <w:widowControl w:val="0"/>
        <w:rPr>
          <w:color w:val="000000"/>
          <w:szCs w:val="22"/>
          <w:u w:val="single"/>
        </w:rPr>
      </w:pPr>
      <w:r w:rsidRPr="00C15C3F">
        <w:rPr>
          <w:color w:val="000000"/>
          <w:szCs w:val="22"/>
          <w:u w:val="single"/>
        </w:rPr>
        <w:t>Farmakokinetyka populacyjna</w:t>
      </w:r>
    </w:p>
    <w:p w14:paraId="2565B21B" w14:textId="77777777" w:rsidR="000848F0" w:rsidRPr="00C15C3F" w:rsidRDefault="000848F0" w:rsidP="00412FCE">
      <w:pPr>
        <w:widowControl w:val="0"/>
        <w:ind w:left="0" w:firstLine="0"/>
        <w:rPr>
          <w:color w:val="000000"/>
          <w:szCs w:val="22"/>
        </w:rPr>
      </w:pPr>
      <w:r w:rsidRPr="00C15C3F">
        <w:rPr>
          <w:color w:val="000000"/>
          <w:szCs w:val="22"/>
        </w:rPr>
        <w:t xml:space="preserve">W oparciu o analizę farmakokinetyki w populacji pacjentów z CML stwierdzono, że wiek </w:t>
      </w:r>
      <w:r w:rsidR="001E062B" w:rsidRPr="00C15C3F">
        <w:rPr>
          <w:color w:val="000000"/>
          <w:szCs w:val="22"/>
        </w:rPr>
        <w:t>pacjentów</w:t>
      </w:r>
      <w:r w:rsidRPr="00C15C3F">
        <w:rPr>
          <w:color w:val="000000"/>
          <w:szCs w:val="22"/>
        </w:rPr>
        <w:t xml:space="preserve"> miał niewielki wpływ na objętość dystrybucji (12% zwiększenie u pacjentów &gt; 65 </w:t>
      </w:r>
      <w:r w:rsidR="00167C3A" w:rsidRPr="00C15C3F">
        <w:rPr>
          <w:color w:val="000000"/>
          <w:szCs w:val="22"/>
        </w:rPr>
        <w:t>lat</w:t>
      </w:r>
      <w:r w:rsidRPr="00C15C3F">
        <w:rPr>
          <w:color w:val="000000"/>
          <w:szCs w:val="22"/>
        </w:rPr>
        <w:t xml:space="preserve">). Zmiana ta nie ma znaczenia klinicznego. Wpływ masy ciała na klirens imatynibu jest następujący: u pacjentów o masie ciała </w:t>
      </w:r>
      <w:smartTag w:uri="urn:schemas-microsoft-com:office:smarttags" w:element="metricconverter">
        <w:smartTagPr>
          <w:attr w:name="ProductID" w:val="50ﾠkg"/>
        </w:smartTagPr>
        <w:r w:rsidRPr="00C15C3F">
          <w:rPr>
            <w:color w:val="000000"/>
            <w:szCs w:val="22"/>
          </w:rPr>
          <w:t>50 kg</w:t>
        </w:r>
      </w:smartTag>
      <w:r w:rsidRPr="00C15C3F">
        <w:rPr>
          <w:color w:val="000000"/>
          <w:szCs w:val="22"/>
        </w:rPr>
        <w:t xml:space="preserve">, średni klirens będzie wynosił 8,5 l/h, podczas gdy u pacjentów o masie ciała </w:t>
      </w:r>
      <w:smartTag w:uri="urn:schemas-microsoft-com:office:smarttags" w:element="metricconverter">
        <w:smartTagPr>
          <w:attr w:name="ProductID" w:val="100ﾠkg"/>
        </w:smartTagPr>
        <w:r w:rsidRPr="00C15C3F">
          <w:rPr>
            <w:color w:val="000000"/>
            <w:szCs w:val="22"/>
          </w:rPr>
          <w:t>100 kg</w:t>
        </w:r>
      </w:smartTag>
      <w:r w:rsidRPr="00C15C3F">
        <w:rPr>
          <w:color w:val="000000"/>
          <w:szCs w:val="22"/>
        </w:rPr>
        <w:t xml:space="preserve"> - klirens zwiększy się do 11,8 l/h. Uważa się, że zmiany te nie wymagają dostosowania dawkowania w zależności od masy ciała pacjenta. Płeć </w:t>
      </w:r>
      <w:r w:rsidR="001E062B" w:rsidRPr="00C15C3F">
        <w:rPr>
          <w:color w:val="000000"/>
          <w:szCs w:val="22"/>
        </w:rPr>
        <w:t>pacjentów</w:t>
      </w:r>
      <w:r w:rsidRPr="00C15C3F">
        <w:rPr>
          <w:color w:val="000000"/>
          <w:szCs w:val="22"/>
        </w:rPr>
        <w:t xml:space="preserve"> nie ma wpływu na właściwości farmakokinetyczne imatynibu.</w:t>
      </w:r>
    </w:p>
    <w:p w14:paraId="496E823C" w14:textId="77777777" w:rsidR="000848F0" w:rsidRPr="00C15C3F" w:rsidRDefault="000848F0" w:rsidP="00412FCE">
      <w:pPr>
        <w:widowControl w:val="0"/>
        <w:ind w:left="0" w:firstLine="0"/>
        <w:rPr>
          <w:color w:val="000000"/>
          <w:szCs w:val="22"/>
        </w:rPr>
      </w:pPr>
    </w:p>
    <w:p w14:paraId="2F871C21" w14:textId="77777777" w:rsidR="000848F0" w:rsidRPr="00C15C3F" w:rsidRDefault="000848F0" w:rsidP="00412FCE">
      <w:pPr>
        <w:pStyle w:val="EndnoteText"/>
        <w:keepNext/>
        <w:widowControl w:val="0"/>
        <w:tabs>
          <w:tab w:val="clear" w:pos="567"/>
        </w:tabs>
        <w:rPr>
          <w:color w:val="000000"/>
          <w:szCs w:val="22"/>
          <w:u w:val="single"/>
          <w:lang w:val="pl-PL"/>
        </w:rPr>
      </w:pPr>
      <w:r w:rsidRPr="00C15C3F">
        <w:rPr>
          <w:color w:val="000000"/>
          <w:szCs w:val="22"/>
          <w:u w:val="single"/>
          <w:lang w:val="pl-PL"/>
        </w:rPr>
        <w:t>Farmakokinetyka u dzieci</w:t>
      </w:r>
    </w:p>
    <w:p w14:paraId="6D4ED9C7" w14:textId="77777777" w:rsidR="000848F0" w:rsidRPr="00C15C3F" w:rsidRDefault="000848F0" w:rsidP="00412FCE">
      <w:pPr>
        <w:widowControl w:val="0"/>
        <w:ind w:left="0" w:firstLine="0"/>
        <w:rPr>
          <w:color w:val="000000"/>
          <w:szCs w:val="22"/>
        </w:rPr>
      </w:pPr>
      <w:r w:rsidRPr="00C15C3F">
        <w:rPr>
          <w:color w:val="000000"/>
          <w:szCs w:val="22"/>
        </w:rPr>
        <w:t xml:space="preserve">Tak jak u dorosłych pacjentów, imatynib był szybko wchłaniany po podaniu doustnym </w:t>
      </w:r>
      <w:r w:rsidR="00192D0E" w:rsidRPr="00C15C3F">
        <w:rPr>
          <w:color w:val="000000"/>
          <w:szCs w:val="22"/>
        </w:rPr>
        <w:t xml:space="preserve">dzieciom </w:t>
      </w:r>
      <w:r w:rsidR="00F36B69" w:rsidRPr="00C15C3F">
        <w:rPr>
          <w:color w:val="000000"/>
          <w:szCs w:val="22"/>
        </w:rPr>
        <w:t xml:space="preserve">i młodzieży </w:t>
      </w:r>
      <w:r w:rsidR="00192D0E" w:rsidRPr="00C15C3F">
        <w:rPr>
          <w:color w:val="000000"/>
          <w:szCs w:val="22"/>
        </w:rPr>
        <w:t xml:space="preserve">biorącym udział zarówno w badaniu I jak i II fazy. </w:t>
      </w:r>
      <w:r w:rsidRPr="00C15C3F">
        <w:rPr>
          <w:color w:val="000000"/>
          <w:szCs w:val="22"/>
        </w:rPr>
        <w:t>Dawki w zakresie od 260 do 340 mg/m</w:t>
      </w:r>
      <w:r w:rsidRPr="00C15C3F">
        <w:rPr>
          <w:color w:val="000000"/>
          <w:szCs w:val="22"/>
          <w:vertAlign w:val="superscript"/>
        </w:rPr>
        <w:t>2</w:t>
      </w:r>
      <w:r w:rsidRPr="00C15C3F">
        <w:rPr>
          <w:color w:val="000000"/>
          <w:szCs w:val="22"/>
        </w:rPr>
        <w:t> pc. spowodowały taką samą ekspozycję jak odpowiednio dawki 400 mg i 600 mg u dorosłych pacjentów. Porównanie AUC</w:t>
      </w:r>
      <w:r w:rsidRPr="00C15C3F">
        <w:rPr>
          <w:color w:val="000000"/>
          <w:szCs w:val="22"/>
          <w:vertAlign w:val="subscript"/>
        </w:rPr>
        <w:t>(0-24)</w:t>
      </w:r>
      <w:r w:rsidRPr="00C15C3F">
        <w:rPr>
          <w:color w:val="000000"/>
          <w:szCs w:val="22"/>
        </w:rPr>
        <w:t xml:space="preserve"> w 8. i 1. dniu podawania dawki 340 mg/m</w:t>
      </w:r>
      <w:r w:rsidRPr="00C15C3F">
        <w:rPr>
          <w:color w:val="000000"/>
          <w:szCs w:val="22"/>
          <w:vertAlign w:val="superscript"/>
        </w:rPr>
        <w:t>2</w:t>
      </w:r>
      <w:r w:rsidRPr="00C15C3F">
        <w:rPr>
          <w:color w:val="000000"/>
          <w:szCs w:val="22"/>
        </w:rPr>
        <w:t> pc. wykazało 1,7-krotną kumulację po wielokrotnym podaniu raz na dobę.</w:t>
      </w:r>
    </w:p>
    <w:p w14:paraId="0505A58D" w14:textId="77777777" w:rsidR="000848F0" w:rsidRPr="00C15C3F" w:rsidRDefault="000848F0" w:rsidP="00412FCE">
      <w:pPr>
        <w:widowControl w:val="0"/>
        <w:ind w:left="0" w:firstLine="0"/>
        <w:rPr>
          <w:color w:val="000000"/>
          <w:szCs w:val="22"/>
        </w:rPr>
      </w:pPr>
    </w:p>
    <w:p w14:paraId="44ACC83F" w14:textId="77777777" w:rsidR="008B2F49" w:rsidRPr="00C15C3F" w:rsidRDefault="008B2F49" w:rsidP="00412FCE">
      <w:pPr>
        <w:widowControl w:val="0"/>
        <w:ind w:left="0" w:firstLine="0"/>
        <w:rPr>
          <w:color w:val="000000"/>
          <w:szCs w:val="22"/>
        </w:rPr>
      </w:pPr>
      <w:r w:rsidRPr="00C15C3F">
        <w:rPr>
          <w:color w:val="000000"/>
          <w:szCs w:val="22"/>
        </w:rPr>
        <w:t>W oparciu o zbiorczą analizę farmakokinetyki w populacji dzieci i młodzieży z zaburzeniami hematologicznymi (CML, Ph+ ALL lub innymi zaburzeniami hematologicznymi leczonymi imatynibem) stwierdzono, że klirens imatynibu wzrasta wraz ze wzrostem powierzchni ciała (pc.). Po dokonaniu korekty względem pc. inne parametry demograficzne takie, jak wiek, masa ciała i wskaźnik masy ciała nie miały klinicznie istotnego wpływu na ekspozycję na imatynib. Analiza potwierdziła, że ekspozycja na imatynib u dzieci i mł</w:t>
      </w:r>
      <w:r w:rsidR="00F064CB" w:rsidRPr="00C15C3F">
        <w:rPr>
          <w:color w:val="000000"/>
          <w:szCs w:val="22"/>
        </w:rPr>
        <w:t>odzieży otrzymujących dawkę 260 </w:t>
      </w:r>
      <w:r w:rsidRPr="00C15C3F">
        <w:rPr>
          <w:color w:val="000000"/>
          <w:szCs w:val="22"/>
        </w:rPr>
        <w:t>mg/m</w:t>
      </w:r>
      <w:r w:rsidRPr="00C15C3F">
        <w:rPr>
          <w:color w:val="000000"/>
          <w:szCs w:val="22"/>
          <w:vertAlign w:val="superscript"/>
        </w:rPr>
        <w:t>2</w:t>
      </w:r>
      <w:r w:rsidRPr="00C15C3F">
        <w:rPr>
          <w:color w:val="000000"/>
          <w:szCs w:val="22"/>
        </w:rPr>
        <w:t xml:space="preserve"> pc. raz na do</w:t>
      </w:r>
      <w:r w:rsidR="00F064CB" w:rsidRPr="00C15C3F">
        <w:rPr>
          <w:color w:val="000000"/>
          <w:szCs w:val="22"/>
        </w:rPr>
        <w:t xml:space="preserve">bę (nie </w:t>
      </w:r>
      <w:r w:rsidR="000D3942" w:rsidRPr="00C15C3F">
        <w:rPr>
          <w:color w:val="000000"/>
          <w:szCs w:val="22"/>
        </w:rPr>
        <w:t>więcej niż</w:t>
      </w:r>
      <w:r w:rsidR="00F064CB" w:rsidRPr="00C15C3F">
        <w:rPr>
          <w:color w:val="000000"/>
          <w:szCs w:val="22"/>
        </w:rPr>
        <w:t xml:space="preserve"> 400 </w:t>
      </w:r>
      <w:r w:rsidRPr="00C15C3F">
        <w:rPr>
          <w:color w:val="000000"/>
          <w:szCs w:val="22"/>
        </w:rPr>
        <w:t>mg raz na dobę) lub 340</w:t>
      </w:r>
      <w:r w:rsidR="00F064CB" w:rsidRPr="00C15C3F">
        <w:rPr>
          <w:color w:val="000000"/>
          <w:szCs w:val="22"/>
        </w:rPr>
        <w:t> </w:t>
      </w:r>
      <w:r w:rsidRPr="00C15C3F">
        <w:rPr>
          <w:color w:val="000000"/>
          <w:szCs w:val="22"/>
        </w:rPr>
        <w:t>mg/m</w:t>
      </w:r>
      <w:r w:rsidRPr="00C15C3F">
        <w:rPr>
          <w:color w:val="000000"/>
          <w:szCs w:val="22"/>
          <w:vertAlign w:val="superscript"/>
        </w:rPr>
        <w:t>2</w:t>
      </w:r>
      <w:r w:rsidRPr="00C15C3F">
        <w:rPr>
          <w:color w:val="000000"/>
          <w:szCs w:val="22"/>
        </w:rPr>
        <w:t xml:space="preserve"> pc. raz na dobę (nie </w:t>
      </w:r>
      <w:r w:rsidR="000D3942" w:rsidRPr="00C15C3F">
        <w:rPr>
          <w:color w:val="000000"/>
          <w:szCs w:val="22"/>
        </w:rPr>
        <w:t xml:space="preserve">więcej niż </w:t>
      </w:r>
      <w:r w:rsidRPr="00C15C3F">
        <w:rPr>
          <w:color w:val="000000"/>
          <w:szCs w:val="22"/>
        </w:rPr>
        <w:t>600</w:t>
      </w:r>
      <w:r w:rsidR="00F064CB" w:rsidRPr="00C15C3F">
        <w:rPr>
          <w:color w:val="000000"/>
          <w:szCs w:val="22"/>
        </w:rPr>
        <w:t> </w:t>
      </w:r>
      <w:r w:rsidRPr="00C15C3F">
        <w:rPr>
          <w:color w:val="000000"/>
          <w:szCs w:val="22"/>
        </w:rPr>
        <w:t>mg raz na dobę) była podobna do ekspozycji u pacjentów dorosłych, którzy otrzymywali imatynib w dawce 400</w:t>
      </w:r>
      <w:r w:rsidR="00F064CB" w:rsidRPr="00C15C3F">
        <w:rPr>
          <w:color w:val="000000"/>
          <w:szCs w:val="22"/>
        </w:rPr>
        <w:t> </w:t>
      </w:r>
      <w:r w:rsidRPr="00C15C3F">
        <w:rPr>
          <w:color w:val="000000"/>
          <w:szCs w:val="22"/>
        </w:rPr>
        <w:t>mg lub 600</w:t>
      </w:r>
      <w:r w:rsidR="00F064CB" w:rsidRPr="00C15C3F">
        <w:rPr>
          <w:color w:val="000000"/>
          <w:szCs w:val="22"/>
        </w:rPr>
        <w:t> </w:t>
      </w:r>
      <w:r w:rsidRPr="00C15C3F">
        <w:rPr>
          <w:color w:val="000000"/>
          <w:szCs w:val="22"/>
        </w:rPr>
        <w:t>mg raz na dobę.</w:t>
      </w:r>
    </w:p>
    <w:p w14:paraId="338AF14E" w14:textId="77777777" w:rsidR="008B2F49" w:rsidRPr="00C15C3F" w:rsidRDefault="008B2F49" w:rsidP="00412FCE">
      <w:pPr>
        <w:widowControl w:val="0"/>
        <w:ind w:left="0" w:firstLine="0"/>
        <w:rPr>
          <w:color w:val="000000"/>
          <w:szCs w:val="22"/>
        </w:rPr>
      </w:pPr>
    </w:p>
    <w:p w14:paraId="7457FDB2" w14:textId="77777777" w:rsidR="000848F0" w:rsidRPr="00C15C3F" w:rsidRDefault="000848F0" w:rsidP="00412FCE">
      <w:pPr>
        <w:keepNext/>
        <w:widowControl w:val="0"/>
        <w:rPr>
          <w:color w:val="000000"/>
          <w:szCs w:val="22"/>
          <w:u w:val="single"/>
        </w:rPr>
      </w:pPr>
      <w:r w:rsidRPr="00C15C3F">
        <w:rPr>
          <w:color w:val="000000"/>
          <w:szCs w:val="22"/>
          <w:u w:val="single"/>
        </w:rPr>
        <w:t>Zaburzenia czynności narządów</w:t>
      </w:r>
    </w:p>
    <w:p w14:paraId="6EAC96FD" w14:textId="77777777" w:rsidR="00E42891" w:rsidRPr="00C15C3F" w:rsidRDefault="000848F0" w:rsidP="00412FCE">
      <w:pPr>
        <w:pStyle w:val="EndnoteText"/>
        <w:widowControl w:val="0"/>
        <w:tabs>
          <w:tab w:val="clear" w:pos="567"/>
        </w:tabs>
        <w:rPr>
          <w:color w:val="000000"/>
          <w:lang w:val="pl-PL"/>
        </w:rPr>
      </w:pPr>
      <w:r w:rsidRPr="00C15C3F">
        <w:rPr>
          <w:color w:val="000000"/>
          <w:szCs w:val="22"/>
        </w:rPr>
        <w:t>Imatynib i jego metabolity nie są w znaczącym stopniu wydalane przez nerki.</w:t>
      </w:r>
      <w:r w:rsidRPr="00C15C3F">
        <w:rPr>
          <w:b/>
          <w:color w:val="000000"/>
          <w:szCs w:val="22"/>
        </w:rPr>
        <w:t xml:space="preserve"> </w:t>
      </w:r>
      <w:r w:rsidR="00034430" w:rsidRPr="00C15C3F">
        <w:rPr>
          <w:color w:val="000000"/>
          <w:szCs w:val="22"/>
        </w:rPr>
        <w:t xml:space="preserve">Pacjenci z łagodnym i umiarkowanym zaburzeniem czynności nerek </w:t>
      </w:r>
      <w:r w:rsidR="00E42891" w:rsidRPr="00C15C3F">
        <w:rPr>
          <w:color w:val="000000"/>
          <w:szCs w:val="22"/>
        </w:rPr>
        <w:t>wykazują większy całkowity wpływ leku zawatrtego w osoczu na organizm niż pacjenci z</w:t>
      </w:r>
      <w:r w:rsidR="00EF22A4" w:rsidRPr="00C15C3F">
        <w:rPr>
          <w:color w:val="000000"/>
          <w:szCs w:val="22"/>
        </w:rPr>
        <w:t xml:space="preserve"> </w:t>
      </w:r>
      <w:r w:rsidR="00E42891" w:rsidRPr="00C15C3F">
        <w:rPr>
          <w:color w:val="000000"/>
          <w:szCs w:val="22"/>
        </w:rPr>
        <w:t xml:space="preserve">prawidłową czynnością nerek. Jest to zwiększenie średnio </w:t>
      </w:r>
      <w:r w:rsidR="00E42891" w:rsidRPr="00C15C3F">
        <w:rPr>
          <w:color w:val="000000"/>
          <w:lang w:val="pl-PL"/>
        </w:rPr>
        <w:t>1,5- do -2-krotn</w:t>
      </w:r>
      <w:r w:rsidR="00EF22A4" w:rsidRPr="00C15C3F">
        <w:rPr>
          <w:color w:val="000000"/>
          <w:lang w:val="pl-PL"/>
        </w:rPr>
        <w:t>e</w:t>
      </w:r>
      <w:r w:rsidR="00E42891" w:rsidRPr="00C15C3F">
        <w:rPr>
          <w:color w:val="000000"/>
          <w:lang w:val="pl-PL"/>
        </w:rPr>
        <w:t xml:space="preserve">, co związane jest z 1,5-krotnym zwiększeniem </w:t>
      </w:r>
      <w:r w:rsidR="00BE0FA9" w:rsidRPr="00C15C3F">
        <w:rPr>
          <w:color w:val="000000"/>
          <w:lang w:val="pl-PL"/>
        </w:rPr>
        <w:t xml:space="preserve">w osoczu </w:t>
      </w:r>
      <w:r w:rsidR="00E42891" w:rsidRPr="00C15C3F">
        <w:rPr>
          <w:color w:val="000000"/>
          <w:lang w:val="pl-PL"/>
        </w:rPr>
        <w:t>stężenia AGP</w:t>
      </w:r>
      <w:r w:rsidR="00BE0FA9" w:rsidRPr="00C15C3F">
        <w:rPr>
          <w:color w:val="000000"/>
          <w:lang w:val="pl-PL"/>
        </w:rPr>
        <w:t xml:space="preserve">, białka, z którym </w:t>
      </w:r>
      <w:r w:rsidR="00E42891" w:rsidRPr="00C15C3F">
        <w:rPr>
          <w:color w:val="000000"/>
          <w:lang w:val="pl-PL"/>
        </w:rPr>
        <w:t>silnie wiąż</w:t>
      </w:r>
      <w:r w:rsidR="00BE0FA9" w:rsidRPr="00C15C3F">
        <w:rPr>
          <w:color w:val="000000"/>
          <w:lang w:val="pl-PL"/>
        </w:rPr>
        <w:t>e się</w:t>
      </w:r>
      <w:r w:rsidR="00EF22A4" w:rsidRPr="00C15C3F">
        <w:rPr>
          <w:color w:val="000000"/>
          <w:lang w:val="pl-PL"/>
        </w:rPr>
        <w:t xml:space="preserve"> imaty</w:t>
      </w:r>
      <w:r w:rsidR="00E42891" w:rsidRPr="00C15C3F">
        <w:rPr>
          <w:color w:val="000000"/>
          <w:lang w:val="pl-PL"/>
        </w:rPr>
        <w:t xml:space="preserve">nib. </w:t>
      </w:r>
      <w:r w:rsidR="00BE0FA9" w:rsidRPr="00C15C3F">
        <w:rPr>
          <w:color w:val="000000"/>
          <w:lang w:val="pl-PL"/>
        </w:rPr>
        <w:t>Ponieważ imatynib jest tylko w nieznacznym stopniu wydalany przez nerki, k</w:t>
      </w:r>
      <w:r w:rsidR="00E42891" w:rsidRPr="00C15C3F">
        <w:rPr>
          <w:color w:val="000000"/>
          <w:lang w:val="pl-PL"/>
        </w:rPr>
        <w:t xml:space="preserve">lirens wolnego leku </w:t>
      </w:r>
      <w:r w:rsidR="00BE0FA9" w:rsidRPr="00C15C3F">
        <w:rPr>
          <w:color w:val="000000"/>
          <w:lang w:val="pl-PL"/>
        </w:rPr>
        <w:t xml:space="preserve">u pacjentów z </w:t>
      </w:r>
      <w:r w:rsidR="00A16B10" w:rsidRPr="00C15C3F">
        <w:rPr>
          <w:color w:val="000000"/>
          <w:lang w:val="pl-PL"/>
        </w:rPr>
        <w:t>zaburzeniami czynności</w:t>
      </w:r>
      <w:r w:rsidR="00BE0FA9" w:rsidRPr="00C15C3F">
        <w:rPr>
          <w:color w:val="000000"/>
          <w:lang w:val="pl-PL"/>
        </w:rPr>
        <w:t xml:space="preserve"> nerek </w:t>
      </w:r>
      <w:r w:rsidR="00EF22A4" w:rsidRPr="00C15C3F">
        <w:rPr>
          <w:color w:val="000000"/>
          <w:lang w:val="pl-PL"/>
        </w:rPr>
        <w:t xml:space="preserve">jest prawdopodobnie </w:t>
      </w:r>
      <w:r w:rsidR="00E42891" w:rsidRPr="00C15C3F">
        <w:rPr>
          <w:color w:val="000000"/>
          <w:lang w:val="pl-PL"/>
        </w:rPr>
        <w:t xml:space="preserve">zbliżony </w:t>
      </w:r>
      <w:r w:rsidR="00BE0FA9" w:rsidRPr="00C15C3F">
        <w:rPr>
          <w:color w:val="000000"/>
          <w:lang w:val="pl-PL"/>
        </w:rPr>
        <w:t>do takiego</w:t>
      </w:r>
      <w:r w:rsidR="001C36D7" w:rsidRPr="00C15C3F">
        <w:rPr>
          <w:color w:val="000000"/>
          <w:lang w:val="pl-PL"/>
        </w:rPr>
        <w:t>,</w:t>
      </w:r>
      <w:r w:rsidR="00BE0FA9" w:rsidRPr="00C15C3F">
        <w:rPr>
          <w:color w:val="000000"/>
          <w:lang w:val="pl-PL"/>
        </w:rPr>
        <w:t xml:space="preserve"> jak </w:t>
      </w:r>
      <w:r w:rsidR="00E42891" w:rsidRPr="00C15C3F">
        <w:rPr>
          <w:color w:val="000000"/>
          <w:lang w:val="pl-PL"/>
        </w:rPr>
        <w:t>u pacjentów z prawidłową czynnością nerek</w:t>
      </w:r>
      <w:r w:rsidR="00BE0FA9" w:rsidRPr="00C15C3F">
        <w:rPr>
          <w:color w:val="000000"/>
          <w:lang w:val="pl-PL"/>
        </w:rPr>
        <w:t>.</w:t>
      </w:r>
    </w:p>
    <w:p w14:paraId="6E295587" w14:textId="77777777" w:rsidR="00034430" w:rsidRPr="00C15C3F" w:rsidRDefault="00034430" w:rsidP="00412FCE">
      <w:pPr>
        <w:pStyle w:val="EndnoteText"/>
        <w:widowControl w:val="0"/>
        <w:tabs>
          <w:tab w:val="clear" w:pos="567"/>
        </w:tabs>
        <w:rPr>
          <w:color w:val="000000"/>
          <w:szCs w:val="22"/>
        </w:rPr>
      </w:pPr>
    </w:p>
    <w:p w14:paraId="42C3125B" w14:textId="77777777" w:rsidR="00FF5145" w:rsidRPr="00C15C3F" w:rsidRDefault="00FF5145" w:rsidP="00412FCE">
      <w:pPr>
        <w:pStyle w:val="EndnoteText"/>
        <w:widowControl w:val="0"/>
        <w:tabs>
          <w:tab w:val="clear" w:pos="567"/>
        </w:tabs>
        <w:rPr>
          <w:bCs/>
          <w:color w:val="000000"/>
          <w:szCs w:val="22"/>
          <w:lang w:val="pl-PL"/>
        </w:rPr>
      </w:pPr>
      <w:r w:rsidRPr="00C15C3F">
        <w:rPr>
          <w:bCs/>
          <w:color w:val="000000"/>
          <w:szCs w:val="22"/>
          <w:lang w:val="pl-PL"/>
        </w:rPr>
        <w:t>Mimo, iż wyniki analizy farmakokinetycznej wykazały istnienie znacznych różnic międzyosobniczych, średnia ekspozycja na imat</w:t>
      </w:r>
      <w:r w:rsidR="00B75ACB" w:rsidRPr="00C15C3F">
        <w:rPr>
          <w:bCs/>
          <w:color w:val="000000"/>
          <w:szCs w:val="22"/>
          <w:lang w:val="pl-PL"/>
        </w:rPr>
        <w:t>y</w:t>
      </w:r>
      <w:r w:rsidRPr="00C15C3F">
        <w:rPr>
          <w:bCs/>
          <w:color w:val="000000"/>
          <w:szCs w:val="22"/>
          <w:lang w:val="pl-PL"/>
        </w:rPr>
        <w:t xml:space="preserve">nib nie wzrosła u pacjentów z różnym stopniem zaburzeń czynności wątroby w porównaniu z pacjentami z prawidłową </w:t>
      </w:r>
      <w:r w:rsidR="00DB7065" w:rsidRPr="00C15C3F">
        <w:rPr>
          <w:bCs/>
          <w:color w:val="000000"/>
          <w:szCs w:val="22"/>
          <w:lang w:val="pl-PL"/>
        </w:rPr>
        <w:t>czynności</w:t>
      </w:r>
      <w:r w:rsidR="00F23AA1" w:rsidRPr="00C15C3F">
        <w:rPr>
          <w:bCs/>
          <w:color w:val="000000"/>
          <w:szCs w:val="22"/>
          <w:lang w:val="pl-PL"/>
        </w:rPr>
        <w:t>ą</w:t>
      </w:r>
      <w:r w:rsidRPr="00C15C3F">
        <w:rPr>
          <w:bCs/>
          <w:color w:val="000000"/>
          <w:szCs w:val="22"/>
          <w:lang w:val="pl-PL"/>
        </w:rPr>
        <w:t xml:space="preserve"> tego narządu (patrz punkty 4.2, 4.4 i 4.8).</w:t>
      </w:r>
    </w:p>
    <w:p w14:paraId="50A3FFB4" w14:textId="77777777" w:rsidR="000848F0" w:rsidRPr="00C15C3F" w:rsidRDefault="000848F0" w:rsidP="00412FCE">
      <w:pPr>
        <w:pStyle w:val="BodyTextIndent"/>
        <w:widowControl w:val="0"/>
        <w:ind w:left="0" w:firstLine="0"/>
        <w:rPr>
          <w:b w:val="0"/>
          <w:color w:val="000000"/>
          <w:szCs w:val="22"/>
          <w:lang w:val="pl-PL" w:eastAsia="pl-PL"/>
        </w:rPr>
      </w:pPr>
    </w:p>
    <w:p w14:paraId="3E9583A4" w14:textId="77777777" w:rsidR="000848F0" w:rsidRPr="00C15C3F" w:rsidRDefault="00877100" w:rsidP="00412FCE">
      <w:pPr>
        <w:keepNext/>
        <w:widowControl w:val="0"/>
        <w:ind w:left="540" w:hanging="540"/>
        <w:rPr>
          <w:b/>
          <w:color w:val="000000"/>
          <w:szCs w:val="22"/>
        </w:rPr>
      </w:pPr>
      <w:r w:rsidRPr="00C15C3F">
        <w:rPr>
          <w:b/>
          <w:color w:val="000000"/>
          <w:szCs w:val="22"/>
        </w:rPr>
        <w:lastRenderedPageBreak/>
        <w:t>5.3</w:t>
      </w:r>
      <w:r w:rsidRPr="00C15C3F">
        <w:rPr>
          <w:b/>
          <w:color w:val="000000"/>
          <w:szCs w:val="22"/>
        </w:rPr>
        <w:tab/>
      </w:r>
      <w:r w:rsidR="000848F0" w:rsidRPr="00C15C3F">
        <w:rPr>
          <w:b/>
          <w:color w:val="000000"/>
          <w:szCs w:val="22"/>
        </w:rPr>
        <w:t>Przedkliniczne dane o bezpieczeństwie</w:t>
      </w:r>
    </w:p>
    <w:p w14:paraId="08E80FF6" w14:textId="77777777" w:rsidR="000848F0" w:rsidRPr="00C15C3F" w:rsidRDefault="000848F0" w:rsidP="00412FCE">
      <w:pPr>
        <w:keepNext/>
        <w:widowControl w:val="0"/>
        <w:ind w:left="0" w:firstLine="0"/>
        <w:rPr>
          <w:color w:val="000000"/>
          <w:szCs w:val="22"/>
        </w:rPr>
      </w:pPr>
    </w:p>
    <w:p w14:paraId="49B8FAA0"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W badaniach </w:t>
      </w:r>
      <w:r w:rsidR="009B15B8" w:rsidRPr="00C15C3F">
        <w:rPr>
          <w:b w:val="0"/>
          <w:color w:val="000000"/>
          <w:szCs w:val="22"/>
        </w:rPr>
        <w:t xml:space="preserve">nieklinicznych </w:t>
      </w:r>
      <w:r w:rsidRPr="00C15C3F">
        <w:rPr>
          <w:b w:val="0"/>
          <w:color w:val="000000"/>
          <w:szCs w:val="22"/>
        </w:rPr>
        <w:t>profil bezpieczeństwa imatynibu oceniano u szczurów, psów, małp i królików.</w:t>
      </w:r>
    </w:p>
    <w:p w14:paraId="5873B70C" w14:textId="77777777" w:rsidR="000848F0" w:rsidRPr="00C15C3F" w:rsidRDefault="000848F0" w:rsidP="00412FCE">
      <w:pPr>
        <w:pStyle w:val="BodyTextIndent"/>
        <w:widowControl w:val="0"/>
        <w:ind w:left="0" w:firstLine="0"/>
        <w:rPr>
          <w:b w:val="0"/>
          <w:color w:val="000000"/>
          <w:szCs w:val="22"/>
        </w:rPr>
      </w:pPr>
    </w:p>
    <w:p w14:paraId="6A4228EA"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W badaniach toksyczności u szczurów, psów i małp po podaniu wielokrotnym stwierdzono zmiany hematologiczne o nasileniu łagodnym do umiarkowanego. U szczurów i psów towarzyszyły im zmiany w szpiku.</w:t>
      </w:r>
    </w:p>
    <w:p w14:paraId="072885E2" w14:textId="77777777" w:rsidR="000848F0" w:rsidRPr="00C15C3F" w:rsidRDefault="000848F0" w:rsidP="00412FCE">
      <w:pPr>
        <w:pStyle w:val="BodyTextIndent"/>
        <w:widowControl w:val="0"/>
        <w:ind w:left="0" w:firstLine="0"/>
        <w:rPr>
          <w:b w:val="0"/>
          <w:color w:val="000000"/>
          <w:szCs w:val="22"/>
        </w:rPr>
      </w:pPr>
    </w:p>
    <w:p w14:paraId="38A4DFA8"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U szczurów i psów narządem docelowym była wątroba. U obu gatunków stwierdzono łagodne do umiarkowanego zwiększenie aktywności aminotransferaz i nieznaczne zmniejszenie stężenia cholesterolu, triglicerydów, białka całkowitego i albumin. Nie stwierdzono zmian histopatologicznych w wątrobie szczurów. U psów, którym podawano imatynib przez 2 tygodnie obserwowano ciężkie uszkodzenie wątroby ze zwiększeniem aktywności enzymów wątrobowych, martwicą komórek wątrobowych, martwicą w obrębie przewodów żółciowych i rozrostem w obrębie przewodów żółciowych.</w:t>
      </w:r>
    </w:p>
    <w:p w14:paraId="2824FE7C" w14:textId="77777777" w:rsidR="000848F0" w:rsidRPr="00C15C3F" w:rsidRDefault="000848F0" w:rsidP="00412FCE">
      <w:pPr>
        <w:pStyle w:val="BodyTextIndent"/>
        <w:widowControl w:val="0"/>
        <w:ind w:left="0" w:firstLine="0"/>
        <w:rPr>
          <w:b w:val="0"/>
          <w:color w:val="000000"/>
          <w:szCs w:val="22"/>
        </w:rPr>
      </w:pPr>
    </w:p>
    <w:p w14:paraId="2E439558"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U małp, którym podawano imatynib przez 2 tygodnie obserwowano uszkodzenie nerek z ogniskową mineralizacją, rozszerzeniem cewek nerkowych i zwyrodnieniem cewek nerkowych. U kilku małp stwierdzono zwiększenie stężenia azotu mocznik</w:t>
      </w:r>
      <w:r w:rsidR="006B4E9C" w:rsidRPr="00C15C3F">
        <w:rPr>
          <w:b w:val="0"/>
          <w:color w:val="000000"/>
          <w:szCs w:val="22"/>
        </w:rPr>
        <w:t>owego we krwi</w:t>
      </w:r>
      <w:r w:rsidRPr="00C15C3F">
        <w:rPr>
          <w:b w:val="0"/>
          <w:color w:val="000000"/>
          <w:szCs w:val="22"/>
        </w:rPr>
        <w:t xml:space="preserve"> (BUN) i kreatyniny. U szczurów, po podaniu dawki </w:t>
      </w:r>
      <w:r w:rsidR="00F243A7" w:rsidRPr="00C15C3F">
        <w:rPr>
          <w:b w:val="0"/>
          <w:color w:val="000000"/>
          <w:szCs w:val="22"/>
        </w:rPr>
        <w:t>≥</w:t>
      </w:r>
      <w:r w:rsidRPr="00C15C3F">
        <w:rPr>
          <w:b w:val="0"/>
          <w:color w:val="000000"/>
          <w:szCs w:val="22"/>
        </w:rPr>
        <w:t xml:space="preserve"> 6 mg/kg przez 13 tygodni, obserwowano rozrost przejściowego nabłonka brodawek nerkowych i pęcherza moczowego, bez zmian wskaźników w surowicy i moczu. W czasie długotrwałego podawania imatynibu stwierdzono zwiększenie </w:t>
      </w:r>
      <w:r w:rsidR="00BE0FA9" w:rsidRPr="00C15C3F">
        <w:rPr>
          <w:b w:val="0"/>
          <w:color w:val="000000"/>
          <w:szCs w:val="22"/>
        </w:rPr>
        <w:t xml:space="preserve">częstości </w:t>
      </w:r>
      <w:r w:rsidRPr="00C15C3F">
        <w:rPr>
          <w:b w:val="0"/>
          <w:color w:val="000000"/>
          <w:szCs w:val="22"/>
        </w:rPr>
        <w:t>zakażeń oportunistycznych.</w:t>
      </w:r>
    </w:p>
    <w:p w14:paraId="71C51095" w14:textId="77777777" w:rsidR="000848F0" w:rsidRPr="00C15C3F" w:rsidRDefault="000848F0" w:rsidP="00412FCE">
      <w:pPr>
        <w:pStyle w:val="BodyTextIndent"/>
        <w:widowControl w:val="0"/>
        <w:ind w:left="0" w:firstLine="0"/>
        <w:rPr>
          <w:b w:val="0"/>
          <w:color w:val="000000"/>
          <w:szCs w:val="22"/>
        </w:rPr>
      </w:pPr>
    </w:p>
    <w:p w14:paraId="301A0623" w14:textId="77777777" w:rsidR="000848F0" w:rsidRPr="00C15C3F" w:rsidRDefault="00191F7E" w:rsidP="00412FCE">
      <w:pPr>
        <w:pStyle w:val="BodyTextIndent"/>
        <w:widowControl w:val="0"/>
        <w:ind w:left="0" w:firstLine="0"/>
        <w:rPr>
          <w:b w:val="0"/>
          <w:color w:val="000000"/>
          <w:szCs w:val="22"/>
        </w:rPr>
      </w:pPr>
      <w:r w:rsidRPr="00C15C3F">
        <w:rPr>
          <w:b w:val="0"/>
          <w:color w:val="000000"/>
          <w:szCs w:val="22"/>
        </w:rPr>
        <w:t xml:space="preserve">W 39-tygodniowym badaniu na małpach, dawkę NOAEL </w:t>
      </w:r>
      <w:r w:rsidR="001C5A51" w:rsidRPr="00C15C3F">
        <w:rPr>
          <w:b w:val="0"/>
          <w:color w:val="000000"/>
          <w:szCs w:val="22"/>
        </w:rPr>
        <w:t xml:space="preserve">(ang. No Observed Adverse Effect Level, czyli poziom przy którym nie </w:t>
      </w:r>
      <w:r w:rsidRPr="00C15C3F">
        <w:rPr>
          <w:b w:val="0"/>
          <w:color w:val="000000"/>
          <w:szCs w:val="22"/>
        </w:rPr>
        <w:t>obserwowan</w:t>
      </w:r>
      <w:r w:rsidR="001C5A51" w:rsidRPr="00C15C3F">
        <w:rPr>
          <w:b w:val="0"/>
          <w:color w:val="000000"/>
          <w:szCs w:val="22"/>
        </w:rPr>
        <w:t>o</w:t>
      </w:r>
      <w:r w:rsidRPr="00C15C3F">
        <w:rPr>
          <w:b w:val="0"/>
          <w:color w:val="000000"/>
          <w:szCs w:val="22"/>
        </w:rPr>
        <w:t xml:space="preserve"> działań niepożądanych) ustalono na poziomie </w:t>
      </w:r>
      <w:r w:rsidR="001C5A51" w:rsidRPr="00C15C3F">
        <w:rPr>
          <w:b w:val="0"/>
          <w:color w:val="000000"/>
          <w:szCs w:val="22"/>
        </w:rPr>
        <w:t xml:space="preserve">najmniejszej </w:t>
      </w:r>
      <w:r w:rsidRPr="00C15C3F">
        <w:rPr>
          <w:b w:val="0"/>
          <w:color w:val="000000"/>
          <w:szCs w:val="22"/>
        </w:rPr>
        <w:t>dawki leku 15 mg/kg,</w:t>
      </w:r>
      <w:r w:rsidR="000848F0" w:rsidRPr="00C15C3F">
        <w:rPr>
          <w:b w:val="0"/>
          <w:color w:val="000000"/>
          <w:szCs w:val="22"/>
        </w:rPr>
        <w:t xml:space="preserve"> co stanowi około 1/3 maksymalnej dawki zalecanej ludziom (800 mg) w przeliczeniu na powierzchnię ciała</w:t>
      </w:r>
      <w:r w:rsidR="009A64F8" w:rsidRPr="00C15C3F">
        <w:rPr>
          <w:b w:val="0"/>
          <w:color w:val="000000"/>
          <w:szCs w:val="22"/>
        </w:rPr>
        <w:t xml:space="preserve">. </w:t>
      </w:r>
      <w:r w:rsidR="000848F0" w:rsidRPr="00C15C3F">
        <w:rPr>
          <w:b w:val="0"/>
          <w:color w:val="000000"/>
          <w:szCs w:val="22"/>
        </w:rPr>
        <w:t>Podawanie imatynibu powodowało pogorszenie normalnie zahamowanego przewlekłego zakażenia malarią u tych zwierząt.</w:t>
      </w:r>
    </w:p>
    <w:p w14:paraId="716A36AB" w14:textId="77777777" w:rsidR="000848F0" w:rsidRPr="00C15C3F" w:rsidRDefault="000848F0" w:rsidP="00412FCE">
      <w:pPr>
        <w:pStyle w:val="BodyTextIndent"/>
        <w:widowControl w:val="0"/>
        <w:ind w:left="0" w:firstLine="0"/>
        <w:rPr>
          <w:b w:val="0"/>
          <w:color w:val="000000"/>
          <w:szCs w:val="22"/>
        </w:rPr>
      </w:pPr>
    </w:p>
    <w:p w14:paraId="12C022AE"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Imatynib nie miał działania genotoksycznego w badaniach </w:t>
      </w:r>
      <w:r w:rsidRPr="00C15C3F">
        <w:rPr>
          <w:b w:val="0"/>
          <w:i/>
          <w:color w:val="000000"/>
          <w:szCs w:val="22"/>
        </w:rPr>
        <w:t>in vitro</w:t>
      </w:r>
      <w:r w:rsidRPr="00C15C3F">
        <w:rPr>
          <w:b w:val="0"/>
          <w:color w:val="000000"/>
          <w:szCs w:val="22"/>
        </w:rPr>
        <w:t xml:space="preserve"> z zastosowaniem komórek bakteryjnych (test Amesa), w badaniu </w:t>
      </w:r>
      <w:r w:rsidRPr="00C15C3F">
        <w:rPr>
          <w:b w:val="0"/>
          <w:i/>
          <w:color w:val="000000"/>
          <w:szCs w:val="22"/>
        </w:rPr>
        <w:t>in vitro</w:t>
      </w:r>
      <w:r w:rsidRPr="00C15C3F">
        <w:rPr>
          <w:b w:val="0"/>
          <w:color w:val="000000"/>
          <w:szCs w:val="22"/>
        </w:rPr>
        <w:t xml:space="preserve"> z zastosowaniem komórek ssaków (chłoniaka mysiego) i </w:t>
      </w:r>
      <w:r w:rsidRPr="00C15C3F">
        <w:rPr>
          <w:b w:val="0"/>
          <w:i/>
          <w:color w:val="000000"/>
          <w:szCs w:val="22"/>
        </w:rPr>
        <w:t>in vivo</w:t>
      </w:r>
      <w:r w:rsidRPr="00C15C3F">
        <w:rPr>
          <w:b w:val="0"/>
          <w:color w:val="000000"/>
          <w:szCs w:val="22"/>
        </w:rPr>
        <w:t xml:space="preserve"> w mikrojądrowym teście u szczurów. </w:t>
      </w:r>
      <w:r w:rsidR="001C5A51" w:rsidRPr="00C15C3F">
        <w:rPr>
          <w:b w:val="0"/>
          <w:color w:val="000000"/>
          <w:szCs w:val="22"/>
        </w:rPr>
        <w:t>Pozytywne efekty g</w:t>
      </w:r>
      <w:r w:rsidRPr="00C15C3F">
        <w:rPr>
          <w:b w:val="0"/>
          <w:color w:val="000000"/>
          <w:szCs w:val="22"/>
        </w:rPr>
        <w:t>enotoksycznoś</w:t>
      </w:r>
      <w:r w:rsidR="001C5A51" w:rsidRPr="00C15C3F">
        <w:rPr>
          <w:b w:val="0"/>
          <w:color w:val="000000"/>
          <w:szCs w:val="22"/>
        </w:rPr>
        <w:t>ci</w:t>
      </w:r>
      <w:r w:rsidRPr="00C15C3F">
        <w:rPr>
          <w:b w:val="0"/>
          <w:color w:val="000000"/>
          <w:szCs w:val="22"/>
        </w:rPr>
        <w:t xml:space="preserve"> </w:t>
      </w:r>
      <w:r w:rsidR="001C5A51" w:rsidRPr="00C15C3F">
        <w:rPr>
          <w:b w:val="0"/>
          <w:color w:val="000000"/>
          <w:szCs w:val="22"/>
        </w:rPr>
        <w:t>uzyskano dla imatynibu</w:t>
      </w:r>
      <w:r w:rsidRPr="00C15C3F">
        <w:rPr>
          <w:b w:val="0"/>
          <w:color w:val="000000"/>
          <w:szCs w:val="22"/>
        </w:rPr>
        <w:t xml:space="preserve"> w badaniu </w:t>
      </w:r>
      <w:r w:rsidRPr="00C15C3F">
        <w:rPr>
          <w:b w:val="0"/>
          <w:i/>
          <w:color w:val="000000"/>
          <w:szCs w:val="22"/>
        </w:rPr>
        <w:t>in vitro</w:t>
      </w:r>
      <w:r w:rsidRPr="00C15C3F">
        <w:rPr>
          <w:b w:val="0"/>
          <w:color w:val="000000"/>
          <w:szCs w:val="22"/>
        </w:rPr>
        <w:t xml:space="preserve"> </w:t>
      </w:r>
      <w:r w:rsidR="001C5A51" w:rsidRPr="00C15C3F">
        <w:rPr>
          <w:b w:val="0"/>
          <w:color w:val="000000"/>
          <w:szCs w:val="22"/>
        </w:rPr>
        <w:t xml:space="preserve">komórek ssaków (komórki jajnika chomików) </w:t>
      </w:r>
      <w:r w:rsidRPr="00C15C3F">
        <w:rPr>
          <w:b w:val="0"/>
          <w:color w:val="000000"/>
          <w:szCs w:val="22"/>
        </w:rPr>
        <w:t xml:space="preserve">wykrywającym działanie klastogenne (aberracje chromosomowe) w </w:t>
      </w:r>
      <w:r w:rsidR="001C5A51" w:rsidRPr="00C15C3F">
        <w:rPr>
          <w:b w:val="0"/>
          <w:color w:val="000000"/>
          <w:szCs w:val="22"/>
        </w:rPr>
        <w:t>czasie aktywności metabolicznej</w:t>
      </w:r>
      <w:r w:rsidRPr="00C15C3F">
        <w:rPr>
          <w:b w:val="0"/>
          <w:color w:val="000000"/>
          <w:szCs w:val="22"/>
        </w:rPr>
        <w:t>. Dwa z produktów pośrednich procesu wytwarzania, obecnych w produkcie końcowym, miało działanie mutagenne w teście Amesa. Jeden z nich miał również działanie mutagenne w teście z zastosowaniem komórek chłoniaka mysiego.</w:t>
      </w:r>
    </w:p>
    <w:p w14:paraId="6FFF17B1" w14:textId="77777777" w:rsidR="000848F0" w:rsidRPr="00C15C3F" w:rsidRDefault="000848F0" w:rsidP="00412FCE">
      <w:pPr>
        <w:pStyle w:val="BodyTextIndent"/>
        <w:widowControl w:val="0"/>
        <w:ind w:left="0" w:firstLine="0"/>
        <w:rPr>
          <w:b w:val="0"/>
          <w:color w:val="000000"/>
          <w:szCs w:val="22"/>
        </w:rPr>
      </w:pPr>
    </w:p>
    <w:p w14:paraId="283CE121"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W badaniach wpływu na płodność, u samców szczurów otrzymujących 60 mg/kg imatynibu przez 70 dni przed kojarzeniem, masa jąder i najądrzy oraz procent ruchliwych plemników były zmniejszone. Dawka ta jest zbliżona do maksymalnej zalecanej dawki klinicznej (800 mg/dobę) w przeliczeniu na powierzchnię ciała. Podobnego działania nie obserwowano w dawkach </w:t>
      </w:r>
      <w:r w:rsidR="00F243A7" w:rsidRPr="00C15C3F">
        <w:rPr>
          <w:b w:val="0"/>
          <w:color w:val="000000"/>
          <w:szCs w:val="22"/>
        </w:rPr>
        <w:sym w:font="Symbol" w:char="F0A3"/>
      </w:r>
      <w:r w:rsidRPr="00C15C3F">
        <w:rPr>
          <w:b w:val="0"/>
          <w:color w:val="000000"/>
          <w:szCs w:val="22"/>
        </w:rPr>
        <w:t xml:space="preserve"> 20 mg/kg. Nieznaczne do umiarkowanego zmniejszenie spermatogenezy obserwowano u psów po podaniu dawek doustnych </w:t>
      </w:r>
      <w:r w:rsidR="00F243A7" w:rsidRPr="00C15C3F">
        <w:rPr>
          <w:b w:val="0"/>
          <w:color w:val="000000"/>
          <w:szCs w:val="22"/>
        </w:rPr>
        <w:t>≥</w:t>
      </w:r>
      <w:r w:rsidRPr="00C15C3F">
        <w:rPr>
          <w:b w:val="0"/>
          <w:color w:val="000000"/>
          <w:szCs w:val="22"/>
        </w:rPr>
        <w:t xml:space="preserve"> 30 mg/kg. Nie stwierdzono wpływu na przebieg kojarzenia i liczbę ciężarnych samic szczurów w grupie otrzymującej imatynib między 14. dniem przed kojarzeniem do 6. dnia potencjalnej ciąży. Po podaniu dawki 60 mg/kg u samic szczurów stwierdzono istotne zwiększenie poimplantacyjnych utrat płodów i zmniejszenie liczby żywych płodów. Nie stwierdzono takiego działania po podaniu dawek </w:t>
      </w:r>
      <w:r w:rsidR="00F243A7" w:rsidRPr="00C15C3F">
        <w:rPr>
          <w:b w:val="0"/>
          <w:color w:val="000000"/>
          <w:szCs w:val="22"/>
        </w:rPr>
        <w:sym w:font="Symbol" w:char="F0A3"/>
      </w:r>
      <w:r w:rsidRPr="00C15C3F">
        <w:rPr>
          <w:b w:val="0"/>
          <w:color w:val="000000"/>
          <w:szCs w:val="22"/>
        </w:rPr>
        <w:t> 20 mg/kg.</w:t>
      </w:r>
    </w:p>
    <w:p w14:paraId="42958455" w14:textId="77777777" w:rsidR="000848F0" w:rsidRPr="00C15C3F" w:rsidRDefault="000848F0" w:rsidP="00412FCE">
      <w:pPr>
        <w:pStyle w:val="BodyTextIndent"/>
        <w:widowControl w:val="0"/>
        <w:ind w:left="0" w:firstLine="0"/>
        <w:rPr>
          <w:b w:val="0"/>
          <w:color w:val="000000"/>
          <w:szCs w:val="22"/>
        </w:rPr>
      </w:pPr>
    </w:p>
    <w:p w14:paraId="7D028672"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W badaniu przed- i pourodzeniowego rozwoju u szczurów stwierdzono czerwoną wydzielinę z pochwy w 14. lub 15. dniu ciąży, w grupie otrzymującej doustnie dawkę 45 mg/kg</w:t>
      </w:r>
      <w:r w:rsidR="007E74B4" w:rsidRPr="00C15C3F">
        <w:rPr>
          <w:b w:val="0"/>
          <w:color w:val="000000"/>
          <w:szCs w:val="22"/>
        </w:rPr>
        <w:t> mc.</w:t>
      </w:r>
      <w:r w:rsidRPr="00C15C3F">
        <w:rPr>
          <w:b w:val="0"/>
          <w:color w:val="000000"/>
          <w:szCs w:val="22"/>
        </w:rPr>
        <w:t>/dobę. Po podaniu tej samej dawki liczba urodzonych martwych młodych oraz tych, które padły między 0. i 4. dniem po porodzie była zwiększona. U młodych pokolenia F</w:t>
      </w:r>
      <w:r w:rsidRPr="00C15C3F">
        <w:rPr>
          <w:b w:val="0"/>
          <w:color w:val="000000"/>
          <w:szCs w:val="22"/>
          <w:vertAlign w:val="subscript"/>
        </w:rPr>
        <w:t>1</w:t>
      </w:r>
      <w:r w:rsidRPr="00C15C3F">
        <w:rPr>
          <w:b w:val="0"/>
          <w:color w:val="000000"/>
          <w:szCs w:val="22"/>
        </w:rPr>
        <w:t>, ta sama dawka spowodowała zmniejszenie średniej masy ciała od porodu do końca badania, a liczba młodych osiągających stadium odwiedzenia napletka była nieznacznie zmniejszona. Płodność w pokoleniu F</w:t>
      </w:r>
      <w:r w:rsidRPr="00C15C3F">
        <w:rPr>
          <w:b w:val="0"/>
          <w:color w:val="000000"/>
          <w:szCs w:val="22"/>
          <w:vertAlign w:val="subscript"/>
        </w:rPr>
        <w:t>1</w:t>
      </w:r>
      <w:r w:rsidRPr="00C15C3F">
        <w:rPr>
          <w:b w:val="0"/>
          <w:color w:val="000000"/>
          <w:szCs w:val="22"/>
        </w:rPr>
        <w:t xml:space="preserve"> nie była zmieniona, ale zwiększyła się liczba resorpcji i zmniejszyła liczba żywych płodów po podaniu dawki </w:t>
      </w:r>
      <w:r w:rsidRPr="00C15C3F">
        <w:rPr>
          <w:b w:val="0"/>
          <w:color w:val="000000"/>
          <w:szCs w:val="22"/>
        </w:rPr>
        <w:lastRenderedPageBreak/>
        <w:t>45 mg/kg</w:t>
      </w:r>
      <w:r w:rsidR="007E74B4" w:rsidRPr="00C15C3F">
        <w:rPr>
          <w:b w:val="0"/>
          <w:color w:val="000000"/>
          <w:szCs w:val="22"/>
        </w:rPr>
        <w:t> mc.</w:t>
      </w:r>
      <w:r w:rsidRPr="00C15C3F">
        <w:rPr>
          <w:b w:val="0"/>
          <w:color w:val="000000"/>
          <w:szCs w:val="22"/>
        </w:rPr>
        <w:t xml:space="preserve">/dobę. </w:t>
      </w:r>
      <w:r w:rsidR="00191F7E" w:rsidRPr="00C15C3F">
        <w:rPr>
          <w:b w:val="0"/>
          <w:color w:val="000000"/>
          <w:szCs w:val="22"/>
        </w:rPr>
        <w:t>Dawka NOEL (brak działań) zarówno dla matek potomstwa jak i pokolenia F</w:t>
      </w:r>
      <w:r w:rsidR="00191F7E" w:rsidRPr="00C15C3F">
        <w:rPr>
          <w:b w:val="0"/>
          <w:color w:val="000000"/>
          <w:szCs w:val="22"/>
          <w:vertAlign w:val="subscript"/>
        </w:rPr>
        <w:t>1</w:t>
      </w:r>
      <w:r w:rsidR="00191F7E" w:rsidRPr="00C15C3F">
        <w:rPr>
          <w:b w:val="0"/>
          <w:color w:val="000000"/>
          <w:szCs w:val="22"/>
        </w:rPr>
        <w:t xml:space="preserve"> wynosiła 15 mg/kg</w:t>
      </w:r>
      <w:r w:rsidR="007E74B4" w:rsidRPr="00C15C3F">
        <w:rPr>
          <w:b w:val="0"/>
          <w:color w:val="000000"/>
          <w:szCs w:val="22"/>
        </w:rPr>
        <w:t> mc.</w:t>
      </w:r>
      <w:r w:rsidR="00191F7E" w:rsidRPr="00C15C3F">
        <w:rPr>
          <w:b w:val="0"/>
          <w:color w:val="000000"/>
          <w:szCs w:val="22"/>
        </w:rPr>
        <w:t>/dobę (jedna czwarta maksymalnej dawki stosowanej u ludzi czyli 800 mg).</w:t>
      </w:r>
    </w:p>
    <w:p w14:paraId="64ECADE3" w14:textId="77777777" w:rsidR="000848F0" w:rsidRPr="00C15C3F" w:rsidRDefault="000848F0" w:rsidP="00412FCE">
      <w:pPr>
        <w:pStyle w:val="BodyTextIndent"/>
        <w:widowControl w:val="0"/>
        <w:ind w:left="0" w:firstLine="0"/>
        <w:rPr>
          <w:b w:val="0"/>
          <w:color w:val="000000"/>
          <w:szCs w:val="22"/>
        </w:rPr>
      </w:pPr>
    </w:p>
    <w:p w14:paraId="66D7BBA6"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 xml:space="preserve">Imatynib miał działanie teratogenne u szczurów, gdy był podawany w okresie organogenezy w dawkach </w:t>
      </w:r>
      <w:r w:rsidR="00F243A7" w:rsidRPr="00C15C3F">
        <w:rPr>
          <w:b w:val="0"/>
          <w:color w:val="000000"/>
          <w:szCs w:val="22"/>
        </w:rPr>
        <w:t>≥</w:t>
      </w:r>
      <w:r w:rsidRPr="00C15C3F">
        <w:rPr>
          <w:b w:val="0"/>
          <w:color w:val="000000"/>
          <w:szCs w:val="22"/>
        </w:rPr>
        <w:t> 100 mg/kg. Dawka ta jest zbliżona do maksymalnej dawki klinicznej (800 mg</w:t>
      </w:r>
      <w:r w:rsidR="003E29D8" w:rsidRPr="00C15C3F">
        <w:rPr>
          <w:b w:val="0"/>
          <w:color w:val="000000"/>
          <w:szCs w:val="22"/>
        </w:rPr>
        <w:t>/dobę</w:t>
      </w:r>
      <w:r w:rsidRPr="00C15C3F">
        <w:rPr>
          <w:b w:val="0"/>
          <w:color w:val="000000"/>
          <w:szCs w:val="22"/>
        </w:rPr>
        <w:t xml:space="preserve">) w przeliczeniu na powierzchnię ciała. Działanie teratogenne dotyczyło: częściowego lub całkowitego braku kości czaszki, przepukliny mózgowej, nieobecności/redukcji kości czołowej i nieobecności kości ciemieniowej. Działania takiego nie obserwowano po dawkach </w:t>
      </w:r>
      <w:r w:rsidR="00BE31F7" w:rsidRPr="00C15C3F">
        <w:rPr>
          <w:b w:val="0"/>
          <w:color w:val="000000"/>
          <w:szCs w:val="22"/>
        </w:rPr>
        <w:sym w:font="Symbol" w:char="F0A3"/>
      </w:r>
      <w:r w:rsidRPr="00C15C3F">
        <w:rPr>
          <w:b w:val="0"/>
          <w:color w:val="000000"/>
          <w:szCs w:val="22"/>
        </w:rPr>
        <w:t> 30 mg/kg.</w:t>
      </w:r>
    </w:p>
    <w:p w14:paraId="7D46B581" w14:textId="77777777" w:rsidR="000848F0" w:rsidRPr="00C15C3F" w:rsidRDefault="000848F0" w:rsidP="00412FCE">
      <w:pPr>
        <w:pStyle w:val="BodyTextIndent"/>
        <w:widowControl w:val="0"/>
        <w:ind w:left="0" w:firstLine="0"/>
        <w:rPr>
          <w:b w:val="0"/>
          <w:color w:val="000000"/>
          <w:szCs w:val="22"/>
        </w:rPr>
      </w:pPr>
    </w:p>
    <w:p w14:paraId="1CAE0CC7" w14:textId="77777777" w:rsidR="00D462D8" w:rsidRPr="00C15C3F" w:rsidRDefault="0093341D" w:rsidP="00412FCE">
      <w:pPr>
        <w:pStyle w:val="BodyTextIndent"/>
        <w:widowControl w:val="0"/>
        <w:ind w:left="0" w:firstLine="0"/>
        <w:rPr>
          <w:b w:val="0"/>
          <w:color w:val="000000"/>
          <w:szCs w:val="22"/>
        </w:rPr>
      </w:pPr>
      <w:r w:rsidRPr="00C15C3F">
        <w:rPr>
          <w:b w:val="0"/>
          <w:color w:val="000000"/>
          <w:szCs w:val="22"/>
        </w:rPr>
        <w:t>W badaniu toksykologicznym, prowadzonym na młodych rozwijających się szczurach (dzień 10</w:t>
      </w:r>
      <w:r w:rsidR="00D6552E" w:rsidRPr="00C15C3F">
        <w:rPr>
          <w:b w:val="0"/>
          <w:color w:val="000000"/>
          <w:szCs w:val="22"/>
        </w:rPr>
        <w:noBreakHyphen/>
      </w:r>
      <w:r w:rsidRPr="00C15C3F">
        <w:rPr>
          <w:b w:val="0"/>
          <w:color w:val="000000"/>
          <w:szCs w:val="22"/>
        </w:rPr>
        <w:t>70 po porodzie), nie wykazano żadnego nowego toksycznego wpływu na narządy docelowe w odniesieniu do znanych narządów docelowych u dorosłych szczurów. W badaniu toksykologicznym na młodych osobnikach obserwowano wpływ na wzrost, opóźnienie otwarcia pochwy i separacji napletka, przy około</w:t>
      </w:r>
      <w:r w:rsidRPr="00C15C3F">
        <w:rPr>
          <w:color w:val="000000"/>
          <w:szCs w:val="22"/>
        </w:rPr>
        <w:t xml:space="preserve"> </w:t>
      </w:r>
      <w:r w:rsidRPr="00C15C3F">
        <w:rPr>
          <w:b w:val="0"/>
          <w:color w:val="000000"/>
          <w:szCs w:val="22"/>
        </w:rPr>
        <w:t>0,3 do 2-krotności przeciętnej pediatrycznej ekspozycji po podaniu największej zalecanej dawki 340 mg/m</w:t>
      </w:r>
      <w:r w:rsidRPr="00C15C3F">
        <w:rPr>
          <w:b w:val="0"/>
          <w:color w:val="000000"/>
          <w:szCs w:val="22"/>
          <w:vertAlign w:val="superscript"/>
        </w:rPr>
        <w:t xml:space="preserve">2 </w:t>
      </w:r>
      <w:r w:rsidRPr="00C15C3F">
        <w:rPr>
          <w:b w:val="0"/>
          <w:color w:val="000000"/>
          <w:szCs w:val="22"/>
        </w:rPr>
        <w:t>pc. Ponadto u młodych zwierząt (w fazie usamodzielniania się) obserwowano śmiertelność przy około 2-krotności przeciętnej pediatrycznej ekspozycji po podaniu największej zalecanej dawki 340 mg/m</w:t>
      </w:r>
      <w:r w:rsidRPr="00C15C3F">
        <w:rPr>
          <w:b w:val="0"/>
          <w:color w:val="000000"/>
          <w:szCs w:val="22"/>
          <w:vertAlign w:val="superscript"/>
        </w:rPr>
        <w:t>2</w:t>
      </w:r>
      <w:r w:rsidRPr="00C15C3F">
        <w:rPr>
          <w:b w:val="0"/>
          <w:color w:val="000000"/>
          <w:szCs w:val="22"/>
        </w:rPr>
        <w:t xml:space="preserve"> pc.</w:t>
      </w:r>
    </w:p>
    <w:p w14:paraId="5C2CEBF5" w14:textId="77777777" w:rsidR="0093341D" w:rsidRPr="00C15C3F" w:rsidRDefault="0093341D" w:rsidP="00412FCE">
      <w:pPr>
        <w:pStyle w:val="BodyTextIndent"/>
        <w:widowControl w:val="0"/>
        <w:ind w:left="0" w:firstLine="0"/>
        <w:rPr>
          <w:b w:val="0"/>
          <w:color w:val="000000"/>
          <w:szCs w:val="22"/>
        </w:rPr>
      </w:pPr>
    </w:p>
    <w:p w14:paraId="426502A6" w14:textId="77777777" w:rsidR="003C4610" w:rsidRPr="00C15C3F" w:rsidRDefault="003C4610" w:rsidP="00412FCE">
      <w:pPr>
        <w:widowControl w:val="0"/>
        <w:ind w:left="0" w:firstLine="0"/>
        <w:rPr>
          <w:color w:val="000000"/>
          <w:szCs w:val="22"/>
        </w:rPr>
      </w:pPr>
      <w:r w:rsidRPr="00C15C3F">
        <w:rPr>
          <w:color w:val="000000"/>
          <w:szCs w:val="22"/>
        </w:rPr>
        <w:t>W 2-letnim badaniu rakotwórczego działania leku na szczury podawanie imat</w:t>
      </w:r>
      <w:r w:rsidR="00351919" w:rsidRPr="00C15C3F">
        <w:rPr>
          <w:color w:val="000000"/>
          <w:szCs w:val="22"/>
        </w:rPr>
        <w:t>y</w:t>
      </w:r>
      <w:r w:rsidRPr="00C15C3F">
        <w:rPr>
          <w:color w:val="000000"/>
          <w:szCs w:val="22"/>
        </w:rPr>
        <w:t>nibu w dawce 15, 30 i 60 mg/kg mc./dobę spowodowało statystycznie istotne skrócenie czasu życia samców p</w:t>
      </w:r>
      <w:r w:rsidR="00175F51" w:rsidRPr="00C15C3F">
        <w:rPr>
          <w:color w:val="000000"/>
          <w:szCs w:val="22"/>
        </w:rPr>
        <w:t>o</w:t>
      </w:r>
      <w:r w:rsidRPr="00C15C3F">
        <w:rPr>
          <w:color w:val="000000"/>
          <w:szCs w:val="22"/>
        </w:rPr>
        <w:t xml:space="preserve"> dawkach 60 mg/kg mc./dobę i samic p</w:t>
      </w:r>
      <w:r w:rsidR="00175F51" w:rsidRPr="00C15C3F">
        <w:rPr>
          <w:color w:val="000000"/>
          <w:szCs w:val="22"/>
        </w:rPr>
        <w:t>o</w:t>
      </w:r>
      <w:r w:rsidRPr="00C15C3F">
        <w:rPr>
          <w:color w:val="000000"/>
          <w:szCs w:val="22"/>
        </w:rPr>
        <w:t xml:space="preserve"> dawkach </w:t>
      </w:r>
      <w:r w:rsidRPr="00C15C3F">
        <w:rPr>
          <w:color w:val="000000"/>
          <w:szCs w:val="22"/>
        </w:rPr>
        <w:sym w:font="Symbol" w:char="F0B3"/>
      </w:r>
      <w:r w:rsidRPr="00C15C3F">
        <w:rPr>
          <w:color w:val="000000"/>
          <w:szCs w:val="22"/>
        </w:rPr>
        <w:t xml:space="preserve"> 30 mg/kg mc./dobę. Badanie histopatologiczne </w:t>
      </w:r>
      <w:r w:rsidR="003E1270" w:rsidRPr="00C15C3F">
        <w:rPr>
          <w:color w:val="000000"/>
          <w:szCs w:val="22"/>
        </w:rPr>
        <w:t>martwych</w:t>
      </w:r>
      <w:r w:rsidRPr="00C15C3F">
        <w:rPr>
          <w:color w:val="000000"/>
          <w:szCs w:val="22"/>
        </w:rPr>
        <w:t xml:space="preserve"> osobników jako główną przyczynę śmierci lub powód uśmiercenia zwierząt laboratoryjnych wykazało kardiomiopatię (u szczurów obu płci), przewlekłą postępującą chorobę nerek (u samic) oraz brodawczaka gruczołu napletkowego. Narządami docelowymi dla zmian nowotworowych były nerki, pęcherz moczowy, cewka moczowa, gruczoł napletkowy i łechtaczkowy, jelito cienkie, przytarczyce, nadnercza oraz dno żołądka.</w:t>
      </w:r>
    </w:p>
    <w:p w14:paraId="382382AE" w14:textId="77777777" w:rsidR="00191F7E" w:rsidRPr="00C15C3F" w:rsidRDefault="00191F7E" w:rsidP="00412FCE">
      <w:pPr>
        <w:widowControl w:val="0"/>
        <w:rPr>
          <w:color w:val="000000"/>
          <w:szCs w:val="22"/>
        </w:rPr>
      </w:pPr>
    </w:p>
    <w:p w14:paraId="45592806" w14:textId="77777777" w:rsidR="003C4610" w:rsidRPr="00C15C3F" w:rsidRDefault="00191F7E" w:rsidP="00412FCE">
      <w:pPr>
        <w:widowControl w:val="0"/>
        <w:ind w:left="0" w:firstLine="0"/>
        <w:rPr>
          <w:color w:val="000000"/>
          <w:szCs w:val="22"/>
        </w:rPr>
      </w:pPr>
      <w:r w:rsidRPr="00C15C3F">
        <w:rPr>
          <w:color w:val="000000"/>
          <w:szCs w:val="22"/>
        </w:rPr>
        <w:t>Przypadki brodawczaka/raka gruczołów napletkowych/łechtaczkowych odnotowano po podaniu daw</w:t>
      </w:r>
      <w:r w:rsidR="00DC7167" w:rsidRPr="00C15C3F">
        <w:rPr>
          <w:color w:val="000000"/>
          <w:szCs w:val="22"/>
        </w:rPr>
        <w:t>ek</w:t>
      </w:r>
      <w:r w:rsidRPr="00C15C3F">
        <w:rPr>
          <w:color w:val="000000"/>
          <w:szCs w:val="22"/>
        </w:rPr>
        <w:t xml:space="preserve"> </w:t>
      </w:r>
      <w:r w:rsidR="00DC7167" w:rsidRPr="00C15C3F">
        <w:rPr>
          <w:color w:val="000000"/>
          <w:szCs w:val="22"/>
        </w:rPr>
        <w:t xml:space="preserve">od </w:t>
      </w:r>
      <w:r w:rsidRPr="00C15C3F">
        <w:rPr>
          <w:color w:val="000000"/>
          <w:szCs w:val="22"/>
        </w:rPr>
        <w:t>30</w:t>
      </w:r>
      <w:r w:rsidR="00C32BEF" w:rsidRPr="00C15C3F">
        <w:rPr>
          <w:color w:val="000000"/>
          <w:szCs w:val="22"/>
        </w:rPr>
        <w:t> </w:t>
      </w:r>
      <w:r w:rsidRPr="00C15C3F">
        <w:rPr>
          <w:color w:val="000000"/>
          <w:szCs w:val="22"/>
        </w:rPr>
        <w:t>mg/kg</w:t>
      </w:r>
      <w:r w:rsidR="000929A1" w:rsidRPr="00C15C3F">
        <w:rPr>
          <w:color w:val="000000"/>
          <w:szCs w:val="22"/>
        </w:rPr>
        <w:t> </w:t>
      </w:r>
      <w:r w:rsidR="003C4610" w:rsidRPr="00C15C3F">
        <w:rPr>
          <w:color w:val="000000"/>
          <w:szCs w:val="22"/>
        </w:rPr>
        <w:t>mc.</w:t>
      </w:r>
      <w:r w:rsidRPr="00C15C3F">
        <w:rPr>
          <w:color w:val="000000"/>
          <w:szCs w:val="22"/>
        </w:rPr>
        <w:t>/dob</w:t>
      </w:r>
      <w:r w:rsidR="002965E0" w:rsidRPr="00C15C3F">
        <w:rPr>
          <w:color w:val="000000"/>
          <w:szCs w:val="22"/>
        </w:rPr>
        <w:t>ę</w:t>
      </w:r>
      <w:r w:rsidRPr="00C15C3F">
        <w:rPr>
          <w:color w:val="000000"/>
          <w:szCs w:val="22"/>
        </w:rPr>
        <w:t xml:space="preserve">, co stanowi </w:t>
      </w:r>
      <w:r w:rsidR="002965E0" w:rsidRPr="00C15C3F">
        <w:rPr>
          <w:color w:val="000000"/>
          <w:szCs w:val="22"/>
        </w:rPr>
        <w:t>odpowiednio około</w:t>
      </w:r>
      <w:r w:rsidR="006E0069" w:rsidRPr="00C15C3F">
        <w:rPr>
          <w:color w:val="000000"/>
          <w:szCs w:val="22"/>
        </w:rPr>
        <w:t xml:space="preserve"> </w:t>
      </w:r>
      <w:r w:rsidRPr="00C15C3F">
        <w:rPr>
          <w:color w:val="000000"/>
          <w:szCs w:val="22"/>
        </w:rPr>
        <w:t>0,5 lub 0,3-krotność dobowej ekspozycji na lek u ludzi (na podstawie AUC) po podaniu dawki 400 mg/dobę lub 800 mg/dobę, oraz 0,4</w:t>
      </w:r>
      <w:r w:rsidR="00DF7E8B" w:rsidRPr="00C15C3F">
        <w:rPr>
          <w:color w:val="000000"/>
          <w:szCs w:val="22"/>
        </w:rPr>
        <w:t>-</w:t>
      </w:r>
      <w:r w:rsidRPr="00C15C3F">
        <w:rPr>
          <w:color w:val="000000"/>
          <w:szCs w:val="22"/>
        </w:rPr>
        <w:t>krotnośc dobowej ekspozycji na lek u dzieci (na podstawie AUC) po podaniu dawki 340 mg/m</w:t>
      </w:r>
      <w:r w:rsidRPr="00C15C3F">
        <w:rPr>
          <w:color w:val="000000"/>
          <w:szCs w:val="22"/>
          <w:vertAlign w:val="superscript"/>
        </w:rPr>
        <w:t>2</w:t>
      </w:r>
      <w:r w:rsidR="00871F19" w:rsidRPr="00C15C3F">
        <w:rPr>
          <w:color w:val="000000"/>
          <w:szCs w:val="22"/>
        </w:rPr>
        <w:t> pc./</w:t>
      </w:r>
      <w:r w:rsidR="00DC7167" w:rsidRPr="00C15C3F">
        <w:rPr>
          <w:color w:val="000000"/>
          <w:szCs w:val="22"/>
        </w:rPr>
        <w:t>dobę</w:t>
      </w:r>
      <w:r w:rsidRPr="00C15C3F">
        <w:rPr>
          <w:color w:val="000000"/>
          <w:szCs w:val="22"/>
        </w:rPr>
        <w:t xml:space="preserve">. </w:t>
      </w:r>
      <w:r w:rsidR="00DC7167" w:rsidRPr="00C15C3F">
        <w:rPr>
          <w:color w:val="000000"/>
          <w:szCs w:val="22"/>
        </w:rPr>
        <w:t>Dawka NOEL (</w:t>
      </w:r>
      <w:r w:rsidR="00D55304" w:rsidRPr="00C15C3F">
        <w:rPr>
          <w:color w:val="000000"/>
          <w:szCs w:val="22"/>
        </w:rPr>
        <w:t>dawka</w:t>
      </w:r>
      <w:r w:rsidR="0013295E" w:rsidRPr="00C15C3F">
        <w:rPr>
          <w:color w:val="000000"/>
          <w:szCs w:val="22"/>
        </w:rPr>
        <w:t>,</w:t>
      </w:r>
      <w:r w:rsidR="00D55304" w:rsidRPr="00C15C3F">
        <w:rPr>
          <w:color w:val="000000"/>
          <w:szCs w:val="22"/>
        </w:rPr>
        <w:t xml:space="preserve"> po której nie ma objawów</w:t>
      </w:r>
      <w:r w:rsidR="000929A1" w:rsidRPr="00C15C3F">
        <w:rPr>
          <w:color w:val="000000"/>
          <w:szCs w:val="22"/>
        </w:rPr>
        <w:t xml:space="preserve"> działań</w:t>
      </w:r>
      <w:r w:rsidR="00D55304" w:rsidRPr="00C15C3F">
        <w:rPr>
          <w:color w:val="000000"/>
          <w:szCs w:val="22"/>
        </w:rPr>
        <w:t xml:space="preserve"> niepożądanych</w:t>
      </w:r>
      <w:r w:rsidR="000929A1" w:rsidRPr="00C15C3F">
        <w:rPr>
          <w:color w:val="000000"/>
          <w:szCs w:val="22"/>
        </w:rPr>
        <w:t>) wynosiła 15 mg/kg </w:t>
      </w:r>
      <w:r w:rsidR="00DC7167" w:rsidRPr="00C15C3F">
        <w:rPr>
          <w:color w:val="000000"/>
          <w:szCs w:val="22"/>
        </w:rPr>
        <w:t xml:space="preserve">mc./dobę. </w:t>
      </w:r>
      <w:r w:rsidR="003C4610" w:rsidRPr="00C15C3F">
        <w:rPr>
          <w:color w:val="000000"/>
          <w:szCs w:val="22"/>
        </w:rPr>
        <w:t>Występowanie gruczolaka/raka nerek, brodawczaka pęcherza moczowego i cewki moczowej, gruczolakoraka jelita cienkiego, gruczolaków przytarczyc, łagodnych i złośliwych guzów części rdzennej nadnerczy oraz brodawczaków/raków dna żołądka odnotowano p</w:t>
      </w:r>
      <w:r w:rsidR="00D55304" w:rsidRPr="00C15C3F">
        <w:rPr>
          <w:color w:val="000000"/>
          <w:szCs w:val="22"/>
        </w:rPr>
        <w:t>o</w:t>
      </w:r>
      <w:r w:rsidR="003C4610" w:rsidRPr="00C15C3F">
        <w:rPr>
          <w:color w:val="000000"/>
          <w:szCs w:val="22"/>
        </w:rPr>
        <w:t xml:space="preserve"> dawce 60 mg/kg mc.</w:t>
      </w:r>
      <w:r w:rsidR="00DC7167" w:rsidRPr="00C15C3F">
        <w:rPr>
          <w:color w:val="000000"/>
          <w:szCs w:val="22"/>
        </w:rPr>
        <w:t xml:space="preserve">/dobę, co stanowiło </w:t>
      </w:r>
      <w:r w:rsidR="00DF6E73" w:rsidRPr="00C15C3F">
        <w:rPr>
          <w:color w:val="000000"/>
          <w:szCs w:val="22"/>
        </w:rPr>
        <w:t xml:space="preserve">odpowiednio około </w:t>
      </w:r>
      <w:r w:rsidR="00E8572F" w:rsidRPr="00C15C3F">
        <w:rPr>
          <w:color w:val="000000"/>
          <w:szCs w:val="22"/>
        </w:rPr>
        <w:t>1,7 lub 1 </w:t>
      </w:r>
      <w:r w:rsidR="00DC7167" w:rsidRPr="00C15C3F">
        <w:rPr>
          <w:color w:val="000000"/>
          <w:szCs w:val="22"/>
        </w:rPr>
        <w:t xml:space="preserve">krotność </w:t>
      </w:r>
      <w:r w:rsidR="006E0069" w:rsidRPr="00C15C3F">
        <w:rPr>
          <w:color w:val="000000"/>
          <w:szCs w:val="22"/>
        </w:rPr>
        <w:t>dobowej ekspozycji na lek u ludzi (na podstawie AUC) po podaniu dawki 400 mg/dobę lub 800 mg/dobę</w:t>
      </w:r>
      <w:r w:rsidR="00DF6E73" w:rsidRPr="00C15C3F">
        <w:rPr>
          <w:color w:val="000000"/>
          <w:szCs w:val="22"/>
        </w:rPr>
        <w:t xml:space="preserve"> oraz </w:t>
      </w:r>
      <w:r w:rsidR="00DF7E8B" w:rsidRPr="00C15C3F">
        <w:rPr>
          <w:color w:val="000000"/>
          <w:szCs w:val="22"/>
        </w:rPr>
        <w:t>1,2</w:t>
      </w:r>
      <w:r w:rsidR="006E0069" w:rsidRPr="00C15C3F">
        <w:rPr>
          <w:color w:val="000000"/>
          <w:szCs w:val="22"/>
        </w:rPr>
        <w:t>-krotność dobowej ekspozycji na lek u dzieci (na podstawie AUC) po podaniu dawki 340</w:t>
      </w:r>
      <w:r w:rsidR="00C32BEF" w:rsidRPr="00C15C3F">
        <w:rPr>
          <w:color w:val="000000"/>
          <w:szCs w:val="22"/>
        </w:rPr>
        <w:t> </w:t>
      </w:r>
      <w:r w:rsidR="006E0069" w:rsidRPr="00C15C3F">
        <w:rPr>
          <w:color w:val="000000"/>
          <w:szCs w:val="22"/>
        </w:rPr>
        <w:t>mg/m</w:t>
      </w:r>
      <w:r w:rsidR="006E0069" w:rsidRPr="00C15C3F">
        <w:rPr>
          <w:color w:val="000000"/>
          <w:szCs w:val="22"/>
          <w:vertAlign w:val="superscript"/>
        </w:rPr>
        <w:t>2</w:t>
      </w:r>
      <w:r w:rsidR="00871F19" w:rsidRPr="00C15C3F">
        <w:rPr>
          <w:color w:val="000000"/>
          <w:szCs w:val="22"/>
        </w:rPr>
        <w:t> pc./</w:t>
      </w:r>
      <w:r w:rsidR="006E0069" w:rsidRPr="00C15C3F">
        <w:rPr>
          <w:color w:val="000000"/>
          <w:szCs w:val="22"/>
        </w:rPr>
        <w:t>dobę.</w:t>
      </w:r>
      <w:r w:rsidR="00DF6E73" w:rsidRPr="00C15C3F">
        <w:rPr>
          <w:color w:val="000000"/>
          <w:szCs w:val="22"/>
        </w:rPr>
        <w:t xml:space="preserve"> Dawka</w:t>
      </w:r>
      <w:r w:rsidR="00D55304" w:rsidRPr="00C15C3F">
        <w:rPr>
          <w:color w:val="000000"/>
          <w:szCs w:val="22"/>
        </w:rPr>
        <w:t>,</w:t>
      </w:r>
      <w:r w:rsidR="00DF6E73" w:rsidRPr="00C15C3F">
        <w:rPr>
          <w:color w:val="000000"/>
          <w:szCs w:val="22"/>
        </w:rPr>
        <w:t xml:space="preserve"> </w:t>
      </w:r>
      <w:r w:rsidR="00D55304" w:rsidRPr="00C15C3F">
        <w:rPr>
          <w:color w:val="000000"/>
          <w:szCs w:val="22"/>
        </w:rPr>
        <w:t>po której nie ma objawów działań niepożądanych (</w:t>
      </w:r>
      <w:r w:rsidR="00DF6E73" w:rsidRPr="00C15C3F">
        <w:rPr>
          <w:color w:val="000000"/>
          <w:szCs w:val="22"/>
        </w:rPr>
        <w:t>NOEL</w:t>
      </w:r>
      <w:r w:rsidR="00D55304" w:rsidRPr="00C15C3F">
        <w:rPr>
          <w:color w:val="000000"/>
          <w:szCs w:val="22"/>
        </w:rPr>
        <w:t>)</w:t>
      </w:r>
      <w:r w:rsidR="00DF6E73" w:rsidRPr="00C15C3F">
        <w:rPr>
          <w:color w:val="000000"/>
          <w:szCs w:val="22"/>
        </w:rPr>
        <w:t xml:space="preserve"> </w:t>
      </w:r>
      <w:r w:rsidR="000929A1" w:rsidRPr="00C15C3F">
        <w:rPr>
          <w:color w:val="000000"/>
          <w:szCs w:val="22"/>
        </w:rPr>
        <w:t>wynosiła 30 mg/kg </w:t>
      </w:r>
      <w:r w:rsidR="00DF6E73" w:rsidRPr="00C15C3F">
        <w:rPr>
          <w:color w:val="000000"/>
          <w:szCs w:val="22"/>
        </w:rPr>
        <w:t>mc./dobę.</w:t>
      </w:r>
    </w:p>
    <w:p w14:paraId="08614DB8" w14:textId="77777777" w:rsidR="003C4610" w:rsidRPr="00C15C3F" w:rsidRDefault="003C4610" w:rsidP="00412FCE">
      <w:pPr>
        <w:widowControl w:val="0"/>
        <w:rPr>
          <w:color w:val="000000"/>
          <w:szCs w:val="22"/>
        </w:rPr>
      </w:pPr>
    </w:p>
    <w:p w14:paraId="17EF2FAA" w14:textId="77777777" w:rsidR="003C4610" w:rsidRPr="00C15C3F" w:rsidRDefault="003C4610" w:rsidP="00412FCE">
      <w:pPr>
        <w:widowControl w:val="0"/>
        <w:ind w:left="0" w:firstLine="0"/>
        <w:rPr>
          <w:color w:val="000000"/>
          <w:szCs w:val="22"/>
        </w:rPr>
      </w:pPr>
      <w:r w:rsidRPr="00C15C3F">
        <w:rPr>
          <w:color w:val="000000"/>
          <w:szCs w:val="22"/>
        </w:rPr>
        <w:t>Mechanizm oraz znaczenie danych z badań rakotwórczości prowadzonych na szczurach dla ludzi nie zostały jeszcze wyjaśnione.</w:t>
      </w:r>
    </w:p>
    <w:p w14:paraId="4E04397D" w14:textId="77777777" w:rsidR="003C4610" w:rsidRPr="00C15C3F" w:rsidRDefault="003C4610" w:rsidP="00412FCE">
      <w:pPr>
        <w:widowControl w:val="0"/>
        <w:rPr>
          <w:color w:val="000000"/>
          <w:szCs w:val="22"/>
        </w:rPr>
      </w:pPr>
    </w:p>
    <w:p w14:paraId="131E5B1C" w14:textId="77777777" w:rsidR="003C4610" w:rsidRPr="00C15C3F" w:rsidRDefault="003C4610" w:rsidP="00412FCE">
      <w:pPr>
        <w:widowControl w:val="0"/>
        <w:ind w:left="0" w:firstLine="0"/>
        <w:rPr>
          <w:color w:val="000000"/>
          <w:szCs w:val="22"/>
        </w:rPr>
      </w:pPr>
      <w:r w:rsidRPr="00C15C3F">
        <w:rPr>
          <w:color w:val="000000"/>
          <w:szCs w:val="22"/>
        </w:rPr>
        <w:t xml:space="preserve">Do zmian </w:t>
      </w:r>
      <w:r w:rsidR="000E5336" w:rsidRPr="00C15C3F">
        <w:rPr>
          <w:color w:val="000000"/>
          <w:szCs w:val="22"/>
        </w:rPr>
        <w:t>nie</w:t>
      </w:r>
      <w:r w:rsidRPr="00C15C3F">
        <w:rPr>
          <w:color w:val="000000"/>
          <w:szCs w:val="22"/>
        </w:rPr>
        <w:t xml:space="preserve">nowotworowych nie obserwowanych we wcześniejszych badaniach </w:t>
      </w:r>
      <w:r w:rsidR="000E5336" w:rsidRPr="00C15C3F">
        <w:rPr>
          <w:color w:val="000000"/>
          <w:szCs w:val="22"/>
        </w:rPr>
        <w:t>przed</w:t>
      </w:r>
      <w:r w:rsidRPr="00C15C3F">
        <w:rPr>
          <w:color w:val="000000"/>
          <w:szCs w:val="22"/>
        </w:rPr>
        <w:t xml:space="preserve">klinicznych należały zmiany w układzie sercowo-naczyniowym, </w:t>
      </w:r>
      <w:r w:rsidR="000E5336" w:rsidRPr="00C15C3F">
        <w:rPr>
          <w:color w:val="000000"/>
          <w:szCs w:val="22"/>
        </w:rPr>
        <w:t xml:space="preserve">w </w:t>
      </w:r>
      <w:r w:rsidRPr="00C15C3F">
        <w:rPr>
          <w:color w:val="000000"/>
          <w:szCs w:val="22"/>
        </w:rPr>
        <w:t xml:space="preserve">trzustce, </w:t>
      </w:r>
      <w:r w:rsidR="000E5336" w:rsidRPr="00C15C3F">
        <w:rPr>
          <w:color w:val="000000"/>
          <w:szCs w:val="22"/>
        </w:rPr>
        <w:t xml:space="preserve">w </w:t>
      </w:r>
      <w:r w:rsidRPr="00C15C3F">
        <w:rPr>
          <w:color w:val="000000"/>
          <w:szCs w:val="22"/>
        </w:rPr>
        <w:t xml:space="preserve">narządach układu wewnątrzwydzielniczego i </w:t>
      </w:r>
      <w:r w:rsidR="000E5336" w:rsidRPr="00C15C3F">
        <w:rPr>
          <w:color w:val="000000"/>
          <w:szCs w:val="22"/>
        </w:rPr>
        <w:t xml:space="preserve">w </w:t>
      </w:r>
      <w:r w:rsidRPr="00C15C3F">
        <w:rPr>
          <w:color w:val="000000"/>
          <w:szCs w:val="22"/>
        </w:rPr>
        <w:t xml:space="preserve">zębach. Najważniejsze zmiany to </w:t>
      </w:r>
      <w:r w:rsidR="00C6328F" w:rsidRPr="00C15C3F">
        <w:rPr>
          <w:color w:val="000000"/>
          <w:szCs w:val="22"/>
        </w:rPr>
        <w:t>przerost mięśnia</w:t>
      </w:r>
      <w:r w:rsidR="004628F1" w:rsidRPr="00C15C3F">
        <w:rPr>
          <w:color w:val="000000"/>
          <w:szCs w:val="22"/>
        </w:rPr>
        <w:t xml:space="preserve"> sercowego</w:t>
      </w:r>
      <w:r w:rsidR="00C6328F" w:rsidRPr="00C15C3F">
        <w:rPr>
          <w:color w:val="000000"/>
          <w:szCs w:val="22"/>
        </w:rPr>
        <w:t xml:space="preserve"> i rozstrzeń jam serca</w:t>
      </w:r>
      <w:r w:rsidRPr="00C15C3F">
        <w:rPr>
          <w:color w:val="000000"/>
          <w:szCs w:val="22"/>
        </w:rPr>
        <w:t>, prowadzące u niektórych zwierząt do objawów niewydolności serca.</w:t>
      </w:r>
    </w:p>
    <w:p w14:paraId="0E9A0DD4" w14:textId="77777777" w:rsidR="00191F7E" w:rsidRPr="00C15C3F" w:rsidRDefault="00191F7E" w:rsidP="00412FCE">
      <w:pPr>
        <w:widowControl w:val="0"/>
        <w:ind w:left="0" w:firstLine="0"/>
        <w:rPr>
          <w:color w:val="000000"/>
          <w:szCs w:val="22"/>
        </w:rPr>
      </w:pPr>
    </w:p>
    <w:p w14:paraId="47112A86" w14:textId="77777777" w:rsidR="000848F0" w:rsidRPr="00C15C3F" w:rsidRDefault="000B61A0" w:rsidP="00412FCE">
      <w:pPr>
        <w:pStyle w:val="Text"/>
        <w:widowControl w:val="0"/>
        <w:spacing w:before="0"/>
        <w:jc w:val="left"/>
        <w:rPr>
          <w:color w:val="000000"/>
          <w:sz w:val="22"/>
          <w:szCs w:val="22"/>
          <w:lang w:val="pl-PL"/>
        </w:rPr>
      </w:pPr>
      <w:r w:rsidRPr="00C15C3F">
        <w:rPr>
          <w:color w:val="000000"/>
          <w:sz w:val="22"/>
          <w:szCs w:val="22"/>
          <w:lang w:val="pl-PL"/>
        </w:rPr>
        <w:t xml:space="preserve">Substancja czynna imatynib wykazuje zagrożenie dla środowiska dla organizmów żyjących w </w:t>
      </w:r>
      <w:r w:rsidR="002F2D15" w:rsidRPr="00C15C3F">
        <w:rPr>
          <w:color w:val="000000"/>
          <w:sz w:val="22"/>
          <w:szCs w:val="22"/>
          <w:lang w:val="pl-PL"/>
        </w:rPr>
        <w:t xml:space="preserve">materiałach </w:t>
      </w:r>
      <w:r w:rsidRPr="00C15C3F">
        <w:rPr>
          <w:color w:val="000000"/>
          <w:sz w:val="22"/>
          <w:szCs w:val="22"/>
          <w:lang w:val="pl-PL"/>
        </w:rPr>
        <w:t>osad</w:t>
      </w:r>
      <w:r w:rsidR="002F2D15" w:rsidRPr="00C15C3F">
        <w:rPr>
          <w:color w:val="000000"/>
          <w:sz w:val="22"/>
          <w:szCs w:val="22"/>
          <w:lang w:val="pl-PL"/>
        </w:rPr>
        <w:t>owych</w:t>
      </w:r>
      <w:r w:rsidRPr="00C15C3F">
        <w:rPr>
          <w:color w:val="000000"/>
          <w:sz w:val="22"/>
          <w:szCs w:val="22"/>
          <w:lang w:val="pl-PL"/>
        </w:rPr>
        <w:t>.</w:t>
      </w:r>
    </w:p>
    <w:p w14:paraId="78992C78" w14:textId="77777777" w:rsidR="000B61A0" w:rsidRPr="00C15C3F" w:rsidRDefault="000B61A0" w:rsidP="00412FCE">
      <w:pPr>
        <w:pStyle w:val="Text"/>
        <w:widowControl w:val="0"/>
        <w:spacing w:before="0"/>
        <w:jc w:val="left"/>
        <w:rPr>
          <w:color w:val="000000"/>
          <w:sz w:val="22"/>
          <w:szCs w:val="22"/>
          <w:lang w:val="pl-PL"/>
        </w:rPr>
      </w:pPr>
    </w:p>
    <w:p w14:paraId="274BF6F9" w14:textId="77777777" w:rsidR="000B61A0" w:rsidRPr="00C15C3F" w:rsidRDefault="000B61A0" w:rsidP="00412FCE">
      <w:pPr>
        <w:pStyle w:val="Text"/>
        <w:widowControl w:val="0"/>
        <w:spacing w:before="0"/>
        <w:jc w:val="left"/>
        <w:rPr>
          <w:color w:val="000000"/>
          <w:sz w:val="22"/>
          <w:szCs w:val="22"/>
          <w:lang w:val="pl-PL"/>
        </w:rPr>
      </w:pPr>
    </w:p>
    <w:p w14:paraId="284E8035" w14:textId="77777777" w:rsidR="000848F0" w:rsidRPr="00C15C3F" w:rsidRDefault="000848F0" w:rsidP="00412FCE">
      <w:pPr>
        <w:keepNext/>
        <w:widowControl w:val="0"/>
        <w:rPr>
          <w:b/>
          <w:color w:val="000000"/>
          <w:szCs w:val="22"/>
        </w:rPr>
      </w:pPr>
      <w:r w:rsidRPr="00C15C3F">
        <w:rPr>
          <w:b/>
          <w:color w:val="000000"/>
          <w:szCs w:val="22"/>
        </w:rPr>
        <w:lastRenderedPageBreak/>
        <w:t>6.</w:t>
      </w:r>
      <w:r w:rsidRPr="00C15C3F">
        <w:rPr>
          <w:b/>
          <w:color w:val="000000"/>
          <w:szCs w:val="22"/>
        </w:rPr>
        <w:tab/>
        <w:t>DANE FARMACEUTYCZNE</w:t>
      </w:r>
    </w:p>
    <w:p w14:paraId="66992B3F" w14:textId="77777777" w:rsidR="000848F0" w:rsidRPr="00C15C3F" w:rsidRDefault="000848F0" w:rsidP="00412FCE">
      <w:pPr>
        <w:keepNext/>
        <w:widowControl w:val="0"/>
        <w:rPr>
          <w:color w:val="000000"/>
          <w:szCs w:val="22"/>
        </w:rPr>
      </w:pPr>
    </w:p>
    <w:p w14:paraId="1D1D005B" w14:textId="77777777" w:rsidR="000848F0" w:rsidRPr="00C15C3F" w:rsidRDefault="000848F0" w:rsidP="00412FCE">
      <w:pPr>
        <w:keepNext/>
        <w:widowControl w:val="0"/>
        <w:rPr>
          <w:b/>
          <w:color w:val="000000"/>
          <w:szCs w:val="22"/>
        </w:rPr>
      </w:pPr>
      <w:r w:rsidRPr="00C15C3F">
        <w:rPr>
          <w:b/>
          <w:color w:val="000000"/>
          <w:szCs w:val="22"/>
        </w:rPr>
        <w:t>6.1</w:t>
      </w:r>
      <w:r w:rsidRPr="00C15C3F">
        <w:rPr>
          <w:b/>
          <w:color w:val="000000"/>
          <w:szCs w:val="22"/>
        </w:rPr>
        <w:tab/>
        <w:t>Wykaz substancji pomocniczych</w:t>
      </w:r>
    </w:p>
    <w:p w14:paraId="7CA36F2F" w14:textId="77777777" w:rsidR="000848F0" w:rsidRPr="00C15C3F" w:rsidRDefault="000848F0" w:rsidP="00412FCE">
      <w:pPr>
        <w:keepNext/>
        <w:widowControl w:val="0"/>
        <w:rPr>
          <w:color w:val="000000"/>
          <w:szCs w:val="22"/>
        </w:rPr>
      </w:pPr>
    </w:p>
    <w:p w14:paraId="491991DD" w14:textId="77777777" w:rsidR="00554701" w:rsidRPr="00C15C3F" w:rsidRDefault="00554701" w:rsidP="00412FCE">
      <w:pPr>
        <w:pStyle w:val="Text"/>
        <w:keepNext/>
        <w:widowControl w:val="0"/>
        <w:tabs>
          <w:tab w:val="left" w:pos="2160"/>
        </w:tabs>
        <w:spacing w:before="0"/>
        <w:jc w:val="left"/>
        <w:rPr>
          <w:color w:val="000000"/>
          <w:sz w:val="22"/>
          <w:szCs w:val="22"/>
          <w:lang w:val="pl-PL"/>
        </w:rPr>
      </w:pPr>
      <w:r w:rsidRPr="00C15C3F">
        <w:rPr>
          <w:color w:val="000000"/>
          <w:sz w:val="22"/>
          <w:szCs w:val="22"/>
          <w:lang w:val="pl-PL"/>
        </w:rPr>
        <w:t>Zawartość kapsułki:</w:t>
      </w:r>
      <w:r w:rsidRPr="00C15C3F">
        <w:rPr>
          <w:color w:val="000000"/>
          <w:sz w:val="22"/>
          <w:szCs w:val="22"/>
          <w:lang w:val="pl-PL"/>
        </w:rPr>
        <w:tab/>
        <w:t>Celuloza mikrokrystaliczna</w:t>
      </w:r>
    </w:p>
    <w:p w14:paraId="74FDAEF0" w14:textId="77777777" w:rsidR="00554701" w:rsidRPr="00C15C3F" w:rsidRDefault="00554701" w:rsidP="00412FCE">
      <w:pPr>
        <w:pStyle w:val="Text"/>
        <w:keepNext/>
        <w:widowControl w:val="0"/>
        <w:spacing w:before="0"/>
        <w:ind w:left="2160"/>
        <w:jc w:val="left"/>
        <w:rPr>
          <w:color w:val="000000"/>
          <w:sz w:val="22"/>
          <w:szCs w:val="22"/>
          <w:lang w:val="pl-PL"/>
        </w:rPr>
      </w:pPr>
      <w:r w:rsidRPr="00C15C3F">
        <w:rPr>
          <w:color w:val="000000"/>
          <w:sz w:val="22"/>
          <w:szCs w:val="22"/>
          <w:lang w:val="pl-PL"/>
        </w:rPr>
        <w:t>Krospowidon</w:t>
      </w:r>
    </w:p>
    <w:p w14:paraId="432D1D5B" w14:textId="77777777" w:rsidR="00554701" w:rsidRPr="00C15C3F" w:rsidRDefault="00554701" w:rsidP="00412FCE">
      <w:pPr>
        <w:pStyle w:val="Text"/>
        <w:keepNext/>
        <w:widowControl w:val="0"/>
        <w:spacing w:before="0"/>
        <w:ind w:left="2160"/>
        <w:jc w:val="left"/>
        <w:rPr>
          <w:color w:val="000000"/>
          <w:sz w:val="22"/>
          <w:szCs w:val="22"/>
          <w:lang w:val="pl-PL"/>
        </w:rPr>
      </w:pPr>
      <w:r w:rsidRPr="00C15C3F">
        <w:rPr>
          <w:color w:val="000000"/>
          <w:sz w:val="22"/>
          <w:szCs w:val="22"/>
          <w:lang w:val="pl-PL"/>
        </w:rPr>
        <w:t>Magnezu stearynian</w:t>
      </w:r>
    </w:p>
    <w:p w14:paraId="34CC02C0" w14:textId="77777777" w:rsidR="00554701" w:rsidRPr="00C15C3F" w:rsidRDefault="00554701" w:rsidP="00412FCE">
      <w:pPr>
        <w:pStyle w:val="Text"/>
        <w:widowControl w:val="0"/>
        <w:spacing w:before="0"/>
        <w:ind w:left="2160"/>
        <w:jc w:val="left"/>
        <w:rPr>
          <w:color w:val="000000"/>
          <w:sz w:val="22"/>
          <w:szCs w:val="22"/>
          <w:lang w:val="pl-PL"/>
        </w:rPr>
      </w:pPr>
      <w:r w:rsidRPr="00C15C3F">
        <w:rPr>
          <w:color w:val="000000"/>
          <w:sz w:val="22"/>
          <w:szCs w:val="22"/>
          <w:lang w:val="pl-PL"/>
        </w:rPr>
        <w:t>Krzemionka koloidalna, bezwodna</w:t>
      </w:r>
    </w:p>
    <w:p w14:paraId="11925FA9" w14:textId="77777777" w:rsidR="00554701" w:rsidRPr="00C15C3F" w:rsidRDefault="00554701" w:rsidP="000255EC">
      <w:pPr>
        <w:pStyle w:val="BodyTextIndent"/>
        <w:widowControl w:val="0"/>
        <w:rPr>
          <w:b w:val="0"/>
          <w:color w:val="000000"/>
          <w:szCs w:val="22"/>
          <w:lang w:val="pl-PL"/>
        </w:rPr>
      </w:pPr>
    </w:p>
    <w:p w14:paraId="376C9D0E" w14:textId="77777777" w:rsidR="00554701" w:rsidRPr="00C15C3F" w:rsidRDefault="00554701" w:rsidP="00412FCE">
      <w:pPr>
        <w:pStyle w:val="Text"/>
        <w:keepNext/>
        <w:widowControl w:val="0"/>
        <w:tabs>
          <w:tab w:val="left" w:pos="2160"/>
        </w:tabs>
        <w:spacing w:before="0"/>
        <w:jc w:val="left"/>
        <w:rPr>
          <w:color w:val="000000"/>
          <w:sz w:val="22"/>
          <w:szCs w:val="22"/>
          <w:lang w:val="pl-PL"/>
        </w:rPr>
      </w:pPr>
      <w:r w:rsidRPr="00C15C3F">
        <w:rPr>
          <w:color w:val="000000"/>
          <w:sz w:val="22"/>
          <w:szCs w:val="22"/>
          <w:lang w:val="pl-PL"/>
        </w:rPr>
        <w:t>Otoczka kapsułki:</w:t>
      </w:r>
      <w:r w:rsidRPr="00C15C3F">
        <w:rPr>
          <w:color w:val="000000"/>
          <w:sz w:val="22"/>
          <w:szCs w:val="22"/>
          <w:lang w:val="pl-PL"/>
        </w:rPr>
        <w:tab/>
        <w:t>Żelatyna</w:t>
      </w:r>
    </w:p>
    <w:p w14:paraId="5CD1E093" w14:textId="77777777" w:rsidR="00554701" w:rsidRPr="00C15C3F" w:rsidRDefault="00554701" w:rsidP="00412FCE">
      <w:pPr>
        <w:pStyle w:val="Text"/>
        <w:keepNext/>
        <w:widowControl w:val="0"/>
        <w:spacing w:before="0"/>
        <w:ind w:left="2160"/>
        <w:jc w:val="left"/>
        <w:rPr>
          <w:color w:val="000000"/>
          <w:sz w:val="22"/>
          <w:szCs w:val="22"/>
          <w:lang w:val="pl-PL"/>
        </w:rPr>
      </w:pPr>
      <w:r w:rsidRPr="00C15C3F">
        <w:rPr>
          <w:color w:val="000000"/>
          <w:sz w:val="22"/>
          <w:szCs w:val="22"/>
          <w:lang w:val="pl-PL"/>
        </w:rPr>
        <w:t>Żółty tlenek żelaza (E172)</w:t>
      </w:r>
    </w:p>
    <w:p w14:paraId="7AA153F8" w14:textId="77777777" w:rsidR="00554701" w:rsidRPr="00C15C3F" w:rsidRDefault="00554701" w:rsidP="00412FCE">
      <w:pPr>
        <w:pStyle w:val="Text"/>
        <w:widowControl w:val="0"/>
        <w:spacing w:before="0"/>
        <w:ind w:left="2160"/>
        <w:jc w:val="left"/>
        <w:rPr>
          <w:color w:val="000000"/>
          <w:sz w:val="22"/>
          <w:szCs w:val="22"/>
          <w:lang w:val="pl-PL"/>
        </w:rPr>
      </w:pPr>
      <w:r w:rsidRPr="00C15C3F">
        <w:rPr>
          <w:color w:val="000000"/>
          <w:sz w:val="22"/>
          <w:szCs w:val="22"/>
          <w:lang w:val="pl-PL"/>
        </w:rPr>
        <w:t>Tytanu dwutlenek (E171)</w:t>
      </w:r>
    </w:p>
    <w:p w14:paraId="1A1F58DE" w14:textId="77777777" w:rsidR="00554701" w:rsidRPr="00C15C3F" w:rsidRDefault="00554701" w:rsidP="000255EC">
      <w:pPr>
        <w:pStyle w:val="BodyTextIndent"/>
        <w:widowControl w:val="0"/>
        <w:rPr>
          <w:b w:val="0"/>
          <w:color w:val="000000"/>
          <w:szCs w:val="22"/>
          <w:lang w:val="pl-PL"/>
        </w:rPr>
      </w:pPr>
    </w:p>
    <w:p w14:paraId="3FA0F538" w14:textId="77777777" w:rsidR="00554701" w:rsidRPr="00C15C3F" w:rsidRDefault="00554701" w:rsidP="00412FCE">
      <w:pPr>
        <w:pStyle w:val="BodyTextIndent"/>
        <w:keepNext/>
        <w:widowControl w:val="0"/>
        <w:ind w:left="2160" w:hanging="2160"/>
        <w:rPr>
          <w:b w:val="0"/>
          <w:color w:val="000000"/>
          <w:szCs w:val="22"/>
        </w:rPr>
      </w:pPr>
      <w:r w:rsidRPr="00C15C3F">
        <w:rPr>
          <w:b w:val="0"/>
          <w:color w:val="000000"/>
          <w:szCs w:val="22"/>
        </w:rPr>
        <w:t>Tusz:</w:t>
      </w:r>
      <w:r w:rsidRPr="00C15C3F">
        <w:rPr>
          <w:b w:val="0"/>
          <w:color w:val="000000"/>
          <w:szCs w:val="22"/>
        </w:rPr>
        <w:tab/>
        <w:t>Czerwony tlenek żelaza (E172)</w:t>
      </w:r>
    </w:p>
    <w:p w14:paraId="1CEC4481" w14:textId="77777777" w:rsidR="00554701" w:rsidRPr="00C15C3F" w:rsidRDefault="00554701" w:rsidP="00412FCE">
      <w:pPr>
        <w:pStyle w:val="BodyTextIndent"/>
        <w:widowControl w:val="0"/>
        <w:ind w:left="2160" w:firstLine="0"/>
        <w:rPr>
          <w:b w:val="0"/>
          <w:color w:val="000000"/>
          <w:szCs w:val="22"/>
        </w:rPr>
      </w:pPr>
      <w:r w:rsidRPr="00C15C3F">
        <w:rPr>
          <w:b w:val="0"/>
          <w:color w:val="000000"/>
          <w:szCs w:val="22"/>
        </w:rPr>
        <w:t>Szelak</w:t>
      </w:r>
    </w:p>
    <w:p w14:paraId="2F0CD691" w14:textId="77777777" w:rsidR="00554701" w:rsidRPr="00C15C3F" w:rsidRDefault="00554701" w:rsidP="00412FCE">
      <w:pPr>
        <w:pStyle w:val="BodyTextIndent"/>
        <w:widowControl w:val="0"/>
        <w:rPr>
          <w:b w:val="0"/>
          <w:color w:val="000000"/>
          <w:szCs w:val="22"/>
        </w:rPr>
      </w:pPr>
    </w:p>
    <w:p w14:paraId="1A903A04" w14:textId="77777777" w:rsidR="000848F0" w:rsidRPr="00C15C3F" w:rsidRDefault="000848F0" w:rsidP="00412FCE">
      <w:pPr>
        <w:keepNext/>
        <w:widowControl w:val="0"/>
        <w:rPr>
          <w:b/>
          <w:color w:val="000000"/>
          <w:szCs w:val="22"/>
        </w:rPr>
      </w:pPr>
      <w:r w:rsidRPr="00C15C3F">
        <w:rPr>
          <w:b/>
          <w:color w:val="000000"/>
          <w:szCs w:val="22"/>
        </w:rPr>
        <w:t>6.2</w:t>
      </w:r>
      <w:r w:rsidRPr="00C15C3F">
        <w:rPr>
          <w:b/>
          <w:color w:val="000000"/>
          <w:szCs w:val="22"/>
        </w:rPr>
        <w:tab/>
        <w:t>Niezgodności farmaceutyczne</w:t>
      </w:r>
    </w:p>
    <w:p w14:paraId="2A0E6DEB" w14:textId="77777777" w:rsidR="000848F0" w:rsidRPr="00C15C3F" w:rsidRDefault="000848F0" w:rsidP="00412FCE">
      <w:pPr>
        <w:keepNext/>
        <w:widowControl w:val="0"/>
        <w:rPr>
          <w:color w:val="000000"/>
          <w:szCs w:val="22"/>
        </w:rPr>
      </w:pPr>
    </w:p>
    <w:p w14:paraId="069B8845" w14:textId="77777777" w:rsidR="000848F0" w:rsidRPr="00C15C3F" w:rsidRDefault="000848F0" w:rsidP="000255EC">
      <w:pPr>
        <w:pStyle w:val="Heading4"/>
        <w:keepNext w:val="0"/>
        <w:widowControl w:val="0"/>
        <w:spacing w:line="240" w:lineRule="auto"/>
        <w:jc w:val="left"/>
        <w:rPr>
          <w:b w:val="0"/>
          <w:color w:val="000000"/>
          <w:szCs w:val="22"/>
        </w:rPr>
      </w:pPr>
      <w:r w:rsidRPr="00C15C3F">
        <w:rPr>
          <w:b w:val="0"/>
          <w:color w:val="000000"/>
          <w:szCs w:val="22"/>
        </w:rPr>
        <w:t>Nie dotyczy</w:t>
      </w:r>
      <w:r w:rsidR="003D5552" w:rsidRPr="00C15C3F">
        <w:rPr>
          <w:b w:val="0"/>
          <w:color w:val="000000"/>
          <w:szCs w:val="22"/>
        </w:rPr>
        <w:t>.</w:t>
      </w:r>
    </w:p>
    <w:p w14:paraId="17C785E0" w14:textId="77777777" w:rsidR="000848F0" w:rsidRPr="00C15C3F" w:rsidRDefault="000848F0" w:rsidP="00412FCE">
      <w:pPr>
        <w:widowControl w:val="0"/>
        <w:rPr>
          <w:color w:val="000000"/>
          <w:szCs w:val="22"/>
        </w:rPr>
      </w:pPr>
    </w:p>
    <w:p w14:paraId="5C67AECD" w14:textId="77777777" w:rsidR="000848F0" w:rsidRPr="00C15C3F" w:rsidRDefault="000848F0" w:rsidP="00412FCE">
      <w:pPr>
        <w:keepNext/>
        <w:widowControl w:val="0"/>
        <w:rPr>
          <w:b/>
          <w:color w:val="000000"/>
          <w:szCs w:val="22"/>
        </w:rPr>
      </w:pPr>
      <w:r w:rsidRPr="00C15C3F">
        <w:rPr>
          <w:b/>
          <w:color w:val="000000"/>
          <w:szCs w:val="22"/>
        </w:rPr>
        <w:t>6.3</w:t>
      </w:r>
      <w:r w:rsidRPr="00C15C3F">
        <w:rPr>
          <w:b/>
          <w:color w:val="000000"/>
          <w:szCs w:val="22"/>
        </w:rPr>
        <w:tab/>
        <w:t xml:space="preserve">Okres </w:t>
      </w:r>
      <w:r w:rsidR="00904CBB" w:rsidRPr="00C15C3F">
        <w:rPr>
          <w:b/>
          <w:color w:val="000000"/>
          <w:szCs w:val="22"/>
        </w:rPr>
        <w:t>ważności</w:t>
      </w:r>
    </w:p>
    <w:p w14:paraId="10A9D2CE" w14:textId="77777777" w:rsidR="000848F0" w:rsidRPr="00C15C3F" w:rsidRDefault="000848F0" w:rsidP="00412FCE">
      <w:pPr>
        <w:keepNext/>
        <w:widowControl w:val="0"/>
        <w:rPr>
          <w:color w:val="000000"/>
          <w:szCs w:val="22"/>
        </w:rPr>
      </w:pPr>
    </w:p>
    <w:p w14:paraId="5E08E4A1" w14:textId="77777777" w:rsidR="000848F0" w:rsidRPr="00C15C3F" w:rsidRDefault="000848F0" w:rsidP="00412FCE">
      <w:pPr>
        <w:pStyle w:val="BodyTextIndent"/>
        <w:widowControl w:val="0"/>
        <w:ind w:left="0" w:firstLine="0"/>
        <w:rPr>
          <w:b w:val="0"/>
          <w:color w:val="000000"/>
          <w:szCs w:val="22"/>
        </w:rPr>
      </w:pPr>
      <w:r w:rsidRPr="00C15C3F">
        <w:rPr>
          <w:b w:val="0"/>
          <w:color w:val="000000"/>
          <w:szCs w:val="22"/>
        </w:rPr>
        <w:t>2 lata</w:t>
      </w:r>
    </w:p>
    <w:p w14:paraId="1637CC62" w14:textId="77777777" w:rsidR="000848F0" w:rsidRPr="00C15C3F" w:rsidRDefault="000848F0" w:rsidP="00412FCE">
      <w:pPr>
        <w:pStyle w:val="BodyTextIndent"/>
        <w:widowControl w:val="0"/>
        <w:ind w:left="0" w:firstLine="0"/>
        <w:rPr>
          <w:b w:val="0"/>
          <w:color w:val="000000"/>
          <w:szCs w:val="22"/>
        </w:rPr>
      </w:pPr>
    </w:p>
    <w:p w14:paraId="75A8818C" w14:textId="77777777" w:rsidR="000848F0" w:rsidRPr="00C15C3F" w:rsidRDefault="000848F0" w:rsidP="00412FCE">
      <w:pPr>
        <w:keepNext/>
        <w:widowControl w:val="0"/>
        <w:rPr>
          <w:b/>
          <w:color w:val="000000"/>
          <w:szCs w:val="22"/>
        </w:rPr>
      </w:pPr>
      <w:r w:rsidRPr="00C15C3F">
        <w:rPr>
          <w:b/>
          <w:color w:val="000000"/>
          <w:szCs w:val="22"/>
        </w:rPr>
        <w:t>6.4</w:t>
      </w:r>
      <w:r w:rsidRPr="00C15C3F">
        <w:rPr>
          <w:b/>
          <w:color w:val="000000"/>
          <w:szCs w:val="22"/>
        </w:rPr>
        <w:tab/>
        <w:t>Specjalne środki ostrożności p</w:t>
      </w:r>
      <w:r w:rsidR="00F36B69" w:rsidRPr="00C15C3F">
        <w:rPr>
          <w:b/>
          <w:color w:val="000000"/>
          <w:szCs w:val="22"/>
        </w:rPr>
        <w:t>odczas</w:t>
      </w:r>
      <w:r w:rsidRPr="00C15C3F">
        <w:rPr>
          <w:b/>
          <w:color w:val="000000"/>
          <w:szCs w:val="22"/>
        </w:rPr>
        <w:t xml:space="preserve"> przechowywani</w:t>
      </w:r>
      <w:r w:rsidR="00F36B69" w:rsidRPr="00C15C3F">
        <w:rPr>
          <w:b/>
          <w:color w:val="000000"/>
          <w:szCs w:val="22"/>
        </w:rPr>
        <w:t>a</w:t>
      </w:r>
    </w:p>
    <w:p w14:paraId="5C7ECFAB" w14:textId="77777777" w:rsidR="000848F0" w:rsidRPr="00C15C3F" w:rsidRDefault="000848F0" w:rsidP="00412FCE">
      <w:pPr>
        <w:keepNext/>
        <w:widowControl w:val="0"/>
        <w:rPr>
          <w:color w:val="000000"/>
          <w:szCs w:val="22"/>
        </w:rPr>
      </w:pPr>
    </w:p>
    <w:p w14:paraId="07F1BE0C" w14:textId="77777777" w:rsidR="000848F0" w:rsidRPr="00C15C3F" w:rsidRDefault="000848F0" w:rsidP="00412FCE">
      <w:pPr>
        <w:widowControl w:val="0"/>
        <w:rPr>
          <w:color w:val="000000"/>
          <w:szCs w:val="22"/>
        </w:rPr>
      </w:pPr>
      <w:r w:rsidRPr="00C15C3F">
        <w:rPr>
          <w:color w:val="000000"/>
          <w:szCs w:val="22"/>
        </w:rPr>
        <w:t>Nie przechowywać w temperaturze powyżej 30</w:t>
      </w:r>
      <w:r w:rsidRPr="00C15C3F">
        <w:rPr>
          <w:color w:val="000000"/>
          <w:szCs w:val="22"/>
        </w:rPr>
        <w:sym w:font="Symbol" w:char="F0B0"/>
      </w:r>
      <w:r w:rsidRPr="00C15C3F">
        <w:rPr>
          <w:color w:val="000000"/>
          <w:szCs w:val="22"/>
        </w:rPr>
        <w:t>C.</w:t>
      </w:r>
    </w:p>
    <w:p w14:paraId="60148D8D" w14:textId="77777777" w:rsidR="000848F0" w:rsidRPr="00C15C3F" w:rsidRDefault="000848F0" w:rsidP="00412FCE">
      <w:pPr>
        <w:widowControl w:val="0"/>
        <w:rPr>
          <w:color w:val="000000"/>
          <w:szCs w:val="22"/>
        </w:rPr>
      </w:pPr>
    </w:p>
    <w:p w14:paraId="0F874719" w14:textId="77777777" w:rsidR="000848F0" w:rsidRPr="00C15C3F" w:rsidRDefault="000848F0" w:rsidP="00412FCE">
      <w:pPr>
        <w:widowControl w:val="0"/>
        <w:rPr>
          <w:color w:val="000000"/>
          <w:szCs w:val="22"/>
        </w:rPr>
      </w:pPr>
      <w:r w:rsidRPr="00C15C3F">
        <w:rPr>
          <w:color w:val="000000"/>
          <w:szCs w:val="22"/>
        </w:rPr>
        <w:t>Przechowywać w oryginalnym opakowaniu</w:t>
      </w:r>
      <w:r w:rsidR="006509FE" w:rsidRPr="00C15C3F">
        <w:rPr>
          <w:color w:val="000000"/>
          <w:szCs w:val="22"/>
        </w:rPr>
        <w:t xml:space="preserve"> w celu ochrony przed wilgocią</w:t>
      </w:r>
      <w:r w:rsidRPr="00C15C3F">
        <w:rPr>
          <w:color w:val="000000"/>
          <w:szCs w:val="22"/>
        </w:rPr>
        <w:t>.</w:t>
      </w:r>
    </w:p>
    <w:p w14:paraId="53BF3AA2" w14:textId="77777777" w:rsidR="000848F0" w:rsidRPr="00C15C3F" w:rsidRDefault="000848F0" w:rsidP="00412FCE">
      <w:pPr>
        <w:widowControl w:val="0"/>
        <w:rPr>
          <w:color w:val="000000"/>
          <w:szCs w:val="22"/>
          <w:lang w:val="cs-CZ"/>
        </w:rPr>
      </w:pPr>
    </w:p>
    <w:p w14:paraId="6A394DAA" w14:textId="77777777" w:rsidR="000848F0" w:rsidRPr="00C15C3F" w:rsidRDefault="000848F0" w:rsidP="00412FCE">
      <w:pPr>
        <w:keepNext/>
        <w:widowControl w:val="0"/>
        <w:rPr>
          <w:b/>
          <w:color w:val="000000"/>
          <w:szCs w:val="22"/>
        </w:rPr>
      </w:pPr>
      <w:r w:rsidRPr="00C15C3F">
        <w:rPr>
          <w:b/>
          <w:color w:val="000000"/>
          <w:szCs w:val="22"/>
        </w:rPr>
        <w:t>6.5</w:t>
      </w:r>
      <w:r w:rsidRPr="00C15C3F">
        <w:rPr>
          <w:b/>
          <w:color w:val="000000"/>
          <w:szCs w:val="22"/>
        </w:rPr>
        <w:tab/>
        <w:t>Rodzaj i zawartość opakowania</w:t>
      </w:r>
    </w:p>
    <w:p w14:paraId="3365536B" w14:textId="77777777" w:rsidR="000848F0" w:rsidRPr="00C15C3F" w:rsidRDefault="000848F0" w:rsidP="00412FCE">
      <w:pPr>
        <w:keepNext/>
        <w:widowControl w:val="0"/>
        <w:rPr>
          <w:color w:val="000000"/>
          <w:szCs w:val="22"/>
        </w:rPr>
      </w:pPr>
    </w:p>
    <w:p w14:paraId="513DEF7C" w14:textId="77777777" w:rsidR="000848F0" w:rsidRPr="00C15C3F" w:rsidRDefault="000848F0" w:rsidP="00412FCE">
      <w:pPr>
        <w:pStyle w:val="BodyTextIndent"/>
        <w:widowControl w:val="0"/>
        <w:rPr>
          <w:b w:val="0"/>
          <w:color w:val="000000"/>
          <w:szCs w:val="22"/>
        </w:rPr>
      </w:pPr>
      <w:r w:rsidRPr="00C15C3F">
        <w:rPr>
          <w:b w:val="0"/>
          <w:color w:val="000000"/>
          <w:szCs w:val="22"/>
        </w:rPr>
        <w:t>Blistry P</w:t>
      </w:r>
      <w:r w:rsidR="002A2283" w:rsidRPr="00C15C3F">
        <w:rPr>
          <w:b w:val="0"/>
          <w:color w:val="000000"/>
          <w:szCs w:val="22"/>
        </w:rPr>
        <w:t>VC</w:t>
      </w:r>
      <w:r w:rsidRPr="00C15C3F">
        <w:rPr>
          <w:b w:val="0"/>
          <w:color w:val="000000"/>
          <w:szCs w:val="22"/>
        </w:rPr>
        <w:t>/</w:t>
      </w:r>
      <w:r w:rsidR="002A2283" w:rsidRPr="00C15C3F">
        <w:rPr>
          <w:b w:val="0"/>
          <w:color w:val="000000"/>
          <w:szCs w:val="22"/>
        </w:rPr>
        <w:t>a</w:t>
      </w:r>
      <w:r w:rsidRPr="00C15C3F">
        <w:rPr>
          <w:b w:val="0"/>
          <w:color w:val="000000"/>
          <w:szCs w:val="22"/>
        </w:rPr>
        <w:t>luminium</w:t>
      </w:r>
    </w:p>
    <w:p w14:paraId="50194A0D" w14:textId="77777777" w:rsidR="000848F0" w:rsidRPr="00C15C3F" w:rsidRDefault="000848F0" w:rsidP="00412FCE">
      <w:pPr>
        <w:pStyle w:val="BodyTextIndent"/>
        <w:widowControl w:val="0"/>
        <w:rPr>
          <w:b w:val="0"/>
          <w:color w:val="000000"/>
          <w:szCs w:val="22"/>
        </w:rPr>
      </w:pPr>
    </w:p>
    <w:p w14:paraId="2C81F8E4" w14:textId="77777777" w:rsidR="00554701" w:rsidRPr="00C15C3F" w:rsidRDefault="00554701" w:rsidP="00412FCE">
      <w:pPr>
        <w:pStyle w:val="BodyTextIndent"/>
        <w:widowControl w:val="0"/>
        <w:rPr>
          <w:b w:val="0"/>
          <w:color w:val="000000"/>
          <w:szCs w:val="22"/>
        </w:rPr>
      </w:pPr>
      <w:r w:rsidRPr="00C15C3F">
        <w:rPr>
          <w:b w:val="0"/>
          <w:color w:val="000000"/>
          <w:szCs w:val="22"/>
        </w:rPr>
        <w:t>Opakowanie zawiera 24, 48, 96, 120 lub 180 kapsułek.</w:t>
      </w:r>
    </w:p>
    <w:p w14:paraId="11361879" w14:textId="77777777" w:rsidR="00554701" w:rsidRPr="00C15C3F" w:rsidRDefault="00554701" w:rsidP="00412FCE">
      <w:pPr>
        <w:pStyle w:val="BodyTextIndent"/>
        <w:widowControl w:val="0"/>
        <w:rPr>
          <w:b w:val="0"/>
          <w:color w:val="000000"/>
          <w:szCs w:val="22"/>
        </w:rPr>
      </w:pPr>
    </w:p>
    <w:p w14:paraId="6355A509" w14:textId="77777777" w:rsidR="00554701" w:rsidRPr="00C15C3F" w:rsidRDefault="00554701" w:rsidP="00412FCE">
      <w:pPr>
        <w:pStyle w:val="BodyTextIndent"/>
        <w:widowControl w:val="0"/>
        <w:rPr>
          <w:b w:val="0"/>
          <w:color w:val="000000"/>
          <w:szCs w:val="22"/>
        </w:rPr>
      </w:pPr>
      <w:r w:rsidRPr="00C15C3F">
        <w:rPr>
          <w:b w:val="0"/>
          <w:color w:val="000000"/>
          <w:szCs w:val="22"/>
        </w:rPr>
        <w:t>Nie wszystkie wielkości opakowań muszą znajdować się w obrocie.</w:t>
      </w:r>
    </w:p>
    <w:p w14:paraId="67A92442" w14:textId="77777777" w:rsidR="000848F0" w:rsidRPr="00C15C3F" w:rsidRDefault="000848F0" w:rsidP="00412FCE">
      <w:pPr>
        <w:widowControl w:val="0"/>
        <w:rPr>
          <w:color w:val="000000"/>
          <w:szCs w:val="22"/>
          <w:lang w:val="cs-CZ"/>
        </w:rPr>
      </w:pPr>
    </w:p>
    <w:p w14:paraId="5EE0D795" w14:textId="77777777" w:rsidR="000848F0" w:rsidRPr="00C15C3F" w:rsidRDefault="000848F0" w:rsidP="00412FCE">
      <w:pPr>
        <w:keepNext/>
        <w:widowControl w:val="0"/>
        <w:rPr>
          <w:b/>
          <w:color w:val="000000"/>
          <w:szCs w:val="22"/>
        </w:rPr>
      </w:pPr>
      <w:r w:rsidRPr="00C15C3F">
        <w:rPr>
          <w:b/>
          <w:color w:val="000000"/>
          <w:szCs w:val="22"/>
        </w:rPr>
        <w:t>6.6</w:t>
      </w:r>
      <w:r w:rsidRPr="00C15C3F">
        <w:rPr>
          <w:b/>
          <w:color w:val="000000"/>
          <w:szCs w:val="22"/>
        </w:rPr>
        <w:tab/>
      </w:r>
      <w:r w:rsidR="00FD37F0" w:rsidRPr="00C15C3F">
        <w:rPr>
          <w:b/>
          <w:color w:val="000000"/>
          <w:szCs w:val="22"/>
        </w:rPr>
        <w:t>S</w:t>
      </w:r>
      <w:r w:rsidR="00F36B69" w:rsidRPr="00C15C3F">
        <w:rPr>
          <w:b/>
          <w:color w:val="000000"/>
          <w:szCs w:val="22"/>
        </w:rPr>
        <w:t>pecjalne</w:t>
      </w:r>
      <w:r w:rsidR="00FD37F0" w:rsidRPr="00C15C3F">
        <w:rPr>
          <w:b/>
          <w:color w:val="000000"/>
          <w:szCs w:val="22"/>
        </w:rPr>
        <w:t xml:space="preserve"> środki ostrożności dotyczące usuwania</w:t>
      </w:r>
    </w:p>
    <w:p w14:paraId="72BB66A3" w14:textId="77777777" w:rsidR="000848F0" w:rsidRPr="00C15C3F" w:rsidRDefault="000848F0" w:rsidP="00412FCE">
      <w:pPr>
        <w:keepNext/>
        <w:widowControl w:val="0"/>
        <w:rPr>
          <w:color w:val="000000"/>
          <w:szCs w:val="22"/>
        </w:rPr>
      </w:pPr>
    </w:p>
    <w:p w14:paraId="1A5D708E" w14:textId="77777777" w:rsidR="000848F0" w:rsidRPr="00C15C3F" w:rsidRDefault="001D12BB" w:rsidP="00412FCE">
      <w:pPr>
        <w:pStyle w:val="BodyText"/>
        <w:widowControl w:val="0"/>
        <w:spacing w:line="240" w:lineRule="auto"/>
        <w:ind w:right="-2"/>
        <w:rPr>
          <w:b w:val="0"/>
          <w:i w:val="0"/>
          <w:color w:val="000000"/>
          <w:szCs w:val="22"/>
        </w:rPr>
      </w:pPr>
      <w:r w:rsidRPr="00C15C3F">
        <w:rPr>
          <w:b w:val="0"/>
          <w:i w:val="0"/>
          <w:color w:val="000000"/>
          <w:szCs w:val="22"/>
        </w:rPr>
        <w:t>Wszelkie niewykorzystane resztki produktu leczniczego lub jego odpady należy usunąć zgodnie z lokalnymi przepisami.</w:t>
      </w:r>
    </w:p>
    <w:p w14:paraId="0DB3BC73" w14:textId="77777777" w:rsidR="00EB7FEC" w:rsidRPr="00C15C3F" w:rsidRDefault="00EB7FEC" w:rsidP="00412FCE">
      <w:pPr>
        <w:pStyle w:val="BodyText"/>
        <w:widowControl w:val="0"/>
        <w:spacing w:line="240" w:lineRule="auto"/>
        <w:ind w:right="-1418"/>
        <w:rPr>
          <w:b w:val="0"/>
          <w:i w:val="0"/>
          <w:color w:val="000000"/>
          <w:szCs w:val="22"/>
        </w:rPr>
      </w:pPr>
    </w:p>
    <w:p w14:paraId="4351387B" w14:textId="77777777" w:rsidR="000848F0" w:rsidRPr="00C15C3F" w:rsidRDefault="000848F0" w:rsidP="00412FCE">
      <w:pPr>
        <w:widowControl w:val="0"/>
        <w:ind w:left="0" w:firstLine="0"/>
        <w:rPr>
          <w:color w:val="000000"/>
          <w:szCs w:val="22"/>
        </w:rPr>
      </w:pPr>
    </w:p>
    <w:p w14:paraId="1DF0A313" w14:textId="77777777" w:rsidR="000848F0" w:rsidRPr="00C15C3F" w:rsidRDefault="000848F0" w:rsidP="000255EC">
      <w:pPr>
        <w:keepNext/>
        <w:keepLines/>
        <w:widowControl w:val="0"/>
        <w:rPr>
          <w:b/>
          <w:color w:val="000000"/>
          <w:szCs w:val="22"/>
        </w:rPr>
      </w:pPr>
      <w:r w:rsidRPr="00C15C3F">
        <w:rPr>
          <w:b/>
          <w:color w:val="000000"/>
          <w:szCs w:val="22"/>
        </w:rPr>
        <w:t>7.</w:t>
      </w:r>
      <w:r w:rsidRPr="00C15C3F">
        <w:rPr>
          <w:b/>
          <w:color w:val="000000"/>
          <w:szCs w:val="22"/>
        </w:rPr>
        <w:tab/>
        <w:t>PODMIOT ODPOWIEDZIALNY POSIADAJĄCY POZWOLENIE NA DOPUSZCZENIE DO OBROTU</w:t>
      </w:r>
    </w:p>
    <w:p w14:paraId="33ACC1F5" w14:textId="77777777" w:rsidR="000848F0" w:rsidRPr="00C15C3F" w:rsidRDefault="000848F0" w:rsidP="00412FCE">
      <w:pPr>
        <w:keepNext/>
        <w:widowControl w:val="0"/>
        <w:rPr>
          <w:color w:val="000000"/>
          <w:szCs w:val="22"/>
        </w:rPr>
      </w:pPr>
    </w:p>
    <w:p w14:paraId="0599945F" w14:textId="77777777" w:rsidR="000848F0" w:rsidRPr="00C15C3F" w:rsidRDefault="000848F0" w:rsidP="00412FCE">
      <w:pPr>
        <w:pStyle w:val="Text"/>
        <w:keepNext/>
        <w:widowControl w:val="0"/>
        <w:spacing w:before="0"/>
        <w:jc w:val="left"/>
        <w:rPr>
          <w:color w:val="000000"/>
          <w:sz w:val="22"/>
          <w:szCs w:val="22"/>
        </w:rPr>
      </w:pPr>
      <w:r w:rsidRPr="00C15C3F">
        <w:rPr>
          <w:color w:val="000000"/>
          <w:sz w:val="22"/>
          <w:szCs w:val="22"/>
        </w:rPr>
        <w:t>Novartis Europharm Limited</w:t>
      </w:r>
    </w:p>
    <w:p w14:paraId="6FDDB51C" w14:textId="77777777" w:rsidR="00122D2E" w:rsidRPr="00B64EAB" w:rsidRDefault="00122D2E" w:rsidP="00412FCE">
      <w:pPr>
        <w:keepNext/>
        <w:widowControl w:val="0"/>
        <w:rPr>
          <w:color w:val="000000"/>
          <w:lang w:val="en-US"/>
        </w:rPr>
      </w:pPr>
      <w:r w:rsidRPr="00B64EAB">
        <w:rPr>
          <w:color w:val="000000"/>
          <w:lang w:val="en-US"/>
        </w:rPr>
        <w:t>Vista Building</w:t>
      </w:r>
    </w:p>
    <w:p w14:paraId="2779E0A5" w14:textId="77777777" w:rsidR="00122D2E" w:rsidRPr="00B64EAB" w:rsidRDefault="00122D2E" w:rsidP="00412FCE">
      <w:pPr>
        <w:keepNext/>
        <w:widowControl w:val="0"/>
        <w:rPr>
          <w:color w:val="000000"/>
          <w:lang w:val="en-US"/>
        </w:rPr>
      </w:pPr>
      <w:r w:rsidRPr="00B64EAB">
        <w:rPr>
          <w:color w:val="000000"/>
          <w:lang w:val="en-US"/>
        </w:rPr>
        <w:t>Elm Park, Merrion Road</w:t>
      </w:r>
    </w:p>
    <w:p w14:paraId="09ABDBF5" w14:textId="77777777" w:rsidR="00122D2E" w:rsidRPr="00C15C3F" w:rsidRDefault="00122D2E" w:rsidP="00412FCE">
      <w:pPr>
        <w:keepNext/>
        <w:widowControl w:val="0"/>
        <w:rPr>
          <w:color w:val="000000"/>
        </w:rPr>
      </w:pPr>
      <w:r w:rsidRPr="00C15C3F">
        <w:rPr>
          <w:color w:val="000000"/>
        </w:rPr>
        <w:t>Dublin 4</w:t>
      </w:r>
    </w:p>
    <w:p w14:paraId="2121FA75" w14:textId="77777777" w:rsidR="000848F0" w:rsidRPr="00C15C3F" w:rsidRDefault="00122D2E" w:rsidP="00412FCE">
      <w:pPr>
        <w:pStyle w:val="Text"/>
        <w:widowControl w:val="0"/>
        <w:spacing w:before="0"/>
        <w:jc w:val="left"/>
        <w:rPr>
          <w:color w:val="000000"/>
          <w:sz w:val="22"/>
          <w:szCs w:val="22"/>
          <w:lang w:val="pl-PL"/>
        </w:rPr>
      </w:pPr>
      <w:r w:rsidRPr="00C15C3F">
        <w:rPr>
          <w:color w:val="000000"/>
          <w:szCs w:val="22"/>
          <w:lang w:val="pl-PL"/>
        </w:rPr>
        <w:t>Irlandia</w:t>
      </w:r>
    </w:p>
    <w:p w14:paraId="2F9213AD" w14:textId="77777777" w:rsidR="000848F0" w:rsidRPr="00C15C3F" w:rsidRDefault="000848F0" w:rsidP="00412FCE">
      <w:pPr>
        <w:widowControl w:val="0"/>
        <w:rPr>
          <w:color w:val="000000"/>
          <w:szCs w:val="22"/>
        </w:rPr>
      </w:pPr>
    </w:p>
    <w:p w14:paraId="12099E08" w14:textId="77777777" w:rsidR="000848F0" w:rsidRPr="00C15C3F" w:rsidRDefault="000848F0" w:rsidP="00412FCE">
      <w:pPr>
        <w:widowControl w:val="0"/>
        <w:rPr>
          <w:color w:val="000000"/>
          <w:szCs w:val="22"/>
        </w:rPr>
      </w:pPr>
    </w:p>
    <w:p w14:paraId="160045A4" w14:textId="77777777" w:rsidR="000848F0" w:rsidRPr="00C15C3F" w:rsidRDefault="000848F0" w:rsidP="00412FCE">
      <w:pPr>
        <w:keepNext/>
        <w:widowControl w:val="0"/>
        <w:rPr>
          <w:b/>
          <w:color w:val="000000"/>
          <w:szCs w:val="22"/>
        </w:rPr>
      </w:pPr>
      <w:r w:rsidRPr="00C15C3F">
        <w:rPr>
          <w:b/>
          <w:color w:val="000000"/>
          <w:szCs w:val="22"/>
        </w:rPr>
        <w:t>8.</w:t>
      </w:r>
      <w:r w:rsidRPr="00C15C3F">
        <w:rPr>
          <w:b/>
          <w:color w:val="000000"/>
          <w:szCs w:val="22"/>
        </w:rPr>
        <w:tab/>
        <w:t>NUMER POZWOLENIA NA DOPUSZCZENIE DO OBROTU</w:t>
      </w:r>
    </w:p>
    <w:p w14:paraId="237C68EA" w14:textId="77777777" w:rsidR="000848F0" w:rsidRPr="00C15C3F" w:rsidRDefault="000848F0" w:rsidP="00412FCE">
      <w:pPr>
        <w:keepNext/>
        <w:widowControl w:val="0"/>
        <w:rPr>
          <w:color w:val="000000"/>
          <w:szCs w:val="22"/>
        </w:rPr>
      </w:pPr>
    </w:p>
    <w:p w14:paraId="6E1563B2" w14:textId="77777777" w:rsidR="00DF6E79" w:rsidRPr="00C15C3F" w:rsidRDefault="00DF6E79" w:rsidP="00412FCE">
      <w:pPr>
        <w:widowControl w:val="0"/>
        <w:rPr>
          <w:color w:val="000000"/>
          <w:szCs w:val="22"/>
        </w:rPr>
      </w:pPr>
      <w:r w:rsidRPr="00C15C3F">
        <w:rPr>
          <w:color w:val="000000"/>
          <w:szCs w:val="22"/>
        </w:rPr>
        <w:t>EU/1/01/198/002-006</w:t>
      </w:r>
    </w:p>
    <w:p w14:paraId="459E84C5" w14:textId="77777777" w:rsidR="00DF6E79" w:rsidRPr="00C15C3F" w:rsidRDefault="00DF6E79" w:rsidP="00412FCE">
      <w:pPr>
        <w:widowControl w:val="0"/>
        <w:rPr>
          <w:color w:val="000000"/>
          <w:szCs w:val="22"/>
        </w:rPr>
      </w:pPr>
    </w:p>
    <w:p w14:paraId="6D5862FD" w14:textId="77777777" w:rsidR="000848F0" w:rsidRPr="00C15C3F" w:rsidRDefault="000848F0" w:rsidP="00412FCE">
      <w:pPr>
        <w:widowControl w:val="0"/>
        <w:rPr>
          <w:color w:val="000000"/>
          <w:szCs w:val="22"/>
        </w:rPr>
      </w:pPr>
    </w:p>
    <w:p w14:paraId="72DA738D" w14:textId="77777777" w:rsidR="000848F0" w:rsidRPr="00C15C3F" w:rsidRDefault="000848F0" w:rsidP="000255EC">
      <w:pPr>
        <w:keepNext/>
        <w:keepLines/>
        <w:widowControl w:val="0"/>
        <w:rPr>
          <w:b/>
          <w:color w:val="000000"/>
          <w:szCs w:val="22"/>
        </w:rPr>
      </w:pPr>
      <w:r w:rsidRPr="00C15C3F">
        <w:rPr>
          <w:b/>
          <w:color w:val="000000"/>
          <w:szCs w:val="22"/>
        </w:rPr>
        <w:t>9.</w:t>
      </w:r>
      <w:r w:rsidRPr="00C15C3F">
        <w:rPr>
          <w:b/>
          <w:color w:val="000000"/>
          <w:szCs w:val="22"/>
        </w:rPr>
        <w:tab/>
      </w:r>
      <w:smartTag w:uri="urn:schemas-microsoft-com:office:smarttags" w:element="stockticker">
        <w:r w:rsidRPr="00C15C3F">
          <w:rPr>
            <w:b/>
            <w:color w:val="000000"/>
            <w:szCs w:val="22"/>
          </w:rPr>
          <w:t>DATA</w:t>
        </w:r>
      </w:smartTag>
      <w:r w:rsidRPr="00C15C3F">
        <w:rPr>
          <w:b/>
          <w:color w:val="000000"/>
          <w:szCs w:val="22"/>
        </w:rPr>
        <w:t xml:space="preserve"> WYDANIA PIERWSZEGO POZWOLENIA NA DOPUSZCZENIE DO OBROTU</w:t>
      </w:r>
      <w:r w:rsidR="00E965DE" w:rsidRPr="00C15C3F">
        <w:rPr>
          <w:b/>
          <w:color w:val="000000"/>
          <w:szCs w:val="22"/>
        </w:rPr>
        <w:t xml:space="preserve"> I </w:t>
      </w:r>
      <w:smartTag w:uri="urn:schemas-microsoft-com:office:smarttags" w:element="stockticker">
        <w:r w:rsidRPr="00C15C3F">
          <w:rPr>
            <w:b/>
            <w:color w:val="000000"/>
            <w:szCs w:val="22"/>
          </w:rPr>
          <w:t>DATA</w:t>
        </w:r>
      </w:smartTag>
      <w:r w:rsidRPr="00C15C3F">
        <w:rPr>
          <w:b/>
          <w:color w:val="000000"/>
          <w:szCs w:val="22"/>
        </w:rPr>
        <w:t xml:space="preserve"> PRZEDŁUŻENIA POZWOLENIA</w:t>
      </w:r>
    </w:p>
    <w:p w14:paraId="418FDAF0" w14:textId="77777777" w:rsidR="000848F0" w:rsidRPr="00C15C3F" w:rsidRDefault="000848F0" w:rsidP="00412FCE">
      <w:pPr>
        <w:keepNext/>
        <w:widowControl w:val="0"/>
        <w:rPr>
          <w:color w:val="000000"/>
          <w:szCs w:val="22"/>
        </w:rPr>
      </w:pPr>
    </w:p>
    <w:p w14:paraId="46CF069F" w14:textId="77777777" w:rsidR="000848F0" w:rsidRPr="00C15C3F" w:rsidRDefault="006509FE" w:rsidP="00412FCE">
      <w:pPr>
        <w:keepNext/>
        <w:widowControl w:val="0"/>
        <w:rPr>
          <w:color w:val="000000"/>
          <w:szCs w:val="22"/>
        </w:rPr>
      </w:pPr>
      <w:r w:rsidRPr="00C15C3F">
        <w:rPr>
          <w:color w:val="000000"/>
          <w:szCs w:val="22"/>
        </w:rPr>
        <w:t>Data wydania pierwszego pozwolenia</w:t>
      </w:r>
      <w:r w:rsidR="00E609BB" w:rsidRPr="00C15C3F">
        <w:rPr>
          <w:color w:val="000000"/>
          <w:szCs w:val="22"/>
        </w:rPr>
        <w:t xml:space="preserve"> na dopuszczenie do obrotu</w:t>
      </w:r>
      <w:r w:rsidRPr="00C15C3F">
        <w:rPr>
          <w:color w:val="000000"/>
          <w:szCs w:val="22"/>
        </w:rPr>
        <w:t xml:space="preserve">: </w:t>
      </w:r>
      <w:r w:rsidR="000848F0" w:rsidRPr="00C15C3F">
        <w:rPr>
          <w:color w:val="000000"/>
          <w:szCs w:val="22"/>
        </w:rPr>
        <w:t>07</w:t>
      </w:r>
      <w:r w:rsidR="00334850" w:rsidRPr="00C15C3F">
        <w:rPr>
          <w:color w:val="000000"/>
          <w:szCs w:val="22"/>
        </w:rPr>
        <w:t xml:space="preserve"> listopada </w:t>
      </w:r>
      <w:r w:rsidR="000848F0" w:rsidRPr="00C15C3F">
        <w:rPr>
          <w:color w:val="000000"/>
          <w:szCs w:val="22"/>
        </w:rPr>
        <w:t>2001</w:t>
      </w:r>
    </w:p>
    <w:p w14:paraId="0F3DEF03" w14:textId="77777777" w:rsidR="006509FE" w:rsidRPr="00C15C3F" w:rsidRDefault="006509FE" w:rsidP="00412FCE">
      <w:pPr>
        <w:widowControl w:val="0"/>
        <w:rPr>
          <w:color w:val="000000"/>
          <w:szCs w:val="22"/>
        </w:rPr>
      </w:pPr>
      <w:r w:rsidRPr="00C15C3F">
        <w:rPr>
          <w:color w:val="000000"/>
          <w:szCs w:val="22"/>
        </w:rPr>
        <w:t xml:space="preserve">Data </w:t>
      </w:r>
      <w:r w:rsidR="00334850" w:rsidRPr="00C15C3F">
        <w:rPr>
          <w:color w:val="000000"/>
          <w:szCs w:val="22"/>
        </w:rPr>
        <w:t xml:space="preserve">ostatniego </w:t>
      </w:r>
      <w:r w:rsidRPr="00C15C3F">
        <w:rPr>
          <w:color w:val="000000"/>
          <w:szCs w:val="22"/>
        </w:rPr>
        <w:t>przedłużenia pozwolenia:</w:t>
      </w:r>
      <w:r w:rsidR="00C7615B" w:rsidRPr="00C15C3F">
        <w:rPr>
          <w:color w:val="000000"/>
          <w:szCs w:val="22"/>
        </w:rPr>
        <w:t xml:space="preserve"> 07</w:t>
      </w:r>
      <w:r w:rsidR="00334850" w:rsidRPr="00C15C3F">
        <w:rPr>
          <w:color w:val="000000"/>
          <w:szCs w:val="22"/>
        </w:rPr>
        <w:t xml:space="preserve"> listopada </w:t>
      </w:r>
      <w:r w:rsidR="00C7615B" w:rsidRPr="00C15C3F">
        <w:rPr>
          <w:color w:val="000000"/>
          <w:szCs w:val="22"/>
        </w:rPr>
        <w:t>2006</w:t>
      </w:r>
    </w:p>
    <w:p w14:paraId="5606F31F" w14:textId="77777777" w:rsidR="000848F0" w:rsidRPr="00C15C3F" w:rsidRDefault="000848F0" w:rsidP="00412FCE">
      <w:pPr>
        <w:widowControl w:val="0"/>
        <w:rPr>
          <w:color w:val="000000"/>
          <w:szCs w:val="22"/>
        </w:rPr>
      </w:pPr>
    </w:p>
    <w:p w14:paraId="63A9CC78" w14:textId="77777777" w:rsidR="000848F0" w:rsidRPr="00C15C3F" w:rsidRDefault="000848F0" w:rsidP="00412FCE">
      <w:pPr>
        <w:widowControl w:val="0"/>
        <w:rPr>
          <w:color w:val="000000"/>
          <w:szCs w:val="22"/>
        </w:rPr>
      </w:pPr>
    </w:p>
    <w:p w14:paraId="0415FA21" w14:textId="77777777" w:rsidR="000848F0" w:rsidRPr="00C15C3F" w:rsidRDefault="000848F0" w:rsidP="000255EC">
      <w:pPr>
        <w:keepLines/>
        <w:widowControl w:val="0"/>
        <w:rPr>
          <w:b/>
          <w:color w:val="000000"/>
          <w:szCs w:val="22"/>
        </w:rPr>
      </w:pPr>
      <w:r w:rsidRPr="00C15C3F">
        <w:rPr>
          <w:b/>
          <w:color w:val="000000"/>
          <w:szCs w:val="22"/>
        </w:rPr>
        <w:t>10.</w:t>
      </w:r>
      <w:r w:rsidRPr="00C15C3F">
        <w:rPr>
          <w:b/>
          <w:color w:val="000000"/>
          <w:szCs w:val="22"/>
        </w:rPr>
        <w:tab/>
      </w:r>
      <w:smartTag w:uri="urn:schemas-microsoft-com:office:smarttags" w:element="stockticker">
        <w:r w:rsidRPr="00C15C3F">
          <w:rPr>
            <w:b/>
            <w:color w:val="000000"/>
            <w:szCs w:val="22"/>
          </w:rPr>
          <w:t>DATA</w:t>
        </w:r>
      </w:smartTag>
      <w:r w:rsidRPr="00C15C3F">
        <w:rPr>
          <w:b/>
          <w:color w:val="000000"/>
          <w:szCs w:val="22"/>
        </w:rPr>
        <w:t xml:space="preserve"> ZATWIERDZENIA </w:t>
      </w:r>
      <w:smartTag w:uri="urn:schemas-microsoft-com:office:smarttags" w:element="stockticker">
        <w:r w:rsidRPr="00C15C3F">
          <w:rPr>
            <w:b/>
            <w:color w:val="000000"/>
            <w:szCs w:val="22"/>
          </w:rPr>
          <w:t>LUB</w:t>
        </w:r>
      </w:smartTag>
      <w:r w:rsidRPr="00C15C3F">
        <w:rPr>
          <w:b/>
          <w:color w:val="000000"/>
          <w:szCs w:val="22"/>
        </w:rPr>
        <w:t xml:space="preserve"> CZĘŚCIOWEJ ZMIANY TEKSTU CHARAKTERYSTYKI PRODUKTU LECZNICZEGO</w:t>
      </w:r>
    </w:p>
    <w:p w14:paraId="5A2971FE" w14:textId="77777777" w:rsidR="00A15CBA" w:rsidRPr="00C15C3F" w:rsidRDefault="00A15CBA" w:rsidP="00412FCE">
      <w:pPr>
        <w:widowControl w:val="0"/>
        <w:ind w:left="0" w:firstLine="0"/>
        <w:rPr>
          <w:color w:val="000000"/>
          <w:szCs w:val="22"/>
        </w:rPr>
      </w:pPr>
    </w:p>
    <w:p w14:paraId="03070B59" w14:textId="77777777" w:rsidR="00A15CBA" w:rsidRPr="00C15C3F" w:rsidRDefault="00A15CBA" w:rsidP="00412FCE">
      <w:pPr>
        <w:widowControl w:val="0"/>
        <w:ind w:left="0" w:firstLine="0"/>
        <w:rPr>
          <w:color w:val="000000"/>
          <w:szCs w:val="22"/>
        </w:rPr>
      </w:pPr>
    </w:p>
    <w:p w14:paraId="404B024A" w14:textId="77777777" w:rsidR="000038C1" w:rsidRPr="00C15C3F" w:rsidRDefault="00A15CBA" w:rsidP="000255EC">
      <w:pPr>
        <w:keepLines/>
        <w:widowControl w:val="0"/>
        <w:ind w:left="0" w:firstLine="0"/>
        <w:rPr>
          <w:noProof/>
          <w:color w:val="000000"/>
        </w:rPr>
      </w:pPr>
      <w:r w:rsidRPr="00C15C3F">
        <w:rPr>
          <w:color w:val="000000"/>
          <w:szCs w:val="22"/>
        </w:rPr>
        <w:t>Szczegółow</w:t>
      </w:r>
      <w:r w:rsidR="00334850" w:rsidRPr="00C15C3F">
        <w:rPr>
          <w:color w:val="000000"/>
          <w:szCs w:val="22"/>
        </w:rPr>
        <w:t>e</w:t>
      </w:r>
      <w:r w:rsidRPr="00C15C3F">
        <w:rPr>
          <w:color w:val="000000"/>
          <w:szCs w:val="22"/>
        </w:rPr>
        <w:t xml:space="preserve"> informacj</w:t>
      </w:r>
      <w:r w:rsidR="00334850" w:rsidRPr="00C15C3F">
        <w:rPr>
          <w:color w:val="000000"/>
          <w:szCs w:val="22"/>
        </w:rPr>
        <w:t>e</w:t>
      </w:r>
      <w:r w:rsidRPr="00C15C3F">
        <w:rPr>
          <w:color w:val="000000"/>
          <w:szCs w:val="22"/>
        </w:rPr>
        <w:t xml:space="preserve"> o tym produkcie </w:t>
      </w:r>
      <w:r w:rsidR="00334850" w:rsidRPr="00C15C3F">
        <w:rPr>
          <w:color w:val="000000"/>
          <w:szCs w:val="22"/>
        </w:rPr>
        <w:t>leczniczym są</w:t>
      </w:r>
      <w:r w:rsidRPr="00C15C3F">
        <w:rPr>
          <w:color w:val="000000"/>
          <w:szCs w:val="22"/>
        </w:rPr>
        <w:t xml:space="preserve"> dostępn</w:t>
      </w:r>
      <w:r w:rsidR="00334850" w:rsidRPr="00C15C3F">
        <w:rPr>
          <w:color w:val="000000"/>
          <w:szCs w:val="22"/>
        </w:rPr>
        <w:t>e</w:t>
      </w:r>
      <w:r w:rsidRPr="00C15C3F">
        <w:rPr>
          <w:color w:val="000000"/>
          <w:szCs w:val="22"/>
        </w:rPr>
        <w:t xml:space="preserve"> na stronie internetowej Europejskiej Agencji Leków </w:t>
      </w:r>
      <w:r w:rsidR="00295E8C" w:rsidRPr="00C15C3F">
        <w:rPr>
          <w:noProof/>
          <w:color w:val="000000"/>
        </w:rPr>
        <w:t>http://www.em</w:t>
      </w:r>
      <w:r w:rsidR="000038C1" w:rsidRPr="00C15C3F">
        <w:rPr>
          <w:noProof/>
          <w:color w:val="000000"/>
        </w:rPr>
        <w:t>a.europa.eu</w:t>
      </w:r>
    </w:p>
    <w:p w14:paraId="18A3AA21" w14:textId="77777777" w:rsidR="003060E9" w:rsidRPr="00C15C3F" w:rsidRDefault="000848F0" w:rsidP="00412FCE">
      <w:pPr>
        <w:widowControl w:val="0"/>
        <w:ind w:left="0" w:firstLine="0"/>
        <w:rPr>
          <w:color w:val="000000"/>
          <w:szCs w:val="22"/>
        </w:rPr>
      </w:pPr>
      <w:r w:rsidRPr="00C15C3F">
        <w:rPr>
          <w:color w:val="000000"/>
          <w:szCs w:val="22"/>
        </w:rPr>
        <w:br w:type="page"/>
      </w:r>
      <w:r w:rsidR="009C07D3" w:rsidRPr="00C15C3F">
        <w:rPr>
          <w:noProof/>
          <w:lang w:val="en-US" w:eastAsia="en-US"/>
        </w:rPr>
        <w:lastRenderedPageBreak/>
        <w:drawing>
          <wp:inline distT="0" distB="0" distL="0" distR="0" wp14:anchorId="72DBD638" wp14:editId="76B60612">
            <wp:extent cx="201295" cy="173990"/>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3060E9" w:rsidRPr="00C15C3F">
        <w:rPr>
          <w:color w:val="000000"/>
          <w:szCs w:val="22"/>
          <w:shd w:val="clear" w:color="auto" w:fill="FFFFFF"/>
        </w:rPr>
        <w:t xml:space="preserve">Niniejszy produkt leczniczy </w:t>
      </w:r>
      <w:r w:rsidR="003060E9" w:rsidRPr="00C15C3F">
        <w:rPr>
          <w:noProof/>
          <w:szCs w:val="22"/>
        </w:rPr>
        <w:t>będzie</w:t>
      </w:r>
      <w:r w:rsidR="003060E9" w:rsidRPr="00C15C3F">
        <w:rPr>
          <w:szCs w:val="22"/>
        </w:rPr>
        <w:t xml:space="preserve"> </w:t>
      </w:r>
      <w:r w:rsidR="003060E9" w:rsidRPr="00C15C3F">
        <w:rPr>
          <w:color w:val="000000"/>
          <w:szCs w:val="22"/>
          <w:shd w:val="clear" w:color="auto" w:fill="FFFFFF"/>
        </w:rPr>
        <w:t>dodatkowo monitorowany</w:t>
      </w:r>
      <w:r w:rsidR="003060E9" w:rsidRPr="00C15C3F">
        <w:rPr>
          <w:szCs w:val="22"/>
        </w:rPr>
        <w:t xml:space="preserve">. </w:t>
      </w:r>
      <w:r w:rsidR="003060E9" w:rsidRPr="00C15C3F">
        <w:rPr>
          <w:noProof/>
          <w:szCs w:val="22"/>
        </w:rPr>
        <w:t>Umożliwi to szybkie zidentyfikowanie nowych informacji o bezpieczeństwie.</w:t>
      </w:r>
      <w:r w:rsidR="003060E9" w:rsidRPr="00C15C3F">
        <w:rPr>
          <w:szCs w:val="22"/>
        </w:rPr>
        <w:t xml:space="preserve"> </w:t>
      </w:r>
      <w:r w:rsidR="003060E9" w:rsidRPr="00C15C3F">
        <w:rPr>
          <w:noProof/>
          <w:szCs w:val="22"/>
        </w:rPr>
        <w:t>Osoby należące do fachowego personelu medycznego powinny zgłaszać wszelkie podejrzewane działania niepożądane.</w:t>
      </w:r>
      <w:r w:rsidR="003060E9" w:rsidRPr="00C15C3F">
        <w:rPr>
          <w:szCs w:val="22"/>
        </w:rPr>
        <w:t xml:space="preserve"> Aby dowiedzieć się, jak zgłaszać działania niepożądane - patrz punkt 4.8</w:t>
      </w:r>
      <w:r w:rsidR="003060E9" w:rsidRPr="00C15C3F">
        <w:rPr>
          <w:noProof/>
          <w:szCs w:val="22"/>
        </w:rPr>
        <w:t>.</w:t>
      </w:r>
    </w:p>
    <w:p w14:paraId="59C264EA" w14:textId="77777777" w:rsidR="003060E9" w:rsidRPr="00C15C3F" w:rsidRDefault="003060E9" w:rsidP="00412FCE">
      <w:pPr>
        <w:widowControl w:val="0"/>
        <w:rPr>
          <w:color w:val="000000"/>
          <w:szCs w:val="22"/>
        </w:rPr>
      </w:pPr>
    </w:p>
    <w:p w14:paraId="11A6564D" w14:textId="77777777" w:rsidR="003060E9" w:rsidRPr="00C15C3F" w:rsidRDefault="003060E9" w:rsidP="00412FCE">
      <w:pPr>
        <w:widowControl w:val="0"/>
        <w:rPr>
          <w:color w:val="000000"/>
          <w:szCs w:val="22"/>
        </w:rPr>
      </w:pPr>
    </w:p>
    <w:p w14:paraId="35499407" w14:textId="77777777" w:rsidR="000848F0" w:rsidRPr="00C15C3F" w:rsidRDefault="000848F0" w:rsidP="00412FCE">
      <w:pPr>
        <w:widowControl w:val="0"/>
        <w:rPr>
          <w:b/>
          <w:color w:val="000000"/>
          <w:szCs w:val="22"/>
        </w:rPr>
      </w:pPr>
      <w:r w:rsidRPr="00C15C3F">
        <w:rPr>
          <w:b/>
          <w:color w:val="000000"/>
          <w:szCs w:val="22"/>
        </w:rPr>
        <w:t>1.</w:t>
      </w:r>
      <w:r w:rsidRPr="00C15C3F">
        <w:rPr>
          <w:b/>
          <w:color w:val="000000"/>
          <w:szCs w:val="22"/>
        </w:rPr>
        <w:tab/>
        <w:t>NAZWA PRODUKTU LECZNICZEGO</w:t>
      </w:r>
    </w:p>
    <w:p w14:paraId="62C09207" w14:textId="77777777" w:rsidR="000848F0" w:rsidRPr="00C15C3F" w:rsidRDefault="000848F0" w:rsidP="00412FCE">
      <w:pPr>
        <w:widowControl w:val="0"/>
        <w:rPr>
          <w:color w:val="000000"/>
          <w:szCs w:val="22"/>
        </w:rPr>
      </w:pPr>
    </w:p>
    <w:p w14:paraId="10AF0D4F" w14:textId="77777777" w:rsidR="000848F0" w:rsidRPr="00C15C3F" w:rsidRDefault="000848F0" w:rsidP="00412FCE">
      <w:pPr>
        <w:pStyle w:val="Heading9"/>
        <w:keepNext w:val="0"/>
        <w:widowControl w:val="0"/>
        <w:spacing w:line="240" w:lineRule="auto"/>
        <w:jc w:val="left"/>
        <w:rPr>
          <w:b w:val="0"/>
          <w:i w:val="0"/>
          <w:color w:val="000000"/>
          <w:szCs w:val="22"/>
        </w:rPr>
      </w:pPr>
      <w:r w:rsidRPr="00C15C3F">
        <w:rPr>
          <w:b w:val="0"/>
          <w:i w:val="0"/>
          <w:color w:val="000000"/>
          <w:szCs w:val="22"/>
        </w:rPr>
        <w:t>G</w:t>
      </w:r>
      <w:r w:rsidR="000C0468" w:rsidRPr="00C15C3F">
        <w:rPr>
          <w:b w:val="0"/>
          <w:i w:val="0"/>
          <w:color w:val="000000"/>
          <w:szCs w:val="22"/>
        </w:rPr>
        <w:t>livec</w:t>
      </w:r>
      <w:r w:rsidRPr="00C15C3F">
        <w:rPr>
          <w:b w:val="0"/>
          <w:i w:val="0"/>
          <w:color w:val="000000"/>
          <w:szCs w:val="22"/>
        </w:rPr>
        <w:t xml:space="preserve"> 100 mg tabletki powlekane</w:t>
      </w:r>
    </w:p>
    <w:p w14:paraId="269E3F5B" w14:textId="77777777" w:rsidR="00DF6E79" w:rsidRPr="00C15C3F" w:rsidRDefault="00DF6E79" w:rsidP="00412FCE">
      <w:pPr>
        <w:pStyle w:val="Heading9"/>
        <w:keepNext w:val="0"/>
        <w:widowControl w:val="0"/>
        <w:spacing w:line="240" w:lineRule="auto"/>
        <w:jc w:val="left"/>
        <w:rPr>
          <w:b w:val="0"/>
          <w:i w:val="0"/>
          <w:color w:val="000000"/>
          <w:szCs w:val="22"/>
        </w:rPr>
      </w:pPr>
      <w:r w:rsidRPr="00C15C3F">
        <w:rPr>
          <w:b w:val="0"/>
          <w:i w:val="0"/>
          <w:color w:val="000000"/>
          <w:szCs w:val="22"/>
        </w:rPr>
        <w:t>Glivec 400 mg tabletki powlekane</w:t>
      </w:r>
    </w:p>
    <w:p w14:paraId="1FF14D9E" w14:textId="77777777" w:rsidR="000848F0" w:rsidRPr="00C15C3F" w:rsidRDefault="000848F0" w:rsidP="00412FCE">
      <w:pPr>
        <w:widowControl w:val="0"/>
        <w:rPr>
          <w:color w:val="000000"/>
          <w:szCs w:val="22"/>
        </w:rPr>
      </w:pPr>
    </w:p>
    <w:p w14:paraId="073B6BC9" w14:textId="77777777" w:rsidR="000848F0" w:rsidRPr="00C15C3F" w:rsidRDefault="000848F0" w:rsidP="00412FCE">
      <w:pPr>
        <w:widowControl w:val="0"/>
        <w:rPr>
          <w:color w:val="000000"/>
          <w:szCs w:val="22"/>
        </w:rPr>
      </w:pPr>
    </w:p>
    <w:p w14:paraId="0DA2B924" w14:textId="77777777" w:rsidR="000848F0" w:rsidRPr="00C15C3F" w:rsidRDefault="000848F0" w:rsidP="00412FCE">
      <w:pPr>
        <w:keepNext/>
        <w:widowControl w:val="0"/>
        <w:rPr>
          <w:b/>
          <w:color w:val="000000"/>
          <w:szCs w:val="22"/>
        </w:rPr>
      </w:pPr>
      <w:r w:rsidRPr="00C15C3F">
        <w:rPr>
          <w:b/>
          <w:color w:val="000000"/>
          <w:szCs w:val="22"/>
        </w:rPr>
        <w:t>2.</w:t>
      </w:r>
      <w:r w:rsidRPr="00C15C3F">
        <w:rPr>
          <w:b/>
          <w:color w:val="000000"/>
          <w:szCs w:val="22"/>
        </w:rPr>
        <w:tab/>
        <w:t>SKŁAD JAKOŚCIOWY I ILOŚCIOWY</w:t>
      </w:r>
    </w:p>
    <w:p w14:paraId="36A5599E" w14:textId="77777777" w:rsidR="000848F0" w:rsidRPr="00C15C3F" w:rsidRDefault="000848F0" w:rsidP="00412FCE">
      <w:pPr>
        <w:keepNext/>
        <w:widowControl w:val="0"/>
        <w:rPr>
          <w:color w:val="000000"/>
          <w:szCs w:val="22"/>
        </w:rPr>
      </w:pPr>
    </w:p>
    <w:p w14:paraId="006BDD71" w14:textId="77777777" w:rsidR="00DF6E79" w:rsidRPr="00C15C3F" w:rsidRDefault="00DF6E79" w:rsidP="00412FCE">
      <w:pPr>
        <w:pStyle w:val="Heading9"/>
        <w:widowControl w:val="0"/>
        <w:spacing w:line="240" w:lineRule="auto"/>
        <w:jc w:val="left"/>
        <w:rPr>
          <w:b w:val="0"/>
          <w:i w:val="0"/>
          <w:color w:val="000000"/>
          <w:szCs w:val="22"/>
          <w:u w:val="single"/>
        </w:rPr>
      </w:pPr>
      <w:r w:rsidRPr="00C15C3F">
        <w:rPr>
          <w:b w:val="0"/>
          <w:i w:val="0"/>
          <w:color w:val="000000"/>
          <w:szCs w:val="22"/>
          <w:u w:val="single"/>
        </w:rPr>
        <w:t>Glivec 100 mg tabletki powlekane</w:t>
      </w:r>
    </w:p>
    <w:p w14:paraId="451ADFC3" w14:textId="77777777" w:rsidR="000848F0" w:rsidRPr="00C15C3F" w:rsidRDefault="000848F0" w:rsidP="00412FCE">
      <w:pPr>
        <w:widowControl w:val="0"/>
        <w:rPr>
          <w:color w:val="000000"/>
          <w:szCs w:val="22"/>
        </w:rPr>
      </w:pPr>
      <w:r w:rsidRPr="00C15C3F">
        <w:rPr>
          <w:color w:val="000000"/>
          <w:szCs w:val="22"/>
        </w:rPr>
        <w:t>Jedna tabletka powlekana zawiera 100 mg imatynibu (w postaci metanosulfonianu).</w:t>
      </w:r>
    </w:p>
    <w:p w14:paraId="33072005" w14:textId="77777777" w:rsidR="000848F0" w:rsidRPr="00C15C3F" w:rsidRDefault="000848F0" w:rsidP="00412FCE">
      <w:pPr>
        <w:widowControl w:val="0"/>
        <w:rPr>
          <w:color w:val="000000"/>
          <w:szCs w:val="22"/>
        </w:rPr>
      </w:pPr>
    </w:p>
    <w:p w14:paraId="33643F80" w14:textId="77777777" w:rsidR="00DF6E79" w:rsidRPr="00C15C3F" w:rsidRDefault="00DF6E79" w:rsidP="00412FCE">
      <w:pPr>
        <w:pStyle w:val="Heading9"/>
        <w:widowControl w:val="0"/>
        <w:spacing w:line="240" w:lineRule="auto"/>
        <w:jc w:val="left"/>
        <w:rPr>
          <w:b w:val="0"/>
          <w:i w:val="0"/>
          <w:color w:val="000000"/>
          <w:szCs w:val="22"/>
          <w:u w:val="single"/>
        </w:rPr>
      </w:pPr>
      <w:r w:rsidRPr="00C15C3F">
        <w:rPr>
          <w:b w:val="0"/>
          <w:i w:val="0"/>
          <w:color w:val="000000"/>
          <w:szCs w:val="22"/>
          <w:u w:val="single"/>
        </w:rPr>
        <w:t>Glivec 400 mg tabletki powlekane</w:t>
      </w:r>
    </w:p>
    <w:p w14:paraId="27E4E99E" w14:textId="77777777" w:rsidR="00DF6E79" w:rsidRPr="00C15C3F" w:rsidRDefault="00DF6E79" w:rsidP="00412FCE">
      <w:pPr>
        <w:widowControl w:val="0"/>
        <w:rPr>
          <w:color w:val="000000"/>
          <w:szCs w:val="22"/>
        </w:rPr>
      </w:pPr>
      <w:r w:rsidRPr="00C15C3F">
        <w:rPr>
          <w:color w:val="000000"/>
          <w:szCs w:val="22"/>
        </w:rPr>
        <w:t>Jedna tabletka powlekana zawiera 400 mg imatynibu (w postaci metanosulfonianu).</w:t>
      </w:r>
    </w:p>
    <w:p w14:paraId="13E31D41" w14:textId="77777777" w:rsidR="00DF6E79" w:rsidRPr="00C15C3F" w:rsidRDefault="00DF6E79" w:rsidP="00412FCE">
      <w:pPr>
        <w:widowControl w:val="0"/>
        <w:rPr>
          <w:color w:val="000000"/>
          <w:szCs w:val="22"/>
        </w:rPr>
      </w:pPr>
    </w:p>
    <w:p w14:paraId="0AE60BB3" w14:textId="77777777" w:rsidR="000848F0" w:rsidRPr="00C15C3F" w:rsidRDefault="000C0468" w:rsidP="00412FCE">
      <w:pPr>
        <w:pStyle w:val="Heading9"/>
        <w:keepNext w:val="0"/>
        <w:widowControl w:val="0"/>
        <w:spacing w:line="240" w:lineRule="auto"/>
        <w:jc w:val="left"/>
        <w:rPr>
          <w:b w:val="0"/>
          <w:i w:val="0"/>
          <w:color w:val="000000"/>
          <w:szCs w:val="22"/>
          <w:lang w:val="pl-PL"/>
        </w:rPr>
      </w:pPr>
      <w:r w:rsidRPr="00C15C3F">
        <w:rPr>
          <w:b w:val="0"/>
          <w:i w:val="0"/>
          <w:color w:val="000000"/>
          <w:szCs w:val="22"/>
          <w:lang w:val="pl-PL"/>
        </w:rPr>
        <w:t>Pełny wykaz s</w:t>
      </w:r>
      <w:r w:rsidR="000848F0" w:rsidRPr="00C15C3F">
        <w:rPr>
          <w:b w:val="0"/>
          <w:i w:val="0"/>
          <w:color w:val="000000"/>
          <w:szCs w:val="22"/>
          <w:lang w:val="pl-PL"/>
        </w:rPr>
        <w:t>ubstancj</w:t>
      </w:r>
      <w:r w:rsidRPr="00C15C3F">
        <w:rPr>
          <w:b w:val="0"/>
          <w:i w:val="0"/>
          <w:color w:val="000000"/>
          <w:szCs w:val="22"/>
          <w:lang w:val="pl-PL"/>
        </w:rPr>
        <w:t>i</w:t>
      </w:r>
      <w:r w:rsidR="000848F0" w:rsidRPr="00C15C3F">
        <w:rPr>
          <w:b w:val="0"/>
          <w:i w:val="0"/>
          <w:color w:val="000000"/>
          <w:szCs w:val="22"/>
          <w:lang w:val="pl-PL"/>
        </w:rPr>
        <w:t xml:space="preserve"> pomocnicz</w:t>
      </w:r>
      <w:r w:rsidRPr="00C15C3F">
        <w:rPr>
          <w:b w:val="0"/>
          <w:i w:val="0"/>
          <w:color w:val="000000"/>
          <w:szCs w:val="22"/>
          <w:lang w:val="pl-PL"/>
        </w:rPr>
        <w:t>ych</w:t>
      </w:r>
      <w:r w:rsidR="000848F0" w:rsidRPr="00C15C3F">
        <w:rPr>
          <w:b w:val="0"/>
          <w:i w:val="0"/>
          <w:color w:val="000000"/>
          <w:szCs w:val="22"/>
          <w:lang w:val="pl-PL"/>
        </w:rPr>
        <w:t xml:space="preserve">, patrz </w:t>
      </w:r>
      <w:r w:rsidRPr="00C15C3F">
        <w:rPr>
          <w:b w:val="0"/>
          <w:i w:val="0"/>
          <w:color w:val="000000"/>
          <w:szCs w:val="22"/>
          <w:lang w:val="pl-PL"/>
        </w:rPr>
        <w:t xml:space="preserve">punkt </w:t>
      </w:r>
      <w:r w:rsidR="000848F0" w:rsidRPr="00C15C3F">
        <w:rPr>
          <w:b w:val="0"/>
          <w:i w:val="0"/>
          <w:color w:val="000000"/>
          <w:szCs w:val="22"/>
          <w:lang w:val="pl-PL"/>
        </w:rPr>
        <w:t>6.1.</w:t>
      </w:r>
    </w:p>
    <w:p w14:paraId="365B97A3" w14:textId="77777777" w:rsidR="000848F0" w:rsidRPr="00C15C3F" w:rsidRDefault="000848F0" w:rsidP="00412FCE">
      <w:pPr>
        <w:widowControl w:val="0"/>
        <w:rPr>
          <w:color w:val="000000"/>
          <w:szCs w:val="22"/>
        </w:rPr>
      </w:pPr>
    </w:p>
    <w:p w14:paraId="72D5183C" w14:textId="77777777" w:rsidR="000848F0" w:rsidRPr="00C15C3F" w:rsidRDefault="000848F0" w:rsidP="00412FCE">
      <w:pPr>
        <w:widowControl w:val="0"/>
        <w:rPr>
          <w:color w:val="000000"/>
          <w:szCs w:val="22"/>
        </w:rPr>
      </w:pPr>
    </w:p>
    <w:p w14:paraId="740FB5B2" w14:textId="77777777" w:rsidR="000848F0" w:rsidRPr="00C15C3F" w:rsidRDefault="000848F0" w:rsidP="00412FCE">
      <w:pPr>
        <w:keepNext/>
        <w:widowControl w:val="0"/>
        <w:rPr>
          <w:b/>
          <w:color w:val="000000"/>
          <w:szCs w:val="22"/>
        </w:rPr>
      </w:pPr>
      <w:r w:rsidRPr="00C15C3F">
        <w:rPr>
          <w:b/>
          <w:color w:val="000000"/>
          <w:szCs w:val="22"/>
        </w:rPr>
        <w:t>3.</w:t>
      </w:r>
      <w:r w:rsidRPr="00C15C3F">
        <w:rPr>
          <w:b/>
          <w:color w:val="000000"/>
          <w:szCs w:val="22"/>
        </w:rPr>
        <w:tab/>
        <w:t>POSTAĆ FARMACEUTYCZNA</w:t>
      </w:r>
    </w:p>
    <w:p w14:paraId="19BA7044" w14:textId="77777777" w:rsidR="000848F0" w:rsidRPr="00C15C3F" w:rsidRDefault="000848F0" w:rsidP="00412FCE">
      <w:pPr>
        <w:keepNext/>
        <w:widowControl w:val="0"/>
        <w:rPr>
          <w:color w:val="000000"/>
          <w:szCs w:val="22"/>
        </w:rPr>
      </w:pPr>
    </w:p>
    <w:p w14:paraId="2071AB42" w14:textId="77777777" w:rsidR="000848F0" w:rsidRPr="00C15C3F" w:rsidRDefault="000848F0" w:rsidP="00412FCE">
      <w:pPr>
        <w:pStyle w:val="Heading4"/>
        <w:keepNext w:val="0"/>
        <w:widowControl w:val="0"/>
        <w:spacing w:line="240" w:lineRule="auto"/>
        <w:jc w:val="left"/>
        <w:rPr>
          <w:b w:val="0"/>
          <w:color w:val="000000"/>
          <w:szCs w:val="22"/>
        </w:rPr>
      </w:pPr>
      <w:r w:rsidRPr="00C15C3F">
        <w:rPr>
          <w:b w:val="0"/>
          <w:color w:val="000000"/>
          <w:szCs w:val="22"/>
        </w:rPr>
        <w:t>Tabletk</w:t>
      </w:r>
      <w:r w:rsidR="000C0468" w:rsidRPr="00C15C3F">
        <w:rPr>
          <w:b w:val="0"/>
          <w:color w:val="000000"/>
          <w:szCs w:val="22"/>
        </w:rPr>
        <w:t>a</w:t>
      </w:r>
      <w:r w:rsidRPr="00C15C3F">
        <w:rPr>
          <w:b w:val="0"/>
          <w:color w:val="000000"/>
          <w:szCs w:val="22"/>
        </w:rPr>
        <w:t xml:space="preserve"> powlekan</w:t>
      </w:r>
      <w:r w:rsidR="000C0468" w:rsidRPr="00C15C3F">
        <w:rPr>
          <w:b w:val="0"/>
          <w:color w:val="000000"/>
          <w:szCs w:val="22"/>
        </w:rPr>
        <w:t>a</w:t>
      </w:r>
    </w:p>
    <w:p w14:paraId="43C3D28D" w14:textId="77777777" w:rsidR="000848F0" w:rsidRPr="00C15C3F" w:rsidRDefault="000848F0" w:rsidP="00412FCE">
      <w:pPr>
        <w:widowControl w:val="0"/>
        <w:rPr>
          <w:color w:val="000000"/>
          <w:szCs w:val="22"/>
        </w:rPr>
      </w:pPr>
    </w:p>
    <w:p w14:paraId="4A714151" w14:textId="77777777" w:rsidR="00DF6E79" w:rsidRPr="00C15C3F" w:rsidRDefault="00DF6E79" w:rsidP="00412FCE">
      <w:pPr>
        <w:pStyle w:val="Heading9"/>
        <w:widowControl w:val="0"/>
        <w:spacing w:line="240" w:lineRule="auto"/>
        <w:jc w:val="left"/>
        <w:rPr>
          <w:b w:val="0"/>
          <w:i w:val="0"/>
          <w:color w:val="000000"/>
          <w:szCs w:val="22"/>
          <w:u w:val="single"/>
        </w:rPr>
      </w:pPr>
      <w:r w:rsidRPr="00C15C3F">
        <w:rPr>
          <w:b w:val="0"/>
          <w:i w:val="0"/>
          <w:color w:val="000000"/>
          <w:szCs w:val="22"/>
          <w:u w:val="single"/>
        </w:rPr>
        <w:t>Glivec 100 mg tabletki powlekane</w:t>
      </w:r>
    </w:p>
    <w:p w14:paraId="75E38EF3" w14:textId="77777777" w:rsidR="000848F0" w:rsidRPr="00C15C3F" w:rsidRDefault="000848F0" w:rsidP="00412FCE">
      <w:pPr>
        <w:widowControl w:val="0"/>
        <w:ind w:left="0" w:firstLine="0"/>
        <w:rPr>
          <w:color w:val="000000"/>
          <w:szCs w:val="22"/>
        </w:rPr>
      </w:pPr>
      <w:r w:rsidRPr="00C15C3F">
        <w:rPr>
          <w:color w:val="000000"/>
          <w:szCs w:val="22"/>
        </w:rPr>
        <w:t>Tabletk</w:t>
      </w:r>
      <w:r w:rsidR="000C0468" w:rsidRPr="00C15C3F">
        <w:rPr>
          <w:color w:val="000000"/>
          <w:szCs w:val="22"/>
        </w:rPr>
        <w:t>a</w:t>
      </w:r>
      <w:r w:rsidRPr="00C15C3F">
        <w:rPr>
          <w:color w:val="000000"/>
          <w:szCs w:val="22"/>
        </w:rPr>
        <w:t xml:space="preserve"> powlekan</w:t>
      </w:r>
      <w:r w:rsidR="000C0468" w:rsidRPr="00C15C3F">
        <w:rPr>
          <w:color w:val="000000"/>
          <w:szCs w:val="22"/>
        </w:rPr>
        <w:t>a</w:t>
      </w:r>
      <w:r w:rsidRPr="00C15C3F">
        <w:rPr>
          <w:color w:val="000000"/>
          <w:szCs w:val="22"/>
        </w:rPr>
        <w:t xml:space="preserve"> w kolorze bardzo ciemnożółtym do brązowawopomarańczowego, okrągł</w:t>
      </w:r>
      <w:r w:rsidR="000C0468" w:rsidRPr="00C15C3F">
        <w:rPr>
          <w:color w:val="000000"/>
          <w:szCs w:val="22"/>
        </w:rPr>
        <w:t>a</w:t>
      </w:r>
      <w:r w:rsidRPr="00C15C3F">
        <w:rPr>
          <w:color w:val="000000"/>
          <w:szCs w:val="22"/>
        </w:rPr>
        <w:t>, oznaczon</w:t>
      </w:r>
      <w:r w:rsidR="000C0468" w:rsidRPr="00C15C3F">
        <w:rPr>
          <w:color w:val="000000"/>
          <w:szCs w:val="22"/>
        </w:rPr>
        <w:t>a</w:t>
      </w:r>
      <w:r w:rsidRPr="00C15C3F">
        <w:rPr>
          <w:color w:val="000000"/>
          <w:szCs w:val="22"/>
        </w:rPr>
        <w:t xml:space="preserve"> napisem „</w:t>
      </w:r>
      <w:smartTag w:uri="urn:schemas-microsoft-com:office:smarttags" w:element="stockticker">
        <w:r w:rsidRPr="00C15C3F">
          <w:rPr>
            <w:color w:val="000000"/>
            <w:szCs w:val="22"/>
          </w:rPr>
          <w:t>NVR</w:t>
        </w:r>
      </w:smartTag>
      <w:r w:rsidRPr="00C15C3F">
        <w:rPr>
          <w:color w:val="000000"/>
          <w:szCs w:val="22"/>
        </w:rPr>
        <w:t>” z jednej strony oraz napisem „SA” i nacięciem z drugiej strony.</w:t>
      </w:r>
    </w:p>
    <w:p w14:paraId="35EFE7E7" w14:textId="77777777" w:rsidR="000848F0" w:rsidRPr="00C15C3F" w:rsidRDefault="000848F0" w:rsidP="00412FCE">
      <w:pPr>
        <w:widowControl w:val="0"/>
        <w:rPr>
          <w:color w:val="000000"/>
          <w:szCs w:val="22"/>
        </w:rPr>
      </w:pPr>
    </w:p>
    <w:p w14:paraId="4FA06AD9" w14:textId="77777777" w:rsidR="00DF6E79" w:rsidRPr="00C15C3F" w:rsidRDefault="00DF6E79" w:rsidP="00412FCE">
      <w:pPr>
        <w:pStyle w:val="Heading9"/>
        <w:widowControl w:val="0"/>
        <w:spacing w:line="240" w:lineRule="auto"/>
        <w:jc w:val="left"/>
        <w:rPr>
          <w:b w:val="0"/>
          <w:i w:val="0"/>
          <w:color w:val="000000"/>
          <w:szCs w:val="22"/>
          <w:u w:val="single"/>
        </w:rPr>
      </w:pPr>
      <w:r w:rsidRPr="00C15C3F">
        <w:rPr>
          <w:b w:val="0"/>
          <w:i w:val="0"/>
          <w:color w:val="000000"/>
          <w:szCs w:val="22"/>
          <w:u w:val="single"/>
        </w:rPr>
        <w:t>Glivec 400 mg tabletki powlekane</w:t>
      </w:r>
    </w:p>
    <w:p w14:paraId="582FF02E" w14:textId="77777777" w:rsidR="00DF6E79" w:rsidRPr="00C15C3F" w:rsidRDefault="00DF6E79" w:rsidP="00412FCE">
      <w:pPr>
        <w:widowControl w:val="0"/>
        <w:ind w:left="0" w:firstLine="0"/>
        <w:rPr>
          <w:color w:val="000000"/>
          <w:szCs w:val="22"/>
        </w:rPr>
      </w:pPr>
      <w:r w:rsidRPr="00C15C3F">
        <w:rPr>
          <w:color w:val="000000"/>
          <w:szCs w:val="22"/>
        </w:rPr>
        <w:t>Tabletka powlekana w kolorze bardzo ciemnożółtym do brązowawopomarańczowego, owalna, dwustronnie wypukła ze skośnym brzegiem, z wytłoczonym napisem „glivec” z jednej strony.</w:t>
      </w:r>
    </w:p>
    <w:p w14:paraId="421DFD63" w14:textId="77777777" w:rsidR="00DF6E79" w:rsidRPr="00C15C3F" w:rsidRDefault="00DF6E79" w:rsidP="00412FCE">
      <w:pPr>
        <w:widowControl w:val="0"/>
        <w:rPr>
          <w:color w:val="000000"/>
          <w:szCs w:val="22"/>
        </w:rPr>
      </w:pPr>
    </w:p>
    <w:p w14:paraId="138E8F4A" w14:textId="77777777" w:rsidR="000848F0" w:rsidRPr="00C15C3F" w:rsidRDefault="000848F0" w:rsidP="00412FCE">
      <w:pPr>
        <w:widowControl w:val="0"/>
        <w:ind w:left="0" w:firstLine="0"/>
        <w:rPr>
          <w:color w:val="000000"/>
          <w:szCs w:val="22"/>
        </w:rPr>
      </w:pPr>
    </w:p>
    <w:p w14:paraId="5F1BD8EE" w14:textId="77777777" w:rsidR="00C12242" w:rsidRPr="00C15C3F" w:rsidRDefault="00C12242" w:rsidP="00412FCE">
      <w:pPr>
        <w:keepNext/>
        <w:widowControl w:val="0"/>
        <w:tabs>
          <w:tab w:val="left" w:pos="540"/>
        </w:tabs>
        <w:ind w:left="0" w:firstLine="0"/>
        <w:rPr>
          <w:b/>
          <w:color w:val="000000"/>
          <w:szCs w:val="22"/>
        </w:rPr>
      </w:pPr>
      <w:r w:rsidRPr="00C15C3F">
        <w:rPr>
          <w:b/>
          <w:color w:val="000000"/>
          <w:szCs w:val="22"/>
        </w:rPr>
        <w:t>4.</w:t>
      </w:r>
      <w:r w:rsidRPr="00C15C3F">
        <w:rPr>
          <w:b/>
          <w:color w:val="000000"/>
          <w:szCs w:val="22"/>
        </w:rPr>
        <w:tab/>
        <w:t>SZCZEGÓŁOWE DANE KLINICZNE</w:t>
      </w:r>
    </w:p>
    <w:p w14:paraId="4A5E1480" w14:textId="77777777" w:rsidR="00C12242" w:rsidRPr="00C15C3F" w:rsidRDefault="00C12242" w:rsidP="00412FCE">
      <w:pPr>
        <w:keepNext/>
        <w:widowControl w:val="0"/>
        <w:ind w:left="0" w:firstLine="0"/>
        <w:rPr>
          <w:color w:val="000000"/>
          <w:szCs w:val="22"/>
        </w:rPr>
      </w:pPr>
    </w:p>
    <w:p w14:paraId="16455DE0" w14:textId="77777777" w:rsidR="00C12242" w:rsidRPr="00C15C3F" w:rsidRDefault="00C12242" w:rsidP="00412FCE">
      <w:pPr>
        <w:keepNext/>
        <w:widowControl w:val="0"/>
        <w:tabs>
          <w:tab w:val="left" w:pos="540"/>
        </w:tabs>
        <w:ind w:left="0" w:firstLine="0"/>
        <w:rPr>
          <w:b/>
          <w:color w:val="000000"/>
          <w:szCs w:val="22"/>
        </w:rPr>
      </w:pPr>
      <w:r w:rsidRPr="00C15C3F">
        <w:rPr>
          <w:b/>
          <w:color w:val="000000"/>
          <w:szCs w:val="22"/>
        </w:rPr>
        <w:t>4.1</w:t>
      </w:r>
      <w:r w:rsidRPr="00C15C3F">
        <w:rPr>
          <w:b/>
          <w:color w:val="000000"/>
          <w:szCs w:val="22"/>
        </w:rPr>
        <w:tab/>
        <w:t>Wskazania do stosowania</w:t>
      </w:r>
    </w:p>
    <w:p w14:paraId="7E2F1903" w14:textId="77777777" w:rsidR="00C12242" w:rsidRPr="00C15C3F" w:rsidRDefault="00C12242" w:rsidP="00412FCE">
      <w:pPr>
        <w:keepNext/>
        <w:widowControl w:val="0"/>
        <w:ind w:left="0" w:firstLine="0"/>
        <w:rPr>
          <w:color w:val="000000"/>
          <w:szCs w:val="22"/>
        </w:rPr>
      </w:pPr>
    </w:p>
    <w:p w14:paraId="6FDF8298" w14:textId="77777777" w:rsidR="00C12242" w:rsidRPr="00C15C3F" w:rsidRDefault="00C12242" w:rsidP="00412FCE">
      <w:pPr>
        <w:pStyle w:val="EndnoteText"/>
        <w:keepNext/>
        <w:widowControl w:val="0"/>
        <w:tabs>
          <w:tab w:val="clear" w:pos="567"/>
        </w:tabs>
        <w:rPr>
          <w:color w:val="000000"/>
          <w:szCs w:val="22"/>
          <w:lang w:val="pl-PL"/>
        </w:rPr>
      </w:pPr>
      <w:r w:rsidRPr="00C15C3F">
        <w:rPr>
          <w:color w:val="000000"/>
          <w:szCs w:val="22"/>
          <w:lang w:val="pl-PL"/>
        </w:rPr>
        <w:t>Produkt leczniczy Glivec jest wskazany w leczeniu</w:t>
      </w:r>
    </w:p>
    <w:p w14:paraId="6CA200D2" w14:textId="77777777" w:rsidR="00C12242" w:rsidRPr="00C15C3F" w:rsidRDefault="00C12242" w:rsidP="00412FCE">
      <w:pPr>
        <w:pStyle w:val="EndnoteText"/>
        <w:widowControl w:val="0"/>
        <w:numPr>
          <w:ilvl w:val="0"/>
          <w:numId w:val="12"/>
        </w:numPr>
        <w:tabs>
          <w:tab w:val="clear" w:pos="567"/>
          <w:tab w:val="clear" w:pos="720"/>
        </w:tabs>
        <w:ind w:left="540" w:hanging="540"/>
        <w:rPr>
          <w:color w:val="000000"/>
          <w:szCs w:val="22"/>
          <w:lang w:val="pl-PL"/>
        </w:rPr>
      </w:pPr>
      <w:r w:rsidRPr="00C15C3F">
        <w:rPr>
          <w:color w:val="000000"/>
          <w:szCs w:val="22"/>
          <w:lang w:val="pl-PL"/>
        </w:rPr>
        <w:t xml:space="preserve">dorosłych pacjentów </w:t>
      </w:r>
      <w:r w:rsidR="002939C5" w:rsidRPr="00C15C3F">
        <w:rPr>
          <w:color w:val="000000"/>
          <w:szCs w:val="22"/>
          <w:lang w:val="pl-PL"/>
        </w:rPr>
        <w:t>oraz</w:t>
      </w:r>
      <w:r w:rsidRPr="00C15C3F">
        <w:rPr>
          <w:color w:val="000000"/>
          <w:szCs w:val="22"/>
          <w:lang w:val="pl-PL"/>
        </w:rPr>
        <w:t xml:space="preserve"> dzieci </w:t>
      </w:r>
      <w:r w:rsidR="002939C5" w:rsidRPr="00C15C3F">
        <w:rPr>
          <w:color w:val="000000"/>
          <w:szCs w:val="22"/>
          <w:lang w:val="pl-PL"/>
        </w:rPr>
        <w:t xml:space="preserve">i młodzieży </w:t>
      </w:r>
      <w:r w:rsidRPr="00C15C3F">
        <w:rPr>
          <w:color w:val="000000"/>
          <w:szCs w:val="22"/>
          <w:lang w:val="pl-PL"/>
        </w:rPr>
        <w:t xml:space="preserve">z nowo rozpoznaną przewlekłą białaczką szpikową (ang. Chronic Myeloid Leukaemia - CML) z chromosomem Philadelphia (bcr-abl, </w:t>
      </w:r>
      <w:r w:rsidRPr="00C15C3F">
        <w:rPr>
          <w:snapToGrid w:val="0"/>
          <w:color w:val="000000"/>
          <w:szCs w:val="22"/>
          <w:lang w:val="pl-PL" w:eastAsia="de-DE"/>
        </w:rPr>
        <w:t>Ph+),</w:t>
      </w:r>
      <w:r w:rsidRPr="00C15C3F">
        <w:rPr>
          <w:color w:val="000000"/>
          <w:szCs w:val="22"/>
          <w:lang w:val="pl-PL"/>
        </w:rPr>
        <w:t xml:space="preserve"> którzy nie kwalifikują się do zabiegu transplantacji szpiku jako leczenia pierwszego rzutu.</w:t>
      </w:r>
    </w:p>
    <w:p w14:paraId="1E065F05" w14:textId="77777777" w:rsidR="00C12242" w:rsidRPr="00C15C3F" w:rsidRDefault="00C12242" w:rsidP="00412FCE">
      <w:pPr>
        <w:pStyle w:val="EndnoteText"/>
        <w:widowControl w:val="0"/>
        <w:numPr>
          <w:ilvl w:val="0"/>
          <w:numId w:val="12"/>
        </w:numPr>
        <w:tabs>
          <w:tab w:val="clear" w:pos="567"/>
          <w:tab w:val="clear" w:pos="720"/>
        </w:tabs>
        <w:ind w:left="540" w:hanging="540"/>
        <w:rPr>
          <w:color w:val="000000"/>
          <w:szCs w:val="22"/>
        </w:rPr>
      </w:pPr>
      <w:r w:rsidRPr="00C15C3F">
        <w:rPr>
          <w:color w:val="000000"/>
          <w:szCs w:val="22"/>
          <w:lang w:val="pl-PL"/>
        </w:rPr>
        <w:t>d</w:t>
      </w:r>
      <w:r w:rsidRPr="00C15C3F">
        <w:rPr>
          <w:color w:val="000000"/>
          <w:szCs w:val="22"/>
        </w:rPr>
        <w:t xml:space="preserve">orosłych pacjentów </w:t>
      </w:r>
      <w:r w:rsidR="002939C5" w:rsidRPr="00C15C3F">
        <w:rPr>
          <w:color w:val="000000"/>
          <w:szCs w:val="22"/>
        </w:rPr>
        <w:t>oraz</w:t>
      </w:r>
      <w:r w:rsidRPr="00C15C3F">
        <w:rPr>
          <w:color w:val="000000"/>
          <w:szCs w:val="22"/>
          <w:lang w:val="pl-PL"/>
        </w:rPr>
        <w:t xml:space="preserve"> dzieci </w:t>
      </w:r>
      <w:r w:rsidR="002939C5" w:rsidRPr="00C15C3F">
        <w:rPr>
          <w:color w:val="000000"/>
          <w:szCs w:val="22"/>
          <w:lang w:val="pl-PL"/>
        </w:rPr>
        <w:t xml:space="preserve">i młodzieży </w:t>
      </w:r>
      <w:r w:rsidRPr="00C15C3F">
        <w:rPr>
          <w:color w:val="000000"/>
          <w:szCs w:val="22"/>
          <w:lang w:eastAsia="de-DE"/>
        </w:rPr>
        <w:t xml:space="preserve">z CML Ph+ </w:t>
      </w:r>
      <w:r w:rsidRPr="00C15C3F">
        <w:rPr>
          <w:color w:val="000000"/>
          <w:szCs w:val="22"/>
        </w:rPr>
        <w:t xml:space="preserve">w fazie przewlekłej, gdy leczenie interferonem </w:t>
      </w:r>
      <w:r w:rsidRPr="00C15C3F">
        <w:rPr>
          <w:color w:val="000000"/>
          <w:szCs w:val="22"/>
          <w:lang w:val="pl-PL"/>
        </w:rPr>
        <w:t>alfa jest nieskuteczne lub w fazie akceleracji choroby, lub w przebiegu przełomu blastycznego</w:t>
      </w:r>
      <w:r w:rsidRPr="00C15C3F">
        <w:rPr>
          <w:color w:val="000000"/>
          <w:szCs w:val="22"/>
        </w:rPr>
        <w:t>.</w:t>
      </w:r>
    </w:p>
    <w:p w14:paraId="7577F77D" w14:textId="77777777" w:rsidR="00C12242" w:rsidRPr="00C15C3F" w:rsidRDefault="00C12242" w:rsidP="00412FCE">
      <w:pPr>
        <w:widowControl w:val="0"/>
        <w:numPr>
          <w:ilvl w:val="0"/>
          <w:numId w:val="12"/>
        </w:numPr>
        <w:tabs>
          <w:tab w:val="clear" w:pos="720"/>
          <w:tab w:val="num" w:pos="540"/>
        </w:tabs>
        <w:ind w:left="540" w:hanging="540"/>
        <w:rPr>
          <w:color w:val="000000"/>
          <w:szCs w:val="22"/>
        </w:rPr>
      </w:pPr>
      <w:r w:rsidRPr="00C15C3F">
        <w:rPr>
          <w:snapToGrid w:val="0"/>
          <w:color w:val="000000"/>
          <w:szCs w:val="22"/>
          <w:lang w:eastAsia="de-DE"/>
        </w:rPr>
        <w:t xml:space="preserve">dorosłych pacjentów </w:t>
      </w:r>
      <w:r w:rsidR="001161DE" w:rsidRPr="00C15C3F">
        <w:rPr>
          <w:snapToGrid w:val="0"/>
          <w:color w:val="000000"/>
          <w:szCs w:val="22"/>
          <w:lang w:eastAsia="de-DE"/>
        </w:rPr>
        <w:t xml:space="preserve">oraz dzieci i młodzieży </w:t>
      </w:r>
      <w:r w:rsidRPr="00C15C3F">
        <w:rPr>
          <w:snapToGrid w:val="0"/>
          <w:color w:val="000000"/>
          <w:szCs w:val="22"/>
          <w:lang w:eastAsia="de-DE"/>
        </w:rPr>
        <w:t xml:space="preserve">z nowo rozpoznaną ostrą białaczką limfoblastyczną z chromosomem Philadelphia (Ph+ </w:t>
      </w:r>
      <w:smartTag w:uri="urn:schemas-microsoft-com:office:smarttags" w:element="stockticker">
        <w:r w:rsidRPr="00C15C3F">
          <w:rPr>
            <w:snapToGrid w:val="0"/>
            <w:color w:val="000000"/>
            <w:szCs w:val="22"/>
            <w:lang w:eastAsia="de-DE"/>
          </w:rPr>
          <w:t>ALL</w:t>
        </w:r>
      </w:smartTag>
      <w:r w:rsidRPr="00C15C3F">
        <w:rPr>
          <w:snapToGrid w:val="0"/>
          <w:color w:val="000000"/>
          <w:szCs w:val="22"/>
          <w:lang w:eastAsia="de-DE"/>
        </w:rPr>
        <w:t>) w skojarzeniu z chemioterapią.</w:t>
      </w:r>
    </w:p>
    <w:p w14:paraId="165E6ADA" w14:textId="77777777" w:rsidR="00C12242" w:rsidRPr="00C15C3F" w:rsidRDefault="00C12242" w:rsidP="00412FCE">
      <w:pPr>
        <w:widowControl w:val="0"/>
        <w:numPr>
          <w:ilvl w:val="0"/>
          <w:numId w:val="12"/>
        </w:numPr>
        <w:tabs>
          <w:tab w:val="clear" w:pos="720"/>
          <w:tab w:val="num" w:pos="540"/>
        </w:tabs>
        <w:ind w:hanging="720"/>
        <w:rPr>
          <w:color w:val="000000"/>
          <w:szCs w:val="22"/>
        </w:rPr>
      </w:pPr>
      <w:r w:rsidRPr="00C15C3F">
        <w:rPr>
          <w:snapToGrid w:val="0"/>
          <w:color w:val="000000"/>
          <w:szCs w:val="22"/>
          <w:lang w:eastAsia="de-DE"/>
        </w:rPr>
        <w:t>dorosłych</w:t>
      </w:r>
      <w:r w:rsidRPr="00C15C3F">
        <w:rPr>
          <w:color w:val="000000"/>
          <w:szCs w:val="22"/>
        </w:rPr>
        <w:t xml:space="preserve"> pacjentów z nawracającą lub oporną na leczenie Ph+ </w:t>
      </w:r>
      <w:smartTag w:uri="urn:schemas-microsoft-com:office:smarttags" w:element="stockticker">
        <w:r w:rsidRPr="00C15C3F">
          <w:rPr>
            <w:color w:val="000000"/>
            <w:szCs w:val="22"/>
          </w:rPr>
          <w:t>ALL</w:t>
        </w:r>
      </w:smartTag>
      <w:r w:rsidRPr="00C15C3F">
        <w:rPr>
          <w:color w:val="000000"/>
          <w:szCs w:val="22"/>
        </w:rPr>
        <w:t xml:space="preserve"> w monoterapii.</w:t>
      </w:r>
    </w:p>
    <w:p w14:paraId="3F35EB29" w14:textId="77777777" w:rsidR="00C12242" w:rsidRPr="00C15C3F" w:rsidRDefault="00C12242" w:rsidP="00412FCE">
      <w:pPr>
        <w:widowControl w:val="0"/>
        <w:numPr>
          <w:ilvl w:val="0"/>
          <w:numId w:val="12"/>
        </w:numPr>
        <w:tabs>
          <w:tab w:val="clear" w:pos="720"/>
          <w:tab w:val="num" w:pos="540"/>
        </w:tabs>
        <w:ind w:left="540" w:hanging="540"/>
        <w:rPr>
          <w:color w:val="000000"/>
        </w:rPr>
      </w:pPr>
      <w:r w:rsidRPr="00C15C3F">
        <w:rPr>
          <w:snapToGrid w:val="0"/>
          <w:color w:val="000000"/>
          <w:lang w:eastAsia="de-DE"/>
        </w:rPr>
        <w:t>dorosłych</w:t>
      </w:r>
      <w:r w:rsidRPr="00C15C3F">
        <w:rPr>
          <w:color w:val="000000"/>
        </w:rPr>
        <w:t xml:space="preserve"> pacjentów z zespołami mielodysplastycznymi/mieloproliferacyjnymi (ang. myelodysplastic/myeloproliferate – </w:t>
      </w:r>
      <w:smartTag w:uri="urn:schemas-microsoft-com:office:smarttags" w:element="stockticker">
        <w:r w:rsidRPr="00C15C3F">
          <w:rPr>
            <w:color w:val="000000"/>
          </w:rPr>
          <w:t>MDS</w:t>
        </w:r>
      </w:smartTag>
      <w:r w:rsidRPr="00C15C3F">
        <w:rPr>
          <w:color w:val="000000"/>
        </w:rPr>
        <w:t>/MPD) związanymi z rearanżacją genu receptora płytkopochodnego czynnika wzrostu (ang. platelet-derived growth factor receptor - PDGFR).</w:t>
      </w:r>
    </w:p>
    <w:p w14:paraId="128B660E" w14:textId="77777777" w:rsidR="00C12242" w:rsidRPr="00C15C3F" w:rsidRDefault="00C12242" w:rsidP="00412FCE">
      <w:pPr>
        <w:pStyle w:val="EndnoteText"/>
        <w:widowControl w:val="0"/>
        <w:numPr>
          <w:ilvl w:val="0"/>
          <w:numId w:val="12"/>
        </w:numPr>
        <w:tabs>
          <w:tab w:val="clear" w:pos="720"/>
          <w:tab w:val="num" w:pos="540"/>
        </w:tabs>
        <w:ind w:left="540" w:hanging="540"/>
        <w:rPr>
          <w:snapToGrid w:val="0"/>
          <w:color w:val="000000"/>
          <w:szCs w:val="22"/>
          <w:lang w:eastAsia="de-DE"/>
        </w:rPr>
      </w:pPr>
      <w:r w:rsidRPr="00C15C3F">
        <w:rPr>
          <w:snapToGrid w:val="0"/>
          <w:color w:val="000000"/>
        </w:rPr>
        <w:t xml:space="preserve">dorosłych pacjentów z zaawansowanym zespołem hipereozynofilowym (ang. Hypereosinophilic Syndrome - HES) i (lub) przewlekłą białaczką eozynofilową (ang. Chronic Eosinophilic Leukemia - </w:t>
      </w:r>
      <w:smartTag w:uri="urn:schemas-microsoft-com:office:smarttags" w:element="stockticker">
        <w:r w:rsidRPr="00C15C3F">
          <w:rPr>
            <w:snapToGrid w:val="0"/>
            <w:color w:val="000000"/>
          </w:rPr>
          <w:t>CEL</w:t>
        </w:r>
      </w:smartTag>
      <w:r w:rsidRPr="00C15C3F">
        <w:rPr>
          <w:snapToGrid w:val="0"/>
          <w:color w:val="000000"/>
        </w:rPr>
        <w:t xml:space="preserve">) z rearanżacją </w:t>
      </w:r>
      <w:r w:rsidRPr="00C15C3F">
        <w:rPr>
          <w:color w:val="000000"/>
        </w:rPr>
        <w:t>FIP1L1-PDGFR</w:t>
      </w:r>
      <w:r w:rsidRPr="00C15C3F">
        <w:rPr>
          <w:color w:val="000000"/>
        </w:rPr>
        <w:sym w:font="Symbol" w:char="F061"/>
      </w:r>
      <w:r w:rsidRPr="00C15C3F">
        <w:rPr>
          <w:color w:val="000000"/>
        </w:rPr>
        <w:t>.</w:t>
      </w:r>
    </w:p>
    <w:p w14:paraId="08D6D89E" w14:textId="77777777" w:rsidR="00C12242" w:rsidRPr="00C15C3F" w:rsidRDefault="00C12242" w:rsidP="00412FCE">
      <w:pPr>
        <w:pStyle w:val="EndnoteText"/>
        <w:widowControl w:val="0"/>
        <w:tabs>
          <w:tab w:val="clear" w:pos="567"/>
        </w:tabs>
        <w:rPr>
          <w:color w:val="000000"/>
          <w:szCs w:val="22"/>
        </w:rPr>
      </w:pPr>
    </w:p>
    <w:p w14:paraId="3540DB59" w14:textId="77777777" w:rsidR="00C12242" w:rsidRPr="00C15C3F" w:rsidRDefault="00C12242" w:rsidP="00412FCE">
      <w:pPr>
        <w:pStyle w:val="BodyTextIndent"/>
        <w:widowControl w:val="0"/>
        <w:rPr>
          <w:b w:val="0"/>
          <w:color w:val="000000"/>
          <w:szCs w:val="22"/>
        </w:rPr>
      </w:pPr>
      <w:r w:rsidRPr="00C15C3F">
        <w:rPr>
          <w:b w:val="0"/>
          <w:color w:val="000000"/>
          <w:szCs w:val="22"/>
        </w:rPr>
        <w:t>Nie oceniano wpływu produktu leczniczego Glivec na wynik transplantacji szpiku.</w:t>
      </w:r>
    </w:p>
    <w:p w14:paraId="142BB6C8" w14:textId="77777777" w:rsidR="00C12242" w:rsidRPr="00C15C3F" w:rsidRDefault="00C12242" w:rsidP="00412FCE">
      <w:pPr>
        <w:pStyle w:val="BodyTextIndent"/>
        <w:widowControl w:val="0"/>
        <w:rPr>
          <w:b w:val="0"/>
          <w:color w:val="000000"/>
          <w:szCs w:val="22"/>
        </w:rPr>
      </w:pPr>
    </w:p>
    <w:p w14:paraId="6C0FDB23" w14:textId="77777777" w:rsidR="00C12242" w:rsidRPr="00C15C3F" w:rsidRDefault="00C12242" w:rsidP="00412FCE">
      <w:pPr>
        <w:pStyle w:val="BodyTextIndent"/>
        <w:keepNext/>
        <w:widowControl w:val="0"/>
        <w:ind w:left="0" w:firstLine="0"/>
        <w:rPr>
          <w:b w:val="0"/>
          <w:color w:val="000000"/>
          <w:szCs w:val="22"/>
        </w:rPr>
      </w:pPr>
      <w:r w:rsidRPr="00C15C3F">
        <w:rPr>
          <w:b w:val="0"/>
          <w:color w:val="000000"/>
          <w:szCs w:val="22"/>
        </w:rPr>
        <w:t>Glivec jest wskazany w</w:t>
      </w:r>
    </w:p>
    <w:p w14:paraId="3756CEAB" w14:textId="77777777" w:rsidR="00C12242" w:rsidRPr="00C15C3F" w:rsidRDefault="00C12242" w:rsidP="00412FCE">
      <w:pPr>
        <w:pStyle w:val="BodyTextIndent"/>
        <w:widowControl w:val="0"/>
        <w:numPr>
          <w:ilvl w:val="0"/>
          <w:numId w:val="13"/>
        </w:numPr>
        <w:tabs>
          <w:tab w:val="clear" w:pos="720"/>
        </w:tabs>
        <w:ind w:left="540" w:hanging="540"/>
        <w:rPr>
          <w:b w:val="0"/>
          <w:color w:val="000000"/>
          <w:szCs w:val="22"/>
        </w:rPr>
      </w:pPr>
      <w:r w:rsidRPr="00C15C3F">
        <w:rPr>
          <w:b w:val="0"/>
          <w:color w:val="000000"/>
          <w:szCs w:val="22"/>
        </w:rPr>
        <w:t>leczeniu dorosłych pacjentów ze złośliwymi, nieoperacyjnymi i (lub) z przerzutami, Kit (CD 117) dodatnimi nowotworami podścieliskowymi przewodu pokarmowego (ang. Gastrointestinal Stromal Tumors - GIST).</w:t>
      </w:r>
    </w:p>
    <w:p w14:paraId="184340D4" w14:textId="77777777" w:rsidR="00C12242" w:rsidRPr="00C15C3F" w:rsidRDefault="00C12242" w:rsidP="00412FCE">
      <w:pPr>
        <w:pStyle w:val="BodyTextIndent"/>
        <w:widowControl w:val="0"/>
        <w:numPr>
          <w:ilvl w:val="0"/>
          <w:numId w:val="13"/>
        </w:numPr>
        <w:tabs>
          <w:tab w:val="clear" w:pos="720"/>
        </w:tabs>
        <w:ind w:left="540" w:hanging="540"/>
        <w:rPr>
          <w:b w:val="0"/>
          <w:color w:val="000000"/>
          <w:szCs w:val="22"/>
        </w:rPr>
      </w:pPr>
      <w:r w:rsidRPr="00C15C3F">
        <w:rPr>
          <w:b w:val="0"/>
          <w:snapToGrid w:val="0"/>
          <w:color w:val="000000"/>
          <w:lang w:eastAsia="de-DE"/>
        </w:rPr>
        <w:t xml:space="preserve">leczeniu adjuwantowym dorosłych pacjentów </w:t>
      </w:r>
      <w:r w:rsidRPr="00C15C3F">
        <w:rPr>
          <w:b w:val="0"/>
          <w:color w:val="auto"/>
        </w:rPr>
        <w:t xml:space="preserve">z istotnym ryzykiem nawrotu </w:t>
      </w:r>
      <w:r w:rsidRPr="00C15C3F">
        <w:rPr>
          <w:b w:val="0"/>
          <w:snapToGrid w:val="0"/>
          <w:color w:val="000000"/>
          <w:lang w:eastAsia="de-DE"/>
        </w:rPr>
        <w:t xml:space="preserve">po zabiegu usunięcia Kit (CD 117)-dodatnich nowotworów podścieliskowych przewodu pokarmowego (GIST). Pacjenci z małym lub bardzo małym </w:t>
      </w:r>
      <w:r w:rsidRPr="00C15C3F">
        <w:rPr>
          <w:b w:val="0"/>
          <w:color w:val="auto"/>
          <w:szCs w:val="22"/>
        </w:rPr>
        <w:t xml:space="preserve">ryzykiem nawrotu nie powinni otrzymywać leczenia </w:t>
      </w:r>
      <w:r w:rsidRPr="00C15C3F">
        <w:rPr>
          <w:b w:val="0"/>
          <w:snapToGrid w:val="0"/>
          <w:color w:val="000000"/>
          <w:lang w:eastAsia="de-DE"/>
        </w:rPr>
        <w:t>adjuwantow</w:t>
      </w:r>
      <w:r w:rsidRPr="00C15C3F">
        <w:rPr>
          <w:b w:val="0"/>
          <w:color w:val="auto"/>
          <w:szCs w:val="22"/>
        </w:rPr>
        <w:t>ego.</w:t>
      </w:r>
    </w:p>
    <w:p w14:paraId="671ABC29" w14:textId="77777777" w:rsidR="00C12242" w:rsidRPr="00C15C3F" w:rsidRDefault="00C12242" w:rsidP="00412FCE">
      <w:pPr>
        <w:pStyle w:val="BodyTextIndent"/>
        <w:widowControl w:val="0"/>
        <w:numPr>
          <w:ilvl w:val="0"/>
          <w:numId w:val="13"/>
        </w:numPr>
        <w:tabs>
          <w:tab w:val="clear" w:pos="720"/>
        </w:tabs>
        <w:ind w:left="540" w:hanging="540"/>
        <w:rPr>
          <w:b w:val="0"/>
          <w:color w:val="000000"/>
          <w:szCs w:val="22"/>
          <w:lang w:val="pl-PL"/>
        </w:rPr>
      </w:pPr>
      <w:r w:rsidRPr="00C15C3F">
        <w:rPr>
          <w:b w:val="0"/>
          <w:color w:val="000000"/>
          <w:szCs w:val="22"/>
          <w:lang w:val="pl-PL"/>
        </w:rPr>
        <w:t xml:space="preserve">leczeniu </w:t>
      </w:r>
      <w:r w:rsidRPr="00C15C3F">
        <w:rPr>
          <w:b w:val="0"/>
          <w:color w:val="000000"/>
          <w:szCs w:val="22"/>
        </w:rPr>
        <w:t>d</w:t>
      </w:r>
      <w:r w:rsidRPr="00C15C3F">
        <w:rPr>
          <w:b w:val="0"/>
          <w:color w:val="000000"/>
          <w:szCs w:val="22"/>
          <w:lang w:val="pl-PL"/>
        </w:rPr>
        <w:t>orosłych pacjentów z nieoperacyjnymi guzowatymi włókniakomięsakami skóry (ang. dermatofibrosarcoma protuberans - DFSP) oraz dorosłych pacjentów z nawracającymi i (lub) z przerzutami DFSP, którzy nie kwalifikują się do zabiegu chirurgicznego.</w:t>
      </w:r>
    </w:p>
    <w:p w14:paraId="07B1651D" w14:textId="77777777" w:rsidR="00C12242" w:rsidRPr="00C15C3F" w:rsidRDefault="00C12242" w:rsidP="00412FCE">
      <w:pPr>
        <w:pStyle w:val="BodyTextIndent"/>
        <w:widowControl w:val="0"/>
        <w:ind w:left="0" w:firstLine="0"/>
        <w:rPr>
          <w:b w:val="0"/>
          <w:color w:val="000000"/>
          <w:szCs w:val="22"/>
        </w:rPr>
      </w:pPr>
    </w:p>
    <w:p w14:paraId="3B80B272"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 xml:space="preserve">U dorosłych pacjentów </w:t>
      </w:r>
      <w:r w:rsidR="002939C5" w:rsidRPr="00C15C3F">
        <w:rPr>
          <w:b w:val="0"/>
          <w:color w:val="000000"/>
          <w:szCs w:val="22"/>
        </w:rPr>
        <w:t>oraz</w:t>
      </w:r>
      <w:r w:rsidRPr="00C15C3F">
        <w:rPr>
          <w:b w:val="0"/>
          <w:color w:val="000000"/>
          <w:szCs w:val="22"/>
        </w:rPr>
        <w:t xml:space="preserve"> dzieci</w:t>
      </w:r>
      <w:r w:rsidR="002939C5" w:rsidRPr="00C15C3F">
        <w:rPr>
          <w:b w:val="0"/>
          <w:color w:val="000000"/>
          <w:szCs w:val="22"/>
        </w:rPr>
        <w:t xml:space="preserve"> i młodzieży</w:t>
      </w:r>
      <w:r w:rsidRPr="00C15C3F">
        <w:rPr>
          <w:b w:val="0"/>
          <w:color w:val="000000"/>
          <w:szCs w:val="22"/>
        </w:rPr>
        <w:t xml:space="preserve">, skuteczność produktu leczniczego Glivec została oceniona na podstawie współczynnika ogólnej odpowiedzi hematologicznej i cytogenetycznej oraz okresu przeżycia wolnego od progresji choroby w CML, współczynnika odpowiedzi hematologicznej i cytogenetycznej w Ph+ </w:t>
      </w:r>
      <w:smartTag w:uri="urn:schemas-microsoft-com:office:smarttags" w:element="stockticker">
        <w:r w:rsidRPr="00C15C3F">
          <w:rPr>
            <w:b w:val="0"/>
            <w:color w:val="000000"/>
            <w:szCs w:val="22"/>
          </w:rPr>
          <w:t>ALL</w:t>
        </w:r>
      </w:smartTag>
      <w:r w:rsidRPr="00C15C3F">
        <w:rPr>
          <w:b w:val="0"/>
          <w:color w:val="000000"/>
          <w:szCs w:val="22"/>
        </w:rPr>
        <w:t xml:space="preserve">, </w:t>
      </w:r>
      <w:smartTag w:uri="urn:schemas-microsoft-com:office:smarttags" w:element="stockticker">
        <w:r w:rsidRPr="00C15C3F">
          <w:rPr>
            <w:b w:val="0"/>
            <w:color w:val="000000"/>
            <w:szCs w:val="22"/>
          </w:rPr>
          <w:t>MDS</w:t>
        </w:r>
      </w:smartTag>
      <w:r w:rsidRPr="00C15C3F">
        <w:rPr>
          <w:b w:val="0"/>
          <w:color w:val="000000"/>
          <w:szCs w:val="22"/>
        </w:rPr>
        <w:t>/MPD, współczynnika odpowiedzi hematologicznej w HES/</w:t>
      </w:r>
      <w:smartTag w:uri="urn:schemas-microsoft-com:office:smarttags" w:element="stockticker">
        <w:r w:rsidRPr="00C15C3F">
          <w:rPr>
            <w:b w:val="0"/>
            <w:color w:val="000000"/>
            <w:szCs w:val="22"/>
          </w:rPr>
          <w:t>CEL</w:t>
        </w:r>
      </w:smartTag>
      <w:r w:rsidRPr="00C15C3F">
        <w:rPr>
          <w:b w:val="0"/>
          <w:color w:val="000000"/>
          <w:szCs w:val="22"/>
        </w:rPr>
        <w:t xml:space="preserve"> oraz na podstawie obiektywnego współczynnika odpowiedzi u dorosłych pacjentów z </w:t>
      </w:r>
      <w:r w:rsidRPr="00C15C3F">
        <w:rPr>
          <w:b w:val="0"/>
          <w:color w:val="000000"/>
          <w:szCs w:val="22"/>
          <w:lang w:val="pl-PL"/>
        </w:rPr>
        <w:t xml:space="preserve">nieoperacyjnymi i (lub) z przerzutami </w:t>
      </w:r>
      <w:r w:rsidRPr="00C15C3F">
        <w:rPr>
          <w:b w:val="0"/>
          <w:color w:val="000000"/>
          <w:szCs w:val="22"/>
        </w:rPr>
        <w:t xml:space="preserve">GIST i DFSP </w:t>
      </w:r>
      <w:r w:rsidRPr="00C15C3F">
        <w:rPr>
          <w:b w:val="0"/>
          <w:color w:val="000000"/>
          <w:szCs w:val="22"/>
          <w:lang w:val="pl-PL"/>
        </w:rPr>
        <w:t xml:space="preserve">oraz na podstawie okresu przeżycia bez wznowy w leczeniu </w:t>
      </w:r>
      <w:r w:rsidRPr="00C15C3F">
        <w:rPr>
          <w:b w:val="0"/>
          <w:snapToGrid w:val="0"/>
          <w:color w:val="000000"/>
          <w:lang w:eastAsia="de-DE"/>
        </w:rPr>
        <w:t>adjuwantow</w:t>
      </w:r>
      <w:r w:rsidRPr="00C15C3F">
        <w:rPr>
          <w:b w:val="0"/>
          <w:color w:val="000000"/>
          <w:szCs w:val="22"/>
          <w:lang w:val="pl-PL"/>
        </w:rPr>
        <w:t>ym GIST</w:t>
      </w:r>
      <w:r w:rsidRPr="00C15C3F">
        <w:rPr>
          <w:b w:val="0"/>
          <w:color w:val="000000"/>
          <w:szCs w:val="22"/>
        </w:rPr>
        <w:t xml:space="preserve">. Doświadczenie ze stosowaniem produktu leczniczego Glivec u pacjentów z </w:t>
      </w:r>
      <w:smartTag w:uri="urn:schemas-microsoft-com:office:smarttags" w:element="stockticker">
        <w:r w:rsidRPr="00C15C3F">
          <w:rPr>
            <w:b w:val="0"/>
            <w:color w:val="000000"/>
            <w:szCs w:val="22"/>
          </w:rPr>
          <w:t>MDS</w:t>
        </w:r>
      </w:smartTag>
      <w:r w:rsidRPr="00C15C3F">
        <w:rPr>
          <w:b w:val="0"/>
          <w:color w:val="000000"/>
          <w:szCs w:val="22"/>
        </w:rPr>
        <w:t xml:space="preserve">/MPD związanymi z rearanżacją genu PDGFR jest bardzo ograniczone (patrz punkt 5.1). Z wyjątkiem </w:t>
      </w:r>
      <w:r w:rsidRPr="00C15C3F">
        <w:rPr>
          <w:b w:val="0"/>
          <w:color w:val="000000"/>
          <w:szCs w:val="22"/>
          <w:lang w:val="pl-PL"/>
        </w:rPr>
        <w:t xml:space="preserve">nowo rozpoznanej przewlekłej białaczki szpikowej (CML) </w:t>
      </w:r>
      <w:r w:rsidRPr="00C15C3F">
        <w:rPr>
          <w:b w:val="0"/>
          <w:color w:val="000000"/>
          <w:szCs w:val="22"/>
        </w:rPr>
        <w:t>brak kontrolowanych badań klinicznych wykazujących korzyść kliniczną lub zwiększone przeżycie w tych wskazaniach.</w:t>
      </w:r>
    </w:p>
    <w:p w14:paraId="534A9FFF" w14:textId="77777777" w:rsidR="00C12242" w:rsidRPr="00C15C3F" w:rsidRDefault="00C12242" w:rsidP="00412FCE">
      <w:pPr>
        <w:widowControl w:val="0"/>
        <w:ind w:left="705" w:hanging="705"/>
        <w:rPr>
          <w:color w:val="000000"/>
          <w:szCs w:val="22"/>
        </w:rPr>
      </w:pPr>
    </w:p>
    <w:p w14:paraId="70E8D8A5" w14:textId="77777777" w:rsidR="00C12242" w:rsidRPr="00C15C3F" w:rsidRDefault="00C12242" w:rsidP="00412FCE">
      <w:pPr>
        <w:keepNext/>
        <w:widowControl w:val="0"/>
        <w:tabs>
          <w:tab w:val="left" w:pos="540"/>
        </w:tabs>
        <w:ind w:left="0" w:firstLine="0"/>
        <w:rPr>
          <w:b/>
          <w:color w:val="000000"/>
          <w:szCs w:val="22"/>
        </w:rPr>
      </w:pPr>
      <w:r w:rsidRPr="00C15C3F">
        <w:rPr>
          <w:b/>
          <w:color w:val="000000"/>
          <w:szCs w:val="22"/>
        </w:rPr>
        <w:t>4.2</w:t>
      </w:r>
      <w:r w:rsidRPr="00C15C3F">
        <w:rPr>
          <w:b/>
          <w:color w:val="000000"/>
          <w:szCs w:val="22"/>
        </w:rPr>
        <w:tab/>
        <w:t>Dawkowanie i sposób podawania</w:t>
      </w:r>
    </w:p>
    <w:p w14:paraId="2FCC1812" w14:textId="77777777" w:rsidR="00C12242" w:rsidRPr="00C15C3F" w:rsidRDefault="00C12242" w:rsidP="00412FCE">
      <w:pPr>
        <w:keepNext/>
        <w:widowControl w:val="0"/>
        <w:ind w:left="0" w:firstLine="0"/>
        <w:rPr>
          <w:color w:val="000000"/>
          <w:szCs w:val="22"/>
        </w:rPr>
      </w:pPr>
    </w:p>
    <w:p w14:paraId="43C43432" w14:textId="77777777" w:rsidR="000848F0" w:rsidRPr="00C15C3F" w:rsidRDefault="000848F0" w:rsidP="00412FCE">
      <w:pPr>
        <w:widowControl w:val="0"/>
        <w:ind w:left="0" w:firstLine="0"/>
        <w:rPr>
          <w:color w:val="000000"/>
          <w:szCs w:val="22"/>
        </w:rPr>
      </w:pPr>
      <w:r w:rsidRPr="00C15C3F">
        <w:rPr>
          <w:color w:val="000000"/>
          <w:szCs w:val="22"/>
        </w:rPr>
        <w:t xml:space="preserve">Leczenie powinien prowadzić lekarz mający doświadczenie w leczeniu pacjentów z </w:t>
      </w:r>
      <w:r w:rsidR="008453F6" w:rsidRPr="00C15C3F">
        <w:rPr>
          <w:color w:val="000000"/>
          <w:szCs w:val="22"/>
        </w:rPr>
        <w:t>hematologicznymi nowotworami złośliwymi i mięsakami złośliwymi.</w:t>
      </w:r>
    </w:p>
    <w:p w14:paraId="59132AD8" w14:textId="77777777" w:rsidR="000848F0" w:rsidRPr="00C15C3F" w:rsidRDefault="000848F0" w:rsidP="00412FCE">
      <w:pPr>
        <w:widowControl w:val="0"/>
        <w:rPr>
          <w:strike/>
          <w:color w:val="000000"/>
          <w:szCs w:val="22"/>
        </w:rPr>
      </w:pPr>
    </w:p>
    <w:p w14:paraId="4F5F81A6" w14:textId="77777777" w:rsidR="00DF6E79" w:rsidRPr="00C15C3F" w:rsidRDefault="00DF6E79" w:rsidP="00412FCE">
      <w:pPr>
        <w:widowControl w:val="0"/>
        <w:ind w:left="0" w:firstLine="0"/>
        <w:rPr>
          <w:color w:val="000000"/>
          <w:szCs w:val="22"/>
        </w:rPr>
      </w:pPr>
      <w:r w:rsidRPr="00C15C3F">
        <w:rPr>
          <w:color w:val="000000"/>
          <w:szCs w:val="22"/>
        </w:rPr>
        <w:t>Dla dawek innych niż 400 mg i 800 mg (patrz zalecane dawkowanie poniżej) jest dostępna podzielna tabletka 100 mg.</w:t>
      </w:r>
    </w:p>
    <w:p w14:paraId="1DFDADB3" w14:textId="77777777" w:rsidR="000848F0" w:rsidRPr="00C15C3F" w:rsidRDefault="000848F0" w:rsidP="00412FCE">
      <w:pPr>
        <w:widowControl w:val="0"/>
        <w:ind w:left="0" w:firstLine="0"/>
        <w:rPr>
          <w:color w:val="000000"/>
          <w:szCs w:val="22"/>
        </w:rPr>
      </w:pPr>
      <w:r w:rsidRPr="00C15C3F">
        <w:rPr>
          <w:color w:val="000000"/>
          <w:szCs w:val="22"/>
        </w:rPr>
        <w:t>Dla dawek 400 mg i większych (patrz zalecane dawkowanie poniżej) jest dostępna (niepodzielna) tabletka 400 mg.</w:t>
      </w:r>
    </w:p>
    <w:p w14:paraId="27FD7130" w14:textId="77777777" w:rsidR="000848F0" w:rsidRPr="00C15C3F" w:rsidRDefault="000848F0" w:rsidP="00412FCE">
      <w:pPr>
        <w:widowControl w:val="0"/>
        <w:ind w:left="0" w:firstLine="0"/>
        <w:rPr>
          <w:color w:val="000000"/>
          <w:szCs w:val="22"/>
        </w:rPr>
      </w:pPr>
    </w:p>
    <w:p w14:paraId="40EC0B04" w14:textId="77777777" w:rsidR="00274A90" w:rsidRPr="00C15C3F" w:rsidRDefault="00883CAC" w:rsidP="00412FCE">
      <w:pPr>
        <w:widowControl w:val="0"/>
        <w:ind w:left="0" w:firstLine="0"/>
        <w:rPr>
          <w:color w:val="000000"/>
          <w:szCs w:val="22"/>
        </w:rPr>
      </w:pPr>
      <w:r w:rsidRPr="00C15C3F">
        <w:rPr>
          <w:color w:val="000000"/>
          <w:szCs w:val="22"/>
        </w:rPr>
        <w:t xml:space="preserve">Zalecaną dawkę należy przyjmować doustnie podczas posiłku, popijając dużą szklanką wody, w celu </w:t>
      </w:r>
      <w:r w:rsidRPr="00C15C3F">
        <w:rPr>
          <w:bCs/>
          <w:color w:val="000000"/>
          <w:szCs w:val="22"/>
        </w:rPr>
        <w:t>zminimalizowania ryzyka podrażnienia przewodu pokarmowego.</w:t>
      </w:r>
      <w:r w:rsidR="005836FE" w:rsidRPr="00C15C3F">
        <w:rPr>
          <w:bCs/>
          <w:color w:val="000000"/>
          <w:szCs w:val="22"/>
        </w:rPr>
        <w:t xml:space="preserve"> Dawki po 400 mg lub 600 mg należy podawać raz na dobę, natomiast dobową dawkę 800 mg należy podawać w dwóch dawkach po 400 mg, rano i wieczorem</w:t>
      </w:r>
      <w:r w:rsidR="005836FE" w:rsidRPr="00C15C3F">
        <w:rPr>
          <w:color w:val="000000"/>
          <w:szCs w:val="22"/>
        </w:rPr>
        <w:t>.</w:t>
      </w:r>
    </w:p>
    <w:p w14:paraId="3A6F645B" w14:textId="77777777" w:rsidR="000848F0" w:rsidRPr="00C15C3F" w:rsidRDefault="000848F0" w:rsidP="00412FCE">
      <w:pPr>
        <w:widowControl w:val="0"/>
        <w:ind w:left="0" w:firstLine="0"/>
        <w:rPr>
          <w:color w:val="000000"/>
          <w:szCs w:val="22"/>
        </w:rPr>
      </w:pPr>
    </w:p>
    <w:p w14:paraId="5E69D0F9" w14:textId="77777777" w:rsidR="000848F0" w:rsidRPr="00C15C3F" w:rsidRDefault="000848F0" w:rsidP="00412FCE">
      <w:pPr>
        <w:widowControl w:val="0"/>
        <w:ind w:left="0" w:firstLine="0"/>
        <w:rPr>
          <w:color w:val="000000"/>
          <w:szCs w:val="22"/>
        </w:rPr>
      </w:pPr>
      <w:r w:rsidRPr="00C15C3F">
        <w:rPr>
          <w:color w:val="000000"/>
          <w:szCs w:val="22"/>
        </w:rPr>
        <w:t xml:space="preserve">Pacjentom, którzy nie są zdolni połknąć tabletek powlekanych, można zawiesić tabletki w szklance wody </w:t>
      </w:r>
      <w:r w:rsidR="00715236" w:rsidRPr="00C15C3F">
        <w:rPr>
          <w:color w:val="000000"/>
          <w:szCs w:val="22"/>
        </w:rPr>
        <w:t>niegazowanej</w:t>
      </w:r>
      <w:r w:rsidRPr="00C15C3F">
        <w:rPr>
          <w:color w:val="000000"/>
          <w:szCs w:val="22"/>
        </w:rPr>
        <w:t xml:space="preserve"> lub soku jabłkowego. Potrzebną ilość tabletek należy umieścić w odpowiedniej ilości napoju (w około 50 ml – tabletkę 100 mg i w około 200 ml – tabletkę 400 mg) i mieszać łyżeczką. Zawiesina powinna być podana natychmiast po całkowitym rozpadzie tabletki (tabletek).</w:t>
      </w:r>
    </w:p>
    <w:p w14:paraId="1C82B91A" w14:textId="77777777" w:rsidR="000848F0" w:rsidRPr="00C15C3F" w:rsidRDefault="000848F0" w:rsidP="00412FCE">
      <w:pPr>
        <w:widowControl w:val="0"/>
        <w:ind w:left="0" w:firstLine="0"/>
        <w:rPr>
          <w:color w:val="000000"/>
          <w:szCs w:val="22"/>
        </w:rPr>
      </w:pPr>
    </w:p>
    <w:p w14:paraId="5E03C959" w14:textId="77777777" w:rsidR="00C12242" w:rsidRPr="00C15C3F" w:rsidRDefault="00C12242" w:rsidP="00412FCE">
      <w:pPr>
        <w:keepNext/>
        <w:widowControl w:val="0"/>
        <w:rPr>
          <w:color w:val="000000"/>
          <w:szCs w:val="22"/>
          <w:u w:val="single"/>
        </w:rPr>
      </w:pPr>
      <w:r w:rsidRPr="00C15C3F">
        <w:rPr>
          <w:color w:val="000000"/>
          <w:szCs w:val="22"/>
          <w:u w:val="single"/>
        </w:rPr>
        <w:t>Dawkowanie w CML u dorosłych pacjentów</w:t>
      </w:r>
    </w:p>
    <w:p w14:paraId="5250504B" w14:textId="77777777" w:rsidR="00C12242" w:rsidRPr="00C15C3F" w:rsidRDefault="00C12242" w:rsidP="00412FCE">
      <w:pPr>
        <w:widowControl w:val="0"/>
        <w:ind w:left="0" w:firstLine="0"/>
        <w:rPr>
          <w:color w:val="000000"/>
          <w:szCs w:val="22"/>
        </w:rPr>
      </w:pPr>
      <w:r w:rsidRPr="00C15C3F">
        <w:rPr>
          <w:color w:val="000000"/>
          <w:szCs w:val="22"/>
        </w:rPr>
        <w:t xml:space="preserve">Zalecane dawkowanie produktu leczniczego Glivec wynosi 400 mg/dobę u </w:t>
      </w:r>
      <w:r w:rsidR="00F4002D" w:rsidRPr="00C15C3F">
        <w:rPr>
          <w:color w:val="000000"/>
          <w:szCs w:val="22"/>
        </w:rPr>
        <w:t xml:space="preserve">dorosłych </w:t>
      </w:r>
      <w:r w:rsidRPr="00C15C3F">
        <w:rPr>
          <w:color w:val="000000"/>
          <w:szCs w:val="22"/>
        </w:rPr>
        <w:t>pacjentów w fazie przewlekłej CML. Faza przewlekła jest definiowana jako stan, który spełnia wszystkie podane kryteria: ilość blastów we krwi i szpiku jest &lt; 15%, ilość granulocytów zasadochłonnych we krwi obwodowej jest &lt; 20%, a liczba płytek jest &gt; 100 x 10</w:t>
      </w:r>
      <w:r w:rsidRPr="00C15C3F">
        <w:rPr>
          <w:color w:val="000000"/>
          <w:szCs w:val="22"/>
          <w:vertAlign w:val="superscript"/>
        </w:rPr>
        <w:t>9</w:t>
      </w:r>
      <w:r w:rsidRPr="00C15C3F">
        <w:rPr>
          <w:color w:val="000000"/>
          <w:szCs w:val="22"/>
        </w:rPr>
        <w:t>/l.</w:t>
      </w:r>
    </w:p>
    <w:p w14:paraId="6E253BD6" w14:textId="77777777" w:rsidR="00C12242" w:rsidRPr="00C15C3F" w:rsidRDefault="00C12242" w:rsidP="00412FCE">
      <w:pPr>
        <w:widowControl w:val="0"/>
        <w:ind w:left="0" w:firstLine="0"/>
        <w:rPr>
          <w:color w:val="000000"/>
          <w:szCs w:val="22"/>
        </w:rPr>
      </w:pPr>
    </w:p>
    <w:p w14:paraId="257584D8" w14:textId="77777777" w:rsidR="00C12242" w:rsidRPr="00C15C3F" w:rsidRDefault="00C12242" w:rsidP="00412FCE">
      <w:pPr>
        <w:widowControl w:val="0"/>
        <w:ind w:left="0" w:firstLine="0"/>
        <w:rPr>
          <w:color w:val="000000"/>
          <w:szCs w:val="22"/>
        </w:rPr>
      </w:pPr>
      <w:r w:rsidRPr="00C15C3F">
        <w:rPr>
          <w:color w:val="000000"/>
          <w:szCs w:val="22"/>
        </w:rPr>
        <w:t xml:space="preserve">Zalecane dawkowanie produktu leczniczego Glivec wynosi 600 mg/dobę u </w:t>
      </w:r>
      <w:r w:rsidR="00F4002D" w:rsidRPr="00C15C3F">
        <w:rPr>
          <w:color w:val="000000"/>
          <w:szCs w:val="22"/>
        </w:rPr>
        <w:t xml:space="preserve">dorosłych </w:t>
      </w:r>
      <w:r w:rsidRPr="00C15C3F">
        <w:rPr>
          <w:color w:val="000000"/>
          <w:szCs w:val="22"/>
        </w:rPr>
        <w:t xml:space="preserve">pacjentów w fazie akceleracji. Faza akceleracji jest definiowana jako stan, który spełnia którekolwiek z podanych kryteriów: ilość blastów we krwi i szpiku jest </w:t>
      </w:r>
      <w:r w:rsidRPr="00C15C3F">
        <w:rPr>
          <w:color w:val="000000"/>
          <w:szCs w:val="22"/>
        </w:rPr>
        <w:sym w:font="Symbol" w:char="F0B3"/>
      </w:r>
      <w:r w:rsidRPr="00C15C3F">
        <w:rPr>
          <w:color w:val="000000"/>
          <w:szCs w:val="22"/>
        </w:rPr>
        <w:t xml:space="preserve"> 15% ale &lt; 30%, ilość blastów i promielocytów we krwi i szpiku jest </w:t>
      </w:r>
      <w:r w:rsidRPr="00C15C3F">
        <w:rPr>
          <w:color w:val="000000"/>
          <w:szCs w:val="22"/>
        </w:rPr>
        <w:sym w:font="Symbol" w:char="F0B3"/>
      </w:r>
      <w:r w:rsidRPr="00C15C3F">
        <w:rPr>
          <w:color w:val="000000"/>
          <w:szCs w:val="22"/>
        </w:rPr>
        <w:t xml:space="preserve"> 30% (pod warunkiem, że ilość blastów jest &lt; 30%), ilość granulocytów zasadochłonnych we krwi obwodowej jest </w:t>
      </w:r>
      <w:r w:rsidRPr="00C15C3F">
        <w:rPr>
          <w:color w:val="000000"/>
          <w:szCs w:val="22"/>
        </w:rPr>
        <w:sym w:font="Symbol" w:char="F0B3"/>
      </w:r>
      <w:r w:rsidRPr="00C15C3F">
        <w:rPr>
          <w:color w:val="000000"/>
          <w:szCs w:val="22"/>
        </w:rPr>
        <w:t> 20%, liczba płytek jest &lt; 100 x 10</w:t>
      </w:r>
      <w:r w:rsidRPr="00C15C3F">
        <w:rPr>
          <w:color w:val="000000"/>
          <w:szCs w:val="22"/>
          <w:vertAlign w:val="superscript"/>
        </w:rPr>
        <w:t>9</w:t>
      </w:r>
      <w:r w:rsidRPr="00C15C3F">
        <w:rPr>
          <w:color w:val="000000"/>
          <w:szCs w:val="22"/>
        </w:rPr>
        <w:t xml:space="preserve">/l i jest to niezwiązane </w:t>
      </w:r>
      <w:r w:rsidRPr="00C15C3F">
        <w:rPr>
          <w:color w:val="000000"/>
          <w:szCs w:val="22"/>
        </w:rPr>
        <w:lastRenderedPageBreak/>
        <w:t>z leczeniem.</w:t>
      </w:r>
    </w:p>
    <w:p w14:paraId="28760EF0" w14:textId="77777777" w:rsidR="00C12242" w:rsidRPr="00C15C3F" w:rsidRDefault="00C12242" w:rsidP="00412FCE">
      <w:pPr>
        <w:widowControl w:val="0"/>
        <w:ind w:left="0" w:firstLine="0"/>
        <w:rPr>
          <w:color w:val="000000"/>
          <w:szCs w:val="22"/>
        </w:rPr>
      </w:pPr>
    </w:p>
    <w:p w14:paraId="5427D711" w14:textId="77777777" w:rsidR="00C12242" w:rsidRPr="00C15C3F" w:rsidRDefault="00C12242" w:rsidP="00412FCE">
      <w:pPr>
        <w:widowControl w:val="0"/>
        <w:ind w:left="0" w:firstLine="0"/>
        <w:rPr>
          <w:color w:val="000000"/>
          <w:szCs w:val="22"/>
        </w:rPr>
      </w:pPr>
      <w:r w:rsidRPr="00C15C3F">
        <w:rPr>
          <w:color w:val="000000"/>
          <w:szCs w:val="22"/>
        </w:rPr>
        <w:t xml:space="preserve">Zalecane dawkowanie produktu leczniczego Glivec wynosi 600 mg/dobę u </w:t>
      </w:r>
      <w:r w:rsidR="00F4002D" w:rsidRPr="00C15C3F">
        <w:rPr>
          <w:color w:val="000000"/>
          <w:szCs w:val="22"/>
        </w:rPr>
        <w:t xml:space="preserve">dorosłych </w:t>
      </w:r>
      <w:r w:rsidRPr="00C15C3F">
        <w:rPr>
          <w:color w:val="000000"/>
          <w:szCs w:val="22"/>
        </w:rPr>
        <w:t xml:space="preserve">pacjentów w przebiegu przełomu blastycznego. Przełom blastyczny jest definiowany jako stan, w którym liczba blastów we krwi lub szpiku jest </w:t>
      </w:r>
      <w:r w:rsidRPr="00C15C3F">
        <w:rPr>
          <w:color w:val="000000"/>
          <w:szCs w:val="22"/>
        </w:rPr>
        <w:sym w:font="Symbol" w:char="F0B3"/>
      </w:r>
      <w:r w:rsidRPr="00C15C3F">
        <w:rPr>
          <w:color w:val="000000"/>
          <w:szCs w:val="22"/>
        </w:rPr>
        <w:t> 30% lub jako obecność ognisk pozaszpikowych choroby innych niż w wątrobie i śledzionie.</w:t>
      </w:r>
    </w:p>
    <w:p w14:paraId="177284C4" w14:textId="77777777" w:rsidR="00C12242" w:rsidRPr="00C15C3F" w:rsidRDefault="00C12242" w:rsidP="00412FCE">
      <w:pPr>
        <w:widowControl w:val="0"/>
        <w:ind w:left="0" w:firstLine="0"/>
        <w:rPr>
          <w:strike/>
          <w:color w:val="000000"/>
          <w:szCs w:val="22"/>
        </w:rPr>
      </w:pPr>
    </w:p>
    <w:p w14:paraId="1F5C01A9"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Czas trwania leczenia: W badaniach klinicznych leczenie produktem leczniczym Glivec było kontynuowane do czasu progresji choroby. Nie badano wpływu zaprzestania leczenia po osiągnięciu pełnej odpowiedzi cytogenetycznej.</w:t>
      </w:r>
    </w:p>
    <w:p w14:paraId="27B87B8D" w14:textId="77777777" w:rsidR="00C12242" w:rsidRPr="00C15C3F" w:rsidRDefault="00C12242" w:rsidP="00412FCE">
      <w:pPr>
        <w:pStyle w:val="BodyTextIndent"/>
        <w:widowControl w:val="0"/>
        <w:ind w:left="0" w:firstLine="0"/>
        <w:rPr>
          <w:b w:val="0"/>
          <w:color w:val="000000"/>
          <w:szCs w:val="22"/>
        </w:rPr>
      </w:pPr>
    </w:p>
    <w:p w14:paraId="6B688AD0"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 xml:space="preserve">U pacjentów, u których nie występują poważne działania niepożądane oraz poważna neutropenia lub trombocytopenia nie spowodowane białaczką można rozważyć zwiększenie dawki z 400 mg do 600 mg lub 800 mg w leczeniu fazy przewlekłej choroby, lub z 600 mg do 800 mg (podawanych w dwóch dawkach po 400 mg) w leczeniu fazy akceleracji lub przełomu blastycznego w następujących przypadkach: postęp choroby (na każdym jej etapie); brak zadowalającej odpowiedzi hematologicznej po co najmniej 3 miesiącach leczenia; </w:t>
      </w:r>
      <w:r w:rsidRPr="00C15C3F">
        <w:rPr>
          <w:b w:val="0"/>
          <w:bCs/>
          <w:color w:val="000000"/>
          <w:szCs w:val="22"/>
        </w:rPr>
        <w:t>brak odpowiedzi cytogenetycznej po 12 miesiącach leczenia; lub</w:t>
      </w:r>
      <w:r w:rsidRPr="00C15C3F">
        <w:rPr>
          <w:b w:val="0"/>
          <w:color w:val="000000"/>
          <w:szCs w:val="22"/>
        </w:rPr>
        <w:t xml:space="preserve"> utrata osiągniętej uprzednio odpowiedzi hematologicznej i (lub) cytogenetycznej. Po zwiększeniu dawki należy uważnie obserwować pacjentów, ponieważ jej zwiększenie może spowodować nasilenie występowania działań niepożądanych.</w:t>
      </w:r>
    </w:p>
    <w:p w14:paraId="24A24F6A" w14:textId="77777777" w:rsidR="00C12242" w:rsidRPr="00C15C3F" w:rsidRDefault="00C12242" w:rsidP="00412FCE">
      <w:pPr>
        <w:pStyle w:val="BodyTextIndent"/>
        <w:widowControl w:val="0"/>
        <w:ind w:left="0" w:firstLine="0"/>
        <w:rPr>
          <w:b w:val="0"/>
          <w:color w:val="000000"/>
          <w:szCs w:val="22"/>
        </w:rPr>
      </w:pPr>
    </w:p>
    <w:p w14:paraId="01CD671C" w14:textId="77777777" w:rsidR="00C12242" w:rsidRPr="00C15C3F" w:rsidRDefault="00C12242" w:rsidP="00412FCE">
      <w:pPr>
        <w:pStyle w:val="BodyTextIndent"/>
        <w:keepNext/>
        <w:widowControl w:val="0"/>
        <w:ind w:left="0" w:firstLine="0"/>
        <w:rPr>
          <w:b w:val="0"/>
          <w:color w:val="000000"/>
          <w:szCs w:val="22"/>
          <w:u w:val="single"/>
        </w:rPr>
      </w:pPr>
      <w:r w:rsidRPr="00C15C3F">
        <w:rPr>
          <w:b w:val="0"/>
          <w:color w:val="000000"/>
          <w:szCs w:val="22"/>
          <w:u w:val="single"/>
        </w:rPr>
        <w:t>Dawkowanie w CML u dzieci</w:t>
      </w:r>
    </w:p>
    <w:p w14:paraId="3FF9493B"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Dawkowanie u dzieci należy ustalać na podstawie powierzchni ciała (mg/m</w:t>
      </w:r>
      <w:r w:rsidRPr="00C15C3F">
        <w:rPr>
          <w:b w:val="0"/>
          <w:color w:val="000000"/>
          <w:szCs w:val="22"/>
          <w:vertAlign w:val="superscript"/>
        </w:rPr>
        <w:t>2</w:t>
      </w:r>
      <w:r w:rsidRPr="00C15C3F">
        <w:rPr>
          <w:b w:val="0"/>
          <w:color w:val="000000"/>
          <w:szCs w:val="22"/>
        </w:rPr>
        <w:t> pc.). U dzieci w fazie przewlekłej CML i fazach zaawansowanych CML zaleca się dawkę 340 mg/m</w:t>
      </w:r>
      <w:r w:rsidRPr="00C15C3F">
        <w:rPr>
          <w:b w:val="0"/>
          <w:color w:val="000000"/>
          <w:szCs w:val="22"/>
          <w:vertAlign w:val="superscript"/>
        </w:rPr>
        <w:t>2</w:t>
      </w:r>
      <w:r w:rsidRPr="00C15C3F">
        <w:rPr>
          <w:b w:val="0"/>
          <w:color w:val="000000"/>
          <w:szCs w:val="22"/>
        </w:rPr>
        <w:t> pc. na dobę (nie należy stosować całkowitej dawki większej niż 800 mg). Produkt można podawać w postaci jednej dawki na dobę lub można podzielić dawkę dobową na dwie części – jedną podawaną rano i drugą wieczorem. Zalecenia dotyczące dawkowania są oparte na stosowaniu u małej liczby dzieci i młodzieży (patrz punkt 5.1 i 5.2). Brak doświadczenia w leczeniu dzieci poniżej 2 lat.</w:t>
      </w:r>
    </w:p>
    <w:p w14:paraId="597B2EC8" w14:textId="77777777" w:rsidR="00C12242" w:rsidRPr="00C15C3F" w:rsidRDefault="00C12242" w:rsidP="00412FCE">
      <w:pPr>
        <w:pStyle w:val="BodyTextIndent"/>
        <w:widowControl w:val="0"/>
        <w:ind w:left="0" w:firstLine="0"/>
        <w:rPr>
          <w:b w:val="0"/>
          <w:color w:val="000000"/>
          <w:szCs w:val="22"/>
        </w:rPr>
      </w:pPr>
    </w:p>
    <w:p w14:paraId="65BE9109"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U dzieci, u których nie występują poważne działania niepożądane oraz poważna neutropenia lub trombocytopenia nie spowodowane białaczką, można rozważyć zwiększenie dawki z 340 mg/m</w:t>
      </w:r>
      <w:r w:rsidRPr="00C15C3F">
        <w:rPr>
          <w:b w:val="0"/>
          <w:color w:val="000000"/>
          <w:szCs w:val="22"/>
          <w:vertAlign w:val="superscript"/>
        </w:rPr>
        <w:t>2</w:t>
      </w:r>
      <w:r w:rsidRPr="00C15C3F">
        <w:rPr>
          <w:b w:val="0"/>
          <w:color w:val="000000"/>
          <w:szCs w:val="22"/>
        </w:rPr>
        <w:t> pc do 570 mg/m</w:t>
      </w:r>
      <w:r w:rsidRPr="00C15C3F">
        <w:rPr>
          <w:b w:val="0"/>
          <w:color w:val="000000"/>
          <w:szCs w:val="22"/>
          <w:vertAlign w:val="superscript"/>
        </w:rPr>
        <w:t>2</w:t>
      </w:r>
      <w:r w:rsidRPr="00C15C3F">
        <w:rPr>
          <w:b w:val="0"/>
          <w:color w:val="000000"/>
          <w:szCs w:val="22"/>
        </w:rPr>
        <w:t xml:space="preserve"> pc na dobę (nie należy stosować całkowitej dawki większej niż 800 mg) w następujących przypadkach: postęp choroby (na każdym jej etapie); brak zadowalającej odpowiedzi hematologicznej po co najmniej 3 miesiącach leczenia; </w:t>
      </w:r>
      <w:r w:rsidRPr="00C15C3F">
        <w:rPr>
          <w:b w:val="0"/>
          <w:bCs/>
          <w:color w:val="000000"/>
          <w:szCs w:val="22"/>
        </w:rPr>
        <w:t>brak odpowiedzi cytogenetycznej po 12 miesiącach leczenia; lub</w:t>
      </w:r>
      <w:r w:rsidRPr="00C15C3F">
        <w:rPr>
          <w:b w:val="0"/>
          <w:color w:val="000000"/>
          <w:szCs w:val="22"/>
        </w:rPr>
        <w:t xml:space="preserve"> utrata osiągniętej uprzednio odpowiedzi hematologicznej i (lub) cytogenetycznej. Po zwiększeniu dawki należy uważnie obserwować pacjentów, ponieważ jej zwiększenie może spowodować nasilenie występowania działań niepożądanych.</w:t>
      </w:r>
    </w:p>
    <w:p w14:paraId="5ACEF310" w14:textId="77777777" w:rsidR="00C12242" w:rsidRPr="00C15C3F" w:rsidRDefault="00C12242" w:rsidP="00412FCE">
      <w:pPr>
        <w:pStyle w:val="BodyTextIndent"/>
        <w:widowControl w:val="0"/>
        <w:ind w:left="0" w:firstLine="0"/>
        <w:rPr>
          <w:b w:val="0"/>
          <w:color w:val="000000"/>
          <w:szCs w:val="22"/>
        </w:rPr>
      </w:pPr>
    </w:p>
    <w:p w14:paraId="504FA320" w14:textId="77777777" w:rsidR="00C12242" w:rsidRPr="00C15C3F" w:rsidRDefault="00C12242" w:rsidP="00412FCE">
      <w:pPr>
        <w:pStyle w:val="BodyTextIndent"/>
        <w:keepNext/>
        <w:widowControl w:val="0"/>
        <w:ind w:left="0" w:firstLine="0"/>
        <w:rPr>
          <w:b w:val="0"/>
          <w:color w:val="000000"/>
          <w:szCs w:val="22"/>
          <w:u w:val="single"/>
          <w:lang w:val="pl-PL"/>
        </w:rPr>
      </w:pPr>
      <w:r w:rsidRPr="00C15C3F">
        <w:rPr>
          <w:b w:val="0"/>
          <w:color w:val="000000"/>
          <w:szCs w:val="22"/>
          <w:u w:val="single"/>
          <w:lang w:val="pl-PL"/>
        </w:rPr>
        <w:t>Dawkowanie w Ph+ ALL</w:t>
      </w:r>
      <w:r w:rsidR="001161DE" w:rsidRPr="00C15C3F">
        <w:rPr>
          <w:b w:val="0"/>
          <w:color w:val="000000"/>
          <w:szCs w:val="22"/>
          <w:u w:val="single"/>
          <w:lang w:val="pl-PL"/>
        </w:rPr>
        <w:t xml:space="preserve"> u dorosłych pacjentów</w:t>
      </w:r>
    </w:p>
    <w:p w14:paraId="1A31D533" w14:textId="77777777" w:rsidR="00C12242" w:rsidRPr="00C15C3F" w:rsidRDefault="00C12242" w:rsidP="00412FCE">
      <w:pPr>
        <w:pStyle w:val="BodyTextIndent"/>
        <w:widowControl w:val="0"/>
        <w:ind w:left="0" w:firstLine="0"/>
        <w:rPr>
          <w:b w:val="0"/>
          <w:color w:val="000000"/>
          <w:szCs w:val="22"/>
          <w:lang w:val="pl-PL"/>
        </w:rPr>
      </w:pPr>
      <w:r w:rsidRPr="00C15C3F">
        <w:rPr>
          <w:b w:val="0"/>
          <w:color w:val="000000"/>
          <w:szCs w:val="22"/>
          <w:lang w:val="pl-PL"/>
        </w:rPr>
        <w:t xml:space="preserve">Zalecana dawka produktu leczniczego Glivec to 600 mg/dobę u </w:t>
      </w:r>
      <w:r w:rsidR="00F4002D" w:rsidRPr="00C15C3F">
        <w:rPr>
          <w:b w:val="0"/>
          <w:color w:val="000000"/>
          <w:szCs w:val="22"/>
          <w:lang w:val="pl-PL"/>
        </w:rPr>
        <w:t xml:space="preserve">dorosłych </w:t>
      </w:r>
      <w:r w:rsidRPr="00C15C3F">
        <w:rPr>
          <w:b w:val="0"/>
          <w:color w:val="000000"/>
          <w:szCs w:val="22"/>
          <w:lang w:val="pl-PL"/>
        </w:rPr>
        <w:t xml:space="preserve">pacjentów z Ph+ </w:t>
      </w:r>
      <w:smartTag w:uri="urn:schemas-microsoft-com:office:smarttags" w:element="stockticker">
        <w:r w:rsidRPr="00C15C3F">
          <w:rPr>
            <w:b w:val="0"/>
            <w:color w:val="000000"/>
            <w:szCs w:val="22"/>
            <w:lang w:val="pl-PL"/>
          </w:rPr>
          <w:t>ALL</w:t>
        </w:r>
      </w:smartTag>
      <w:r w:rsidRPr="00C15C3F">
        <w:rPr>
          <w:b w:val="0"/>
          <w:color w:val="000000"/>
          <w:szCs w:val="22"/>
          <w:lang w:val="pl-PL"/>
        </w:rPr>
        <w:t>. We wszystkich fazach leczenia konieczny jest nadzór hematologów doświadczonych w prowadzeniu pacjentów z tą chorobą.</w:t>
      </w:r>
    </w:p>
    <w:p w14:paraId="04CCBF73" w14:textId="77777777" w:rsidR="00C12242" w:rsidRPr="00C15C3F" w:rsidRDefault="00C12242" w:rsidP="00412FCE">
      <w:pPr>
        <w:pStyle w:val="BodyTextIndent"/>
        <w:widowControl w:val="0"/>
        <w:ind w:left="0" w:firstLine="0"/>
        <w:rPr>
          <w:b w:val="0"/>
          <w:color w:val="000000"/>
          <w:szCs w:val="22"/>
          <w:lang w:val="pl-PL"/>
        </w:rPr>
      </w:pPr>
    </w:p>
    <w:p w14:paraId="3DD961EA" w14:textId="77777777" w:rsidR="00C12242" w:rsidRPr="00C15C3F" w:rsidRDefault="00C12242" w:rsidP="00412FCE">
      <w:pPr>
        <w:pStyle w:val="EndnoteText"/>
        <w:widowControl w:val="0"/>
        <w:tabs>
          <w:tab w:val="clear" w:pos="567"/>
        </w:tabs>
        <w:rPr>
          <w:color w:val="000000"/>
          <w:szCs w:val="22"/>
          <w:lang w:val="pl-PL"/>
        </w:rPr>
      </w:pPr>
      <w:r w:rsidRPr="00C15C3F">
        <w:rPr>
          <w:color w:val="000000"/>
          <w:szCs w:val="22"/>
          <w:lang w:val="pl-PL"/>
        </w:rPr>
        <w:t xml:space="preserve">Schemat dawkowania: Na podstawie istniejących danych, wykazano skuteczność i bezpieczeństwo stosowania produktu leczniczego Glivec w dawce 600 mg na dobę w skojarzeniu z chemioterapią w fazie indukcji, konsolidacji i leczenia podtrzymującego (patrz punkt 5.1) u dorosłych pacjentów z nowo rozpoznaną Ph+ </w:t>
      </w:r>
      <w:smartTag w:uri="urn:schemas-microsoft-com:office:smarttags" w:element="stockticker">
        <w:r w:rsidRPr="00C15C3F">
          <w:rPr>
            <w:color w:val="000000"/>
            <w:szCs w:val="22"/>
            <w:lang w:val="pl-PL"/>
          </w:rPr>
          <w:t>ALL</w:t>
        </w:r>
      </w:smartTag>
      <w:r w:rsidRPr="00C15C3F">
        <w:rPr>
          <w:color w:val="000000"/>
          <w:szCs w:val="22"/>
          <w:lang w:val="pl-PL"/>
        </w:rPr>
        <w:t>. Czas trwania leczenia produktem leczniczym Glivec może różnić się w zależności od wybranego programu leczenia, jednak na ogół dłuższa ekspozycja na Glivec dawała lepsze wyniki.</w:t>
      </w:r>
    </w:p>
    <w:p w14:paraId="578E1E41" w14:textId="77777777" w:rsidR="00C12242" w:rsidRPr="00C15C3F" w:rsidRDefault="00C12242" w:rsidP="00412FCE">
      <w:pPr>
        <w:pStyle w:val="BodyTextIndent"/>
        <w:widowControl w:val="0"/>
        <w:ind w:left="0" w:firstLine="0"/>
        <w:rPr>
          <w:b w:val="0"/>
          <w:color w:val="000000"/>
          <w:szCs w:val="22"/>
          <w:lang w:val="pl-PL"/>
        </w:rPr>
      </w:pPr>
    </w:p>
    <w:p w14:paraId="022B9210" w14:textId="77777777" w:rsidR="00C12242" w:rsidRPr="00C15C3F" w:rsidRDefault="00C12242" w:rsidP="00412FCE">
      <w:pPr>
        <w:pStyle w:val="BodyTextIndent"/>
        <w:widowControl w:val="0"/>
        <w:ind w:left="0" w:firstLine="0"/>
        <w:rPr>
          <w:b w:val="0"/>
          <w:color w:val="000000"/>
          <w:szCs w:val="22"/>
          <w:lang w:val="pl-PL"/>
        </w:rPr>
      </w:pPr>
      <w:r w:rsidRPr="00C15C3F">
        <w:rPr>
          <w:b w:val="0"/>
          <w:color w:val="000000"/>
          <w:szCs w:val="22"/>
          <w:lang w:val="pl-PL"/>
        </w:rPr>
        <w:t xml:space="preserve">Dla dorosłych pacjentów z nawracającą lub oporną na leczenie Ph+ </w:t>
      </w:r>
      <w:smartTag w:uri="urn:schemas-microsoft-com:office:smarttags" w:element="stockticker">
        <w:r w:rsidRPr="00C15C3F">
          <w:rPr>
            <w:b w:val="0"/>
            <w:color w:val="000000"/>
            <w:szCs w:val="22"/>
            <w:lang w:val="pl-PL"/>
          </w:rPr>
          <w:t>ALL</w:t>
        </w:r>
      </w:smartTag>
      <w:r w:rsidRPr="00C15C3F">
        <w:rPr>
          <w:b w:val="0"/>
          <w:color w:val="000000"/>
          <w:szCs w:val="22"/>
          <w:lang w:val="pl-PL"/>
        </w:rPr>
        <w:t xml:space="preserve"> monoterapia produktem leczniczym Glivec w dawce 600 mg na dobę jest bezpieczna, skuteczna i może być stosowana do czasu wystąpienia progresji choroby.</w:t>
      </w:r>
    </w:p>
    <w:p w14:paraId="5C8F193F" w14:textId="77777777" w:rsidR="001161DE" w:rsidRPr="00C15C3F" w:rsidRDefault="001161DE" w:rsidP="00412FCE">
      <w:pPr>
        <w:pStyle w:val="BodyTextIndent"/>
        <w:widowControl w:val="0"/>
        <w:ind w:left="0" w:firstLine="0"/>
        <w:rPr>
          <w:b w:val="0"/>
          <w:color w:val="000000"/>
          <w:szCs w:val="22"/>
          <w:lang w:val="pl-PL"/>
        </w:rPr>
      </w:pPr>
    </w:p>
    <w:p w14:paraId="78C870E2" w14:textId="77777777" w:rsidR="001161DE" w:rsidRPr="00C15C3F" w:rsidRDefault="001161DE" w:rsidP="00412FCE">
      <w:pPr>
        <w:keepNext/>
        <w:widowControl w:val="0"/>
        <w:rPr>
          <w:u w:val="single"/>
          <w:lang w:val="cs-CZ" w:eastAsia="en-US"/>
        </w:rPr>
      </w:pPr>
      <w:r w:rsidRPr="00C15C3F">
        <w:rPr>
          <w:u w:val="single"/>
          <w:lang w:val="cs-CZ" w:eastAsia="en-US"/>
        </w:rPr>
        <w:t>Dawkowanie w Ph+ ALL u dzieci</w:t>
      </w:r>
    </w:p>
    <w:p w14:paraId="3C9F8DA1" w14:textId="77777777" w:rsidR="00C12242" w:rsidRPr="00C15C3F" w:rsidRDefault="001161DE" w:rsidP="00412FCE">
      <w:pPr>
        <w:pStyle w:val="Heading4"/>
        <w:keepNext w:val="0"/>
        <w:widowControl w:val="0"/>
        <w:spacing w:line="240" w:lineRule="auto"/>
        <w:jc w:val="left"/>
        <w:rPr>
          <w:b w:val="0"/>
          <w:color w:val="000000"/>
          <w:szCs w:val="22"/>
        </w:rPr>
      </w:pPr>
      <w:r w:rsidRPr="00C15C3F">
        <w:rPr>
          <w:b w:val="0"/>
          <w:color w:val="000000"/>
          <w:szCs w:val="22"/>
        </w:rPr>
        <w:t>Dawkowanie u dzieci należy ustalać na podstawie powierzchni ciała (mg/m</w:t>
      </w:r>
      <w:r w:rsidRPr="00C15C3F">
        <w:rPr>
          <w:b w:val="0"/>
          <w:color w:val="000000"/>
          <w:szCs w:val="22"/>
          <w:vertAlign w:val="superscript"/>
        </w:rPr>
        <w:t>2</w:t>
      </w:r>
      <w:r w:rsidRPr="00C15C3F">
        <w:rPr>
          <w:b w:val="0"/>
          <w:color w:val="000000"/>
          <w:szCs w:val="22"/>
        </w:rPr>
        <w:t> pc.). U dzieci z Ph+ ALL zaleca się dawkę dobową w wysokości 340 mg/m</w:t>
      </w:r>
      <w:r w:rsidRPr="00C15C3F">
        <w:rPr>
          <w:b w:val="0"/>
          <w:color w:val="000000"/>
          <w:szCs w:val="22"/>
          <w:vertAlign w:val="superscript"/>
        </w:rPr>
        <w:t>2</w:t>
      </w:r>
      <w:r w:rsidRPr="00C15C3F">
        <w:rPr>
          <w:b w:val="0"/>
          <w:color w:val="000000"/>
          <w:szCs w:val="22"/>
        </w:rPr>
        <w:t xml:space="preserve"> pc. (nie należy stosować dawki całkowitej większej </w:t>
      </w:r>
      <w:r w:rsidRPr="00C15C3F">
        <w:rPr>
          <w:b w:val="0"/>
          <w:color w:val="000000"/>
          <w:szCs w:val="22"/>
        </w:rPr>
        <w:lastRenderedPageBreak/>
        <w:t>niż 600 mg).</w:t>
      </w:r>
    </w:p>
    <w:p w14:paraId="50093952" w14:textId="77777777" w:rsidR="001161DE" w:rsidRPr="00C15C3F" w:rsidRDefault="001161DE" w:rsidP="00412FCE">
      <w:pPr>
        <w:widowControl w:val="0"/>
        <w:rPr>
          <w:lang w:val="cs-CZ" w:eastAsia="en-US"/>
        </w:rPr>
      </w:pPr>
    </w:p>
    <w:p w14:paraId="0CE8E4D8" w14:textId="77777777" w:rsidR="00C12242" w:rsidRPr="00C15C3F" w:rsidRDefault="00C12242" w:rsidP="00412FCE">
      <w:pPr>
        <w:pStyle w:val="BodyTextIndent"/>
        <w:keepNext/>
        <w:widowControl w:val="0"/>
        <w:ind w:left="0" w:firstLine="0"/>
        <w:rPr>
          <w:b w:val="0"/>
          <w:color w:val="000000"/>
          <w:szCs w:val="22"/>
          <w:u w:val="single"/>
          <w:lang w:val="pl-PL"/>
        </w:rPr>
      </w:pPr>
      <w:r w:rsidRPr="00C15C3F">
        <w:rPr>
          <w:b w:val="0"/>
          <w:color w:val="000000"/>
          <w:szCs w:val="22"/>
          <w:u w:val="single"/>
          <w:lang w:val="pl-PL"/>
        </w:rPr>
        <w:t xml:space="preserve">Dawkowanie w </w:t>
      </w:r>
      <w:smartTag w:uri="urn:schemas-microsoft-com:office:smarttags" w:element="stockticker">
        <w:r w:rsidRPr="00C15C3F">
          <w:rPr>
            <w:b w:val="0"/>
            <w:color w:val="000000"/>
            <w:szCs w:val="22"/>
            <w:u w:val="single"/>
            <w:lang w:val="pl-PL"/>
          </w:rPr>
          <w:t>MDS</w:t>
        </w:r>
      </w:smartTag>
      <w:r w:rsidRPr="00C15C3F">
        <w:rPr>
          <w:b w:val="0"/>
          <w:color w:val="000000"/>
          <w:szCs w:val="22"/>
          <w:u w:val="single"/>
          <w:lang w:val="pl-PL"/>
        </w:rPr>
        <w:t>/MPD</w:t>
      </w:r>
    </w:p>
    <w:p w14:paraId="5D9FF514" w14:textId="77777777" w:rsidR="00C12242" w:rsidRPr="00C15C3F" w:rsidRDefault="00C12242" w:rsidP="00412FCE">
      <w:pPr>
        <w:pStyle w:val="BodyTextIndent"/>
        <w:widowControl w:val="0"/>
        <w:ind w:left="0" w:firstLine="0"/>
        <w:rPr>
          <w:b w:val="0"/>
          <w:color w:val="000000"/>
          <w:szCs w:val="22"/>
          <w:lang w:val="pl-PL"/>
        </w:rPr>
      </w:pPr>
      <w:r w:rsidRPr="00C15C3F">
        <w:rPr>
          <w:b w:val="0"/>
          <w:color w:val="000000"/>
          <w:szCs w:val="22"/>
          <w:lang w:val="pl-PL"/>
        </w:rPr>
        <w:t xml:space="preserve">Zalecana dawka produktu leczniczego Glivec to 400 mg/dobę u </w:t>
      </w:r>
      <w:r w:rsidR="00F4002D" w:rsidRPr="00C15C3F">
        <w:rPr>
          <w:b w:val="0"/>
          <w:color w:val="000000"/>
          <w:szCs w:val="22"/>
          <w:lang w:val="pl-PL"/>
        </w:rPr>
        <w:t xml:space="preserve">dorosłych </w:t>
      </w:r>
      <w:r w:rsidRPr="00C15C3F">
        <w:rPr>
          <w:b w:val="0"/>
          <w:color w:val="000000"/>
          <w:szCs w:val="22"/>
          <w:lang w:val="pl-PL"/>
        </w:rPr>
        <w:t xml:space="preserve">pacjentów z </w:t>
      </w:r>
      <w:smartTag w:uri="urn:schemas-microsoft-com:office:smarttags" w:element="stockticker">
        <w:r w:rsidRPr="00C15C3F">
          <w:rPr>
            <w:b w:val="0"/>
            <w:color w:val="000000"/>
            <w:szCs w:val="22"/>
            <w:lang w:val="pl-PL"/>
          </w:rPr>
          <w:t>MDS</w:t>
        </w:r>
      </w:smartTag>
      <w:r w:rsidRPr="00C15C3F">
        <w:rPr>
          <w:b w:val="0"/>
          <w:color w:val="000000"/>
          <w:szCs w:val="22"/>
          <w:lang w:val="pl-PL"/>
        </w:rPr>
        <w:t>/MPD.</w:t>
      </w:r>
    </w:p>
    <w:p w14:paraId="5C89EC76" w14:textId="77777777" w:rsidR="00C12242" w:rsidRPr="00C15C3F" w:rsidRDefault="00C12242" w:rsidP="00412FCE">
      <w:pPr>
        <w:widowControl w:val="0"/>
        <w:rPr>
          <w:color w:val="000000"/>
        </w:rPr>
      </w:pPr>
    </w:p>
    <w:p w14:paraId="32414FCC" w14:textId="77777777" w:rsidR="00C12242" w:rsidRPr="00C15C3F" w:rsidRDefault="00C12242" w:rsidP="00412FCE">
      <w:pPr>
        <w:widowControl w:val="0"/>
        <w:ind w:left="0" w:firstLine="0"/>
        <w:rPr>
          <w:color w:val="000000"/>
          <w:szCs w:val="22"/>
        </w:rPr>
      </w:pPr>
      <w:r w:rsidRPr="00C15C3F">
        <w:rPr>
          <w:color w:val="000000"/>
          <w:szCs w:val="22"/>
        </w:rPr>
        <w:t>Czas trwania leczenia: W jedynym badaniu klinicznym przeprowadzonym do tej pory, leczenie produktem leczniczym Glivec kontynuowano do chwili wystąpienia progresji choroby (patrz punkt 5.1). W momencie przeprowadzania analizy, mediana czasu leczenia wynosiła 47 miesięcy (24 dni – 60 miesięcy).</w:t>
      </w:r>
    </w:p>
    <w:p w14:paraId="0E9F124A" w14:textId="77777777" w:rsidR="00C12242" w:rsidRPr="00C15C3F" w:rsidRDefault="00C12242" w:rsidP="00412FCE">
      <w:pPr>
        <w:widowControl w:val="0"/>
        <w:rPr>
          <w:color w:val="000000"/>
        </w:rPr>
      </w:pPr>
    </w:p>
    <w:p w14:paraId="078D57CF" w14:textId="77777777" w:rsidR="00C12242" w:rsidRPr="00C15C3F" w:rsidRDefault="00C12242" w:rsidP="00412FCE">
      <w:pPr>
        <w:pStyle w:val="EndnoteText"/>
        <w:keepNext/>
        <w:widowControl w:val="0"/>
        <w:tabs>
          <w:tab w:val="clear" w:pos="567"/>
        </w:tabs>
        <w:rPr>
          <w:color w:val="000000"/>
          <w:szCs w:val="22"/>
          <w:u w:val="single"/>
          <w:lang w:val="pl-PL"/>
        </w:rPr>
      </w:pPr>
      <w:r w:rsidRPr="00C15C3F">
        <w:rPr>
          <w:color w:val="000000"/>
          <w:szCs w:val="22"/>
          <w:u w:val="single"/>
          <w:lang w:val="pl-PL"/>
        </w:rPr>
        <w:t>Dawkowanie w HES/</w:t>
      </w:r>
      <w:smartTag w:uri="urn:schemas-microsoft-com:office:smarttags" w:element="stockticker">
        <w:r w:rsidRPr="00C15C3F">
          <w:rPr>
            <w:color w:val="000000"/>
            <w:szCs w:val="22"/>
            <w:u w:val="single"/>
            <w:lang w:val="pl-PL"/>
          </w:rPr>
          <w:t>CEL</w:t>
        </w:r>
      </w:smartTag>
    </w:p>
    <w:p w14:paraId="546E5925" w14:textId="77777777" w:rsidR="00C12242" w:rsidRPr="00C15C3F" w:rsidRDefault="00C12242" w:rsidP="00412FCE">
      <w:pPr>
        <w:pStyle w:val="EndnoteText"/>
        <w:widowControl w:val="0"/>
        <w:tabs>
          <w:tab w:val="clear" w:pos="567"/>
        </w:tabs>
        <w:rPr>
          <w:color w:val="000000"/>
          <w:szCs w:val="22"/>
          <w:lang w:val="pl-PL"/>
        </w:rPr>
      </w:pPr>
      <w:r w:rsidRPr="00C15C3F">
        <w:rPr>
          <w:color w:val="000000"/>
          <w:szCs w:val="22"/>
          <w:lang w:val="pl-PL"/>
        </w:rPr>
        <w:t xml:space="preserve">Zalecana dawka produktu leczniczego Glivec wynosi 100 mg na dobę u </w:t>
      </w:r>
      <w:r w:rsidR="00F4002D" w:rsidRPr="00C15C3F">
        <w:rPr>
          <w:color w:val="000000"/>
          <w:szCs w:val="22"/>
          <w:lang w:val="pl-PL"/>
        </w:rPr>
        <w:t xml:space="preserve">dorosłych </w:t>
      </w:r>
      <w:r w:rsidRPr="00C15C3F">
        <w:rPr>
          <w:color w:val="000000"/>
          <w:szCs w:val="22"/>
          <w:lang w:val="pl-PL"/>
        </w:rPr>
        <w:t>pacjentów z HES/</w:t>
      </w:r>
      <w:smartTag w:uri="urn:schemas-microsoft-com:office:smarttags" w:element="stockticker">
        <w:r w:rsidRPr="00C15C3F">
          <w:rPr>
            <w:color w:val="000000"/>
            <w:szCs w:val="22"/>
            <w:lang w:val="pl-PL"/>
          </w:rPr>
          <w:t>CEL</w:t>
        </w:r>
      </w:smartTag>
      <w:r w:rsidRPr="00C15C3F">
        <w:rPr>
          <w:color w:val="000000"/>
          <w:szCs w:val="22"/>
          <w:lang w:val="pl-PL"/>
        </w:rPr>
        <w:t>.</w:t>
      </w:r>
    </w:p>
    <w:p w14:paraId="285EBC15" w14:textId="77777777" w:rsidR="00C12242" w:rsidRPr="00C15C3F" w:rsidRDefault="00C12242" w:rsidP="00412FCE">
      <w:pPr>
        <w:pStyle w:val="EndnoteText"/>
        <w:widowControl w:val="0"/>
        <w:tabs>
          <w:tab w:val="clear" w:pos="567"/>
        </w:tabs>
        <w:rPr>
          <w:color w:val="000000"/>
          <w:szCs w:val="22"/>
          <w:lang w:val="pl-PL"/>
        </w:rPr>
      </w:pPr>
    </w:p>
    <w:p w14:paraId="55622AB9" w14:textId="77777777" w:rsidR="00C12242" w:rsidRPr="00C15C3F" w:rsidRDefault="00C12242" w:rsidP="00412FCE">
      <w:pPr>
        <w:pStyle w:val="EndnoteText"/>
        <w:widowControl w:val="0"/>
        <w:tabs>
          <w:tab w:val="clear" w:pos="567"/>
        </w:tabs>
        <w:rPr>
          <w:color w:val="000000"/>
          <w:szCs w:val="22"/>
          <w:lang w:val="pl-PL"/>
        </w:rPr>
      </w:pPr>
      <w:r w:rsidRPr="00C15C3F">
        <w:rPr>
          <w:color w:val="000000"/>
          <w:szCs w:val="22"/>
          <w:lang w:val="pl-PL"/>
        </w:rPr>
        <w:t>Można rozważyć zwiększenie dawki ze 100 mg do 400 mg przy braku reakcji niepożądanych na lek, jeśli badania wykażą niewystarczającą odpowiedź na leczenie.</w:t>
      </w:r>
    </w:p>
    <w:p w14:paraId="320DE4C8" w14:textId="77777777" w:rsidR="00C12242" w:rsidRPr="00C15C3F" w:rsidRDefault="00C12242" w:rsidP="00412FCE">
      <w:pPr>
        <w:widowControl w:val="0"/>
      </w:pPr>
    </w:p>
    <w:p w14:paraId="5A0EA3DF" w14:textId="77777777" w:rsidR="00C12242" w:rsidRPr="00C15C3F" w:rsidRDefault="00C12242" w:rsidP="00412FCE">
      <w:pPr>
        <w:widowControl w:val="0"/>
      </w:pPr>
      <w:r w:rsidRPr="00C15C3F">
        <w:t>Leczenie powinno być kontynuowane tak długo, jak długo pacjent odnosi z niego korzyść.</w:t>
      </w:r>
    </w:p>
    <w:p w14:paraId="7EB18C55" w14:textId="77777777" w:rsidR="00C12242" w:rsidRPr="00C15C3F" w:rsidRDefault="00C12242" w:rsidP="00412FCE">
      <w:pPr>
        <w:widowControl w:val="0"/>
        <w:rPr>
          <w:color w:val="000000"/>
        </w:rPr>
      </w:pPr>
    </w:p>
    <w:p w14:paraId="7C618F6A" w14:textId="77777777" w:rsidR="00C12242" w:rsidRPr="00C15C3F" w:rsidRDefault="00C12242" w:rsidP="00412FCE">
      <w:pPr>
        <w:pStyle w:val="Heading4"/>
        <w:widowControl w:val="0"/>
        <w:spacing w:line="240" w:lineRule="auto"/>
        <w:jc w:val="left"/>
        <w:rPr>
          <w:b w:val="0"/>
          <w:color w:val="000000"/>
          <w:szCs w:val="22"/>
          <w:u w:val="single"/>
        </w:rPr>
      </w:pPr>
      <w:r w:rsidRPr="00C15C3F">
        <w:rPr>
          <w:b w:val="0"/>
          <w:color w:val="000000"/>
          <w:szCs w:val="22"/>
          <w:u w:val="single"/>
        </w:rPr>
        <w:t>Dawkowanie w GIST</w:t>
      </w:r>
    </w:p>
    <w:p w14:paraId="45C7BD22"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 xml:space="preserve">Zalecana dawka produktu leczniczego Glivec u </w:t>
      </w:r>
      <w:r w:rsidR="00F4002D" w:rsidRPr="00C15C3F">
        <w:rPr>
          <w:b w:val="0"/>
          <w:color w:val="000000"/>
          <w:szCs w:val="22"/>
        </w:rPr>
        <w:t xml:space="preserve">dorosłych </w:t>
      </w:r>
      <w:r w:rsidRPr="00C15C3F">
        <w:rPr>
          <w:b w:val="0"/>
          <w:color w:val="000000"/>
          <w:szCs w:val="22"/>
        </w:rPr>
        <w:t>pacjentów z postaciami GIST nieoperacyjnymi i (lub) z przerzutami, wynosi 400 mg/dobę.</w:t>
      </w:r>
    </w:p>
    <w:p w14:paraId="1AAFA349" w14:textId="77777777" w:rsidR="00C12242" w:rsidRPr="00C15C3F" w:rsidRDefault="00C12242" w:rsidP="00412FCE">
      <w:pPr>
        <w:pStyle w:val="BodyTextIndent"/>
        <w:widowControl w:val="0"/>
        <w:ind w:left="0" w:firstLine="0"/>
        <w:rPr>
          <w:b w:val="0"/>
          <w:color w:val="000000"/>
          <w:szCs w:val="22"/>
        </w:rPr>
      </w:pPr>
    </w:p>
    <w:p w14:paraId="5F17EA81"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Dane dotyczące zwiększenia dawki leku z 400 mg do 600 mg lub 800 mg u pacjentów, u których wystąpiła progresja choroby w czasie stosowania mniejszej dawki, są ograniczone (patrz punkt 5.1).</w:t>
      </w:r>
    </w:p>
    <w:p w14:paraId="338C3F8A" w14:textId="77777777" w:rsidR="00C12242" w:rsidRPr="00C15C3F" w:rsidRDefault="00C12242" w:rsidP="00412FCE">
      <w:pPr>
        <w:pStyle w:val="BodyTextIndent"/>
        <w:widowControl w:val="0"/>
        <w:rPr>
          <w:b w:val="0"/>
          <w:color w:val="000000"/>
          <w:szCs w:val="22"/>
        </w:rPr>
      </w:pPr>
    </w:p>
    <w:p w14:paraId="266E6175"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Czas leczenia: w badaniach klinicznych prowadzonych u pacjentów z GIST produkt Glivec był podawany aż do wystąpienia progresji choroby. W momencie analizy danych mediana czasu leczenia wynosiła 7 miesięcy (od 7 dni do 13 miesięcy). Skutek zaprzestania leczenia po osiągnięciu odpowiedzi na leczenie nie został zbadany.</w:t>
      </w:r>
    </w:p>
    <w:p w14:paraId="739D948D" w14:textId="77777777" w:rsidR="00C12242" w:rsidRPr="00C15C3F" w:rsidRDefault="00C12242" w:rsidP="00412FCE">
      <w:pPr>
        <w:pStyle w:val="BodyTextIndent"/>
        <w:widowControl w:val="0"/>
        <w:ind w:left="0" w:firstLine="0"/>
        <w:rPr>
          <w:b w:val="0"/>
          <w:color w:val="000000"/>
          <w:szCs w:val="22"/>
        </w:rPr>
      </w:pPr>
    </w:p>
    <w:p w14:paraId="7F58D743" w14:textId="77777777" w:rsidR="00C12242" w:rsidRPr="00C15C3F" w:rsidRDefault="00C12242" w:rsidP="00412FCE">
      <w:pPr>
        <w:pStyle w:val="EndnoteText"/>
        <w:widowControl w:val="0"/>
        <w:tabs>
          <w:tab w:val="clear" w:pos="567"/>
        </w:tabs>
        <w:rPr>
          <w:color w:val="000000"/>
          <w:szCs w:val="22"/>
        </w:rPr>
      </w:pPr>
      <w:r w:rsidRPr="00C15C3F">
        <w:rPr>
          <w:color w:val="000000"/>
          <w:szCs w:val="22"/>
        </w:rPr>
        <w:t xml:space="preserve">Zalecana dawka produktu leczniczego Glivec w leczeniu </w:t>
      </w:r>
      <w:r w:rsidRPr="00C15C3F">
        <w:rPr>
          <w:snapToGrid w:val="0"/>
          <w:color w:val="000000"/>
          <w:lang w:eastAsia="de-DE"/>
        </w:rPr>
        <w:t>adjuwantow</w:t>
      </w:r>
      <w:r w:rsidRPr="00C15C3F">
        <w:rPr>
          <w:color w:val="000000"/>
          <w:szCs w:val="22"/>
        </w:rPr>
        <w:t xml:space="preserve">ym dorosłych pacjentów po resekcji GIST wynosi 400 mg na dobę. Optymalny czas trwania leczenia nie został jeszcze ustalony. Długość leczenia tego wskazania w badaniu klinicznym wynosiła </w:t>
      </w:r>
      <w:r w:rsidR="00FF7346" w:rsidRPr="00C15C3F">
        <w:rPr>
          <w:color w:val="000000"/>
          <w:szCs w:val="22"/>
        </w:rPr>
        <w:t>36</w:t>
      </w:r>
      <w:r w:rsidRPr="00C15C3F">
        <w:rPr>
          <w:color w:val="000000"/>
          <w:szCs w:val="22"/>
        </w:rPr>
        <w:t> miesięcy</w:t>
      </w:r>
      <w:r w:rsidR="00FF7346" w:rsidRPr="00C15C3F">
        <w:rPr>
          <w:color w:val="000000"/>
          <w:szCs w:val="22"/>
        </w:rPr>
        <w:t xml:space="preserve"> (patrz punkt 5.1)</w:t>
      </w:r>
      <w:r w:rsidRPr="00C15C3F">
        <w:rPr>
          <w:color w:val="000000"/>
          <w:szCs w:val="22"/>
        </w:rPr>
        <w:t>.</w:t>
      </w:r>
    </w:p>
    <w:p w14:paraId="0E4710DE" w14:textId="77777777" w:rsidR="00C12242" w:rsidRPr="00C15C3F" w:rsidRDefault="00C12242" w:rsidP="00412FCE">
      <w:pPr>
        <w:pStyle w:val="BodyTextIndent"/>
        <w:widowControl w:val="0"/>
        <w:ind w:left="0" w:firstLine="0"/>
        <w:rPr>
          <w:b w:val="0"/>
          <w:color w:val="000000"/>
          <w:szCs w:val="22"/>
        </w:rPr>
      </w:pPr>
    </w:p>
    <w:p w14:paraId="575EBAF0" w14:textId="77777777" w:rsidR="00C12242" w:rsidRPr="00C15C3F" w:rsidRDefault="00C12242" w:rsidP="00412FCE">
      <w:pPr>
        <w:pStyle w:val="BodyTextIndent"/>
        <w:keepNext/>
        <w:widowControl w:val="0"/>
        <w:ind w:left="0" w:firstLine="0"/>
        <w:rPr>
          <w:b w:val="0"/>
          <w:color w:val="000000"/>
          <w:szCs w:val="22"/>
          <w:u w:val="single"/>
          <w:lang w:val="pl-PL"/>
        </w:rPr>
      </w:pPr>
      <w:r w:rsidRPr="00C15C3F">
        <w:rPr>
          <w:b w:val="0"/>
          <w:color w:val="000000"/>
          <w:szCs w:val="22"/>
          <w:u w:val="single"/>
          <w:lang w:val="pl-PL"/>
        </w:rPr>
        <w:t>Dawkowanie w DFSP</w:t>
      </w:r>
    </w:p>
    <w:p w14:paraId="68365C0E" w14:textId="77777777" w:rsidR="00C12242" w:rsidRPr="00C15C3F" w:rsidRDefault="00C12242" w:rsidP="00412FCE">
      <w:pPr>
        <w:pStyle w:val="EndnoteText"/>
        <w:widowControl w:val="0"/>
        <w:tabs>
          <w:tab w:val="clear" w:pos="567"/>
        </w:tabs>
        <w:rPr>
          <w:color w:val="000000"/>
          <w:szCs w:val="22"/>
          <w:lang w:val="pl-PL"/>
        </w:rPr>
      </w:pPr>
      <w:r w:rsidRPr="00C15C3F">
        <w:rPr>
          <w:color w:val="000000"/>
          <w:szCs w:val="22"/>
          <w:lang w:val="pl-PL"/>
        </w:rPr>
        <w:t xml:space="preserve">U </w:t>
      </w:r>
      <w:r w:rsidR="00F4002D" w:rsidRPr="00C15C3F">
        <w:rPr>
          <w:color w:val="000000"/>
          <w:szCs w:val="22"/>
          <w:lang w:val="pl-PL"/>
        </w:rPr>
        <w:t xml:space="preserve">dorosłych </w:t>
      </w:r>
      <w:r w:rsidRPr="00C15C3F">
        <w:rPr>
          <w:color w:val="000000"/>
          <w:szCs w:val="22"/>
          <w:lang w:val="pl-PL"/>
        </w:rPr>
        <w:t>pacjentów z DFSP zalecana dawka produktu leczniczego Glivec to 800 mg na dobę.</w:t>
      </w:r>
    </w:p>
    <w:p w14:paraId="0876813F" w14:textId="77777777" w:rsidR="00C12242" w:rsidRPr="00C15C3F" w:rsidRDefault="00C12242" w:rsidP="00412FCE">
      <w:pPr>
        <w:pStyle w:val="BodyTextIndent"/>
        <w:widowControl w:val="0"/>
        <w:ind w:left="0" w:firstLine="0"/>
        <w:rPr>
          <w:b w:val="0"/>
          <w:color w:val="000000"/>
          <w:szCs w:val="22"/>
          <w:lang w:val="pl-PL"/>
        </w:rPr>
      </w:pPr>
    </w:p>
    <w:p w14:paraId="4549008A" w14:textId="77777777" w:rsidR="00C12242" w:rsidRPr="00C15C3F" w:rsidRDefault="00C12242" w:rsidP="00412FCE">
      <w:pPr>
        <w:pStyle w:val="BodyTextIndent"/>
        <w:keepNext/>
        <w:widowControl w:val="0"/>
        <w:rPr>
          <w:b w:val="0"/>
          <w:color w:val="000000"/>
          <w:szCs w:val="22"/>
          <w:u w:val="single"/>
        </w:rPr>
      </w:pPr>
      <w:r w:rsidRPr="00C15C3F">
        <w:rPr>
          <w:b w:val="0"/>
          <w:color w:val="000000"/>
          <w:szCs w:val="22"/>
          <w:u w:val="single"/>
        </w:rPr>
        <w:t>Zmiana dawkowania ze względu na działania niepożądane</w:t>
      </w:r>
    </w:p>
    <w:p w14:paraId="1CA67FE2" w14:textId="77777777" w:rsidR="00C12242" w:rsidRPr="00C15C3F" w:rsidRDefault="00C12242" w:rsidP="00412FCE">
      <w:pPr>
        <w:pStyle w:val="BodyTextIndent"/>
        <w:keepNext/>
        <w:widowControl w:val="0"/>
        <w:rPr>
          <w:b w:val="0"/>
          <w:i/>
          <w:color w:val="000000"/>
          <w:szCs w:val="22"/>
        </w:rPr>
      </w:pPr>
      <w:r w:rsidRPr="00C15C3F">
        <w:rPr>
          <w:b w:val="0"/>
          <w:i/>
          <w:color w:val="000000"/>
          <w:szCs w:val="22"/>
        </w:rPr>
        <w:t>Pozahematologiczne działania niepożądane</w:t>
      </w:r>
    </w:p>
    <w:p w14:paraId="3A84BB19"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W przypadku wystąpienia poważnych, pozahematologicznych działań niepożądanych należy przerwać leczenie produktem leczniczym Glivec do czasu ich ustąpienia. Następnie w zależności od początkowego stopnia ciężkości zdarzenia niepożądanego, można wznowić właściwe leczenie.</w:t>
      </w:r>
    </w:p>
    <w:p w14:paraId="110A7830" w14:textId="77777777" w:rsidR="00C12242" w:rsidRPr="00C15C3F" w:rsidRDefault="00C12242" w:rsidP="00412FCE">
      <w:pPr>
        <w:pStyle w:val="BodyTextIndent"/>
        <w:widowControl w:val="0"/>
        <w:ind w:left="0" w:firstLine="0"/>
        <w:rPr>
          <w:b w:val="0"/>
          <w:color w:val="000000"/>
          <w:szCs w:val="22"/>
        </w:rPr>
      </w:pPr>
    </w:p>
    <w:p w14:paraId="59B19590"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Jeśli stężenie bilirubiny przekroczy 3-krotnie górną granicę normy lub aktywność aminotransferaz wątrobowych przekroczy 5-krotnie górną granicę normy należy zaprzestać podawania produktu leczniczego Glivec do czasu, gdy stężenie bilirubiny będzie mniejsze niż 1,5-krotna wartość górnej granicy normy, a aktywność aminotransferaz będzie mniejsza niż 2,5-krotna wartość górnej granicy normy. Leczenie produktem leczniczym Glivec można kontynuować stosując zmniejszone dawki dobowe. U dorosłych dawkę należy zmniejszyć z 400 mg do 300 mg lub z 600 mg do 400 mg, lub z 800 mg do 600 mg, a u dzieci z 340 mg/m</w:t>
      </w:r>
      <w:r w:rsidRPr="00C15C3F">
        <w:rPr>
          <w:b w:val="0"/>
          <w:color w:val="000000"/>
          <w:szCs w:val="22"/>
          <w:vertAlign w:val="superscript"/>
        </w:rPr>
        <w:t>2</w:t>
      </w:r>
      <w:r w:rsidRPr="00C15C3F">
        <w:rPr>
          <w:b w:val="0"/>
          <w:color w:val="000000"/>
          <w:szCs w:val="22"/>
        </w:rPr>
        <w:t> pc do 260 mg/m</w:t>
      </w:r>
      <w:r w:rsidRPr="00C15C3F">
        <w:rPr>
          <w:b w:val="0"/>
          <w:color w:val="000000"/>
          <w:szCs w:val="22"/>
          <w:vertAlign w:val="superscript"/>
        </w:rPr>
        <w:t>2</w:t>
      </w:r>
      <w:r w:rsidRPr="00C15C3F">
        <w:rPr>
          <w:b w:val="0"/>
          <w:color w:val="000000"/>
          <w:szCs w:val="22"/>
        </w:rPr>
        <w:t> pc. na dobę.</w:t>
      </w:r>
    </w:p>
    <w:p w14:paraId="0CC3A423" w14:textId="77777777" w:rsidR="00C12242" w:rsidRPr="00C15C3F" w:rsidRDefault="00C12242" w:rsidP="00412FCE">
      <w:pPr>
        <w:pStyle w:val="BodyTextIndent"/>
        <w:widowControl w:val="0"/>
        <w:ind w:left="0" w:firstLine="0"/>
        <w:rPr>
          <w:b w:val="0"/>
          <w:color w:val="000000"/>
          <w:szCs w:val="22"/>
        </w:rPr>
      </w:pPr>
    </w:p>
    <w:p w14:paraId="487C78A1" w14:textId="77777777" w:rsidR="00C12242" w:rsidRPr="00C15C3F" w:rsidRDefault="00C12242" w:rsidP="00412FCE">
      <w:pPr>
        <w:pStyle w:val="BodyTextIndent"/>
        <w:keepNext/>
        <w:widowControl w:val="0"/>
        <w:rPr>
          <w:b w:val="0"/>
          <w:i/>
          <w:color w:val="000000"/>
          <w:szCs w:val="22"/>
        </w:rPr>
      </w:pPr>
      <w:r w:rsidRPr="00C15C3F">
        <w:rPr>
          <w:b w:val="0"/>
          <w:i/>
          <w:color w:val="000000"/>
          <w:szCs w:val="22"/>
        </w:rPr>
        <w:t>Hematologiczne działania niepożądane</w:t>
      </w:r>
    </w:p>
    <w:p w14:paraId="6A2C8EE1"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Zaleca się zmniejszenie dawki leku lub przerwanie leczenia w przypadku ciężkiej neutropenii lub trombocytopenii, zgodnie ze wskazówkami podanymi w poniższej tabeli.</w:t>
      </w:r>
    </w:p>
    <w:p w14:paraId="4A723823" w14:textId="77777777" w:rsidR="00C12242" w:rsidRPr="00C15C3F" w:rsidRDefault="00C12242" w:rsidP="00412FCE">
      <w:pPr>
        <w:pStyle w:val="BodyTextIndent"/>
        <w:widowControl w:val="0"/>
        <w:ind w:left="0" w:firstLine="0"/>
        <w:rPr>
          <w:b w:val="0"/>
          <w:color w:val="000000"/>
          <w:szCs w:val="22"/>
        </w:rPr>
      </w:pPr>
    </w:p>
    <w:p w14:paraId="1AE06DDC" w14:textId="77777777" w:rsidR="00C12242" w:rsidRPr="00C15C3F" w:rsidRDefault="00C12242" w:rsidP="00412FCE">
      <w:pPr>
        <w:pStyle w:val="BodyTextIndent"/>
        <w:keepNext/>
        <w:widowControl w:val="0"/>
        <w:rPr>
          <w:b w:val="0"/>
          <w:color w:val="000000"/>
          <w:szCs w:val="22"/>
        </w:rPr>
      </w:pPr>
      <w:r w:rsidRPr="00C15C3F">
        <w:rPr>
          <w:b w:val="0"/>
          <w:color w:val="000000"/>
          <w:szCs w:val="22"/>
        </w:rPr>
        <w:lastRenderedPageBreak/>
        <w:t>Dostosowanie dawki u pacjentów z neutropenią i trombocytopenią:</w:t>
      </w:r>
    </w:p>
    <w:p w14:paraId="2EE34DEA" w14:textId="77777777" w:rsidR="00C12242" w:rsidRPr="00C15C3F" w:rsidRDefault="00C12242" w:rsidP="00412FCE">
      <w:pPr>
        <w:pStyle w:val="BodyTextIndent"/>
        <w:keepNext/>
        <w:widowControl w:val="0"/>
        <w:rPr>
          <w:b w:val="0"/>
          <w:color w:val="000000"/>
          <w:szCs w:val="22"/>
        </w:rPr>
      </w:pPr>
    </w:p>
    <w:tbl>
      <w:tblPr>
        <w:tblW w:w="9284" w:type="dxa"/>
        <w:tblLayout w:type="fixed"/>
        <w:tblCellMar>
          <w:left w:w="70" w:type="dxa"/>
          <w:right w:w="70" w:type="dxa"/>
        </w:tblCellMar>
        <w:tblLook w:val="0000" w:firstRow="0" w:lastRow="0" w:firstColumn="0" w:lastColumn="0" w:noHBand="0" w:noVBand="0"/>
      </w:tblPr>
      <w:tblGrid>
        <w:gridCol w:w="2480"/>
        <w:gridCol w:w="2270"/>
        <w:gridCol w:w="4534"/>
      </w:tblGrid>
      <w:tr w:rsidR="00C12242" w:rsidRPr="00C15C3F" w14:paraId="1A79ECF5" w14:textId="77777777" w:rsidTr="0038290A">
        <w:trPr>
          <w:cantSplit/>
        </w:trPr>
        <w:tc>
          <w:tcPr>
            <w:tcW w:w="2480" w:type="dxa"/>
            <w:tcBorders>
              <w:top w:val="single" w:sz="6" w:space="0" w:color="auto"/>
              <w:left w:val="single" w:sz="6" w:space="0" w:color="auto"/>
              <w:bottom w:val="single" w:sz="6" w:space="0" w:color="auto"/>
              <w:right w:val="single" w:sz="6" w:space="0" w:color="auto"/>
            </w:tcBorders>
          </w:tcPr>
          <w:p w14:paraId="6130DE4D" w14:textId="77777777" w:rsidR="00C12242" w:rsidRPr="00C15C3F" w:rsidRDefault="00C12242" w:rsidP="00412FCE">
            <w:pPr>
              <w:keepNext/>
              <w:widowControl w:val="0"/>
              <w:ind w:left="0" w:firstLine="0"/>
              <w:rPr>
                <w:color w:val="000000"/>
                <w:szCs w:val="22"/>
              </w:rPr>
            </w:pPr>
            <w:r w:rsidRPr="00C15C3F">
              <w:rPr>
                <w:color w:val="000000"/>
                <w:szCs w:val="22"/>
              </w:rPr>
              <w:t>HES/</w:t>
            </w:r>
            <w:smartTag w:uri="urn:schemas-microsoft-com:office:smarttags" w:element="stockticker">
              <w:r w:rsidRPr="00C15C3F">
                <w:rPr>
                  <w:color w:val="000000"/>
                  <w:szCs w:val="22"/>
                </w:rPr>
                <w:t>CEL</w:t>
              </w:r>
            </w:smartTag>
            <w:r w:rsidRPr="00C15C3F">
              <w:rPr>
                <w:color w:val="000000"/>
                <w:szCs w:val="22"/>
              </w:rPr>
              <w:t xml:space="preserve"> (dawka początkowa 100 mg)</w:t>
            </w:r>
          </w:p>
        </w:tc>
        <w:tc>
          <w:tcPr>
            <w:tcW w:w="2270" w:type="dxa"/>
            <w:tcBorders>
              <w:top w:val="single" w:sz="6" w:space="0" w:color="auto"/>
              <w:left w:val="single" w:sz="6" w:space="0" w:color="auto"/>
              <w:bottom w:val="single" w:sz="6" w:space="0" w:color="auto"/>
              <w:right w:val="single" w:sz="6" w:space="0" w:color="auto"/>
            </w:tcBorders>
          </w:tcPr>
          <w:p w14:paraId="2ACD1713" w14:textId="77777777" w:rsidR="00C12242" w:rsidRPr="00C15C3F" w:rsidRDefault="00C12242" w:rsidP="00412FCE">
            <w:pPr>
              <w:pStyle w:val="TableZnak"/>
              <w:keepLines w:val="0"/>
              <w:widowControl w:val="0"/>
              <w:spacing w:before="0" w:after="0"/>
              <w:rPr>
                <w:rFonts w:ascii="Times New Roman" w:hAnsi="Times New Roman"/>
                <w:color w:val="000000"/>
                <w:szCs w:val="22"/>
                <w:lang w:val="pl-PL"/>
              </w:rPr>
            </w:pPr>
            <w:r w:rsidRPr="00C15C3F">
              <w:rPr>
                <w:rFonts w:ascii="Times New Roman" w:hAnsi="Times New Roman"/>
                <w:color w:val="000000"/>
                <w:szCs w:val="22"/>
                <w:lang w:val="pl-PL"/>
              </w:rPr>
              <w:t>ANC &lt; 1,0 x 10</w:t>
            </w:r>
            <w:r w:rsidRPr="00C15C3F">
              <w:rPr>
                <w:rFonts w:ascii="Times New Roman" w:hAnsi="Times New Roman"/>
                <w:color w:val="000000"/>
                <w:szCs w:val="22"/>
                <w:vertAlign w:val="superscript"/>
                <w:lang w:val="pl-PL"/>
              </w:rPr>
              <w:t>9</w:t>
            </w:r>
            <w:r w:rsidRPr="00C15C3F">
              <w:rPr>
                <w:rFonts w:ascii="Times New Roman" w:hAnsi="Times New Roman"/>
                <w:color w:val="000000"/>
                <w:szCs w:val="22"/>
                <w:lang w:val="pl-PL"/>
              </w:rPr>
              <w:t>/l</w:t>
            </w:r>
          </w:p>
          <w:p w14:paraId="18FB0B59" w14:textId="77777777" w:rsidR="00C12242" w:rsidRPr="00C15C3F" w:rsidRDefault="00C12242" w:rsidP="00412FCE">
            <w:pPr>
              <w:pStyle w:val="TableZnak"/>
              <w:keepLines w:val="0"/>
              <w:widowControl w:val="0"/>
              <w:spacing w:before="0" w:after="0"/>
              <w:rPr>
                <w:rFonts w:ascii="Times New Roman" w:hAnsi="Times New Roman"/>
                <w:color w:val="000000"/>
                <w:szCs w:val="22"/>
                <w:lang w:val="pl-PL"/>
              </w:rPr>
            </w:pPr>
            <w:r w:rsidRPr="00C15C3F">
              <w:rPr>
                <w:rFonts w:ascii="Times New Roman" w:hAnsi="Times New Roman"/>
                <w:color w:val="000000"/>
                <w:szCs w:val="22"/>
                <w:lang w:val="pl-PL"/>
              </w:rPr>
              <w:t>i (lub)</w:t>
            </w:r>
          </w:p>
          <w:p w14:paraId="71EF07D5" w14:textId="77777777" w:rsidR="00C12242" w:rsidRPr="00C15C3F" w:rsidRDefault="00C12242" w:rsidP="00412FCE">
            <w:pPr>
              <w:keepNext/>
              <w:widowControl w:val="0"/>
              <w:rPr>
                <w:color w:val="000000"/>
                <w:szCs w:val="22"/>
              </w:rPr>
            </w:pPr>
            <w:r w:rsidRPr="00C15C3F">
              <w:rPr>
                <w:color w:val="000000"/>
                <w:szCs w:val="22"/>
              </w:rPr>
              <w:t>płytki krwi &lt; 50 x 10</w:t>
            </w:r>
            <w:r w:rsidRPr="00C15C3F">
              <w:rPr>
                <w:color w:val="000000"/>
                <w:szCs w:val="22"/>
                <w:vertAlign w:val="superscript"/>
              </w:rPr>
              <w:t>9</w:t>
            </w:r>
            <w:r w:rsidRPr="00C15C3F">
              <w:rPr>
                <w:color w:val="000000"/>
                <w:szCs w:val="22"/>
              </w:rPr>
              <w:t>/l</w:t>
            </w:r>
          </w:p>
        </w:tc>
        <w:tc>
          <w:tcPr>
            <w:tcW w:w="4534" w:type="dxa"/>
            <w:tcBorders>
              <w:top w:val="single" w:sz="6" w:space="0" w:color="auto"/>
              <w:left w:val="single" w:sz="6" w:space="0" w:color="auto"/>
              <w:bottom w:val="single" w:sz="6" w:space="0" w:color="auto"/>
              <w:right w:val="single" w:sz="6" w:space="0" w:color="auto"/>
            </w:tcBorders>
          </w:tcPr>
          <w:p w14:paraId="7A0C608D" w14:textId="77777777" w:rsidR="00C12242" w:rsidRPr="00C15C3F" w:rsidRDefault="00C12242" w:rsidP="00412FCE">
            <w:pPr>
              <w:pStyle w:val="Table"/>
              <w:keepNext/>
              <w:keepLines w:val="0"/>
              <w:widowControl w:val="0"/>
              <w:tabs>
                <w:tab w:val="clear" w:pos="284"/>
              </w:tabs>
              <w:spacing w:before="0" w:after="0"/>
              <w:ind w:left="486" w:hanging="486"/>
              <w:rPr>
                <w:rFonts w:ascii="Times New Roman" w:hAnsi="Times New Roman"/>
                <w:color w:val="000000"/>
                <w:sz w:val="22"/>
                <w:szCs w:val="22"/>
                <w:lang w:val="pl-PL"/>
              </w:rPr>
            </w:pPr>
            <w:r w:rsidRPr="00C15C3F">
              <w:rPr>
                <w:rFonts w:ascii="Times New Roman" w:hAnsi="Times New Roman"/>
                <w:color w:val="000000"/>
                <w:sz w:val="22"/>
                <w:szCs w:val="22"/>
                <w:lang w:val="pl-PL"/>
              </w:rPr>
              <w:t>1.</w:t>
            </w:r>
            <w:r w:rsidRPr="00C15C3F">
              <w:rPr>
                <w:rFonts w:ascii="Times New Roman" w:hAnsi="Times New Roman"/>
                <w:color w:val="000000"/>
                <w:sz w:val="22"/>
                <w:szCs w:val="22"/>
                <w:lang w:val="pl-PL"/>
              </w:rPr>
              <w:tab/>
              <w:t xml:space="preserve">Przerwać podawanie produktu Glivec aż do chwili, gdy ANC </w:t>
            </w:r>
            <w:r w:rsidRPr="00C15C3F">
              <w:rPr>
                <w:rFonts w:ascii="Times New Roman" w:hAnsi="Times New Roman"/>
                <w:color w:val="000000"/>
                <w:sz w:val="22"/>
                <w:szCs w:val="22"/>
              </w:rPr>
              <w:sym w:font="Symbol" w:char="F0B3"/>
            </w:r>
            <w:r w:rsidRPr="00C15C3F">
              <w:rPr>
                <w:rFonts w:ascii="Times New Roman" w:hAnsi="Times New Roman"/>
                <w:color w:val="000000"/>
                <w:sz w:val="22"/>
                <w:szCs w:val="22"/>
                <w:lang w:val="pl-PL"/>
              </w:rPr>
              <w:t> 1,5 x 10</w:t>
            </w:r>
            <w:r w:rsidRPr="00C15C3F">
              <w:rPr>
                <w:rFonts w:ascii="Times New Roman" w:hAnsi="Times New Roman"/>
                <w:color w:val="000000"/>
                <w:sz w:val="22"/>
                <w:szCs w:val="22"/>
                <w:vertAlign w:val="superscript"/>
                <w:lang w:val="pl-PL"/>
              </w:rPr>
              <w:t>9</w:t>
            </w:r>
            <w:r w:rsidRPr="00C15C3F">
              <w:rPr>
                <w:rFonts w:ascii="Times New Roman" w:hAnsi="Times New Roman"/>
                <w:color w:val="000000"/>
                <w:sz w:val="22"/>
                <w:szCs w:val="22"/>
                <w:lang w:val="pl-PL"/>
              </w:rPr>
              <w:t xml:space="preserve">/l, a płytki krwi </w:t>
            </w:r>
            <w:r w:rsidRPr="00C15C3F">
              <w:rPr>
                <w:rFonts w:ascii="Times New Roman" w:hAnsi="Times New Roman"/>
                <w:color w:val="000000"/>
                <w:sz w:val="22"/>
                <w:szCs w:val="22"/>
              </w:rPr>
              <w:sym w:font="Symbol" w:char="F0B3"/>
            </w:r>
            <w:r w:rsidRPr="00C15C3F">
              <w:rPr>
                <w:rFonts w:ascii="Times New Roman" w:hAnsi="Times New Roman"/>
                <w:color w:val="000000"/>
                <w:sz w:val="22"/>
                <w:szCs w:val="22"/>
                <w:lang w:val="pl-PL"/>
              </w:rPr>
              <w:t> 75 x 10</w:t>
            </w:r>
            <w:r w:rsidRPr="00C15C3F">
              <w:rPr>
                <w:rFonts w:ascii="Times New Roman" w:hAnsi="Times New Roman"/>
                <w:color w:val="000000"/>
                <w:sz w:val="22"/>
                <w:szCs w:val="22"/>
                <w:vertAlign w:val="superscript"/>
                <w:lang w:val="pl-PL"/>
              </w:rPr>
              <w:t>9</w:t>
            </w:r>
            <w:r w:rsidRPr="00C15C3F">
              <w:rPr>
                <w:rFonts w:ascii="Times New Roman" w:hAnsi="Times New Roman"/>
                <w:color w:val="000000"/>
                <w:sz w:val="22"/>
                <w:szCs w:val="22"/>
                <w:lang w:val="pl-PL"/>
              </w:rPr>
              <w:t>/l.</w:t>
            </w:r>
          </w:p>
          <w:p w14:paraId="47E0E9E6" w14:textId="77777777" w:rsidR="00C12242" w:rsidRPr="00C15C3F" w:rsidRDefault="00C12242" w:rsidP="00412FCE">
            <w:pPr>
              <w:keepNext/>
              <w:widowControl w:val="0"/>
              <w:ind w:left="486" w:hanging="486"/>
              <w:rPr>
                <w:color w:val="000000"/>
                <w:szCs w:val="22"/>
              </w:rPr>
            </w:pPr>
            <w:r w:rsidRPr="00C15C3F">
              <w:rPr>
                <w:color w:val="000000"/>
                <w:szCs w:val="22"/>
              </w:rPr>
              <w:t>2.</w:t>
            </w:r>
            <w:r w:rsidRPr="00C15C3F">
              <w:rPr>
                <w:color w:val="000000"/>
                <w:szCs w:val="22"/>
              </w:rPr>
              <w:tab/>
              <w:t>Ponownie rozpocząć leczenie produktem Glivec w dawce stosowanej uprzednio (tj. przed wystąpieniem ciężkiego działania niepożądanego).</w:t>
            </w:r>
          </w:p>
        </w:tc>
      </w:tr>
      <w:tr w:rsidR="00C12242" w:rsidRPr="00C15C3F" w14:paraId="22CBF058" w14:textId="77777777" w:rsidTr="0038290A">
        <w:trPr>
          <w:cantSplit/>
        </w:trPr>
        <w:tc>
          <w:tcPr>
            <w:tcW w:w="2480" w:type="dxa"/>
            <w:tcBorders>
              <w:top w:val="single" w:sz="6" w:space="0" w:color="auto"/>
              <w:left w:val="single" w:sz="6" w:space="0" w:color="auto"/>
              <w:bottom w:val="single" w:sz="6" w:space="0" w:color="auto"/>
              <w:right w:val="single" w:sz="6" w:space="0" w:color="auto"/>
            </w:tcBorders>
          </w:tcPr>
          <w:p w14:paraId="528422A8" w14:textId="77777777" w:rsidR="00C12242" w:rsidRPr="00C15C3F" w:rsidRDefault="00C12242" w:rsidP="00412FCE">
            <w:pPr>
              <w:widowControl w:val="0"/>
              <w:ind w:left="0" w:firstLine="0"/>
              <w:rPr>
                <w:color w:val="000000"/>
                <w:szCs w:val="22"/>
              </w:rPr>
            </w:pPr>
            <w:r w:rsidRPr="00C15C3F">
              <w:rPr>
                <w:color w:val="000000"/>
                <w:szCs w:val="22"/>
              </w:rPr>
              <w:t xml:space="preserve">CML w fazie przewlekłej, </w:t>
            </w:r>
            <w:smartTag w:uri="urn:schemas-microsoft-com:office:smarttags" w:element="stockticker">
              <w:r w:rsidRPr="00C15C3F">
                <w:rPr>
                  <w:color w:val="000000"/>
                  <w:szCs w:val="22"/>
                </w:rPr>
                <w:t>MDS</w:t>
              </w:r>
            </w:smartTag>
            <w:r w:rsidRPr="00C15C3F">
              <w:rPr>
                <w:color w:val="000000"/>
                <w:szCs w:val="22"/>
              </w:rPr>
              <w:t>/MPD i GIST (dawka początkowa 400 mg)</w:t>
            </w:r>
          </w:p>
          <w:p w14:paraId="323274F4" w14:textId="77777777" w:rsidR="00C12242" w:rsidRPr="00C15C3F" w:rsidRDefault="00C12242" w:rsidP="00412FCE">
            <w:pPr>
              <w:widowControl w:val="0"/>
              <w:ind w:left="0" w:firstLine="0"/>
              <w:rPr>
                <w:color w:val="000000"/>
                <w:szCs w:val="22"/>
              </w:rPr>
            </w:pPr>
            <w:r w:rsidRPr="00C15C3F">
              <w:rPr>
                <w:color w:val="000000"/>
                <w:szCs w:val="22"/>
              </w:rPr>
              <w:t>HES/</w:t>
            </w:r>
            <w:smartTag w:uri="urn:schemas-microsoft-com:office:smarttags" w:element="stockticker">
              <w:r w:rsidRPr="00C15C3F">
                <w:rPr>
                  <w:color w:val="000000"/>
                  <w:szCs w:val="22"/>
                </w:rPr>
                <w:t>CEL</w:t>
              </w:r>
            </w:smartTag>
            <w:r w:rsidRPr="00C15C3F">
              <w:rPr>
                <w:color w:val="000000"/>
                <w:szCs w:val="22"/>
              </w:rPr>
              <w:t xml:space="preserve"> (po dawce 400 mg)</w:t>
            </w:r>
          </w:p>
        </w:tc>
        <w:tc>
          <w:tcPr>
            <w:tcW w:w="2270" w:type="dxa"/>
            <w:tcBorders>
              <w:top w:val="single" w:sz="6" w:space="0" w:color="auto"/>
              <w:left w:val="single" w:sz="6" w:space="0" w:color="auto"/>
              <w:bottom w:val="single" w:sz="6" w:space="0" w:color="auto"/>
              <w:right w:val="single" w:sz="6" w:space="0" w:color="auto"/>
            </w:tcBorders>
          </w:tcPr>
          <w:p w14:paraId="54BD7A06" w14:textId="77777777" w:rsidR="00C12242" w:rsidRPr="00C15C3F" w:rsidRDefault="00C12242" w:rsidP="00412FCE">
            <w:pPr>
              <w:widowControl w:val="0"/>
              <w:rPr>
                <w:color w:val="000000"/>
                <w:szCs w:val="22"/>
              </w:rPr>
            </w:pPr>
            <w:r w:rsidRPr="00C15C3F">
              <w:rPr>
                <w:color w:val="000000"/>
                <w:szCs w:val="22"/>
              </w:rPr>
              <w:t>ANC &lt; 1,0 x 10</w:t>
            </w:r>
            <w:r w:rsidRPr="00C15C3F">
              <w:rPr>
                <w:color w:val="000000"/>
                <w:szCs w:val="22"/>
                <w:vertAlign w:val="superscript"/>
              </w:rPr>
              <w:t>9</w:t>
            </w:r>
            <w:r w:rsidRPr="00C15C3F">
              <w:rPr>
                <w:color w:val="000000"/>
                <w:szCs w:val="22"/>
              </w:rPr>
              <w:t>/l</w:t>
            </w:r>
          </w:p>
          <w:p w14:paraId="03FF19AA" w14:textId="77777777" w:rsidR="00C12242" w:rsidRPr="00C15C3F" w:rsidRDefault="00C12242" w:rsidP="00412FCE">
            <w:pPr>
              <w:widowControl w:val="0"/>
              <w:rPr>
                <w:color w:val="000000"/>
                <w:szCs w:val="22"/>
              </w:rPr>
            </w:pPr>
            <w:r w:rsidRPr="00C15C3F">
              <w:rPr>
                <w:color w:val="000000"/>
                <w:szCs w:val="22"/>
              </w:rPr>
              <w:t>i (lub)</w:t>
            </w:r>
          </w:p>
          <w:p w14:paraId="6C884E4B" w14:textId="77777777" w:rsidR="00C12242" w:rsidRPr="00C15C3F" w:rsidRDefault="00C12242" w:rsidP="00412FCE">
            <w:pPr>
              <w:widowControl w:val="0"/>
              <w:rPr>
                <w:color w:val="000000"/>
                <w:szCs w:val="22"/>
              </w:rPr>
            </w:pPr>
            <w:r w:rsidRPr="00C15C3F">
              <w:rPr>
                <w:color w:val="000000"/>
                <w:szCs w:val="22"/>
              </w:rPr>
              <w:t>płytki krwi &lt; 50 x 10</w:t>
            </w:r>
            <w:r w:rsidRPr="00C15C3F">
              <w:rPr>
                <w:color w:val="000000"/>
                <w:szCs w:val="22"/>
                <w:vertAlign w:val="superscript"/>
              </w:rPr>
              <w:t>9</w:t>
            </w:r>
            <w:r w:rsidRPr="00C15C3F">
              <w:rPr>
                <w:color w:val="000000"/>
                <w:szCs w:val="22"/>
              </w:rPr>
              <w:t>/l</w:t>
            </w:r>
          </w:p>
          <w:p w14:paraId="443094A6" w14:textId="77777777" w:rsidR="00C12242" w:rsidRPr="00C15C3F" w:rsidRDefault="00C12242" w:rsidP="00412FCE">
            <w:pPr>
              <w:widowControl w:val="0"/>
              <w:rPr>
                <w:color w:val="000000"/>
                <w:szCs w:val="22"/>
              </w:rPr>
            </w:pPr>
          </w:p>
          <w:p w14:paraId="16C37275" w14:textId="77777777" w:rsidR="00C12242" w:rsidRPr="00C15C3F" w:rsidRDefault="00C12242" w:rsidP="00412FCE">
            <w:pPr>
              <w:widowControl w:val="0"/>
              <w:rPr>
                <w:color w:val="000000"/>
                <w:szCs w:val="22"/>
              </w:rPr>
            </w:pPr>
          </w:p>
        </w:tc>
        <w:tc>
          <w:tcPr>
            <w:tcW w:w="4534" w:type="dxa"/>
            <w:tcBorders>
              <w:top w:val="single" w:sz="6" w:space="0" w:color="auto"/>
              <w:left w:val="single" w:sz="6" w:space="0" w:color="auto"/>
              <w:bottom w:val="single" w:sz="6" w:space="0" w:color="auto"/>
              <w:right w:val="single" w:sz="6" w:space="0" w:color="auto"/>
            </w:tcBorders>
          </w:tcPr>
          <w:p w14:paraId="630AB749" w14:textId="77777777" w:rsidR="00C12242" w:rsidRPr="00C15C3F" w:rsidRDefault="00C12242" w:rsidP="00412FCE">
            <w:pPr>
              <w:widowControl w:val="0"/>
              <w:ind w:left="486" w:hanging="486"/>
              <w:rPr>
                <w:color w:val="000000"/>
                <w:szCs w:val="22"/>
              </w:rPr>
            </w:pPr>
            <w:r w:rsidRPr="00C15C3F">
              <w:rPr>
                <w:color w:val="000000"/>
                <w:szCs w:val="22"/>
              </w:rPr>
              <w:t>1.</w:t>
            </w:r>
            <w:r w:rsidRPr="00C15C3F">
              <w:rPr>
                <w:color w:val="000000"/>
                <w:szCs w:val="22"/>
              </w:rPr>
              <w:tab/>
              <w:t xml:space="preserve">Przerwać leczenie produktem Glivec do czasu, gdy ANC </w:t>
            </w:r>
            <w:r w:rsidRPr="00C15C3F">
              <w:rPr>
                <w:color w:val="000000"/>
                <w:szCs w:val="22"/>
              </w:rPr>
              <w:sym w:font="Symbol" w:char="F0B3"/>
            </w:r>
            <w:r w:rsidRPr="00C15C3F">
              <w:rPr>
                <w:color w:val="000000"/>
                <w:szCs w:val="22"/>
              </w:rPr>
              <w:t> 1,5 x 10</w:t>
            </w:r>
            <w:r w:rsidRPr="00C15C3F">
              <w:rPr>
                <w:color w:val="000000"/>
                <w:szCs w:val="22"/>
                <w:vertAlign w:val="superscript"/>
              </w:rPr>
              <w:t>9</w:t>
            </w:r>
            <w:r w:rsidRPr="00C15C3F">
              <w:rPr>
                <w:color w:val="000000"/>
                <w:szCs w:val="22"/>
              </w:rPr>
              <w:t xml:space="preserve">/l i płytki krwi </w:t>
            </w:r>
            <w:r w:rsidRPr="00C15C3F">
              <w:rPr>
                <w:color w:val="000000"/>
                <w:szCs w:val="22"/>
              </w:rPr>
              <w:sym w:font="Symbol" w:char="F0B3"/>
            </w:r>
            <w:r w:rsidRPr="00C15C3F">
              <w:rPr>
                <w:color w:val="000000"/>
                <w:szCs w:val="22"/>
              </w:rPr>
              <w:t> 75 x 10</w:t>
            </w:r>
            <w:r w:rsidRPr="00C15C3F">
              <w:rPr>
                <w:color w:val="000000"/>
                <w:szCs w:val="22"/>
                <w:vertAlign w:val="superscript"/>
              </w:rPr>
              <w:t>9</w:t>
            </w:r>
            <w:r w:rsidRPr="00C15C3F">
              <w:rPr>
                <w:color w:val="000000"/>
                <w:szCs w:val="22"/>
              </w:rPr>
              <w:t>/l.</w:t>
            </w:r>
          </w:p>
          <w:p w14:paraId="2D2661FC" w14:textId="77777777" w:rsidR="00C12242" w:rsidRPr="00C15C3F" w:rsidRDefault="00C12242" w:rsidP="00412FCE">
            <w:pPr>
              <w:widowControl w:val="0"/>
              <w:ind w:left="486" w:hanging="486"/>
              <w:rPr>
                <w:color w:val="000000"/>
                <w:szCs w:val="22"/>
              </w:rPr>
            </w:pPr>
            <w:r w:rsidRPr="00C15C3F">
              <w:rPr>
                <w:color w:val="000000"/>
                <w:szCs w:val="22"/>
              </w:rPr>
              <w:t>2.</w:t>
            </w:r>
            <w:r w:rsidRPr="00C15C3F">
              <w:rPr>
                <w:color w:val="000000"/>
                <w:szCs w:val="22"/>
              </w:rPr>
              <w:tab/>
              <w:t>Ponownie rozpocząć leczenie produktem Glivec w dawce stosowanej uprzednio (tj. przed wystąpieniem ciężkiego działania niepożądanego).</w:t>
            </w:r>
          </w:p>
          <w:p w14:paraId="3489BAB1" w14:textId="77777777" w:rsidR="00C12242" w:rsidRPr="00C15C3F" w:rsidRDefault="00C12242" w:rsidP="00412FCE">
            <w:pPr>
              <w:widowControl w:val="0"/>
              <w:ind w:left="486" w:hanging="486"/>
              <w:rPr>
                <w:color w:val="000000"/>
                <w:szCs w:val="22"/>
              </w:rPr>
            </w:pPr>
            <w:r w:rsidRPr="00C15C3F">
              <w:rPr>
                <w:color w:val="000000"/>
                <w:szCs w:val="22"/>
              </w:rPr>
              <w:t>3.</w:t>
            </w:r>
            <w:r w:rsidRPr="00C15C3F">
              <w:rPr>
                <w:color w:val="000000"/>
                <w:szCs w:val="22"/>
              </w:rPr>
              <w:tab/>
              <w:t>W przypadku ponownego zmniejszenia ANC &lt; 1,0 x 10</w:t>
            </w:r>
            <w:r w:rsidRPr="00C15C3F">
              <w:rPr>
                <w:color w:val="000000"/>
                <w:szCs w:val="22"/>
                <w:vertAlign w:val="superscript"/>
              </w:rPr>
              <w:t>9</w:t>
            </w:r>
            <w:r w:rsidRPr="00C15C3F">
              <w:rPr>
                <w:color w:val="000000"/>
                <w:szCs w:val="22"/>
              </w:rPr>
              <w:t>/l i (lub) płytek krwi &lt; 50 x 10</w:t>
            </w:r>
            <w:r w:rsidRPr="00C15C3F">
              <w:rPr>
                <w:color w:val="000000"/>
                <w:szCs w:val="22"/>
                <w:vertAlign w:val="superscript"/>
              </w:rPr>
              <w:t>9</w:t>
            </w:r>
            <w:r w:rsidRPr="00C15C3F">
              <w:rPr>
                <w:color w:val="000000"/>
                <w:szCs w:val="22"/>
              </w:rPr>
              <w:t>/l, powtórzyć postępowanie podane w punkcie 1, a następnie wrócić do podawania produktu Glivec w dawce zmniejszonej do 300 mg.</w:t>
            </w:r>
          </w:p>
        </w:tc>
      </w:tr>
      <w:tr w:rsidR="00C12242" w:rsidRPr="00C15C3F" w14:paraId="6D69C4EB" w14:textId="77777777" w:rsidTr="0038290A">
        <w:trPr>
          <w:cantSplit/>
        </w:trPr>
        <w:tc>
          <w:tcPr>
            <w:tcW w:w="2480" w:type="dxa"/>
            <w:tcBorders>
              <w:top w:val="single" w:sz="6" w:space="0" w:color="auto"/>
              <w:left w:val="single" w:sz="6" w:space="0" w:color="auto"/>
              <w:bottom w:val="single" w:sz="6" w:space="0" w:color="auto"/>
              <w:right w:val="single" w:sz="6" w:space="0" w:color="auto"/>
            </w:tcBorders>
          </w:tcPr>
          <w:p w14:paraId="04D023DC" w14:textId="77777777" w:rsidR="00C12242" w:rsidRPr="00C15C3F" w:rsidRDefault="00C12242" w:rsidP="00412FCE">
            <w:pPr>
              <w:widowControl w:val="0"/>
              <w:ind w:left="0" w:firstLine="0"/>
              <w:rPr>
                <w:color w:val="000000"/>
                <w:szCs w:val="22"/>
              </w:rPr>
            </w:pPr>
            <w:r w:rsidRPr="00C15C3F">
              <w:rPr>
                <w:color w:val="000000"/>
                <w:szCs w:val="22"/>
              </w:rPr>
              <w:t xml:space="preserve">CML w fazie przewlekłej u dzieci </w:t>
            </w:r>
            <w:r w:rsidR="002939C5" w:rsidRPr="00C15C3F">
              <w:rPr>
                <w:color w:val="000000"/>
                <w:szCs w:val="22"/>
              </w:rPr>
              <w:t xml:space="preserve">i młodzieży </w:t>
            </w:r>
            <w:r w:rsidRPr="00C15C3F">
              <w:rPr>
                <w:color w:val="000000"/>
                <w:szCs w:val="22"/>
              </w:rPr>
              <w:t>(po dawce 340 mg/m</w:t>
            </w:r>
            <w:r w:rsidRPr="00C15C3F">
              <w:rPr>
                <w:color w:val="000000"/>
                <w:szCs w:val="22"/>
                <w:vertAlign w:val="superscript"/>
              </w:rPr>
              <w:t>2</w:t>
            </w:r>
            <w:r w:rsidRPr="00C15C3F">
              <w:rPr>
                <w:color w:val="000000"/>
                <w:szCs w:val="22"/>
              </w:rPr>
              <w:t> pc.)</w:t>
            </w:r>
          </w:p>
        </w:tc>
        <w:tc>
          <w:tcPr>
            <w:tcW w:w="2270" w:type="dxa"/>
            <w:tcBorders>
              <w:top w:val="single" w:sz="6" w:space="0" w:color="auto"/>
              <w:left w:val="single" w:sz="6" w:space="0" w:color="auto"/>
              <w:bottom w:val="single" w:sz="6" w:space="0" w:color="auto"/>
              <w:right w:val="single" w:sz="6" w:space="0" w:color="auto"/>
            </w:tcBorders>
          </w:tcPr>
          <w:p w14:paraId="3FFC51C4" w14:textId="77777777" w:rsidR="00C12242" w:rsidRPr="00C15C3F" w:rsidRDefault="00C12242" w:rsidP="00412FCE">
            <w:pPr>
              <w:widowControl w:val="0"/>
              <w:rPr>
                <w:color w:val="000000"/>
                <w:szCs w:val="22"/>
              </w:rPr>
            </w:pPr>
            <w:r w:rsidRPr="00C15C3F">
              <w:rPr>
                <w:color w:val="000000"/>
                <w:szCs w:val="22"/>
              </w:rPr>
              <w:t>ANC &lt; 1,0 x 10</w:t>
            </w:r>
            <w:r w:rsidRPr="00C15C3F">
              <w:rPr>
                <w:color w:val="000000"/>
                <w:szCs w:val="22"/>
                <w:vertAlign w:val="superscript"/>
              </w:rPr>
              <w:t>9</w:t>
            </w:r>
            <w:r w:rsidRPr="00C15C3F">
              <w:rPr>
                <w:color w:val="000000"/>
                <w:szCs w:val="22"/>
              </w:rPr>
              <w:t>/l</w:t>
            </w:r>
          </w:p>
          <w:p w14:paraId="4DD99170" w14:textId="77777777" w:rsidR="00C12242" w:rsidRPr="00C15C3F" w:rsidRDefault="00C12242" w:rsidP="00412FCE">
            <w:pPr>
              <w:widowControl w:val="0"/>
              <w:rPr>
                <w:color w:val="000000"/>
                <w:szCs w:val="22"/>
              </w:rPr>
            </w:pPr>
            <w:r w:rsidRPr="00C15C3F">
              <w:rPr>
                <w:color w:val="000000"/>
                <w:szCs w:val="22"/>
              </w:rPr>
              <w:t>i (lub)</w:t>
            </w:r>
          </w:p>
          <w:p w14:paraId="2EAD493C" w14:textId="77777777" w:rsidR="00C12242" w:rsidRPr="00C15C3F" w:rsidRDefault="00C12242" w:rsidP="00412FCE">
            <w:pPr>
              <w:widowControl w:val="0"/>
              <w:rPr>
                <w:color w:val="000000"/>
                <w:szCs w:val="22"/>
              </w:rPr>
            </w:pPr>
            <w:r w:rsidRPr="00C15C3F">
              <w:rPr>
                <w:color w:val="000000"/>
                <w:szCs w:val="22"/>
              </w:rPr>
              <w:t>płytki krwi &lt; 50 x 10</w:t>
            </w:r>
            <w:r w:rsidRPr="00C15C3F">
              <w:rPr>
                <w:color w:val="000000"/>
                <w:szCs w:val="22"/>
                <w:vertAlign w:val="superscript"/>
              </w:rPr>
              <w:t>9</w:t>
            </w:r>
            <w:r w:rsidRPr="00C15C3F">
              <w:rPr>
                <w:color w:val="000000"/>
                <w:szCs w:val="22"/>
              </w:rPr>
              <w:t>/l</w:t>
            </w:r>
          </w:p>
          <w:p w14:paraId="48DF4A94" w14:textId="77777777" w:rsidR="00C12242" w:rsidRPr="00C15C3F" w:rsidRDefault="00C12242" w:rsidP="00412FCE">
            <w:pPr>
              <w:widowControl w:val="0"/>
              <w:rPr>
                <w:color w:val="000000"/>
                <w:szCs w:val="22"/>
              </w:rPr>
            </w:pPr>
          </w:p>
        </w:tc>
        <w:tc>
          <w:tcPr>
            <w:tcW w:w="4534" w:type="dxa"/>
            <w:tcBorders>
              <w:top w:val="single" w:sz="6" w:space="0" w:color="auto"/>
              <w:left w:val="single" w:sz="6" w:space="0" w:color="auto"/>
              <w:bottom w:val="single" w:sz="6" w:space="0" w:color="auto"/>
              <w:right w:val="single" w:sz="6" w:space="0" w:color="auto"/>
            </w:tcBorders>
          </w:tcPr>
          <w:p w14:paraId="393CEA0E" w14:textId="77777777" w:rsidR="00C12242" w:rsidRPr="00C15C3F" w:rsidRDefault="00C12242" w:rsidP="00412FCE">
            <w:pPr>
              <w:widowControl w:val="0"/>
              <w:ind w:left="486" w:hanging="486"/>
              <w:rPr>
                <w:color w:val="000000"/>
                <w:szCs w:val="22"/>
              </w:rPr>
            </w:pPr>
            <w:r w:rsidRPr="00C15C3F">
              <w:rPr>
                <w:color w:val="000000"/>
                <w:szCs w:val="22"/>
              </w:rPr>
              <w:t>1.</w:t>
            </w:r>
            <w:r w:rsidRPr="00C15C3F">
              <w:rPr>
                <w:color w:val="000000"/>
                <w:szCs w:val="22"/>
              </w:rPr>
              <w:tab/>
              <w:t xml:space="preserve">Przerwać leczenie produktem Glivec do czasu, gdy ANC </w:t>
            </w:r>
            <w:r w:rsidRPr="00C15C3F">
              <w:rPr>
                <w:color w:val="000000"/>
                <w:szCs w:val="22"/>
              </w:rPr>
              <w:sym w:font="Symbol" w:char="F0B3"/>
            </w:r>
            <w:r w:rsidRPr="00C15C3F">
              <w:rPr>
                <w:color w:val="000000"/>
                <w:szCs w:val="22"/>
              </w:rPr>
              <w:t> 1,5 x 10</w:t>
            </w:r>
            <w:r w:rsidRPr="00C15C3F">
              <w:rPr>
                <w:color w:val="000000"/>
                <w:szCs w:val="22"/>
                <w:vertAlign w:val="superscript"/>
              </w:rPr>
              <w:t>9</w:t>
            </w:r>
            <w:r w:rsidRPr="00C15C3F">
              <w:rPr>
                <w:color w:val="000000"/>
                <w:szCs w:val="22"/>
              </w:rPr>
              <w:t xml:space="preserve">/l i płytki krwi </w:t>
            </w:r>
            <w:r w:rsidRPr="00C15C3F">
              <w:rPr>
                <w:color w:val="000000"/>
                <w:szCs w:val="22"/>
              </w:rPr>
              <w:sym w:font="Symbol" w:char="F0B3"/>
            </w:r>
            <w:r w:rsidRPr="00C15C3F">
              <w:rPr>
                <w:color w:val="000000"/>
                <w:szCs w:val="22"/>
              </w:rPr>
              <w:t> 75 x 10</w:t>
            </w:r>
            <w:r w:rsidRPr="00C15C3F">
              <w:rPr>
                <w:color w:val="000000"/>
                <w:szCs w:val="22"/>
                <w:vertAlign w:val="superscript"/>
              </w:rPr>
              <w:t>9</w:t>
            </w:r>
            <w:r w:rsidRPr="00C15C3F">
              <w:rPr>
                <w:color w:val="000000"/>
                <w:szCs w:val="22"/>
              </w:rPr>
              <w:t>/l.</w:t>
            </w:r>
          </w:p>
          <w:p w14:paraId="70EBF034" w14:textId="77777777" w:rsidR="00C12242" w:rsidRPr="00C15C3F" w:rsidRDefault="00C12242" w:rsidP="00412FCE">
            <w:pPr>
              <w:widowControl w:val="0"/>
              <w:ind w:left="486" w:hanging="486"/>
              <w:rPr>
                <w:color w:val="000000"/>
                <w:szCs w:val="22"/>
              </w:rPr>
            </w:pPr>
            <w:r w:rsidRPr="00C15C3F">
              <w:rPr>
                <w:color w:val="000000"/>
                <w:szCs w:val="22"/>
              </w:rPr>
              <w:t>2.</w:t>
            </w:r>
            <w:r w:rsidRPr="00C15C3F">
              <w:rPr>
                <w:color w:val="000000"/>
                <w:szCs w:val="22"/>
              </w:rPr>
              <w:tab/>
              <w:t>Ponownie rozpocząć leczenie produktem Glivec w dawce stosowanej uprzednio (tj. przed wystąpieniem ciężkiego działania niepożądanego).</w:t>
            </w:r>
          </w:p>
          <w:p w14:paraId="266AE1EB" w14:textId="77777777" w:rsidR="00C12242" w:rsidRPr="00C15C3F" w:rsidRDefault="00C12242" w:rsidP="00412FCE">
            <w:pPr>
              <w:widowControl w:val="0"/>
              <w:ind w:left="486" w:hanging="486"/>
              <w:rPr>
                <w:color w:val="000000"/>
                <w:szCs w:val="22"/>
              </w:rPr>
            </w:pPr>
            <w:r w:rsidRPr="00C15C3F">
              <w:rPr>
                <w:color w:val="000000"/>
                <w:szCs w:val="22"/>
              </w:rPr>
              <w:t>3.</w:t>
            </w:r>
            <w:r w:rsidRPr="00C15C3F">
              <w:rPr>
                <w:color w:val="000000"/>
                <w:szCs w:val="22"/>
              </w:rPr>
              <w:tab/>
              <w:t>W przypadku ponownego zmniejszenia ANC &lt; 1,0 x 10</w:t>
            </w:r>
            <w:r w:rsidRPr="00C15C3F">
              <w:rPr>
                <w:color w:val="000000"/>
                <w:szCs w:val="22"/>
                <w:vertAlign w:val="superscript"/>
              </w:rPr>
              <w:t>9</w:t>
            </w:r>
            <w:r w:rsidRPr="00C15C3F">
              <w:rPr>
                <w:color w:val="000000"/>
                <w:szCs w:val="22"/>
              </w:rPr>
              <w:t>/l i (lub) płytek krwi &lt; 50 x 10</w:t>
            </w:r>
            <w:r w:rsidRPr="00C15C3F">
              <w:rPr>
                <w:color w:val="000000"/>
                <w:szCs w:val="22"/>
                <w:vertAlign w:val="superscript"/>
              </w:rPr>
              <w:t>9</w:t>
            </w:r>
            <w:r w:rsidRPr="00C15C3F">
              <w:rPr>
                <w:color w:val="000000"/>
                <w:szCs w:val="22"/>
              </w:rPr>
              <w:t>/l, powtórzyć postępowanie podane w punkcie 1, a następnie wrócić do podawania produktu Glivec w dawce zmniejszonej do 260 mg/m</w:t>
            </w:r>
            <w:r w:rsidRPr="00C15C3F">
              <w:rPr>
                <w:color w:val="000000"/>
                <w:szCs w:val="22"/>
                <w:vertAlign w:val="superscript"/>
              </w:rPr>
              <w:t>2</w:t>
            </w:r>
            <w:r w:rsidRPr="00C15C3F">
              <w:rPr>
                <w:color w:val="000000"/>
                <w:szCs w:val="22"/>
              </w:rPr>
              <w:t> pc.</w:t>
            </w:r>
          </w:p>
        </w:tc>
      </w:tr>
      <w:tr w:rsidR="00C12242" w:rsidRPr="00C15C3F" w14:paraId="46408379" w14:textId="77777777" w:rsidTr="0038290A">
        <w:trPr>
          <w:cantSplit/>
        </w:trPr>
        <w:tc>
          <w:tcPr>
            <w:tcW w:w="2480" w:type="dxa"/>
            <w:tcBorders>
              <w:top w:val="single" w:sz="6" w:space="0" w:color="auto"/>
              <w:left w:val="single" w:sz="6" w:space="0" w:color="auto"/>
              <w:bottom w:val="single" w:sz="6" w:space="0" w:color="auto"/>
              <w:right w:val="single" w:sz="6" w:space="0" w:color="auto"/>
            </w:tcBorders>
          </w:tcPr>
          <w:p w14:paraId="0DB44F54" w14:textId="77777777" w:rsidR="00C12242" w:rsidRPr="00C15C3F" w:rsidRDefault="00C12242" w:rsidP="00412FCE">
            <w:pPr>
              <w:widowControl w:val="0"/>
              <w:numPr>
                <w:ilvl w:val="12"/>
                <w:numId w:val="0"/>
              </w:numPr>
              <w:rPr>
                <w:color w:val="000000"/>
                <w:szCs w:val="22"/>
              </w:rPr>
            </w:pPr>
            <w:r w:rsidRPr="00C15C3F">
              <w:rPr>
                <w:color w:val="000000"/>
                <w:szCs w:val="22"/>
              </w:rPr>
              <w:t xml:space="preserve">CML w fazie akceleracji i przełomu blastycznego i Ph+ </w:t>
            </w:r>
            <w:smartTag w:uri="urn:schemas-microsoft-com:office:smarttags" w:element="stockticker">
              <w:r w:rsidRPr="00C15C3F">
                <w:rPr>
                  <w:color w:val="000000"/>
                  <w:szCs w:val="22"/>
                </w:rPr>
                <w:t>ALL</w:t>
              </w:r>
            </w:smartTag>
          </w:p>
          <w:p w14:paraId="595408FB" w14:textId="77777777" w:rsidR="00C12242" w:rsidRPr="00C15C3F" w:rsidRDefault="00C12242" w:rsidP="00412FCE">
            <w:pPr>
              <w:widowControl w:val="0"/>
              <w:numPr>
                <w:ilvl w:val="12"/>
                <w:numId w:val="0"/>
              </w:numPr>
              <w:rPr>
                <w:color w:val="000000"/>
                <w:szCs w:val="22"/>
              </w:rPr>
            </w:pPr>
            <w:r w:rsidRPr="00C15C3F">
              <w:rPr>
                <w:color w:val="000000"/>
                <w:szCs w:val="22"/>
              </w:rPr>
              <w:t>(dawka początkowa 600 mg)</w:t>
            </w:r>
          </w:p>
        </w:tc>
        <w:tc>
          <w:tcPr>
            <w:tcW w:w="2270" w:type="dxa"/>
            <w:tcBorders>
              <w:top w:val="single" w:sz="6" w:space="0" w:color="auto"/>
              <w:left w:val="single" w:sz="6" w:space="0" w:color="auto"/>
              <w:bottom w:val="single" w:sz="6" w:space="0" w:color="auto"/>
              <w:right w:val="single" w:sz="6" w:space="0" w:color="auto"/>
            </w:tcBorders>
          </w:tcPr>
          <w:p w14:paraId="07E95942" w14:textId="77777777" w:rsidR="00C12242" w:rsidRPr="00C15C3F" w:rsidRDefault="00C12242" w:rsidP="00412FCE">
            <w:pPr>
              <w:widowControl w:val="0"/>
              <w:numPr>
                <w:ilvl w:val="12"/>
                <w:numId w:val="0"/>
              </w:numPr>
              <w:rPr>
                <w:color w:val="000000"/>
                <w:szCs w:val="22"/>
              </w:rPr>
            </w:pPr>
            <w:r w:rsidRPr="00C15C3F">
              <w:rPr>
                <w:color w:val="000000"/>
                <w:szCs w:val="22"/>
                <w:vertAlign w:val="superscript"/>
              </w:rPr>
              <w:t>a</w:t>
            </w:r>
            <w:r w:rsidRPr="00C15C3F">
              <w:rPr>
                <w:color w:val="000000"/>
                <w:szCs w:val="22"/>
              </w:rPr>
              <w:t>ANC &lt; 0,5 x 10</w:t>
            </w:r>
            <w:r w:rsidRPr="00C15C3F">
              <w:rPr>
                <w:color w:val="000000"/>
                <w:szCs w:val="22"/>
                <w:vertAlign w:val="superscript"/>
              </w:rPr>
              <w:t>9</w:t>
            </w:r>
            <w:r w:rsidRPr="00C15C3F">
              <w:rPr>
                <w:color w:val="000000"/>
                <w:szCs w:val="22"/>
              </w:rPr>
              <w:t>/l</w:t>
            </w:r>
          </w:p>
          <w:p w14:paraId="1E11E4D0" w14:textId="77777777" w:rsidR="00C12242" w:rsidRPr="00C15C3F" w:rsidRDefault="00C12242" w:rsidP="00412FCE">
            <w:pPr>
              <w:widowControl w:val="0"/>
              <w:numPr>
                <w:ilvl w:val="12"/>
                <w:numId w:val="0"/>
              </w:numPr>
              <w:rPr>
                <w:color w:val="000000"/>
                <w:szCs w:val="22"/>
              </w:rPr>
            </w:pPr>
            <w:r w:rsidRPr="00C15C3F">
              <w:rPr>
                <w:color w:val="000000"/>
                <w:szCs w:val="22"/>
              </w:rPr>
              <w:t>i (lub)</w:t>
            </w:r>
          </w:p>
          <w:p w14:paraId="2F83BD01" w14:textId="77777777" w:rsidR="00C12242" w:rsidRPr="00C15C3F" w:rsidRDefault="00C12242" w:rsidP="00412FCE">
            <w:pPr>
              <w:widowControl w:val="0"/>
              <w:numPr>
                <w:ilvl w:val="12"/>
                <w:numId w:val="0"/>
              </w:numPr>
              <w:rPr>
                <w:color w:val="000000"/>
                <w:szCs w:val="22"/>
              </w:rPr>
            </w:pPr>
            <w:r w:rsidRPr="00C15C3F">
              <w:rPr>
                <w:color w:val="000000"/>
                <w:szCs w:val="22"/>
              </w:rPr>
              <w:t>płytki krwi &lt; 10 x 10</w:t>
            </w:r>
            <w:r w:rsidRPr="00C15C3F">
              <w:rPr>
                <w:color w:val="000000"/>
                <w:szCs w:val="22"/>
                <w:vertAlign w:val="superscript"/>
              </w:rPr>
              <w:t>9</w:t>
            </w:r>
            <w:r w:rsidRPr="00C15C3F">
              <w:rPr>
                <w:color w:val="000000"/>
                <w:szCs w:val="22"/>
              </w:rPr>
              <w:t>/l</w:t>
            </w:r>
          </w:p>
        </w:tc>
        <w:tc>
          <w:tcPr>
            <w:tcW w:w="4534" w:type="dxa"/>
            <w:tcBorders>
              <w:top w:val="single" w:sz="6" w:space="0" w:color="auto"/>
              <w:left w:val="single" w:sz="6" w:space="0" w:color="auto"/>
              <w:bottom w:val="single" w:sz="6" w:space="0" w:color="auto"/>
              <w:right w:val="single" w:sz="6" w:space="0" w:color="auto"/>
            </w:tcBorders>
          </w:tcPr>
          <w:p w14:paraId="6BF6A71A" w14:textId="77777777" w:rsidR="00C12242" w:rsidRPr="00C15C3F" w:rsidRDefault="00C12242" w:rsidP="00412FCE">
            <w:pPr>
              <w:widowControl w:val="0"/>
              <w:ind w:left="486" w:hanging="486"/>
              <w:rPr>
                <w:color w:val="000000"/>
                <w:szCs w:val="22"/>
              </w:rPr>
            </w:pPr>
            <w:r w:rsidRPr="00C15C3F">
              <w:rPr>
                <w:color w:val="000000"/>
                <w:szCs w:val="22"/>
              </w:rPr>
              <w:t>1.</w:t>
            </w:r>
            <w:r w:rsidRPr="00C15C3F">
              <w:rPr>
                <w:color w:val="000000"/>
                <w:szCs w:val="22"/>
              </w:rPr>
              <w:tab/>
              <w:t>Sprawdzić, czy niedobór krwinek jest spowodowany białaczką (aspiracja szpiku lub biopsja).</w:t>
            </w:r>
          </w:p>
          <w:p w14:paraId="7075852E" w14:textId="77777777" w:rsidR="00C12242" w:rsidRPr="00C15C3F" w:rsidRDefault="00C12242" w:rsidP="00412FCE">
            <w:pPr>
              <w:widowControl w:val="0"/>
              <w:ind w:left="486" w:hanging="486"/>
              <w:rPr>
                <w:color w:val="000000"/>
                <w:szCs w:val="22"/>
              </w:rPr>
            </w:pPr>
            <w:r w:rsidRPr="00C15C3F">
              <w:rPr>
                <w:color w:val="000000"/>
                <w:szCs w:val="22"/>
              </w:rPr>
              <w:t>2.</w:t>
            </w:r>
            <w:r w:rsidRPr="00C15C3F">
              <w:rPr>
                <w:color w:val="000000"/>
                <w:szCs w:val="22"/>
              </w:rPr>
              <w:tab/>
              <w:t>Jeśli niedobór krwinek nie ma związku z białaczką, należy zmniejszyć dawkę produktu Glivec do 400 mg.</w:t>
            </w:r>
          </w:p>
          <w:p w14:paraId="678335E9" w14:textId="77777777" w:rsidR="00C12242" w:rsidRPr="00C15C3F" w:rsidRDefault="00C12242" w:rsidP="00412FCE">
            <w:pPr>
              <w:widowControl w:val="0"/>
              <w:ind w:left="486" w:hanging="486"/>
              <w:rPr>
                <w:color w:val="000000"/>
                <w:szCs w:val="22"/>
              </w:rPr>
            </w:pPr>
            <w:r w:rsidRPr="00C15C3F">
              <w:rPr>
                <w:color w:val="000000"/>
                <w:szCs w:val="22"/>
              </w:rPr>
              <w:t>3.</w:t>
            </w:r>
            <w:r w:rsidRPr="00C15C3F">
              <w:rPr>
                <w:color w:val="000000"/>
                <w:szCs w:val="22"/>
              </w:rPr>
              <w:tab/>
              <w:t>Jeśli niedobór krwinek utrzymuje się przez okres 2 tygodni, dawkę należy zmniejszyć do 300 mg.</w:t>
            </w:r>
          </w:p>
          <w:p w14:paraId="2FB823C2" w14:textId="77777777" w:rsidR="00C12242" w:rsidRPr="00C15C3F" w:rsidRDefault="00C12242" w:rsidP="00412FCE">
            <w:pPr>
              <w:widowControl w:val="0"/>
              <w:ind w:left="486" w:hanging="486"/>
              <w:rPr>
                <w:color w:val="000000"/>
                <w:szCs w:val="22"/>
              </w:rPr>
            </w:pPr>
            <w:r w:rsidRPr="00C15C3F">
              <w:rPr>
                <w:color w:val="000000"/>
                <w:szCs w:val="22"/>
              </w:rPr>
              <w:t>4.</w:t>
            </w:r>
            <w:r w:rsidRPr="00C15C3F">
              <w:rPr>
                <w:color w:val="000000"/>
                <w:szCs w:val="22"/>
              </w:rPr>
              <w:tab/>
              <w:t xml:space="preserve">Jeśli niedobór krwinek utrzymuje się przez okres 4 tygodni i nadal nie jest spowodowany białaczką, należy przerwać leczenie produktem Glivec do czasu, gdy ANC </w:t>
            </w:r>
            <w:r w:rsidRPr="00C15C3F">
              <w:rPr>
                <w:color w:val="000000"/>
                <w:szCs w:val="22"/>
              </w:rPr>
              <w:sym w:font="Symbol" w:char="F0B3"/>
            </w:r>
            <w:r w:rsidRPr="00C15C3F">
              <w:rPr>
                <w:color w:val="000000"/>
                <w:szCs w:val="22"/>
              </w:rPr>
              <w:t> 1 x 10</w:t>
            </w:r>
            <w:r w:rsidRPr="00C15C3F">
              <w:rPr>
                <w:color w:val="000000"/>
                <w:szCs w:val="22"/>
                <w:vertAlign w:val="superscript"/>
              </w:rPr>
              <w:t>9</w:t>
            </w:r>
            <w:r w:rsidRPr="00C15C3F">
              <w:rPr>
                <w:color w:val="000000"/>
                <w:szCs w:val="22"/>
              </w:rPr>
              <w:t xml:space="preserve">/l i płytki krwi </w:t>
            </w:r>
            <w:r w:rsidRPr="00C15C3F">
              <w:rPr>
                <w:color w:val="000000"/>
                <w:szCs w:val="22"/>
              </w:rPr>
              <w:sym w:font="Symbol" w:char="F0B3"/>
            </w:r>
            <w:r w:rsidRPr="00C15C3F">
              <w:rPr>
                <w:color w:val="000000"/>
                <w:szCs w:val="22"/>
              </w:rPr>
              <w:t> 20 x 10</w:t>
            </w:r>
            <w:r w:rsidRPr="00C15C3F">
              <w:rPr>
                <w:color w:val="000000"/>
                <w:szCs w:val="22"/>
                <w:vertAlign w:val="superscript"/>
              </w:rPr>
              <w:t>9</w:t>
            </w:r>
            <w:r w:rsidRPr="00C15C3F">
              <w:rPr>
                <w:color w:val="000000"/>
                <w:szCs w:val="22"/>
              </w:rPr>
              <w:t>/l. Następnie, należy ponownie podjąć leczenie podając dawkę 300 mg.</w:t>
            </w:r>
          </w:p>
        </w:tc>
      </w:tr>
      <w:tr w:rsidR="00C12242" w:rsidRPr="00C15C3F" w14:paraId="5EFAB52D" w14:textId="77777777" w:rsidTr="0038290A">
        <w:trPr>
          <w:cantSplit/>
        </w:trPr>
        <w:tc>
          <w:tcPr>
            <w:tcW w:w="2480" w:type="dxa"/>
            <w:tcBorders>
              <w:top w:val="single" w:sz="6" w:space="0" w:color="auto"/>
              <w:left w:val="single" w:sz="6" w:space="0" w:color="auto"/>
              <w:bottom w:val="single" w:sz="6" w:space="0" w:color="auto"/>
              <w:right w:val="single" w:sz="6" w:space="0" w:color="auto"/>
            </w:tcBorders>
          </w:tcPr>
          <w:p w14:paraId="34008310" w14:textId="77777777" w:rsidR="00C12242" w:rsidRPr="00C15C3F" w:rsidRDefault="00C12242" w:rsidP="00412FCE">
            <w:pPr>
              <w:widowControl w:val="0"/>
              <w:numPr>
                <w:ilvl w:val="12"/>
                <w:numId w:val="0"/>
              </w:numPr>
              <w:rPr>
                <w:color w:val="000000"/>
                <w:szCs w:val="22"/>
              </w:rPr>
            </w:pPr>
            <w:r w:rsidRPr="00C15C3F">
              <w:rPr>
                <w:color w:val="000000"/>
                <w:szCs w:val="22"/>
              </w:rPr>
              <w:lastRenderedPageBreak/>
              <w:t xml:space="preserve">CML w fazie akceleracji i przełomu blastycznego u dzieci </w:t>
            </w:r>
            <w:r w:rsidR="00C20B90" w:rsidRPr="00C15C3F">
              <w:rPr>
                <w:color w:val="000000"/>
                <w:szCs w:val="22"/>
              </w:rPr>
              <w:t xml:space="preserve">i młodzieży </w:t>
            </w:r>
            <w:r w:rsidRPr="00C15C3F">
              <w:rPr>
                <w:color w:val="000000"/>
                <w:szCs w:val="22"/>
              </w:rPr>
              <w:t>(dawka początkowa 340 mg/m</w:t>
            </w:r>
            <w:r w:rsidRPr="00C15C3F">
              <w:rPr>
                <w:color w:val="000000"/>
                <w:szCs w:val="22"/>
                <w:vertAlign w:val="superscript"/>
              </w:rPr>
              <w:t>2</w:t>
            </w:r>
            <w:r w:rsidRPr="00C15C3F">
              <w:rPr>
                <w:color w:val="000000"/>
                <w:szCs w:val="22"/>
              </w:rPr>
              <w:t> pc.)</w:t>
            </w:r>
          </w:p>
        </w:tc>
        <w:tc>
          <w:tcPr>
            <w:tcW w:w="2270" w:type="dxa"/>
            <w:tcBorders>
              <w:top w:val="single" w:sz="6" w:space="0" w:color="auto"/>
              <w:left w:val="single" w:sz="6" w:space="0" w:color="auto"/>
              <w:bottom w:val="single" w:sz="6" w:space="0" w:color="auto"/>
              <w:right w:val="single" w:sz="6" w:space="0" w:color="auto"/>
            </w:tcBorders>
          </w:tcPr>
          <w:p w14:paraId="12B0C8F1" w14:textId="77777777" w:rsidR="00C12242" w:rsidRPr="00C15C3F" w:rsidRDefault="00C12242" w:rsidP="00412FCE">
            <w:pPr>
              <w:widowControl w:val="0"/>
              <w:numPr>
                <w:ilvl w:val="12"/>
                <w:numId w:val="0"/>
              </w:numPr>
              <w:rPr>
                <w:color w:val="000000"/>
                <w:szCs w:val="22"/>
              </w:rPr>
            </w:pPr>
            <w:r w:rsidRPr="00C15C3F">
              <w:rPr>
                <w:color w:val="000000"/>
                <w:szCs w:val="22"/>
                <w:vertAlign w:val="superscript"/>
              </w:rPr>
              <w:t>a</w:t>
            </w:r>
            <w:r w:rsidRPr="00C15C3F">
              <w:rPr>
                <w:color w:val="000000"/>
                <w:szCs w:val="22"/>
              </w:rPr>
              <w:t>ANC &lt; 0,5 x 10</w:t>
            </w:r>
            <w:r w:rsidRPr="00C15C3F">
              <w:rPr>
                <w:color w:val="000000"/>
                <w:szCs w:val="22"/>
                <w:vertAlign w:val="superscript"/>
              </w:rPr>
              <w:t>9</w:t>
            </w:r>
            <w:r w:rsidRPr="00C15C3F">
              <w:rPr>
                <w:color w:val="000000"/>
                <w:szCs w:val="22"/>
              </w:rPr>
              <w:t>/l</w:t>
            </w:r>
          </w:p>
          <w:p w14:paraId="23198E02" w14:textId="77777777" w:rsidR="00C12242" w:rsidRPr="00C15C3F" w:rsidRDefault="00C12242" w:rsidP="00412FCE">
            <w:pPr>
              <w:widowControl w:val="0"/>
              <w:numPr>
                <w:ilvl w:val="12"/>
                <w:numId w:val="0"/>
              </w:numPr>
              <w:rPr>
                <w:color w:val="000000"/>
                <w:szCs w:val="22"/>
              </w:rPr>
            </w:pPr>
            <w:r w:rsidRPr="00C15C3F">
              <w:rPr>
                <w:color w:val="000000"/>
                <w:szCs w:val="22"/>
              </w:rPr>
              <w:t>i (lub)</w:t>
            </w:r>
          </w:p>
          <w:p w14:paraId="2669AF01" w14:textId="77777777" w:rsidR="00C12242" w:rsidRPr="00C15C3F" w:rsidRDefault="00C12242" w:rsidP="00412FCE">
            <w:pPr>
              <w:widowControl w:val="0"/>
              <w:numPr>
                <w:ilvl w:val="12"/>
                <w:numId w:val="0"/>
              </w:numPr>
              <w:rPr>
                <w:color w:val="000000"/>
                <w:szCs w:val="22"/>
                <w:vertAlign w:val="superscript"/>
              </w:rPr>
            </w:pPr>
            <w:r w:rsidRPr="00C15C3F">
              <w:rPr>
                <w:color w:val="000000"/>
                <w:szCs w:val="22"/>
              </w:rPr>
              <w:t>płytki krwi &lt; 10 x 10</w:t>
            </w:r>
            <w:r w:rsidRPr="00C15C3F">
              <w:rPr>
                <w:color w:val="000000"/>
                <w:szCs w:val="22"/>
                <w:vertAlign w:val="superscript"/>
              </w:rPr>
              <w:t>9</w:t>
            </w:r>
            <w:r w:rsidRPr="00C15C3F">
              <w:rPr>
                <w:color w:val="000000"/>
                <w:szCs w:val="22"/>
              </w:rPr>
              <w:t>/l</w:t>
            </w:r>
          </w:p>
        </w:tc>
        <w:tc>
          <w:tcPr>
            <w:tcW w:w="4534" w:type="dxa"/>
            <w:tcBorders>
              <w:top w:val="single" w:sz="6" w:space="0" w:color="auto"/>
              <w:left w:val="single" w:sz="6" w:space="0" w:color="auto"/>
              <w:bottom w:val="single" w:sz="6" w:space="0" w:color="auto"/>
              <w:right w:val="single" w:sz="6" w:space="0" w:color="auto"/>
            </w:tcBorders>
          </w:tcPr>
          <w:p w14:paraId="3F6B8FC2" w14:textId="77777777" w:rsidR="00C12242" w:rsidRPr="00C15C3F" w:rsidRDefault="00C12242" w:rsidP="00412FCE">
            <w:pPr>
              <w:widowControl w:val="0"/>
              <w:ind w:left="486" w:hanging="486"/>
              <w:rPr>
                <w:color w:val="000000"/>
                <w:szCs w:val="22"/>
              </w:rPr>
            </w:pPr>
            <w:r w:rsidRPr="00C15C3F">
              <w:rPr>
                <w:color w:val="000000"/>
                <w:szCs w:val="22"/>
              </w:rPr>
              <w:t>1.</w:t>
            </w:r>
            <w:r w:rsidRPr="00C15C3F">
              <w:rPr>
                <w:color w:val="000000"/>
                <w:szCs w:val="22"/>
              </w:rPr>
              <w:tab/>
              <w:t>Sprawdzić, czy niedobór krwinek jest spowodowany białaczką (aspiracja szpiku lub biopsja).</w:t>
            </w:r>
          </w:p>
          <w:p w14:paraId="1C76C984" w14:textId="77777777" w:rsidR="00C12242" w:rsidRPr="00C15C3F" w:rsidRDefault="00C12242" w:rsidP="00412FCE">
            <w:pPr>
              <w:widowControl w:val="0"/>
              <w:ind w:left="486" w:hanging="486"/>
              <w:rPr>
                <w:color w:val="000000"/>
                <w:szCs w:val="22"/>
              </w:rPr>
            </w:pPr>
            <w:r w:rsidRPr="00C15C3F">
              <w:rPr>
                <w:color w:val="000000"/>
                <w:szCs w:val="22"/>
              </w:rPr>
              <w:t>2.</w:t>
            </w:r>
            <w:r w:rsidRPr="00C15C3F">
              <w:rPr>
                <w:color w:val="000000"/>
                <w:szCs w:val="22"/>
              </w:rPr>
              <w:tab/>
              <w:t>Jeśli niedobór krwinek nie ma związku z białaczką, należy zmniejszyć dawkę produktu Glivec do 260 mg/m</w:t>
            </w:r>
            <w:r w:rsidRPr="00C15C3F">
              <w:rPr>
                <w:color w:val="000000"/>
                <w:szCs w:val="22"/>
                <w:vertAlign w:val="superscript"/>
              </w:rPr>
              <w:t>2</w:t>
            </w:r>
            <w:r w:rsidRPr="00C15C3F">
              <w:rPr>
                <w:color w:val="000000"/>
                <w:szCs w:val="22"/>
              </w:rPr>
              <w:t> pc.</w:t>
            </w:r>
          </w:p>
          <w:p w14:paraId="141D7DBC" w14:textId="77777777" w:rsidR="00C12242" w:rsidRPr="00C15C3F" w:rsidRDefault="00C12242" w:rsidP="00412FCE">
            <w:pPr>
              <w:widowControl w:val="0"/>
              <w:ind w:left="486" w:hanging="486"/>
              <w:rPr>
                <w:color w:val="000000"/>
                <w:szCs w:val="22"/>
              </w:rPr>
            </w:pPr>
            <w:r w:rsidRPr="00C15C3F">
              <w:rPr>
                <w:color w:val="000000"/>
                <w:szCs w:val="22"/>
              </w:rPr>
              <w:t>3.</w:t>
            </w:r>
            <w:r w:rsidRPr="00C15C3F">
              <w:rPr>
                <w:color w:val="000000"/>
                <w:szCs w:val="22"/>
              </w:rPr>
              <w:tab/>
              <w:t>Jeśli niedobór krwinek utrzymuje się przez okres 2 tygodni, dawkę należy zmniejszyć do 200 mg/m</w:t>
            </w:r>
            <w:r w:rsidRPr="00C15C3F">
              <w:rPr>
                <w:color w:val="000000"/>
                <w:szCs w:val="22"/>
                <w:vertAlign w:val="superscript"/>
              </w:rPr>
              <w:t>2</w:t>
            </w:r>
            <w:r w:rsidRPr="00C15C3F">
              <w:rPr>
                <w:color w:val="000000"/>
                <w:szCs w:val="22"/>
              </w:rPr>
              <w:t> pc.</w:t>
            </w:r>
          </w:p>
          <w:p w14:paraId="4A6D524A" w14:textId="77777777" w:rsidR="00C12242" w:rsidRPr="00C15C3F" w:rsidRDefault="00C12242" w:rsidP="00412FCE">
            <w:pPr>
              <w:widowControl w:val="0"/>
              <w:ind w:left="486" w:hanging="486"/>
              <w:rPr>
                <w:color w:val="000000"/>
                <w:szCs w:val="22"/>
              </w:rPr>
            </w:pPr>
            <w:r w:rsidRPr="00C15C3F">
              <w:rPr>
                <w:color w:val="000000"/>
                <w:szCs w:val="22"/>
              </w:rPr>
              <w:t>4.</w:t>
            </w:r>
            <w:r w:rsidRPr="00C15C3F">
              <w:rPr>
                <w:color w:val="000000"/>
                <w:szCs w:val="22"/>
              </w:rPr>
              <w:tab/>
              <w:t xml:space="preserve">Jeśli niedobór krwinek utrzymuje się przez okres 4 tygodni i nadal nie jest spowodowany białaczką, należy przerwać leczenie produktem Glivec do czasu, gdy ANC </w:t>
            </w:r>
            <w:r w:rsidRPr="00C15C3F">
              <w:rPr>
                <w:color w:val="000000"/>
                <w:szCs w:val="22"/>
              </w:rPr>
              <w:sym w:font="Symbol" w:char="F0B3"/>
            </w:r>
            <w:r w:rsidRPr="00C15C3F">
              <w:rPr>
                <w:color w:val="000000"/>
                <w:szCs w:val="22"/>
              </w:rPr>
              <w:t> 1 x 10</w:t>
            </w:r>
            <w:r w:rsidRPr="00C15C3F">
              <w:rPr>
                <w:color w:val="000000"/>
                <w:szCs w:val="22"/>
                <w:vertAlign w:val="superscript"/>
              </w:rPr>
              <w:t>9</w:t>
            </w:r>
            <w:r w:rsidRPr="00C15C3F">
              <w:rPr>
                <w:color w:val="000000"/>
                <w:szCs w:val="22"/>
              </w:rPr>
              <w:t xml:space="preserve">/l i płytki krwi </w:t>
            </w:r>
            <w:r w:rsidRPr="00C15C3F">
              <w:rPr>
                <w:color w:val="000000"/>
                <w:szCs w:val="22"/>
              </w:rPr>
              <w:sym w:font="Symbol" w:char="F0B3"/>
            </w:r>
            <w:r w:rsidRPr="00C15C3F">
              <w:rPr>
                <w:color w:val="000000"/>
                <w:szCs w:val="22"/>
              </w:rPr>
              <w:t> 20 x 10</w:t>
            </w:r>
            <w:r w:rsidRPr="00C15C3F">
              <w:rPr>
                <w:color w:val="000000"/>
                <w:szCs w:val="22"/>
                <w:vertAlign w:val="superscript"/>
              </w:rPr>
              <w:t>9</w:t>
            </w:r>
            <w:r w:rsidRPr="00C15C3F">
              <w:rPr>
                <w:color w:val="000000"/>
                <w:szCs w:val="22"/>
              </w:rPr>
              <w:t>/l. Następnie, należy ponownie podjąć leczenie podając dawkę 200 mg/m</w:t>
            </w:r>
            <w:r w:rsidRPr="00C15C3F">
              <w:rPr>
                <w:color w:val="000000"/>
                <w:szCs w:val="22"/>
                <w:vertAlign w:val="superscript"/>
              </w:rPr>
              <w:t>2</w:t>
            </w:r>
            <w:r w:rsidRPr="00C15C3F">
              <w:rPr>
                <w:color w:val="000000"/>
                <w:szCs w:val="22"/>
              </w:rPr>
              <w:t> pc.</w:t>
            </w:r>
          </w:p>
        </w:tc>
      </w:tr>
      <w:tr w:rsidR="00C12242" w:rsidRPr="00C15C3F" w14:paraId="51933DD4" w14:textId="77777777" w:rsidTr="0038290A">
        <w:trPr>
          <w:cantSplit/>
        </w:trPr>
        <w:tc>
          <w:tcPr>
            <w:tcW w:w="2480" w:type="dxa"/>
            <w:tcBorders>
              <w:top w:val="single" w:sz="6" w:space="0" w:color="auto"/>
              <w:left w:val="single" w:sz="6" w:space="0" w:color="auto"/>
              <w:bottom w:val="single" w:sz="6" w:space="0" w:color="auto"/>
              <w:right w:val="single" w:sz="6" w:space="0" w:color="auto"/>
            </w:tcBorders>
          </w:tcPr>
          <w:p w14:paraId="53056673" w14:textId="77777777" w:rsidR="00C12242" w:rsidRPr="00C15C3F" w:rsidRDefault="00C12242" w:rsidP="0076610A">
            <w:pPr>
              <w:keepNext/>
              <w:widowControl w:val="0"/>
              <w:numPr>
                <w:ilvl w:val="12"/>
                <w:numId w:val="0"/>
              </w:numPr>
              <w:rPr>
                <w:color w:val="000000"/>
                <w:szCs w:val="22"/>
              </w:rPr>
            </w:pPr>
            <w:r w:rsidRPr="00C15C3F">
              <w:rPr>
                <w:color w:val="000000"/>
                <w:szCs w:val="22"/>
              </w:rPr>
              <w:t>DFSP</w:t>
            </w:r>
          </w:p>
          <w:p w14:paraId="11382139" w14:textId="77777777" w:rsidR="00C12242" w:rsidRPr="00C15C3F" w:rsidRDefault="00C12242" w:rsidP="0076610A">
            <w:pPr>
              <w:keepNext/>
              <w:widowControl w:val="0"/>
              <w:numPr>
                <w:ilvl w:val="12"/>
                <w:numId w:val="0"/>
              </w:numPr>
              <w:rPr>
                <w:color w:val="000000"/>
                <w:szCs w:val="22"/>
              </w:rPr>
            </w:pPr>
            <w:r w:rsidRPr="00C15C3F">
              <w:rPr>
                <w:color w:val="000000"/>
                <w:szCs w:val="22"/>
              </w:rPr>
              <w:t>(w dawce 800 mg)</w:t>
            </w:r>
          </w:p>
        </w:tc>
        <w:tc>
          <w:tcPr>
            <w:tcW w:w="2270" w:type="dxa"/>
            <w:tcBorders>
              <w:top w:val="single" w:sz="6" w:space="0" w:color="auto"/>
              <w:left w:val="single" w:sz="6" w:space="0" w:color="auto"/>
              <w:bottom w:val="single" w:sz="6" w:space="0" w:color="auto"/>
              <w:right w:val="single" w:sz="6" w:space="0" w:color="auto"/>
            </w:tcBorders>
          </w:tcPr>
          <w:p w14:paraId="315F3A36" w14:textId="77777777" w:rsidR="00C12242" w:rsidRPr="00C15C3F" w:rsidRDefault="00C12242" w:rsidP="0076610A">
            <w:pPr>
              <w:keepNext/>
              <w:widowControl w:val="0"/>
              <w:numPr>
                <w:ilvl w:val="12"/>
                <w:numId w:val="0"/>
              </w:numPr>
              <w:rPr>
                <w:color w:val="000000"/>
                <w:szCs w:val="22"/>
              </w:rPr>
            </w:pPr>
            <w:r w:rsidRPr="00C15C3F">
              <w:rPr>
                <w:color w:val="000000"/>
                <w:szCs w:val="22"/>
              </w:rPr>
              <w:t>ANC &lt; 1,0 x 10</w:t>
            </w:r>
            <w:r w:rsidRPr="00C15C3F">
              <w:rPr>
                <w:color w:val="000000"/>
                <w:szCs w:val="22"/>
                <w:vertAlign w:val="superscript"/>
              </w:rPr>
              <w:t>9</w:t>
            </w:r>
            <w:r w:rsidRPr="00C15C3F">
              <w:rPr>
                <w:color w:val="000000"/>
                <w:szCs w:val="22"/>
              </w:rPr>
              <w:t>/</w:t>
            </w:r>
          </w:p>
          <w:p w14:paraId="2D48ED6E" w14:textId="77777777" w:rsidR="00C12242" w:rsidRPr="00C15C3F" w:rsidRDefault="00C12242" w:rsidP="0076610A">
            <w:pPr>
              <w:keepNext/>
              <w:widowControl w:val="0"/>
              <w:numPr>
                <w:ilvl w:val="12"/>
                <w:numId w:val="0"/>
              </w:numPr>
              <w:rPr>
                <w:color w:val="000000"/>
                <w:szCs w:val="22"/>
              </w:rPr>
            </w:pPr>
            <w:r w:rsidRPr="00C15C3F">
              <w:rPr>
                <w:color w:val="000000"/>
                <w:szCs w:val="22"/>
              </w:rPr>
              <w:t xml:space="preserve"> i (lub)</w:t>
            </w:r>
          </w:p>
          <w:p w14:paraId="61C95732" w14:textId="77777777" w:rsidR="00C12242" w:rsidRPr="00C15C3F" w:rsidRDefault="00C12242" w:rsidP="0076610A">
            <w:pPr>
              <w:keepNext/>
              <w:widowControl w:val="0"/>
              <w:numPr>
                <w:ilvl w:val="12"/>
                <w:numId w:val="0"/>
              </w:numPr>
              <w:rPr>
                <w:color w:val="000000"/>
                <w:szCs w:val="22"/>
                <w:vertAlign w:val="superscript"/>
              </w:rPr>
            </w:pPr>
            <w:r w:rsidRPr="00C15C3F">
              <w:rPr>
                <w:color w:val="000000"/>
                <w:szCs w:val="22"/>
              </w:rPr>
              <w:t>płytki krwi &lt; 50 x 10</w:t>
            </w:r>
            <w:r w:rsidRPr="00C15C3F">
              <w:rPr>
                <w:color w:val="000000"/>
                <w:szCs w:val="22"/>
                <w:vertAlign w:val="superscript"/>
              </w:rPr>
              <w:t>9</w:t>
            </w:r>
            <w:r w:rsidRPr="00C15C3F">
              <w:rPr>
                <w:color w:val="000000"/>
                <w:szCs w:val="22"/>
              </w:rPr>
              <w:t>/l</w:t>
            </w:r>
          </w:p>
        </w:tc>
        <w:tc>
          <w:tcPr>
            <w:tcW w:w="4534" w:type="dxa"/>
            <w:tcBorders>
              <w:top w:val="single" w:sz="6" w:space="0" w:color="auto"/>
              <w:left w:val="single" w:sz="6" w:space="0" w:color="auto"/>
              <w:bottom w:val="single" w:sz="6" w:space="0" w:color="auto"/>
              <w:right w:val="single" w:sz="6" w:space="0" w:color="auto"/>
            </w:tcBorders>
          </w:tcPr>
          <w:p w14:paraId="042308E3" w14:textId="77777777" w:rsidR="00C12242" w:rsidRPr="00C15C3F" w:rsidRDefault="00C12242" w:rsidP="0076610A">
            <w:pPr>
              <w:keepNext/>
              <w:widowControl w:val="0"/>
              <w:ind w:left="486" w:hanging="486"/>
              <w:rPr>
                <w:color w:val="000000"/>
                <w:szCs w:val="22"/>
              </w:rPr>
            </w:pPr>
            <w:r w:rsidRPr="00C15C3F">
              <w:rPr>
                <w:color w:val="000000"/>
                <w:szCs w:val="22"/>
              </w:rPr>
              <w:t>1.</w:t>
            </w:r>
            <w:r w:rsidRPr="00C15C3F">
              <w:rPr>
                <w:color w:val="000000"/>
                <w:szCs w:val="22"/>
              </w:rPr>
              <w:tab/>
              <w:t xml:space="preserve">Przerwać leczenie produktem Glivec do czasu, gdy ANC </w:t>
            </w:r>
            <w:r w:rsidRPr="00C15C3F">
              <w:rPr>
                <w:color w:val="000000"/>
                <w:szCs w:val="22"/>
              </w:rPr>
              <w:sym w:font="Symbol" w:char="F0B3"/>
            </w:r>
            <w:r w:rsidRPr="00C15C3F">
              <w:rPr>
                <w:color w:val="000000"/>
                <w:szCs w:val="22"/>
              </w:rPr>
              <w:t> 1,5 x 10</w:t>
            </w:r>
            <w:r w:rsidRPr="00C15C3F">
              <w:rPr>
                <w:color w:val="000000"/>
                <w:szCs w:val="22"/>
                <w:vertAlign w:val="superscript"/>
              </w:rPr>
              <w:t>9</w:t>
            </w:r>
            <w:r w:rsidRPr="00C15C3F">
              <w:rPr>
                <w:color w:val="000000"/>
                <w:szCs w:val="22"/>
              </w:rPr>
              <w:t xml:space="preserve">/l i płytki krwi </w:t>
            </w:r>
            <w:r w:rsidRPr="00C15C3F">
              <w:rPr>
                <w:color w:val="000000"/>
                <w:szCs w:val="22"/>
              </w:rPr>
              <w:sym w:font="Symbol" w:char="F0B3"/>
            </w:r>
            <w:r w:rsidRPr="00C15C3F">
              <w:rPr>
                <w:color w:val="000000"/>
                <w:szCs w:val="22"/>
              </w:rPr>
              <w:t> 75 x 10</w:t>
            </w:r>
            <w:r w:rsidRPr="00C15C3F">
              <w:rPr>
                <w:color w:val="000000"/>
                <w:szCs w:val="22"/>
                <w:vertAlign w:val="superscript"/>
              </w:rPr>
              <w:t>9</w:t>
            </w:r>
            <w:r w:rsidRPr="00C15C3F">
              <w:rPr>
                <w:color w:val="000000"/>
                <w:szCs w:val="22"/>
              </w:rPr>
              <w:t>/l.</w:t>
            </w:r>
          </w:p>
          <w:p w14:paraId="4F189945" w14:textId="77777777" w:rsidR="00C12242" w:rsidRPr="00C15C3F" w:rsidRDefault="00C12242" w:rsidP="0076610A">
            <w:pPr>
              <w:keepNext/>
              <w:widowControl w:val="0"/>
              <w:ind w:left="486" w:hanging="486"/>
              <w:rPr>
                <w:color w:val="000000"/>
                <w:szCs w:val="22"/>
              </w:rPr>
            </w:pPr>
            <w:r w:rsidRPr="00C15C3F">
              <w:rPr>
                <w:color w:val="000000"/>
                <w:szCs w:val="22"/>
              </w:rPr>
              <w:t>2.</w:t>
            </w:r>
            <w:r w:rsidRPr="00C15C3F">
              <w:rPr>
                <w:color w:val="000000"/>
                <w:szCs w:val="22"/>
              </w:rPr>
              <w:tab/>
              <w:t>Wznowić leczenie produktem Glivec w dawce 600 mg.</w:t>
            </w:r>
          </w:p>
          <w:p w14:paraId="7DBCDDBB" w14:textId="77777777" w:rsidR="00C12242" w:rsidRPr="00C15C3F" w:rsidRDefault="00C12242" w:rsidP="0076610A">
            <w:pPr>
              <w:keepNext/>
              <w:widowControl w:val="0"/>
              <w:ind w:left="486" w:hanging="486"/>
              <w:rPr>
                <w:color w:val="000000"/>
                <w:szCs w:val="22"/>
              </w:rPr>
            </w:pPr>
            <w:r w:rsidRPr="00C15C3F">
              <w:rPr>
                <w:color w:val="000000"/>
                <w:szCs w:val="22"/>
              </w:rPr>
              <w:t>3.</w:t>
            </w:r>
            <w:r w:rsidRPr="00C15C3F">
              <w:rPr>
                <w:color w:val="000000"/>
                <w:szCs w:val="22"/>
              </w:rPr>
              <w:tab/>
              <w:t>W razie ponownego zmniejszenia ANC &lt; 1,0 x 10</w:t>
            </w:r>
            <w:r w:rsidRPr="00C15C3F">
              <w:rPr>
                <w:color w:val="000000"/>
                <w:szCs w:val="22"/>
                <w:vertAlign w:val="superscript"/>
              </w:rPr>
              <w:t>9</w:t>
            </w:r>
            <w:r w:rsidRPr="00C15C3F">
              <w:rPr>
                <w:color w:val="000000"/>
                <w:szCs w:val="22"/>
              </w:rPr>
              <w:t>/l i (lub) płytek krwi &lt; 50 x 10</w:t>
            </w:r>
            <w:r w:rsidRPr="00C15C3F">
              <w:rPr>
                <w:color w:val="000000"/>
                <w:szCs w:val="22"/>
                <w:vertAlign w:val="superscript"/>
              </w:rPr>
              <w:t>9</w:t>
            </w:r>
            <w:r w:rsidRPr="00C15C3F">
              <w:rPr>
                <w:color w:val="000000"/>
                <w:szCs w:val="22"/>
              </w:rPr>
              <w:t>/l, powtórzyć postępowanie podane w punkcie 1, a następnie wrócić do podawania produktu Glivec w dawce zmniejszonej do 400 mg.</w:t>
            </w:r>
          </w:p>
        </w:tc>
      </w:tr>
      <w:tr w:rsidR="00C12242" w:rsidRPr="00C15C3F" w14:paraId="67DDC071" w14:textId="77777777" w:rsidTr="0038290A">
        <w:trPr>
          <w:cantSplit/>
        </w:trPr>
        <w:tc>
          <w:tcPr>
            <w:tcW w:w="9284" w:type="dxa"/>
            <w:gridSpan w:val="3"/>
            <w:tcBorders>
              <w:top w:val="single" w:sz="6" w:space="0" w:color="auto"/>
              <w:left w:val="single" w:sz="6" w:space="0" w:color="auto"/>
              <w:bottom w:val="single" w:sz="6" w:space="0" w:color="auto"/>
              <w:right w:val="single" w:sz="6" w:space="0" w:color="auto"/>
            </w:tcBorders>
          </w:tcPr>
          <w:p w14:paraId="18B7C144" w14:textId="77777777" w:rsidR="00C12242" w:rsidRPr="00C15C3F" w:rsidRDefault="00C12242" w:rsidP="0076610A">
            <w:pPr>
              <w:keepNext/>
              <w:widowControl w:val="0"/>
              <w:rPr>
                <w:color w:val="000000"/>
                <w:szCs w:val="22"/>
              </w:rPr>
            </w:pPr>
            <w:r w:rsidRPr="00C15C3F">
              <w:rPr>
                <w:color w:val="000000"/>
                <w:szCs w:val="22"/>
              </w:rPr>
              <w:t>ANC (ang. Absolute Neutrophil Count) = bezwzględna liczba granulocytów obojętnochłonnych</w:t>
            </w:r>
          </w:p>
          <w:p w14:paraId="5C7DF99C" w14:textId="77777777" w:rsidR="00C12242" w:rsidRPr="00C15C3F" w:rsidRDefault="00C12242" w:rsidP="0076610A">
            <w:pPr>
              <w:keepNext/>
              <w:widowControl w:val="0"/>
              <w:rPr>
                <w:color w:val="000000"/>
                <w:szCs w:val="22"/>
              </w:rPr>
            </w:pPr>
            <w:r w:rsidRPr="00C15C3F">
              <w:rPr>
                <w:color w:val="000000"/>
                <w:szCs w:val="22"/>
                <w:vertAlign w:val="superscript"/>
              </w:rPr>
              <w:t>a</w:t>
            </w:r>
            <w:r w:rsidRPr="00C15C3F">
              <w:rPr>
                <w:color w:val="000000"/>
                <w:szCs w:val="22"/>
              </w:rPr>
              <w:t xml:space="preserve"> występujące po co najmniej 1 miesiącu leczenia</w:t>
            </w:r>
          </w:p>
        </w:tc>
      </w:tr>
    </w:tbl>
    <w:p w14:paraId="412CA909" w14:textId="77777777" w:rsidR="00E07B51" w:rsidRPr="00C15C3F" w:rsidRDefault="00E07B51" w:rsidP="00412FCE">
      <w:pPr>
        <w:pStyle w:val="BodyTextIndent"/>
        <w:widowControl w:val="0"/>
        <w:rPr>
          <w:b w:val="0"/>
          <w:color w:val="000000"/>
          <w:szCs w:val="22"/>
        </w:rPr>
      </w:pPr>
    </w:p>
    <w:p w14:paraId="695D8D04" w14:textId="77777777" w:rsidR="00E07B51" w:rsidRPr="00C15C3F" w:rsidRDefault="00E07B51" w:rsidP="00412FCE">
      <w:pPr>
        <w:pStyle w:val="BodyTextIndent"/>
        <w:keepNext/>
        <w:widowControl w:val="0"/>
        <w:rPr>
          <w:b w:val="0"/>
          <w:i/>
          <w:color w:val="000000"/>
          <w:szCs w:val="22"/>
        </w:rPr>
      </w:pPr>
      <w:r w:rsidRPr="00C15C3F">
        <w:rPr>
          <w:b w:val="0"/>
          <w:bCs/>
          <w:color w:val="000000"/>
          <w:szCs w:val="22"/>
          <w:u w:val="single"/>
        </w:rPr>
        <w:t>Szczególne populacje pacjentów</w:t>
      </w:r>
    </w:p>
    <w:p w14:paraId="44F7CEFC" w14:textId="77777777" w:rsidR="00E07B51" w:rsidRPr="00C15C3F" w:rsidRDefault="005378F7" w:rsidP="00412FCE">
      <w:pPr>
        <w:pStyle w:val="BodyTextIndent"/>
        <w:widowControl w:val="0"/>
        <w:ind w:left="0" w:firstLine="0"/>
        <w:rPr>
          <w:b w:val="0"/>
          <w:color w:val="000000"/>
          <w:szCs w:val="22"/>
        </w:rPr>
      </w:pPr>
      <w:r w:rsidRPr="00C15C3F">
        <w:rPr>
          <w:b w:val="0"/>
          <w:bCs/>
          <w:i/>
          <w:color w:val="000000"/>
          <w:szCs w:val="22"/>
        </w:rPr>
        <w:t>D</w:t>
      </w:r>
      <w:r w:rsidR="00E07B51" w:rsidRPr="00C15C3F">
        <w:rPr>
          <w:b w:val="0"/>
          <w:bCs/>
          <w:i/>
          <w:color w:val="000000"/>
          <w:szCs w:val="22"/>
        </w:rPr>
        <w:t>zieci i młodzież:</w:t>
      </w:r>
      <w:r w:rsidR="00E07B51" w:rsidRPr="00C15C3F">
        <w:rPr>
          <w:b w:val="0"/>
          <w:bCs/>
          <w:color w:val="000000"/>
          <w:szCs w:val="22"/>
        </w:rPr>
        <w:t xml:space="preserve"> </w:t>
      </w:r>
      <w:r w:rsidR="00E07B51" w:rsidRPr="00C15C3F">
        <w:rPr>
          <w:b w:val="0"/>
          <w:color w:val="000000"/>
          <w:szCs w:val="22"/>
        </w:rPr>
        <w:t xml:space="preserve">Nie ma doświadczenia dotyczącego stosowania u dzieci z CML poniżej 2 lat </w:t>
      </w:r>
      <w:r w:rsidR="001161DE" w:rsidRPr="00C15C3F">
        <w:rPr>
          <w:b w:val="0"/>
          <w:color w:val="000000"/>
          <w:szCs w:val="22"/>
        </w:rPr>
        <w:t xml:space="preserve">oraz u dzieci z Ph+ALL w wieku poniżej 1 roku </w:t>
      </w:r>
      <w:r w:rsidR="00E07B51" w:rsidRPr="00C15C3F">
        <w:rPr>
          <w:b w:val="0"/>
          <w:color w:val="000000"/>
          <w:szCs w:val="22"/>
        </w:rPr>
        <w:t xml:space="preserve">(patrz punkt 5.1). Doświadczenie dotyczące stosowania u dzieci z </w:t>
      </w:r>
      <w:smartTag w:uri="urn:schemas-microsoft-com:office:smarttags" w:element="stockticker">
        <w:r w:rsidR="00E07B51" w:rsidRPr="00C15C3F">
          <w:rPr>
            <w:b w:val="0"/>
            <w:color w:val="000000"/>
            <w:szCs w:val="22"/>
          </w:rPr>
          <w:t>MDS</w:t>
        </w:r>
      </w:smartTag>
      <w:r w:rsidR="00E07B51" w:rsidRPr="00C15C3F">
        <w:rPr>
          <w:b w:val="0"/>
          <w:color w:val="000000"/>
          <w:szCs w:val="22"/>
        </w:rPr>
        <w:t>/MPD</w:t>
      </w:r>
      <w:r w:rsidR="0096363F" w:rsidRPr="00C15C3F">
        <w:rPr>
          <w:b w:val="0"/>
          <w:color w:val="000000"/>
          <w:szCs w:val="22"/>
        </w:rPr>
        <w:t>,</w:t>
      </w:r>
      <w:r w:rsidR="00E07B51" w:rsidRPr="00C15C3F">
        <w:rPr>
          <w:b w:val="0"/>
          <w:color w:val="000000"/>
          <w:szCs w:val="22"/>
        </w:rPr>
        <w:t xml:space="preserve"> DFSP</w:t>
      </w:r>
      <w:r w:rsidR="0096363F" w:rsidRPr="00C15C3F">
        <w:rPr>
          <w:b w:val="0"/>
          <w:color w:val="000000"/>
          <w:szCs w:val="22"/>
        </w:rPr>
        <w:t>, GIST i HES/CEL</w:t>
      </w:r>
      <w:r w:rsidR="00E07B51" w:rsidRPr="00C15C3F">
        <w:rPr>
          <w:b w:val="0"/>
          <w:color w:val="000000"/>
          <w:szCs w:val="22"/>
        </w:rPr>
        <w:t xml:space="preserve"> jest bardzo ograniczone.</w:t>
      </w:r>
    </w:p>
    <w:p w14:paraId="71CC6F0A" w14:textId="77777777" w:rsidR="00E07B51" w:rsidRPr="00C15C3F" w:rsidRDefault="00E07B51" w:rsidP="00412FCE">
      <w:pPr>
        <w:pStyle w:val="BodyTextIndent"/>
        <w:widowControl w:val="0"/>
        <w:ind w:left="0" w:firstLine="0"/>
        <w:rPr>
          <w:b w:val="0"/>
          <w:color w:val="000000"/>
          <w:szCs w:val="22"/>
        </w:rPr>
      </w:pPr>
    </w:p>
    <w:p w14:paraId="4ACCB623" w14:textId="77777777" w:rsidR="0096363F" w:rsidRPr="00C15C3F" w:rsidRDefault="0096363F" w:rsidP="00412FCE">
      <w:pPr>
        <w:pStyle w:val="BodyTextIndent"/>
        <w:widowControl w:val="0"/>
        <w:ind w:left="0" w:firstLine="0"/>
        <w:rPr>
          <w:b w:val="0"/>
          <w:color w:val="000000"/>
          <w:szCs w:val="22"/>
          <w:lang w:val="pl-PL"/>
        </w:rPr>
      </w:pPr>
      <w:r w:rsidRPr="00C15C3F">
        <w:rPr>
          <w:b w:val="0"/>
          <w:color w:val="000000"/>
          <w:szCs w:val="22"/>
          <w:lang w:val="pl-PL"/>
        </w:rPr>
        <w:t>W badaniach klinicznych nie określono bezpieczeństwa stosowania i skuteczności imatynibu u dzieci z MDS/MPD, DFSP, GIST i HES/CEL w wieku poniżej 18 lat. Aktualne dane przedstawiono w punkcie 5.1, ale brak zaleceń dotyczących dawkowania.</w:t>
      </w:r>
    </w:p>
    <w:p w14:paraId="2A743EF3" w14:textId="77777777" w:rsidR="0096363F" w:rsidRPr="00C15C3F" w:rsidRDefault="0096363F" w:rsidP="00412FCE">
      <w:pPr>
        <w:pStyle w:val="BodyTextIndent"/>
        <w:widowControl w:val="0"/>
        <w:ind w:left="0" w:firstLine="0"/>
        <w:rPr>
          <w:b w:val="0"/>
          <w:color w:val="000000"/>
          <w:szCs w:val="22"/>
        </w:rPr>
      </w:pPr>
    </w:p>
    <w:p w14:paraId="489FA8C6" w14:textId="77777777" w:rsidR="00E07B51" w:rsidRPr="00C15C3F" w:rsidRDefault="00E07B51" w:rsidP="00412FCE">
      <w:pPr>
        <w:widowControl w:val="0"/>
        <w:ind w:left="0" w:firstLine="0"/>
        <w:rPr>
          <w:bCs/>
          <w:color w:val="000000"/>
          <w:szCs w:val="22"/>
        </w:rPr>
      </w:pPr>
      <w:r w:rsidRPr="00C15C3F">
        <w:rPr>
          <w:i/>
          <w:color w:val="000000"/>
          <w:szCs w:val="22"/>
        </w:rPr>
        <w:t>Niewydolność wątroby:</w:t>
      </w:r>
      <w:r w:rsidRPr="00C15C3F">
        <w:rPr>
          <w:color w:val="000000"/>
          <w:szCs w:val="22"/>
        </w:rPr>
        <w:t xml:space="preserve"> Imatynib jest głównie metabolizowany przez wątrobę.</w:t>
      </w:r>
      <w:r w:rsidRPr="00C15C3F">
        <w:rPr>
          <w:b/>
          <w:color w:val="000000"/>
          <w:szCs w:val="22"/>
        </w:rPr>
        <w:t xml:space="preserve"> </w:t>
      </w:r>
      <w:r w:rsidRPr="00C15C3F">
        <w:rPr>
          <w:bCs/>
          <w:color w:val="000000"/>
          <w:szCs w:val="22"/>
        </w:rPr>
        <w:t>Pacjentom z łagodnymi, umiarkowanymi lub ciężkimi zaburzeniami czynności wątroby należy podawać minimalną zalecaną dawkę 400 mg na dobę. Dawkę tę można zmniejszyć w przypadku nietolerancji (patrz punkty 4.4, 4.8 i 5.2).</w:t>
      </w:r>
    </w:p>
    <w:p w14:paraId="301A8C1F" w14:textId="77777777" w:rsidR="00E07B51" w:rsidRPr="00C15C3F" w:rsidRDefault="00E07B51" w:rsidP="00412FCE">
      <w:pPr>
        <w:widowControl w:val="0"/>
        <w:ind w:left="0" w:firstLine="0"/>
        <w:rPr>
          <w:bCs/>
          <w:color w:val="000000"/>
          <w:szCs w:val="22"/>
        </w:rPr>
      </w:pPr>
    </w:p>
    <w:p w14:paraId="057E5316" w14:textId="77777777" w:rsidR="00E07B51" w:rsidRPr="00C15C3F" w:rsidRDefault="00E07B51" w:rsidP="00412FCE">
      <w:pPr>
        <w:pStyle w:val="Heading1"/>
        <w:keepNext/>
        <w:keepLines/>
        <w:widowControl w:val="0"/>
        <w:spacing w:before="0" w:after="0" w:line="240" w:lineRule="auto"/>
        <w:rPr>
          <w:b w:val="0"/>
          <w:bCs/>
          <w:caps w:val="0"/>
          <w:color w:val="000000"/>
          <w:sz w:val="22"/>
          <w:szCs w:val="22"/>
        </w:rPr>
      </w:pPr>
      <w:r w:rsidRPr="00C15C3F">
        <w:rPr>
          <w:b w:val="0"/>
          <w:bCs/>
          <w:caps w:val="0"/>
          <w:color w:val="000000"/>
          <w:sz w:val="22"/>
          <w:szCs w:val="22"/>
        </w:rPr>
        <w:lastRenderedPageBreak/>
        <w:t>Klasyfikacja zaburzeń wątroby:</w:t>
      </w:r>
    </w:p>
    <w:p w14:paraId="5A4633F4" w14:textId="77777777" w:rsidR="00E07B51" w:rsidRPr="00C15C3F" w:rsidRDefault="00E07B51" w:rsidP="00412FCE">
      <w:pPr>
        <w:keepNext/>
        <w:keepLines/>
        <w:widowControl w:val="0"/>
        <w:rPr>
          <w:bCs/>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4"/>
        <w:gridCol w:w="5796"/>
      </w:tblGrid>
      <w:tr w:rsidR="00E07B51" w:rsidRPr="00C15C3F" w14:paraId="0E2A2072" w14:textId="77777777" w:rsidTr="0076610A">
        <w:trPr>
          <w:cantSplit/>
        </w:trPr>
        <w:tc>
          <w:tcPr>
            <w:tcW w:w="3310" w:type="dxa"/>
          </w:tcPr>
          <w:p w14:paraId="524403FC" w14:textId="77777777" w:rsidR="00E07B51" w:rsidRPr="00C15C3F" w:rsidRDefault="00E07B51" w:rsidP="00412FCE">
            <w:pPr>
              <w:keepNext/>
              <w:keepLines/>
              <w:widowControl w:val="0"/>
              <w:rPr>
                <w:bCs/>
                <w:color w:val="000000"/>
                <w:szCs w:val="22"/>
              </w:rPr>
            </w:pPr>
            <w:r w:rsidRPr="00C15C3F">
              <w:rPr>
                <w:bCs/>
                <w:color w:val="000000"/>
                <w:szCs w:val="22"/>
              </w:rPr>
              <w:t>Zaburzenia czynności wątroby</w:t>
            </w:r>
          </w:p>
        </w:tc>
        <w:tc>
          <w:tcPr>
            <w:tcW w:w="5902" w:type="dxa"/>
          </w:tcPr>
          <w:p w14:paraId="1659CD6A" w14:textId="77777777" w:rsidR="00E07B51" w:rsidRPr="00C15C3F" w:rsidRDefault="00E07B51" w:rsidP="00412FCE">
            <w:pPr>
              <w:keepNext/>
              <w:keepLines/>
              <w:widowControl w:val="0"/>
              <w:rPr>
                <w:bCs/>
                <w:color w:val="000000"/>
                <w:szCs w:val="22"/>
              </w:rPr>
            </w:pPr>
            <w:r w:rsidRPr="00C15C3F">
              <w:rPr>
                <w:bCs/>
                <w:color w:val="000000"/>
                <w:szCs w:val="22"/>
              </w:rPr>
              <w:t>Próby czynnościowe wątroby</w:t>
            </w:r>
          </w:p>
        </w:tc>
      </w:tr>
      <w:tr w:rsidR="00E07B51" w:rsidRPr="00C15C3F" w14:paraId="2295FF06" w14:textId="77777777" w:rsidTr="0076610A">
        <w:trPr>
          <w:cantSplit/>
        </w:trPr>
        <w:tc>
          <w:tcPr>
            <w:tcW w:w="3310" w:type="dxa"/>
          </w:tcPr>
          <w:p w14:paraId="012B6D17" w14:textId="77777777" w:rsidR="00E07B51" w:rsidRPr="00C15C3F" w:rsidRDefault="00E07B51" w:rsidP="00412FCE">
            <w:pPr>
              <w:keepNext/>
              <w:keepLines/>
              <w:widowControl w:val="0"/>
              <w:rPr>
                <w:bCs/>
                <w:color w:val="000000"/>
                <w:szCs w:val="22"/>
              </w:rPr>
            </w:pPr>
            <w:r w:rsidRPr="00C15C3F">
              <w:rPr>
                <w:bCs/>
                <w:color w:val="000000"/>
                <w:szCs w:val="22"/>
              </w:rPr>
              <w:t>Łagodne</w:t>
            </w:r>
          </w:p>
        </w:tc>
        <w:tc>
          <w:tcPr>
            <w:tcW w:w="5902" w:type="dxa"/>
          </w:tcPr>
          <w:p w14:paraId="7A04BD41" w14:textId="77777777" w:rsidR="00E07B51" w:rsidRPr="00C15C3F" w:rsidRDefault="00E07B51" w:rsidP="00412FCE">
            <w:pPr>
              <w:keepNext/>
              <w:keepLines/>
              <w:widowControl w:val="0"/>
              <w:rPr>
                <w:bCs/>
                <w:color w:val="000000"/>
                <w:szCs w:val="22"/>
              </w:rPr>
            </w:pPr>
            <w:r w:rsidRPr="00C15C3F">
              <w:rPr>
                <w:bCs/>
                <w:color w:val="000000"/>
                <w:szCs w:val="22"/>
              </w:rPr>
              <w:t>Bilirubina całkowita: =1,5 GGN</w:t>
            </w:r>
          </w:p>
          <w:p w14:paraId="22DD65C5" w14:textId="77777777" w:rsidR="00E07B51" w:rsidRPr="00C15C3F" w:rsidRDefault="00E07B51" w:rsidP="00412FCE">
            <w:pPr>
              <w:keepNext/>
              <w:keepLines/>
              <w:widowControl w:val="0"/>
              <w:ind w:left="0" w:firstLine="0"/>
              <w:rPr>
                <w:bCs/>
                <w:color w:val="000000"/>
                <w:szCs w:val="22"/>
              </w:rPr>
            </w:pPr>
            <w:r w:rsidRPr="00C15C3F">
              <w:rPr>
                <w:bCs/>
                <w:color w:val="000000"/>
                <w:szCs w:val="22"/>
              </w:rPr>
              <w:t>AspAT: &gt; GGN (może być w normie lub &lt; GGN, jeśli bilirubina całkowita &gt; GGN)</w:t>
            </w:r>
          </w:p>
        </w:tc>
      </w:tr>
      <w:tr w:rsidR="00E07B51" w:rsidRPr="00C15C3F" w14:paraId="3CB13DDE" w14:textId="77777777" w:rsidTr="0076610A">
        <w:trPr>
          <w:cantSplit/>
        </w:trPr>
        <w:tc>
          <w:tcPr>
            <w:tcW w:w="3310" w:type="dxa"/>
          </w:tcPr>
          <w:p w14:paraId="6F655574" w14:textId="77777777" w:rsidR="00E07B51" w:rsidRPr="00C15C3F" w:rsidRDefault="00E07B51" w:rsidP="00412FCE">
            <w:pPr>
              <w:keepNext/>
              <w:keepLines/>
              <w:widowControl w:val="0"/>
              <w:rPr>
                <w:bCs/>
                <w:color w:val="000000"/>
                <w:szCs w:val="22"/>
              </w:rPr>
            </w:pPr>
            <w:r w:rsidRPr="00C15C3F">
              <w:rPr>
                <w:bCs/>
                <w:color w:val="000000"/>
                <w:szCs w:val="22"/>
              </w:rPr>
              <w:t>Umiarkowane</w:t>
            </w:r>
          </w:p>
        </w:tc>
        <w:tc>
          <w:tcPr>
            <w:tcW w:w="5902" w:type="dxa"/>
          </w:tcPr>
          <w:p w14:paraId="1D8C3FE6" w14:textId="77777777" w:rsidR="00E07B51" w:rsidRPr="00C15C3F" w:rsidRDefault="00E07B51" w:rsidP="00412FCE">
            <w:pPr>
              <w:keepNext/>
              <w:keepLines/>
              <w:widowControl w:val="0"/>
              <w:rPr>
                <w:bCs/>
                <w:color w:val="000000"/>
                <w:szCs w:val="22"/>
              </w:rPr>
            </w:pPr>
            <w:r w:rsidRPr="00C15C3F">
              <w:rPr>
                <w:bCs/>
                <w:color w:val="000000"/>
                <w:szCs w:val="22"/>
              </w:rPr>
              <w:t>Bilirubina całkowita: &gt; 1,5–3,0 GGN</w:t>
            </w:r>
          </w:p>
          <w:p w14:paraId="287C1EAB" w14:textId="77777777" w:rsidR="00E07B51" w:rsidRPr="00C15C3F" w:rsidRDefault="00E07B51" w:rsidP="00412FCE">
            <w:pPr>
              <w:keepNext/>
              <w:keepLines/>
              <w:widowControl w:val="0"/>
              <w:rPr>
                <w:bCs/>
                <w:color w:val="000000"/>
                <w:szCs w:val="22"/>
              </w:rPr>
            </w:pPr>
            <w:r w:rsidRPr="00C15C3F">
              <w:rPr>
                <w:bCs/>
                <w:color w:val="000000"/>
                <w:szCs w:val="22"/>
              </w:rPr>
              <w:t>AspAT: dowolna wartość</w:t>
            </w:r>
          </w:p>
        </w:tc>
      </w:tr>
      <w:tr w:rsidR="00E07B51" w:rsidRPr="00C15C3F" w14:paraId="4CA69762" w14:textId="77777777" w:rsidTr="0076610A">
        <w:trPr>
          <w:cantSplit/>
        </w:trPr>
        <w:tc>
          <w:tcPr>
            <w:tcW w:w="3310" w:type="dxa"/>
          </w:tcPr>
          <w:p w14:paraId="769F4CE1" w14:textId="77777777" w:rsidR="00E07B51" w:rsidRPr="00C15C3F" w:rsidRDefault="00E07B51" w:rsidP="00412FCE">
            <w:pPr>
              <w:keepNext/>
              <w:keepLines/>
              <w:widowControl w:val="0"/>
              <w:rPr>
                <w:bCs/>
                <w:color w:val="000000"/>
                <w:szCs w:val="22"/>
              </w:rPr>
            </w:pPr>
            <w:r w:rsidRPr="00C15C3F">
              <w:rPr>
                <w:bCs/>
                <w:color w:val="000000"/>
                <w:szCs w:val="22"/>
              </w:rPr>
              <w:t>Ciężkie</w:t>
            </w:r>
          </w:p>
        </w:tc>
        <w:tc>
          <w:tcPr>
            <w:tcW w:w="5902" w:type="dxa"/>
          </w:tcPr>
          <w:p w14:paraId="58554EC5" w14:textId="77777777" w:rsidR="00E07B51" w:rsidRPr="00C15C3F" w:rsidRDefault="00E07B51" w:rsidP="00412FCE">
            <w:pPr>
              <w:keepNext/>
              <w:keepLines/>
              <w:widowControl w:val="0"/>
              <w:rPr>
                <w:bCs/>
                <w:color w:val="000000"/>
                <w:szCs w:val="22"/>
              </w:rPr>
            </w:pPr>
            <w:r w:rsidRPr="00C15C3F">
              <w:rPr>
                <w:bCs/>
                <w:color w:val="000000"/>
                <w:szCs w:val="22"/>
              </w:rPr>
              <w:t>Bilirubina całkowita: &gt; 3–10 GGN</w:t>
            </w:r>
          </w:p>
          <w:p w14:paraId="5BBBBF4B" w14:textId="77777777" w:rsidR="00E07B51" w:rsidRPr="00C15C3F" w:rsidRDefault="00E07B51" w:rsidP="00412FCE">
            <w:pPr>
              <w:keepNext/>
              <w:keepLines/>
              <w:widowControl w:val="0"/>
              <w:rPr>
                <w:bCs/>
                <w:color w:val="000000"/>
                <w:szCs w:val="22"/>
              </w:rPr>
            </w:pPr>
            <w:r w:rsidRPr="00C15C3F">
              <w:rPr>
                <w:bCs/>
                <w:color w:val="000000"/>
                <w:szCs w:val="22"/>
              </w:rPr>
              <w:t>AspAT: dowolna wartość</w:t>
            </w:r>
          </w:p>
        </w:tc>
      </w:tr>
    </w:tbl>
    <w:p w14:paraId="2E0A5D19" w14:textId="77777777" w:rsidR="00E07B51" w:rsidRPr="00C15C3F" w:rsidRDefault="00E07B51" w:rsidP="00412FCE">
      <w:pPr>
        <w:keepNext/>
        <w:keepLines/>
        <w:widowControl w:val="0"/>
        <w:rPr>
          <w:bCs/>
          <w:color w:val="000000"/>
          <w:szCs w:val="22"/>
        </w:rPr>
      </w:pPr>
      <w:r w:rsidRPr="00C15C3F">
        <w:rPr>
          <w:bCs/>
          <w:color w:val="000000"/>
          <w:szCs w:val="22"/>
        </w:rPr>
        <w:t>GGN = górna granica normy w danej instytucji</w:t>
      </w:r>
    </w:p>
    <w:p w14:paraId="5EA26165" w14:textId="77777777" w:rsidR="00E07B51" w:rsidRPr="00C15C3F" w:rsidRDefault="00E07B51" w:rsidP="00412FCE">
      <w:pPr>
        <w:keepNext/>
        <w:keepLines/>
        <w:widowControl w:val="0"/>
        <w:rPr>
          <w:bCs/>
          <w:color w:val="000000"/>
          <w:szCs w:val="22"/>
        </w:rPr>
      </w:pPr>
      <w:r w:rsidRPr="00C15C3F">
        <w:rPr>
          <w:bCs/>
          <w:color w:val="000000"/>
          <w:szCs w:val="22"/>
        </w:rPr>
        <w:t>AspAT = aminotransferaza asparaginianowa</w:t>
      </w:r>
    </w:p>
    <w:p w14:paraId="167F4D50" w14:textId="77777777" w:rsidR="00E07B51" w:rsidRPr="00C15C3F" w:rsidRDefault="00E07B51" w:rsidP="00412FCE">
      <w:pPr>
        <w:widowControl w:val="0"/>
        <w:ind w:left="0" w:firstLine="0"/>
        <w:rPr>
          <w:bCs/>
          <w:color w:val="000000"/>
          <w:szCs w:val="22"/>
        </w:rPr>
      </w:pPr>
    </w:p>
    <w:p w14:paraId="2CC5C5F0" w14:textId="77777777" w:rsidR="00E07B51" w:rsidRPr="00C15C3F" w:rsidRDefault="00E07B51" w:rsidP="00412FCE">
      <w:pPr>
        <w:pStyle w:val="BodyTextIndent"/>
        <w:widowControl w:val="0"/>
        <w:ind w:left="0" w:firstLine="0"/>
        <w:rPr>
          <w:b w:val="0"/>
          <w:color w:val="000000"/>
          <w:szCs w:val="22"/>
        </w:rPr>
      </w:pPr>
      <w:r w:rsidRPr="00C15C3F">
        <w:rPr>
          <w:b w:val="0"/>
          <w:i/>
          <w:color w:val="000000"/>
          <w:szCs w:val="22"/>
        </w:rPr>
        <w:t>Niewydolność nerek:</w:t>
      </w:r>
      <w:r w:rsidRPr="00C15C3F">
        <w:rPr>
          <w:b w:val="0"/>
          <w:color w:val="000000"/>
          <w:szCs w:val="22"/>
        </w:rPr>
        <w:t xml:space="preserve"> Pacjenci z zaburzeniem czynności nerek lub dializowani powinni otrzymywać minimalną zalecaną dawkę 400 mg na dobę jako dawkę początkową. Jednakże, u tych pacjentów zaleca się zachowanie ostrożności. Dawka może zostać zmniejszona w przypadku nietolerancji. Jeśli dawka jest tolerowana, może zostać zwiększona w przypadku braku skuteczności (patrz punkty 4.4 i 5.2).</w:t>
      </w:r>
    </w:p>
    <w:p w14:paraId="3A4753CA" w14:textId="77777777" w:rsidR="00E07B51" w:rsidRPr="00C15C3F" w:rsidRDefault="00E07B51" w:rsidP="00412FCE">
      <w:pPr>
        <w:pStyle w:val="BodyTextIndent"/>
        <w:widowControl w:val="0"/>
        <w:ind w:left="0" w:firstLine="0"/>
        <w:rPr>
          <w:b w:val="0"/>
          <w:color w:val="000000"/>
          <w:szCs w:val="22"/>
        </w:rPr>
      </w:pPr>
    </w:p>
    <w:p w14:paraId="5D6650C9" w14:textId="77777777" w:rsidR="00E07B51" w:rsidRPr="00C15C3F" w:rsidRDefault="00E07B51" w:rsidP="00412FCE">
      <w:pPr>
        <w:pStyle w:val="BodyTextIndent"/>
        <w:widowControl w:val="0"/>
        <w:ind w:left="0" w:firstLine="0"/>
        <w:rPr>
          <w:b w:val="0"/>
          <w:color w:val="000000"/>
          <w:szCs w:val="22"/>
        </w:rPr>
      </w:pPr>
      <w:r w:rsidRPr="00C15C3F">
        <w:rPr>
          <w:b w:val="0"/>
          <w:i/>
          <w:color w:val="000000"/>
          <w:szCs w:val="22"/>
        </w:rPr>
        <w:t>Stosowanie u osób w podeszłym wieku:</w:t>
      </w:r>
      <w:r w:rsidRPr="00C15C3F">
        <w:rPr>
          <w:b w:val="0"/>
          <w:color w:val="000000"/>
          <w:szCs w:val="22"/>
        </w:rPr>
        <w:t xml:space="preserve"> Nie prowadzono osobnych badań farmakokinetyki imatynibu u osób w podeszłym wieku. W badaniach klinicznych, w których brało udział ponad 20% pacjentów powyżej 65 lat nie stwierdzono istotnych różnic farmakokinetycznych związanych z wiekiem. Nie ma konieczności specjalnego dawkowania u pacjentów w podeszłym wieku.</w:t>
      </w:r>
    </w:p>
    <w:p w14:paraId="39361825" w14:textId="77777777" w:rsidR="00E07B51" w:rsidRPr="00C15C3F" w:rsidRDefault="00E07B51" w:rsidP="00412FCE">
      <w:pPr>
        <w:pStyle w:val="BodyTextIndent"/>
        <w:widowControl w:val="0"/>
        <w:ind w:left="0" w:firstLine="0"/>
        <w:rPr>
          <w:b w:val="0"/>
          <w:color w:val="000000"/>
          <w:szCs w:val="22"/>
        </w:rPr>
      </w:pPr>
    </w:p>
    <w:p w14:paraId="6B491735" w14:textId="77777777" w:rsidR="00A02295" w:rsidRPr="00C15C3F" w:rsidRDefault="00A02295" w:rsidP="00412FCE">
      <w:pPr>
        <w:keepNext/>
        <w:widowControl w:val="0"/>
        <w:tabs>
          <w:tab w:val="left" w:pos="540"/>
        </w:tabs>
        <w:ind w:left="0" w:firstLine="0"/>
        <w:rPr>
          <w:b/>
          <w:color w:val="000000"/>
          <w:szCs w:val="22"/>
        </w:rPr>
      </w:pPr>
      <w:r w:rsidRPr="00C15C3F">
        <w:rPr>
          <w:b/>
          <w:color w:val="000000"/>
          <w:szCs w:val="22"/>
        </w:rPr>
        <w:t>4.3</w:t>
      </w:r>
      <w:r w:rsidRPr="00C15C3F">
        <w:rPr>
          <w:b/>
          <w:color w:val="000000"/>
          <w:szCs w:val="22"/>
        </w:rPr>
        <w:tab/>
        <w:t>Przeciwwskazania</w:t>
      </w:r>
    </w:p>
    <w:p w14:paraId="6E0C4F4D" w14:textId="77777777" w:rsidR="00A02295" w:rsidRPr="00C15C3F" w:rsidRDefault="00A02295" w:rsidP="00412FCE">
      <w:pPr>
        <w:keepNext/>
        <w:widowControl w:val="0"/>
        <w:rPr>
          <w:color w:val="000000"/>
          <w:szCs w:val="22"/>
        </w:rPr>
      </w:pPr>
    </w:p>
    <w:p w14:paraId="694B3156"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Nadwrażliwość na substancję czynną lub na którąkolwiek substancję pomocniczą wymienioną w punkcie 6.1.</w:t>
      </w:r>
    </w:p>
    <w:p w14:paraId="04B08D88" w14:textId="77777777" w:rsidR="00A02295" w:rsidRPr="00C15C3F" w:rsidRDefault="00A02295" w:rsidP="00412FCE">
      <w:pPr>
        <w:widowControl w:val="0"/>
        <w:rPr>
          <w:color w:val="000000"/>
          <w:szCs w:val="22"/>
          <w:lang w:val="cs-CZ"/>
        </w:rPr>
      </w:pPr>
    </w:p>
    <w:p w14:paraId="0432535B" w14:textId="77777777" w:rsidR="00A02295" w:rsidRPr="00C15C3F" w:rsidRDefault="00A02295" w:rsidP="00412FCE">
      <w:pPr>
        <w:keepNext/>
        <w:widowControl w:val="0"/>
        <w:rPr>
          <w:b/>
          <w:color w:val="000000"/>
          <w:szCs w:val="22"/>
        </w:rPr>
      </w:pPr>
      <w:r w:rsidRPr="00C15C3F">
        <w:rPr>
          <w:b/>
          <w:color w:val="000000"/>
          <w:szCs w:val="22"/>
        </w:rPr>
        <w:t>4.4</w:t>
      </w:r>
      <w:r w:rsidRPr="00C15C3F">
        <w:rPr>
          <w:b/>
          <w:color w:val="000000"/>
          <w:szCs w:val="22"/>
        </w:rPr>
        <w:tab/>
        <w:t>Specjalne ostrzeżenia i środki ostrożności dotyczące stosowania</w:t>
      </w:r>
    </w:p>
    <w:p w14:paraId="19B47F56" w14:textId="77777777" w:rsidR="00A02295" w:rsidRPr="00C15C3F" w:rsidRDefault="00A02295" w:rsidP="00412FCE">
      <w:pPr>
        <w:keepNext/>
        <w:widowControl w:val="0"/>
        <w:rPr>
          <w:color w:val="000000"/>
          <w:szCs w:val="22"/>
        </w:rPr>
      </w:pPr>
    </w:p>
    <w:p w14:paraId="3C85BF57" w14:textId="77777777" w:rsidR="00A02295" w:rsidRPr="00C15C3F" w:rsidRDefault="00A02295" w:rsidP="00412FCE">
      <w:pPr>
        <w:widowControl w:val="0"/>
        <w:ind w:left="0" w:firstLine="0"/>
        <w:rPr>
          <w:color w:val="000000"/>
          <w:szCs w:val="22"/>
        </w:rPr>
      </w:pPr>
      <w:r w:rsidRPr="00C15C3F">
        <w:rPr>
          <w:color w:val="000000"/>
          <w:szCs w:val="22"/>
        </w:rPr>
        <w:t>W przypadku stosowania produktu leczniczego Glivec równocześnie z innymi produktami leczniczymi istnieje prawdopodobieństwo wystąpienia interakcji. Należy zachować ostrożność podczas stosowania produktu leczniczego Glivec z,inhibitorami proteazy, azolowymi lekami przeciwgrzybiczymi, niektórymi antybiotykami makrolidowymi (patrz punkt 4.5), substratami CYP3A4 o wąskim indeksie terapeutycznym (np. cyklosporyna, pimozyd, takrolimus, syrolimus, ergotamina, diergotamina, fentanyl, alfentanyl, terfenadyna, bortezomib, docetaksel, chynidyna) lub warfaryną i innymi pochodnymi kumaryny (patrz punkt 4.5).</w:t>
      </w:r>
    </w:p>
    <w:p w14:paraId="720A2FD0" w14:textId="77777777" w:rsidR="00A02295" w:rsidRPr="00C15C3F" w:rsidRDefault="00A02295" w:rsidP="00412FCE">
      <w:pPr>
        <w:widowControl w:val="0"/>
        <w:ind w:left="0" w:firstLine="0"/>
        <w:rPr>
          <w:color w:val="000000"/>
          <w:szCs w:val="22"/>
        </w:rPr>
      </w:pPr>
    </w:p>
    <w:p w14:paraId="0BD93C25"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 xml:space="preserve">Jednoczesne podawanie imatynibu z innymi produktami leczniczymi, które indukują CYP3A4 (np. deksametazon, fenytoina, karbamazepina, ryfampicyna, fenobarbital lub ziele dziurawca </w:t>
      </w:r>
      <w:r w:rsidRPr="00C15C3F">
        <w:rPr>
          <w:i/>
          <w:color w:val="000000"/>
          <w:sz w:val="22"/>
          <w:szCs w:val="22"/>
          <w:lang w:val="pl-PL"/>
        </w:rPr>
        <w:t>Hypericum perforatum)</w:t>
      </w:r>
      <w:r w:rsidRPr="00C15C3F">
        <w:rPr>
          <w:color w:val="000000"/>
          <w:sz w:val="22"/>
          <w:szCs w:val="22"/>
          <w:lang w:val="pl-PL"/>
        </w:rPr>
        <w:t xml:space="preserve"> może istotnie zmniejszać ekspozycję na Glivec, potencjalnie zwiększając ryzyko niepowodzenia terapeutycznego. Dlatego nie należy stosować jednocześnie silnych induktorów CYP3A4 i imatynibu (patrz punkt 4.5).</w:t>
      </w:r>
    </w:p>
    <w:p w14:paraId="27E51B67" w14:textId="77777777" w:rsidR="00A02295" w:rsidRPr="00C15C3F" w:rsidRDefault="00A02295" w:rsidP="00412FCE">
      <w:pPr>
        <w:pStyle w:val="Text"/>
        <w:widowControl w:val="0"/>
        <w:spacing w:before="0"/>
        <w:jc w:val="left"/>
        <w:rPr>
          <w:color w:val="000000"/>
          <w:sz w:val="22"/>
          <w:szCs w:val="22"/>
          <w:lang w:val="pl-PL"/>
        </w:rPr>
      </w:pPr>
    </w:p>
    <w:p w14:paraId="1B590E98" w14:textId="77777777" w:rsidR="00A02295" w:rsidRPr="00C15C3F" w:rsidRDefault="00A02295" w:rsidP="00412FCE">
      <w:pPr>
        <w:pStyle w:val="Text"/>
        <w:keepNext/>
        <w:widowControl w:val="0"/>
        <w:spacing w:before="0"/>
        <w:jc w:val="left"/>
        <w:rPr>
          <w:color w:val="000000"/>
          <w:sz w:val="22"/>
          <w:szCs w:val="22"/>
          <w:lang w:val="pl-PL"/>
        </w:rPr>
      </w:pPr>
      <w:r w:rsidRPr="00C15C3F">
        <w:rPr>
          <w:color w:val="000000"/>
          <w:sz w:val="22"/>
          <w:szCs w:val="22"/>
          <w:u w:val="single"/>
          <w:lang w:val="pl-PL"/>
        </w:rPr>
        <w:t>Niedoczynność tarczycy</w:t>
      </w:r>
    </w:p>
    <w:p w14:paraId="42919E55" w14:textId="77777777" w:rsidR="00A02295" w:rsidRPr="00C15C3F" w:rsidRDefault="00A02295" w:rsidP="00412FCE">
      <w:pPr>
        <w:pStyle w:val="EndnoteText"/>
        <w:widowControl w:val="0"/>
        <w:tabs>
          <w:tab w:val="clear" w:pos="567"/>
          <w:tab w:val="left" w:pos="7655"/>
        </w:tabs>
        <w:rPr>
          <w:color w:val="000000"/>
          <w:szCs w:val="22"/>
          <w:lang w:val="pl-PL"/>
        </w:rPr>
      </w:pPr>
      <w:r w:rsidRPr="00C15C3F">
        <w:rPr>
          <w:color w:val="000000"/>
          <w:szCs w:val="22"/>
          <w:lang w:val="pl-PL"/>
        </w:rPr>
        <w:t xml:space="preserve">W czasie leczenia produktem leczniczym Glivec, donoszono o klinicznych przypadkach niedoczynności tarczycy, występujących u pacjentów po usunięciu gruczołu tarczowego, którym zastępczo podawano lewotyroksynę (patrz punkt 4.5). U takich pacjentów należy ściśle kontrolować stężenie hormonu tyreotropowego (TSH, ang. </w:t>
      </w:r>
      <w:r w:rsidRPr="00C15C3F">
        <w:rPr>
          <w:i/>
          <w:color w:val="000000"/>
          <w:szCs w:val="22"/>
          <w:lang w:val="pl-PL"/>
        </w:rPr>
        <w:t>thyroid-stimulating hormone</w:t>
      </w:r>
      <w:r w:rsidRPr="00C15C3F">
        <w:rPr>
          <w:color w:val="000000"/>
          <w:szCs w:val="22"/>
          <w:lang w:val="pl-PL"/>
        </w:rPr>
        <w:t>).</w:t>
      </w:r>
    </w:p>
    <w:p w14:paraId="6773F6CC" w14:textId="77777777" w:rsidR="00A02295" w:rsidRPr="00C15C3F" w:rsidRDefault="00A02295" w:rsidP="00412FCE">
      <w:pPr>
        <w:pStyle w:val="Text"/>
        <w:widowControl w:val="0"/>
        <w:spacing w:before="0"/>
        <w:jc w:val="left"/>
        <w:rPr>
          <w:color w:val="000000"/>
          <w:sz w:val="22"/>
          <w:szCs w:val="22"/>
          <w:lang w:val="pl-PL"/>
        </w:rPr>
      </w:pPr>
    </w:p>
    <w:p w14:paraId="66CFDABB" w14:textId="77777777" w:rsidR="00A02295" w:rsidRPr="00C15C3F" w:rsidRDefault="00A02295" w:rsidP="00412FCE">
      <w:pPr>
        <w:pStyle w:val="Text"/>
        <w:keepNext/>
        <w:widowControl w:val="0"/>
        <w:spacing w:before="0"/>
        <w:jc w:val="left"/>
        <w:rPr>
          <w:color w:val="000000"/>
          <w:sz w:val="22"/>
          <w:szCs w:val="22"/>
          <w:lang w:val="pl-PL"/>
        </w:rPr>
      </w:pPr>
      <w:r w:rsidRPr="00C15C3F">
        <w:rPr>
          <w:color w:val="000000"/>
          <w:sz w:val="22"/>
          <w:szCs w:val="22"/>
          <w:u w:val="single"/>
          <w:lang w:val="pl-PL"/>
        </w:rPr>
        <w:t>Toksyczność dla wątroby</w:t>
      </w:r>
    </w:p>
    <w:p w14:paraId="4F0723FB" w14:textId="77777777" w:rsidR="00A02295" w:rsidRPr="00C15C3F" w:rsidRDefault="00A02295" w:rsidP="00412FCE">
      <w:pPr>
        <w:widowControl w:val="0"/>
        <w:ind w:left="0" w:firstLine="0"/>
        <w:rPr>
          <w:color w:val="000000"/>
          <w:szCs w:val="22"/>
        </w:rPr>
      </w:pPr>
      <w:r w:rsidRPr="00C15C3F">
        <w:rPr>
          <w:color w:val="000000"/>
          <w:szCs w:val="22"/>
        </w:rPr>
        <w:t>Metabolizm produktu leczniczego Glivec zachodzi głównie w wątrobie, a tylko 13% jest wydalane przez nerki. U pacjentów z zaburzeniami czynności wątroby (łagodnymi, umiarkowanymi lub ciężkimi) należy szczegółowo monitorować obraz krwi obwodowej oraz aktywność enzymów wątrobowych (patrz punkty 4.2, 4.8 i 5.2). Należy zauważyć, że pacjenci z GIST mogą mieć przerzuty do wątroby, które mogą prowadzić do zaburzenia jej czynności.</w:t>
      </w:r>
    </w:p>
    <w:p w14:paraId="5FFC2B2C" w14:textId="77777777" w:rsidR="00A02295" w:rsidRPr="00C15C3F" w:rsidRDefault="00A02295" w:rsidP="00412FCE">
      <w:pPr>
        <w:widowControl w:val="0"/>
        <w:ind w:left="0" w:firstLine="0"/>
        <w:rPr>
          <w:color w:val="000000"/>
          <w:szCs w:val="22"/>
        </w:rPr>
      </w:pPr>
    </w:p>
    <w:p w14:paraId="681132C4" w14:textId="77777777" w:rsidR="00A02295" w:rsidRPr="00C15C3F" w:rsidRDefault="00A02295" w:rsidP="00412FCE">
      <w:pPr>
        <w:widowControl w:val="0"/>
        <w:ind w:left="0" w:firstLine="0"/>
        <w:rPr>
          <w:color w:val="000000"/>
          <w:szCs w:val="22"/>
        </w:rPr>
      </w:pPr>
      <w:r w:rsidRPr="00C15C3F">
        <w:rPr>
          <w:color w:val="000000"/>
          <w:szCs w:val="22"/>
        </w:rPr>
        <w:t>Podczas stosowania imatynibu obserwowano przypadki uszkodzenia wątroby, w tym niewydolność wątroby oraz martwicę wątroby. W przypadku leczenia skojarzonego imatynibem i chemioterapią w dużych dawkach odnotowano zwiększenie częstości występowania ciężkich działań niepożądanych dotyczących wątroby. Należy dokładnie monitorować czynność wątroby w przypadku jednoczesnego stosowania imatynibu i schematów chemioterapii, o których wiadomo, że mogą powodować zaburzenia czynności wątroby (patrz punkt 4.5 i 4.8).</w:t>
      </w:r>
    </w:p>
    <w:p w14:paraId="76D565BD" w14:textId="77777777" w:rsidR="00A02295" w:rsidRPr="00C15C3F" w:rsidRDefault="00A02295" w:rsidP="00412FCE">
      <w:pPr>
        <w:widowControl w:val="0"/>
        <w:ind w:left="0" w:firstLine="0"/>
        <w:rPr>
          <w:color w:val="000000"/>
          <w:szCs w:val="22"/>
        </w:rPr>
      </w:pPr>
    </w:p>
    <w:p w14:paraId="73ACEA02" w14:textId="77777777" w:rsidR="00A02295" w:rsidRPr="00C15C3F" w:rsidRDefault="00A02295" w:rsidP="00412FCE">
      <w:pPr>
        <w:keepNext/>
        <w:widowControl w:val="0"/>
        <w:ind w:left="0" w:firstLine="0"/>
        <w:rPr>
          <w:color w:val="000000"/>
          <w:szCs w:val="22"/>
        </w:rPr>
      </w:pPr>
      <w:r w:rsidRPr="00C15C3F">
        <w:rPr>
          <w:color w:val="000000"/>
          <w:szCs w:val="22"/>
          <w:u w:val="single"/>
        </w:rPr>
        <w:t>Zatrzymanie płynów</w:t>
      </w:r>
    </w:p>
    <w:p w14:paraId="4B9A53B9" w14:textId="77777777" w:rsidR="00A02295" w:rsidRPr="00C15C3F" w:rsidRDefault="00A02295" w:rsidP="00412FCE">
      <w:pPr>
        <w:widowControl w:val="0"/>
        <w:ind w:left="0" w:firstLine="0"/>
        <w:rPr>
          <w:color w:val="000000"/>
          <w:szCs w:val="22"/>
        </w:rPr>
      </w:pPr>
      <w:r w:rsidRPr="00C15C3F">
        <w:rPr>
          <w:color w:val="000000"/>
          <w:szCs w:val="22"/>
        </w:rPr>
        <w:t>U około 2,5% pacjentów z nowo rozpoznaną CML, przyjmujących produkt Glivec występowało znacznego stopnia zatrzymanie płynów (wysięk opłucnowy, obrzęki, obrzęk płuc, wodobrzusze, powierzchowny obrzęk). Dlatego jest wysoce wskazane regularne kontrolowanie masy ciała pacjentów. Nieoczekiwany, szybki przyrost masy ciała należy dokładnie przeanalizować. W razie konieczności należy zastosować odpowiednie leczenie wspomagające i inne działania terapeutyczne. W badaniach klinicznych stwierdzono zwiększenie liczby takich przypadków u pacjentów w podeszłym wieku oraz pacjentów z chorobą serca w wywiadzie. Dlatego należy zachować ostrożność u pacjentów z zaburzeniem czynności serca.</w:t>
      </w:r>
    </w:p>
    <w:p w14:paraId="7A8AC9ED" w14:textId="77777777" w:rsidR="00A02295" w:rsidRPr="00C15C3F" w:rsidRDefault="00A02295" w:rsidP="00412FCE">
      <w:pPr>
        <w:widowControl w:val="0"/>
        <w:ind w:left="0" w:firstLine="0"/>
        <w:rPr>
          <w:color w:val="000000"/>
          <w:szCs w:val="22"/>
        </w:rPr>
      </w:pPr>
    </w:p>
    <w:p w14:paraId="3971949D" w14:textId="77777777" w:rsidR="00A02295" w:rsidRPr="00C15C3F" w:rsidRDefault="00A02295" w:rsidP="00412FCE">
      <w:pPr>
        <w:keepNext/>
        <w:widowControl w:val="0"/>
        <w:ind w:left="0" w:firstLine="0"/>
        <w:rPr>
          <w:color w:val="000000"/>
          <w:szCs w:val="22"/>
        </w:rPr>
      </w:pPr>
      <w:r w:rsidRPr="00C15C3F">
        <w:rPr>
          <w:color w:val="000000"/>
          <w:szCs w:val="22"/>
          <w:u w:val="single"/>
        </w:rPr>
        <w:t>Pacjenci z chorobami serca</w:t>
      </w:r>
    </w:p>
    <w:p w14:paraId="555F2D44" w14:textId="77777777" w:rsidR="00A02295" w:rsidRPr="00C15C3F" w:rsidRDefault="00A02295" w:rsidP="00412FCE">
      <w:pPr>
        <w:widowControl w:val="0"/>
        <w:ind w:left="0" w:firstLine="0"/>
        <w:rPr>
          <w:color w:val="000000"/>
          <w:szCs w:val="22"/>
        </w:rPr>
      </w:pPr>
      <w:r w:rsidRPr="00C15C3F">
        <w:rPr>
          <w:color w:val="000000"/>
          <w:szCs w:val="22"/>
        </w:rPr>
        <w:t>Należy uważnie monitorować pacjentów z chorobami serca, czynnikami ryzyka niewydolności serca lub niewydolnością serca w wywiadzie, a wszyscy pacjenci z przedmiotowymi i podmiotowymi objawami odpowiadającymi niewydolności serca lub nerek wymagają oceny lekarskiej i leczenia.</w:t>
      </w:r>
    </w:p>
    <w:p w14:paraId="3F586890" w14:textId="77777777" w:rsidR="00A02295" w:rsidRPr="00C15C3F" w:rsidRDefault="00A02295" w:rsidP="00412FCE">
      <w:pPr>
        <w:widowControl w:val="0"/>
        <w:ind w:left="0" w:firstLine="0"/>
        <w:rPr>
          <w:color w:val="000000"/>
          <w:szCs w:val="22"/>
        </w:rPr>
      </w:pPr>
    </w:p>
    <w:p w14:paraId="3DB03481" w14:textId="77777777" w:rsidR="00A02295" w:rsidRPr="00C15C3F" w:rsidRDefault="00A02295" w:rsidP="00412FCE">
      <w:pPr>
        <w:widowControl w:val="0"/>
        <w:ind w:left="0" w:firstLine="0"/>
        <w:rPr>
          <w:color w:val="000000"/>
          <w:szCs w:val="22"/>
        </w:rPr>
      </w:pPr>
      <w:r w:rsidRPr="00C15C3F">
        <w:rPr>
          <w:color w:val="000000"/>
          <w:szCs w:val="22"/>
        </w:rPr>
        <w:t>U pacjentów z zespołem hipereozynofilowym z utajonym naciekaniem komórek zespołu hipereozynofilowego w obrębie mięśnia sercowego, występowanie pojedynczych przypadków wstrząsu kardiogennego/zaburzeń funkcji lewej komory było związane z degranulacją komórek zespołu hipereozynofilowego przed rozpoczęciem leczenia imatynibem. Donoszono, że stan ten jest odwracalny po podaniu steroidów o działaniu ogólnoustrojowym, zastosowaniu środków podtrzymujących krążenie i czasowym odstawieniu imatynibu. Ponieważ po zastosowaniu imatynibu sporadycznie zgłaszano działania niepożądane ze strony serca, należy przed rozpoczęciem leczenia dokonać uważnej oceny stosunku korzyści do ryzyka związanego z leczeniem imatynibem w populacji z HES/</w:t>
      </w:r>
      <w:smartTag w:uri="urn:schemas-microsoft-com:office:smarttags" w:element="stockticker">
        <w:r w:rsidRPr="00C15C3F">
          <w:rPr>
            <w:color w:val="000000"/>
            <w:szCs w:val="22"/>
          </w:rPr>
          <w:t>CEL</w:t>
        </w:r>
      </w:smartTag>
      <w:r w:rsidRPr="00C15C3F">
        <w:rPr>
          <w:color w:val="000000"/>
          <w:szCs w:val="22"/>
        </w:rPr>
        <w:t>.</w:t>
      </w:r>
    </w:p>
    <w:p w14:paraId="2BDB0AB0" w14:textId="77777777" w:rsidR="00A02295" w:rsidRPr="00C15C3F" w:rsidRDefault="00A02295" w:rsidP="00412FCE">
      <w:pPr>
        <w:widowControl w:val="0"/>
        <w:ind w:left="0" w:firstLine="0"/>
        <w:rPr>
          <w:color w:val="000000"/>
          <w:szCs w:val="22"/>
        </w:rPr>
      </w:pPr>
    </w:p>
    <w:p w14:paraId="0D35C2E7" w14:textId="77777777" w:rsidR="00A02295" w:rsidRPr="00C15C3F" w:rsidRDefault="00A02295" w:rsidP="00412FCE">
      <w:pPr>
        <w:widowControl w:val="0"/>
        <w:ind w:left="0" w:firstLine="0"/>
        <w:rPr>
          <w:color w:val="000000"/>
          <w:szCs w:val="22"/>
        </w:rPr>
      </w:pPr>
      <w:r w:rsidRPr="00C15C3F">
        <w:rPr>
          <w:color w:val="000000"/>
          <w:szCs w:val="22"/>
        </w:rPr>
        <w:t>Zespoły mielodysplastyczne/mieloproliferacyjne (</w:t>
      </w:r>
      <w:smartTag w:uri="urn:schemas-microsoft-com:office:smarttags" w:element="stockticker">
        <w:r w:rsidRPr="00C15C3F">
          <w:rPr>
            <w:color w:val="000000"/>
            <w:szCs w:val="22"/>
          </w:rPr>
          <w:t>MDS</w:t>
        </w:r>
      </w:smartTag>
      <w:r w:rsidRPr="00C15C3F">
        <w:rPr>
          <w:color w:val="000000"/>
          <w:szCs w:val="22"/>
        </w:rPr>
        <w:t>/MPD) z rearanżacją genu PDGFR mogą być związane z wysokim stężeniem eozynofilów. Dlatego u pacjentów z HES/</w:t>
      </w:r>
      <w:smartTag w:uri="urn:schemas-microsoft-com:office:smarttags" w:element="stockticker">
        <w:r w:rsidRPr="00C15C3F">
          <w:rPr>
            <w:color w:val="000000"/>
            <w:szCs w:val="22"/>
          </w:rPr>
          <w:t>CEL</w:t>
        </w:r>
      </w:smartTag>
      <w:r w:rsidRPr="00C15C3F">
        <w:rPr>
          <w:color w:val="000000"/>
          <w:szCs w:val="22"/>
        </w:rPr>
        <w:t xml:space="preserve"> oraz u pacjentów z zespołami mielodysplastycznymi/mieloproliferacyjnymi związanymi z wysokim stężeniem eozynofilów, przed rozpoczęciem leczenia należy rozważyć przeprowadzenie konsultacji z kardiologiem, wykonanie echokardiogramu oraz oznaczenie stężenia troponiny w surowicy. Jeśli którykolwiek z wyników tych badań okaże się nieprawidłowy, należy rozważyć dalszą obserwację kardiologiczną i profilaktyczne zastosowanie steroidów układowych (1–2 mg/kg) przez jeden lub dwa tygodnie na początku leczenia, jednocześnie z podawaniem imatynibu.</w:t>
      </w:r>
    </w:p>
    <w:p w14:paraId="6282DDE6" w14:textId="77777777" w:rsidR="00A02295" w:rsidRPr="00C15C3F" w:rsidRDefault="00A02295" w:rsidP="00412FCE">
      <w:pPr>
        <w:widowControl w:val="0"/>
        <w:ind w:left="0" w:firstLine="0"/>
        <w:rPr>
          <w:color w:val="000000"/>
          <w:szCs w:val="22"/>
        </w:rPr>
      </w:pPr>
    </w:p>
    <w:p w14:paraId="5187B36B" w14:textId="77777777" w:rsidR="00A02295" w:rsidRPr="00C15C3F" w:rsidRDefault="00A02295" w:rsidP="00412FCE">
      <w:pPr>
        <w:keepNext/>
        <w:widowControl w:val="0"/>
        <w:ind w:left="0" w:firstLine="0"/>
        <w:rPr>
          <w:color w:val="000000"/>
          <w:szCs w:val="22"/>
        </w:rPr>
      </w:pPr>
      <w:r w:rsidRPr="00C15C3F">
        <w:rPr>
          <w:snapToGrid w:val="0"/>
          <w:color w:val="000000"/>
          <w:szCs w:val="22"/>
          <w:u w:val="single"/>
        </w:rPr>
        <w:t>Krwawienie z przewodu pokarmowego</w:t>
      </w:r>
    </w:p>
    <w:p w14:paraId="5DFAFB2B" w14:textId="77777777" w:rsidR="00A02295" w:rsidRPr="00C15C3F" w:rsidRDefault="00A02295" w:rsidP="00412FCE">
      <w:pPr>
        <w:widowControl w:val="0"/>
        <w:ind w:left="0" w:firstLine="0"/>
        <w:rPr>
          <w:color w:val="000000"/>
          <w:szCs w:val="22"/>
        </w:rPr>
      </w:pPr>
      <w:r w:rsidRPr="00C15C3F">
        <w:rPr>
          <w:snapToGrid w:val="0"/>
          <w:color w:val="000000"/>
          <w:szCs w:val="22"/>
        </w:rPr>
        <w:t xml:space="preserve">W badaniu z udziałem pacjentów z </w:t>
      </w:r>
      <w:r w:rsidRPr="00C15C3F">
        <w:rPr>
          <w:color w:val="000000"/>
          <w:szCs w:val="22"/>
        </w:rPr>
        <w:t xml:space="preserve">GIST </w:t>
      </w:r>
      <w:r w:rsidRPr="00C15C3F">
        <w:rPr>
          <w:snapToGrid w:val="0"/>
          <w:color w:val="000000"/>
          <w:szCs w:val="22"/>
        </w:rPr>
        <w:t>nieoperacyjnymi i (lub) z przerzutami</w:t>
      </w:r>
      <w:r w:rsidRPr="00C15C3F" w:rsidDel="001101FF">
        <w:rPr>
          <w:color w:val="000000"/>
          <w:szCs w:val="22"/>
        </w:rPr>
        <w:t xml:space="preserve"> </w:t>
      </w:r>
      <w:r w:rsidRPr="00C15C3F">
        <w:rPr>
          <w:color w:val="000000"/>
          <w:szCs w:val="22"/>
        </w:rPr>
        <w:t>stwierdzono zarówno krwawienia z przewodu pokarmowego jak i krwawienia wewnątrz guza (patrz punkt 4.8). Na podstawie dostępnych danych nie określono czynników predysponujących (np. wielkość guza, umiejscowienie guza, zaburzenia krzepnięcia), które mogłyby identyfikować pacjentów z GIST do grupy zwiększonego ryzyka wystąpienia jednego z tych dwóch rodzajów krwawienia. Ponieważ zwiększenie unaczynienia i skłonność do krwawień jest cechą charakterystyczną i naturalnym obrazem klinicznym GIST, należy zastosować standardowe postępowanie i procedury w celu monitorowania i leczenia krwawienia u wszystkich pacjentów.</w:t>
      </w:r>
    </w:p>
    <w:p w14:paraId="00827EA9" w14:textId="77777777" w:rsidR="00500254" w:rsidRPr="00C15C3F" w:rsidRDefault="00500254" w:rsidP="00412FCE">
      <w:pPr>
        <w:widowControl w:val="0"/>
        <w:ind w:left="0" w:firstLine="0"/>
        <w:rPr>
          <w:lang w:eastAsia="en-US"/>
        </w:rPr>
      </w:pPr>
    </w:p>
    <w:p w14:paraId="2941CB4C" w14:textId="77777777" w:rsidR="00500254" w:rsidRPr="00C15C3F" w:rsidRDefault="00500254" w:rsidP="00412FCE">
      <w:pPr>
        <w:widowControl w:val="0"/>
        <w:ind w:left="0" w:firstLine="0"/>
        <w:rPr>
          <w:lang w:eastAsia="en-US"/>
        </w:rPr>
      </w:pPr>
      <w:r w:rsidRPr="00C15C3F">
        <w:rPr>
          <w:lang w:eastAsia="en-US"/>
        </w:rPr>
        <w:t xml:space="preserve">Ponadto, po wprowadzeniu leku do obrotu, u pacjentów z CML, ALL i innymi chorobami zgłaszano występowanie poszerzenia naczyń okolicy przedodźwiernikowej żołądka, tzw. żołądka arbuzowatego (GAVE, ang. </w:t>
      </w:r>
      <w:r w:rsidRPr="00C15C3F">
        <w:rPr>
          <w:i/>
          <w:lang w:eastAsia="en-US"/>
        </w:rPr>
        <w:t>gastric antral vascular ectasia</w:t>
      </w:r>
      <w:r w:rsidRPr="00C15C3F">
        <w:rPr>
          <w:lang w:eastAsia="en-US"/>
        </w:rPr>
        <w:t>), rzadkiej przyczyny krwawienia z przewodu pokarmowego (patrz punkt 4.8). W razie potrzeby można rozważyć przerwanie leczenia produktem leczniczym Glivec.</w:t>
      </w:r>
    </w:p>
    <w:p w14:paraId="5C20FB66" w14:textId="77777777" w:rsidR="00A02295" w:rsidRPr="00C15C3F" w:rsidRDefault="00A02295" w:rsidP="00412FCE">
      <w:pPr>
        <w:pStyle w:val="Heading1"/>
        <w:widowControl w:val="0"/>
        <w:spacing w:before="0" w:after="0" w:line="240" w:lineRule="auto"/>
        <w:rPr>
          <w:b w:val="0"/>
          <w:color w:val="000000"/>
          <w:sz w:val="22"/>
          <w:szCs w:val="22"/>
          <w:lang w:val="pl-PL"/>
        </w:rPr>
      </w:pPr>
    </w:p>
    <w:p w14:paraId="785966C2" w14:textId="77777777" w:rsidR="00A02295" w:rsidRPr="00C15C3F" w:rsidRDefault="00A02295" w:rsidP="00412FCE">
      <w:pPr>
        <w:keepNext/>
        <w:widowControl w:val="0"/>
        <w:rPr>
          <w:lang w:eastAsia="en-US"/>
        </w:rPr>
      </w:pPr>
      <w:r w:rsidRPr="00C15C3F">
        <w:rPr>
          <w:color w:val="000000"/>
          <w:szCs w:val="22"/>
          <w:u w:val="single"/>
        </w:rPr>
        <w:t>Zespół rozpadu guza</w:t>
      </w:r>
    </w:p>
    <w:p w14:paraId="18C81BD0" w14:textId="77777777" w:rsidR="00A02295" w:rsidRPr="00C15C3F" w:rsidRDefault="00A02295" w:rsidP="00412FCE">
      <w:pPr>
        <w:widowControl w:val="0"/>
        <w:ind w:left="0" w:firstLine="0"/>
        <w:rPr>
          <w:color w:val="000000"/>
          <w:szCs w:val="22"/>
        </w:rPr>
      </w:pPr>
      <w:r w:rsidRPr="00C15C3F">
        <w:rPr>
          <w:color w:val="000000"/>
          <w:szCs w:val="22"/>
        </w:rPr>
        <w:t>Ze względu na możliwość wystąpienia zespołu rozpadu guza (TLS, ang.</w:t>
      </w:r>
      <w:r w:rsidRPr="00C15C3F">
        <w:rPr>
          <w:i/>
          <w:color w:val="000000"/>
          <w:szCs w:val="22"/>
        </w:rPr>
        <w:t xml:space="preserve"> tumour lysis syndrome</w:t>
      </w:r>
      <w:r w:rsidRPr="00C15C3F">
        <w:rPr>
          <w:color w:val="000000"/>
          <w:szCs w:val="22"/>
        </w:rPr>
        <w:t>), przed rozpoczęciem leczenia produktem leczniczym Glivec, zaleca się skorygowanie klinicznie istotnego odwodnienia oraz leczenie zmniejszające podwyższone stężenie kwasu moczowego (patrz punkt 4.8).</w:t>
      </w:r>
    </w:p>
    <w:p w14:paraId="4FDFAD70" w14:textId="77777777" w:rsidR="00A02295" w:rsidRPr="00C15C3F" w:rsidRDefault="00A02295" w:rsidP="00412FCE">
      <w:pPr>
        <w:widowControl w:val="0"/>
        <w:ind w:left="0" w:firstLine="0"/>
        <w:rPr>
          <w:color w:val="000000"/>
          <w:szCs w:val="22"/>
        </w:rPr>
      </w:pPr>
    </w:p>
    <w:p w14:paraId="530D8857" w14:textId="77777777" w:rsidR="00D2274D" w:rsidRPr="00C15C3F" w:rsidRDefault="00D2274D" w:rsidP="00412FCE">
      <w:pPr>
        <w:pStyle w:val="Bezodstpw1"/>
        <w:keepNext/>
        <w:widowControl w:val="0"/>
        <w:rPr>
          <w:rFonts w:ascii="Times New Roman" w:hAnsi="Times New Roman"/>
          <w:u w:val="single"/>
          <w:lang w:val="pl-PL"/>
        </w:rPr>
      </w:pPr>
      <w:r w:rsidRPr="00C15C3F">
        <w:rPr>
          <w:rFonts w:ascii="Times New Roman" w:hAnsi="Times New Roman"/>
          <w:u w:val="single"/>
          <w:lang w:val="pl-PL"/>
        </w:rPr>
        <w:t>Reaktywacja wirusowego zapalenia wątroby typu B</w:t>
      </w:r>
    </w:p>
    <w:p w14:paraId="4934459A" w14:textId="77777777" w:rsidR="00D2274D" w:rsidRPr="00C15C3F" w:rsidRDefault="00D2274D" w:rsidP="00412FCE">
      <w:pPr>
        <w:pStyle w:val="Bezodstpw1"/>
        <w:widowControl w:val="0"/>
        <w:rPr>
          <w:rFonts w:ascii="Times New Roman" w:hAnsi="Times New Roman"/>
          <w:lang w:val="pl-PL"/>
        </w:rPr>
      </w:pPr>
      <w:r w:rsidRPr="00C15C3F">
        <w:rPr>
          <w:rFonts w:ascii="Times New Roman" w:hAnsi="Times New Roman"/>
          <w:lang w:val="pl-PL"/>
        </w:rPr>
        <w:t xml:space="preserve">U pacjentów będących przewlekłymi nosicielami wirusa zapalenia wątroby typu B dochodziło do reaktywacji zapalenia wątroby po otrzymaniu przez nich inhibitorów kinazy tyrozynowej BCR-ABL. Niektóre przypadki prowadziły do ostrej niewydolności wątroby lub piorunującego zapalenia wątroby, a w konsekwencji do przeszczepienia wątroby lub zgonu pacjenta. </w:t>
      </w:r>
    </w:p>
    <w:p w14:paraId="755EF02C" w14:textId="77777777" w:rsidR="00D2274D" w:rsidRPr="00C15C3F" w:rsidRDefault="00D2274D" w:rsidP="00412FCE">
      <w:pPr>
        <w:pStyle w:val="Bezodstpw1"/>
        <w:widowControl w:val="0"/>
        <w:rPr>
          <w:rFonts w:ascii="Times New Roman" w:hAnsi="Times New Roman"/>
          <w:lang w:val="pl-PL"/>
        </w:rPr>
      </w:pPr>
    </w:p>
    <w:p w14:paraId="5630AFE9" w14:textId="77777777" w:rsidR="00D2274D" w:rsidRPr="00C15C3F" w:rsidRDefault="00D2274D" w:rsidP="00412FCE">
      <w:pPr>
        <w:widowControl w:val="0"/>
        <w:ind w:left="0" w:firstLine="0"/>
      </w:pPr>
      <w:r w:rsidRPr="00C15C3F">
        <w:t>U pacjentów należy wykonać badania pod kątem zakażenia wirusem HBV przed rozpoczęciem leczenia produktem leczniczym Glivec. Przed rozpoczęciem leczenia u pacjentów z dodatnim wynikiem badania serologicznego w kierunku wirusowego zapalenia wątroby typu B (w tym u pacjentów z aktywną chorobą) i w przypadku pacjentów z dodatnim wynikiem badania w kierunku zakażenia wirusem HBV w trakcie leczenia należy skonsultować się z ekspertami ds. chorób wątroby i leczenia wirusowego zapalenia wątroby typu B. Nosiciele wirusa HBV, którzy wymagają leczenia produktem leczniczym Glivec, powinni być poddawani ścisłej obserwacji pod kątem objawów podmiotowych i przedmiotowych aktywnego zakażenia wirusem HBV w trakcie całego okresu leczenia i przez kilka miesięcy po jego zakończeniu (patrz punkt 4.8).</w:t>
      </w:r>
    </w:p>
    <w:p w14:paraId="24D95516" w14:textId="77777777" w:rsidR="00D2274D" w:rsidRPr="00C15C3F" w:rsidRDefault="00D2274D" w:rsidP="00412FCE">
      <w:pPr>
        <w:widowControl w:val="0"/>
        <w:ind w:left="0" w:firstLine="0"/>
        <w:rPr>
          <w:color w:val="000000"/>
          <w:szCs w:val="22"/>
        </w:rPr>
      </w:pPr>
    </w:p>
    <w:p w14:paraId="40A205DC" w14:textId="77777777" w:rsidR="00F107AA" w:rsidRPr="00C15C3F" w:rsidRDefault="00F107AA" w:rsidP="00412FCE">
      <w:pPr>
        <w:keepNext/>
        <w:widowControl w:val="0"/>
        <w:ind w:left="0" w:firstLine="0"/>
        <w:rPr>
          <w:color w:val="000000"/>
          <w:szCs w:val="22"/>
          <w:u w:val="single"/>
        </w:rPr>
      </w:pPr>
      <w:r w:rsidRPr="00C15C3F">
        <w:rPr>
          <w:color w:val="000000"/>
          <w:szCs w:val="22"/>
          <w:u w:val="single"/>
        </w:rPr>
        <w:t>Fototoksyczność</w:t>
      </w:r>
    </w:p>
    <w:p w14:paraId="22C78CBC" w14:textId="77777777" w:rsidR="00F107AA" w:rsidRPr="00C15C3F" w:rsidRDefault="001E708A" w:rsidP="00412FCE">
      <w:pPr>
        <w:widowControl w:val="0"/>
        <w:ind w:left="0" w:firstLine="0"/>
        <w:rPr>
          <w:color w:val="000000"/>
          <w:szCs w:val="22"/>
        </w:rPr>
      </w:pPr>
      <w:r w:rsidRPr="00C15C3F">
        <w:rPr>
          <w:color w:val="000000"/>
          <w:szCs w:val="22"/>
        </w:rPr>
        <w:t>Należy</w:t>
      </w:r>
      <w:r w:rsidR="00F107AA" w:rsidRPr="00C15C3F">
        <w:rPr>
          <w:color w:val="000000"/>
          <w:szCs w:val="22"/>
        </w:rPr>
        <w:t xml:space="preserve"> unikać</w:t>
      </w:r>
      <w:r w:rsidRPr="00C15C3F">
        <w:rPr>
          <w:color w:val="000000"/>
          <w:szCs w:val="22"/>
        </w:rPr>
        <w:t xml:space="preserve"> bezpośredniej ekspozycji</w:t>
      </w:r>
      <w:r w:rsidR="00F107AA" w:rsidRPr="00C15C3F">
        <w:rPr>
          <w:color w:val="000000"/>
          <w:szCs w:val="22"/>
        </w:rPr>
        <w:t xml:space="preserve"> lub zminimalizować bezpośrednią ekspozycję na światło słoneczne ze względu na ryzyko wystąpienia fototoksyczności związanej z leczeniem imatynibem. Pacjenci powinni zostać poinformowani o konieczności stosowania środków zapobiegawczych takich jak odzież ochronna oraz preparaty z </w:t>
      </w:r>
      <w:r w:rsidR="002E4B41" w:rsidRPr="00C15C3F">
        <w:rPr>
          <w:color w:val="000000"/>
          <w:szCs w:val="22"/>
        </w:rPr>
        <w:t xml:space="preserve">filtrem o wysokim wskaźniku ochrony przeciwsłonecznej </w:t>
      </w:r>
      <w:r w:rsidR="00F107AA" w:rsidRPr="00C15C3F">
        <w:rPr>
          <w:color w:val="000000"/>
          <w:szCs w:val="22"/>
        </w:rPr>
        <w:t>(SPF)</w:t>
      </w:r>
      <w:r w:rsidR="000B61F8" w:rsidRPr="00C15C3F">
        <w:rPr>
          <w:color w:val="000000"/>
          <w:szCs w:val="22"/>
        </w:rPr>
        <w:t>.</w:t>
      </w:r>
    </w:p>
    <w:p w14:paraId="5C6ECA88" w14:textId="77777777" w:rsidR="004344CD" w:rsidRPr="00C15C3F" w:rsidRDefault="004344CD" w:rsidP="00412FCE">
      <w:pPr>
        <w:widowControl w:val="0"/>
        <w:ind w:left="0" w:firstLine="0"/>
        <w:rPr>
          <w:color w:val="000000"/>
          <w:szCs w:val="22"/>
        </w:rPr>
      </w:pPr>
    </w:p>
    <w:p w14:paraId="215CB320" w14:textId="77777777" w:rsidR="004344CD" w:rsidRPr="00C15C3F" w:rsidRDefault="004344CD" w:rsidP="00412FCE">
      <w:pPr>
        <w:keepNext/>
        <w:widowControl w:val="0"/>
        <w:rPr>
          <w:szCs w:val="22"/>
          <w:u w:val="single"/>
          <w:lang w:eastAsia="en-US"/>
        </w:rPr>
      </w:pPr>
      <w:r w:rsidRPr="00C15C3F">
        <w:rPr>
          <w:u w:val="single"/>
        </w:rPr>
        <w:t>Mikroangiopatia zakrzepowa</w:t>
      </w:r>
    </w:p>
    <w:p w14:paraId="7C50A5CB" w14:textId="77777777" w:rsidR="004344CD" w:rsidRPr="00C15C3F" w:rsidRDefault="004344CD" w:rsidP="00412FCE">
      <w:pPr>
        <w:widowControl w:val="0"/>
        <w:ind w:left="0" w:firstLine="0"/>
      </w:pPr>
      <w:r w:rsidRPr="00C15C3F">
        <w:t xml:space="preserve">Stosowanie inhibitorów kinazy tyrozynowej (TKI) BCR-ABL jest związane z występowaniem mikroangiopatii zakrzepowej (ang. thrombotic microangiopathy, TMA), co obejmuje zgłoszenia pojedynczych przypadków po zastosowaniu produktu leczniczego Glivec (patrz punkt 4.8). Jeśli u pacjenta otrzymującego Glivec wystąpią laboratoryjne lub kliniczne cechy TMA, leczenie należy przerwać i przeprowadzić gruntowną ocenę </w:t>
      </w:r>
      <w:r w:rsidR="00776599" w:rsidRPr="00C15C3F">
        <w:t>w celu</w:t>
      </w:r>
      <w:r w:rsidRPr="00C15C3F">
        <w:t xml:space="preserve"> </w:t>
      </w:r>
      <w:r w:rsidR="00776599" w:rsidRPr="00C15C3F">
        <w:t>wykrycia</w:t>
      </w:r>
      <w:r w:rsidRPr="00C15C3F">
        <w:t xml:space="preserve"> TMA, obejmującą aktywność ADAMTS13 i oznaczenie miana przeciwciał przeciwko ADAMTS13. Jeśli miano przeciwciał przeciwko ADAMTS13 jest podwyższone </w:t>
      </w:r>
      <w:r w:rsidR="00776599" w:rsidRPr="00C15C3F">
        <w:t>z</w:t>
      </w:r>
      <w:r w:rsidRPr="00C15C3F">
        <w:t xml:space="preserve"> jednocześnie występując</w:t>
      </w:r>
      <w:r w:rsidR="00776599" w:rsidRPr="00C15C3F">
        <w:t>ą</w:t>
      </w:r>
      <w:r w:rsidRPr="00C15C3F">
        <w:t xml:space="preserve"> mał</w:t>
      </w:r>
      <w:r w:rsidR="00776599" w:rsidRPr="00C15C3F">
        <w:t>ą</w:t>
      </w:r>
      <w:r w:rsidRPr="00C15C3F">
        <w:t xml:space="preserve"> aktywności</w:t>
      </w:r>
      <w:r w:rsidR="00776599" w:rsidRPr="00C15C3F">
        <w:t>ą</w:t>
      </w:r>
      <w:r w:rsidRPr="00C15C3F">
        <w:t xml:space="preserve"> ADAMTS13, leczenia produktem Glivec nie należy wznawiać.</w:t>
      </w:r>
    </w:p>
    <w:p w14:paraId="3CF54E6A" w14:textId="77777777" w:rsidR="00F107AA" w:rsidRPr="00C15C3F" w:rsidRDefault="00F107AA" w:rsidP="00412FCE">
      <w:pPr>
        <w:widowControl w:val="0"/>
        <w:ind w:left="0" w:firstLine="0"/>
        <w:rPr>
          <w:color w:val="000000"/>
          <w:szCs w:val="22"/>
        </w:rPr>
      </w:pPr>
    </w:p>
    <w:p w14:paraId="29CE011D" w14:textId="77777777" w:rsidR="00A02295" w:rsidRPr="00C15C3F" w:rsidRDefault="00A02295" w:rsidP="00412FCE">
      <w:pPr>
        <w:keepNext/>
        <w:widowControl w:val="0"/>
        <w:rPr>
          <w:color w:val="000000"/>
          <w:szCs w:val="22"/>
          <w:u w:val="single"/>
        </w:rPr>
      </w:pPr>
      <w:r w:rsidRPr="00C15C3F">
        <w:rPr>
          <w:color w:val="000000"/>
          <w:szCs w:val="22"/>
          <w:u w:val="single"/>
        </w:rPr>
        <w:t>Badania laboratoryjne</w:t>
      </w:r>
    </w:p>
    <w:p w14:paraId="5F0D8FBF" w14:textId="77777777" w:rsidR="00A02295" w:rsidRPr="00C15C3F" w:rsidRDefault="00A02295" w:rsidP="00412FCE">
      <w:pPr>
        <w:widowControl w:val="0"/>
        <w:ind w:left="0" w:firstLine="0"/>
        <w:rPr>
          <w:color w:val="000000"/>
          <w:szCs w:val="22"/>
        </w:rPr>
      </w:pPr>
      <w:r w:rsidRPr="00C15C3F">
        <w:rPr>
          <w:color w:val="000000"/>
          <w:szCs w:val="22"/>
        </w:rPr>
        <w:t>U pacjentów przyjmujących produkt Glivec należy regularnie wykonywać pełne badanie krwi. Leczenie produktem leczniczym Glivec pacjentów chorych na CML może być związane z wystąpieniem neutropenii lub trombocytopenii. Jednakże pojawienie się obniżonej liczby krwinek prawdopodobnie zależy od stopnia zaawansowania choroby i jest częstsze u pacjentów w fazie akceleracji choroby lub w przełomie blastycznym, niż u pacjentów w fazie przewlekłej CML. W takich przypadkach można przerwać leczenie produktem leczniczym Glivec lub zmniejszyć dawkę leku, zgodnie z zaleceniami określonymi w punkcie 4.2.</w:t>
      </w:r>
    </w:p>
    <w:p w14:paraId="265086E7" w14:textId="77777777" w:rsidR="00A02295" w:rsidRPr="00C15C3F" w:rsidRDefault="00A02295" w:rsidP="00412FCE">
      <w:pPr>
        <w:widowControl w:val="0"/>
        <w:ind w:left="0" w:firstLine="0"/>
        <w:rPr>
          <w:color w:val="000000"/>
          <w:szCs w:val="22"/>
        </w:rPr>
      </w:pPr>
    </w:p>
    <w:p w14:paraId="7A5410B3" w14:textId="77777777" w:rsidR="00A02295" w:rsidRPr="00C15C3F" w:rsidRDefault="00A02295" w:rsidP="00412FCE">
      <w:pPr>
        <w:widowControl w:val="0"/>
        <w:ind w:left="0" w:firstLine="0"/>
        <w:rPr>
          <w:color w:val="000000"/>
          <w:szCs w:val="22"/>
        </w:rPr>
      </w:pPr>
      <w:r w:rsidRPr="00C15C3F">
        <w:rPr>
          <w:color w:val="000000"/>
          <w:szCs w:val="22"/>
        </w:rPr>
        <w:t>U pacjentów otrzymujących produkt Glivec należy regularnie oceniać czynność wątroby (aminotransferazy, bilirubina, fosfataza zasadowa).</w:t>
      </w:r>
    </w:p>
    <w:p w14:paraId="0611997E" w14:textId="77777777" w:rsidR="00A02295" w:rsidRPr="00C15C3F" w:rsidRDefault="00A02295" w:rsidP="00412FCE">
      <w:pPr>
        <w:widowControl w:val="0"/>
        <w:ind w:left="0" w:firstLine="0"/>
        <w:rPr>
          <w:color w:val="000000"/>
          <w:szCs w:val="22"/>
        </w:rPr>
      </w:pPr>
    </w:p>
    <w:p w14:paraId="6C3A30FE" w14:textId="77777777" w:rsidR="00A02295" w:rsidRPr="00C15C3F" w:rsidRDefault="00A02295" w:rsidP="00412FCE">
      <w:pPr>
        <w:pStyle w:val="EndnoteText"/>
        <w:widowControl w:val="0"/>
        <w:tabs>
          <w:tab w:val="clear" w:pos="567"/>
        </w:tabs>
        <w:rPr>
          <w:color w:val="000000"/>
        </w:rPr>
      </w:pPr>
      <w:r w:rsidRPr="00C15C3F">
        <w:rPr>
          <w:color w:val="000000"/>
          <w:szCs w:val="22"/>
        </w:rPr>
        <w:t xml:space="preserve">U pacjentów z zaburzoną czynnością nerek, całkowity wpływ imatynibu zawartego w osoczu na organizm wydaje się być większy niż u pacjentów z prawidłową czynnością nerek. Jest to </w:t>
      </w:r>
      <w:r w:rsidRPr="00C15C3F">
        <w:rPr>
          <w:color w:val="000000"/>
        </w:rPr>
        <w:t>p</w:t>
      </w:r>
      <w:r w:rsidRPr="00C15C3F">
        <w:rPr>
          <w:color w:val="000000"/>
          <w:lang w:val="pl-PL"/>
        </w:rPr>
        <w:t>rawdopodobnie</w:t>
      </w:r>
      <w:r w:rsidRPr="00C15C3F">
        <w:rPr>
          <w:color w:val="000000"/>
          <w:szCs w:val="22"/>
        </w:rPr>
        <w:t xml:space="preserve"> spowodowane </w:t>
      </w:r>
      <w:r w:rsidRPr="00C15C3F">
        <w:rPr>
          <w:color w:val="000000"/>
        </w:rPr>
        <w:t xml:space="preserve">zwiększonym stężeniem alfa kwaśniej glikoproteiny (ang. alpha-acid glycoprotein - AGP), białka wiążącego imatynib, w osoczu u tych pacjentów. U pacjentów z zaburzoną czynnością nerek należy stosować minimalną dawkę początkową. Pacjenci z ciężkim zaburzeniem czynności nerek powinni być leczeni z zachowaniem ostrożności. W przypadku </w:t>
      </w:r>
      <w:r w:rsidRPr="00C15C3F">
        <w:rPr>
          <w:color w:val="000000"/>
        </w:rPr>
        <w:lastRenderedPageBreak/>
        <w:t>nietolerancji dawkę można zmniejszyć (patrz punkt 4.2 i 5.2).</w:t>
      </w:r>
    </w:p>
    <w:p w14:paraId="0F765F49" w14:textId="77777777" w:rsidR="00A965F6" w:rsidRPr="00C15C3F" w:rsidRDefault="00A965F6" w:rsidP="00412FCE">
      <w:pPr>
        <w:widowControl w:val="0"/>
        <w:rPr>
          <w:lang w:val="cs-CZ" w:eastAsia="en-US"/>
        </w:rPr>
      </w:pPr>
    </w:p>
    <w:p w14:paraId="4B323348" w14:textId="77777777" w:rsidR="00A965F6" w:rsidRPr="00C15C3F" w:rsidRDefault="00A965F6" w:rsidP="00412FCE">
      <w:pPr>
        <w:pStyle w:val="BodyText2"/>
        <w:widowControl w:val="0"/>
        <w:ind w:left="0" w:firstLine="0"/>
        <w:rPr>
          <w:b w:val="0"/>
          <w:color w:val="000000"/>
          <w:szCs w:val="22"/>
          <w:lang w:val="pl-PL"/>
        </w:rPr>
      </w:pPr>
      <w:r w:rsidRPr="00C15C3F">
        <w:rPr>
          <w:b w:val="0"/>
          <w:color w:val="000000"/>
          <w:szCs w:val="22"/>
          <w:lang w:val="pl-PL"/>
        </w:rPr>
        <w:t>Długotrwałe leczenie imatynibem może być związane z klinicznie istotnym pogorszeniem czynności nerek. Z tego względu należy dokonać oceny czynności nerek przed rozpoczęciem leczenia imatynibem i ściśle ją monitorować w czasie trwania terapii, zwracając szczególną uwagę na pacjentów z czynnikami ryzyka dysfunkcji nerek. W przypadku wystąpienia zaburzeń czynności nerek należy zlecić odpowiednie postępowanie i leczenie, zgodnie ze standardowymi wytycznymi medycznymi.</w:t>
      </w:r>
    </w:p>
    <w:p w14:paraId="5FE64119" w14:textId="77777777" w:rsidR="00A02295" w:rsidRPr="00C15C3F" w:rsidRDefault="00A02295" w:rsidP="00412FCE">
      <w:pPr>
        <w:pStyle w:val="BodyText2"/>
        <w:widowControl w:val="0"/>
        <w:rPr>
          <w:b w:val="0"/>
          <w:color w:val="000000"/>
          <w:szCs w:val="22"/>
          <w:lang w:val="pl-PL"/>
        </w:rPr>
      </w:pPr>
    </w:p>
    <w:p w14:paraId="1F5C4429" w14:textId="77777777" w:rsidR="00A02295" w:rsidRPr="00C15C3F" w:rsidRDefault="00A02295" w:rsidP="00412FCE">
      <w:pPr>
        <w:pStyle w:val="BodyText2"/>
        <w:keepNext/>
        <w:widowControl w:val="0"/>
        <w:rPr>
          <w:b w:val="0"/>
          <w:color w:val="000000"/>
          <w:szCs w:val="22"/>
          <w:u w:val="single"/>
          <w:lang w:val="pl-PL"/>
        </w:rPr>
      </w:pPr>
      <w:r w:rsidRPr="00C15C3F">
        <w:rPr>
          <w:b w:val="0"/>
          <w:color w:val="000000"/>
          <w:szCs w:val="22"/>
          <w:u w:val="single"/>
          <w:lang w:val="pl-PL"/>
        </w:rPr>
        <w:t>Dzieci i młodzież</w:t>
      </w:r>
    </w:p>
    <w:p w14:paraId="31AF97D6" w14:textId="77777777" w:rsidR="00A02295" w:rsidRPr="00C15C3F" w:rsidRDefault="00A02295" w:rsidP="00412FCE">
      <w:pPr>
        <w:pStyle w:val="BodyText2"/>
        <w:widowControl w:val="0"/>
        <w:ind w:left="0" w:firstLine="0"/>
        <w:rPr>
          <w:b w:val="0"/>
          <w:color w:val="000000"/>
          <w:szCs w:val="22"/>
          <w:lang w:val="pl-PL"/>
        </w:rPr>
      </w:pPr>
      <w:r w:rsidRPr="00C15C3F">
        <w:rPr>
          <w:b w:val="0"/>
          <w:color w:val="000000"/>
          <w:szCs w:val="22"/>
          <w:lang w:val="pl-PL"/>
        </w:rPr>
        <w:t xml:space="preserve">Donoszono o przypadkach opóźnienia wzrostu u otrzymujących imatynib dzieci i młodzieży przed okresem dojrzewania. </w:t>
      </w:r>
      <w:r w:rsidR="00F4190E" w:rsidRPr="00C15C3F">
        <w:rPr>
          <w:b w:val="0"/>
          <w:lang w:val="pl-PL"/>
        </w:rPr>
        <w:t>W badaniach obserwacyjnych w</w:t>
      </w:r>
      <w:r w:rsidR="00602AE9" w:rsidRPr="00C15C3F">
        <w:rPr>
          <w:b w:val="0"/>
          <w:lang w:val="pl-PL"/>
        </w:rPr>
        <w:t xml:space="preserve"> populacji </w:t>
      </w:r>
      <w:r w:rsidR="00F4190E" w:rsidRPr="00C15C3F">
        <w:rPr>
          <w:b w:val="0"/>
          <w:lang w:val="pl-PL"/>
        </w:rPr>
        <w:t>dzieci i młodzieży</w:t>
      </w:r>
      <w:r w:rsidR="00602AE9" w:rsidRPr="00C15C3F">
        <w:rPr>
          <w:b w:val="0"/>
          <w:lang w:val="pl-PL"/>
        </w:rPr>
        <w:t xml:space="preserve"> z CML, raportowano </w:t>
      </w:r>
      <w:r w:rsidR="00F82CDD" w:rsidRPr="00C15C3F">
        <w:rPr>
          <w:b w:val="0"/>
          <w:lang w:val="pl-PL"/>
        </w:rPr>
        <w:t xml:space="preserve">statystycznie istotne (ale o niepewnym znaczeniu klinicznym) obniżenie mediany odchylenia standardowego wzrostu </w:t>
      </w:r>
      <w:r w:rsidR="00602AE9" w:rsidRPr="00C15C3F">
        <w:rPr>
          <w:b w:val="0"/>
          <w:lang w:val="pl-PL"/>
        </w:rPr>
        <w:t>po 12 i 24</w:t>
      </w:r>
      <w:r w:rsidR="00EA7665" w:rsidRPr="00C15C3F">
        <w:rPr>
          <w:b w:val="0"/>
          <w:lang w:val="pl-PL"/>
        </w:rPr>
        <w:t> </w:t>
      </w:r>
      <w:r w:rsidR="00602AE9" w:rsidRPr="00C15C3F">
        <w:rPr>
          <w:b w:val="0"/>
          <w:lang w:val="pl-PL"/>
        </w:rPr>
        <w:t xml:space="preserve">miesiącach leczenia, w dwóch małych </w:t>
      </w:r>
      <w:r w:rsidR="008C22D8" w:rsidRPr="00C15C3F">
        <w:rPr>
          <w:b w:val="0"/>
          <w:lang w:val="pl-PL"/>
        </w:rPr>
        <w:t xml:space="preserve">podgrupach </w:t>
      </w:r>
      <w:r w:rsidR="00602AE9" w:rsidRPr="00C15C3F">
        <w:rPr>
          <w:b w:val="0"/>
          <w:lang w:val="pl-PL"/>
        </w:rPr>
        <w:t xml:space="preserve">niezależnie </w:t>
      </w:r>
      <w:r w:rsidR="00D82F11" w:rsidRPr="00C15C3F">
        <w:rPr>
          <w:b w:val="0"/>
          <w:lang w:val="pl-PL"/>
        </w:rPr>
        <w:t>od</w:t>
      </w:r>
      <w:r w:rsidR="00602AE9" w:rsidRPr="00C15C3F">
        <w:rPr>
          <w:b w:val="0"/>
          <w:lang w:val="pl-PL"/>
        </w:rPr>
        <w:t xml:space="preserve"> dojrzewania płciowego lub płci. Zalecane jest </w:t>
      </w:r>
      <w:r w:rsidRPr="00C15C3F">
        <w:rPr>
          <w:b w:val="0"/>
          <w:color w:val="000000"/>
          <w:szCs w:val="22"/>
          <w:lang w:val="pl-PL"/>
        </w:rPr>
        <w:t>ścisłe monitorowanie wzrostu u dzieci w czasie leczenia imatynibem (patrz punkt 4.8).</w:t>
      </w:r>
    </w:p>
    <w:p w14:paraId="3860B666" w14:textId="77777777" w:rsidR="00A02295" w:rsidRPr="00C15C3F" w:rsidRDefault="00A02295" w:rsidP="00412FCE">
      <w:pPr>
        <w:pStyle w:val="BodyText2"/>
        <w:widowControl w:val="0"/>
        <w:ind w:left="0" w:firstLine="0"/>
        <w:rPr>
          <w:b w:val="0"/>
          <w:color w:val="000000"/>
          <w:szCs w:val="22"/>
          <w:lang w:val="pl-PL"/>
        </w:rPr>
      </w:pPr>
    </w:p>
    <w:p w14:paraId="71422FBC" w14:textId="77777777" w:rsidR="00A02295" w:rsidRPr="00C15C3F" w:rsidRDefault="00A02295" w:rsidP="00412FCE">
      <w:pPr>
        <w:keepNext/>
        <w:widowControl w:val="0"/>
        <w:tabs>
          <w:tab w:val="left" w:pos="540"/>
        </w:tabs>
        <w:ind w:left="0" w:firstLine="0"/>
        <w:rPr>
          <w:b/>
          <w:color w:val="000000"/>
          <w:szCs w:val="22"/>
        </w:rPr>
      </w:pPr>
      <w:r w:rsidRPr="00C15C3F">
        <w:rPr>
          <w:b/>
          <w:color w:val="000000"/>
          <w:szCs w:val="22"/>
        </w:rPr>
        <w:t>4.5</w:t>
      </w:r>
      <w:r w:rsidRPr="00C15C3F">
        <w:rPr>
          <w:b/>
          <w:color w:val="000000"/>
          <w:szCs w:val="22"/>
        </w:rPr>
        <w:tab/>
        <w:t>Interakcje z innymi produktami leczniczymi i inne rodzaje interakcji</w:t>
      </w:r>
    </w:p>
    <w:p w14:paraId="132E207B" w14:textId="77777777" w:rsidR="00A02295" w:rsidRPr="00C15C3F" w:rsidRDefault="00A02295" w:rsidP="00412FCE">
      <w:pPr>
        <w:keepNext/>
        <w:widowControl w:val="0"/>
        <w:ind w:left="0" w:firstLine="0"/>
        <w:rPr>
          <w:color w:val="000000"/>
          <w:szCs w:val="22"/>
        </w:rPr>
      </w:pPr>
    </w:p>
    <w:p w14:paraId="6BA0D8C9" w14:textId="77777777" w:rsidR="00A02295" w:rsidRPr="00C15C3F" w:rsidRDefault="00A02295" w:rsidP="00412FCE">
      <w:pPr>
        <w:keepNext/>
        <w:widowControl w:val="0"/>
        <w:ind w:left="0" w:firstLine="0"/>
        <w:rPr>
          <w:color w:val="000000"/>
          <w:szCs w:val="22"/>
        </w:rPr>
      </w:pPr>
      <w:r w:rsidRPr="00C15C3F">
        <w:rPr>
          <w:color w:val="000000"/>
          <w:szCs w:val="22"/>
          <w:u w:val="single"/>
        </w:rPr>
        <w:t xml:space="preserve">Substancje czynne, które mogą </w:t>
      </w:r>
      <w:r w:rsidRPr="00C15C3F">
        <w:rPr>
          <w:b/>
          <w:color w:val="000000"/>
          <w:szCs w:val="22"/>
          <w:u w:val="single"/>
        </w:rPr>
        <w:t>zwiększać</w:t>
      </w:r>
      <w:r w:rsidRPr="00C15C3F">
        <w:rPr>
          <w:color w:val="000000"/>
          <w:szCs w:val="22"/>
          <w:u w:val="single"/>
        </w:rPr>
        <w:t xml:space="preserve"> stężenie imatynibu w osoczu:</w:t>
      </w:r>
    </w:p>
    <w:p w14:paraId="14A98983"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Substancje hamujące aktywność izoenzymu CYP3A4 cytochromu P</w:t>
      </w:r>
      <w:r w:rsidRPr="00C15C3F">
        <w:rPr>
          <w:b w:val="0"/>
          <w:color w:val="000000"/>
          <w:szCs w:val="22"/>
        </w:rPr>
        <w:noBreakHyphen/>
        <w:t xml:space="preserve">450 (np. </w:t>
      </w:r>
      <w:r w:rsidRPr="00C15C3F">
        <w:rPr>
          <w:b w:val="0"/>
          <w:color w:val="000000"/>
          <w:szCs w:val="22"/>
          <w:lang w:val="pl-PL"/>
        </w:rPr>
        <w:t xml:space="preserve">inhibitory proteazy, takie jak indynawir, lopinawir/rytonawir, rytonawir, sakwinawir, telaprewir, nelfinawir, boceprewir; azole leków przeciwgrzybiczych, w tym ketokonazol, itrakonazol, pozakonazol, worykonazol; niektóre antybiotyki makrolidowe, takie jak erytromycyna, klarytromycyna i telitromycyna) mogą spowalniać metabolizm imatynibu i powodować zwiększenie jego stężenia. </w:t>
      </w:r>
      <w:r w:rsidRPr="00C15C3F">
        <w:rPr>
          <w:b w:val="0"/>
          <w:color w:val="000000"/>
          <w:szCs w:val="22"/>
        </w:rPr>
        <w:t>Obserwowano znacząco większe narażenie na imatynib (średnie wartości C</w:t>
      </w:r>
      <w:r w:rsidRPr="00C15C3F">
        <w:rPr>
          <w:b w:val="0"/>
          <w:color w:val="000000"/>
          <w:szCs w:val="22"/>
          <w:vertAlign w:val="subscript"/>
        </w:rPr>
        <w:t>max</w:t>
      </w:r>
      <w:r w:rsidRPr="00C15C3F">
        <w:rPr>
          <w:b w:val="0"/>
          <w:color w:val="000000"/>
          <w:szCs w:val="22"/>
        </w:rPr>
        <w:t xml:space="preserve"> i AUC imatynibu wzrosły odpowiednio o 26% i 40%) zdrowych ochotników, którym jednocześnie podano jednorazowo ketokonazol (inhibitor CYP3A4). Należy zachować ostrożność w czasie jednoczesnego stosowania produktu leczniczego Glivec z inhibitorami enzymów rodziny CYP3A4.</w:t>
      </w:r>
    </w:p>
    <w:p w14:paraId="470D2F0C" w14:textId="77777777" w:rsidR="00A02295" w:rsidRPr="00C15C3F" w:rsidRDefault="00A02295" w:rsidP="00412FCE">
      <w:pPr>
        <w:pStyle w:val="BodyTextIndent"/>
        <w:widowControl w:val="0"/>
        <w:ind w:left="0" w:firstLine="0"/>
        <w:rPr>
          <w:b w:val="0"/>
          <w:color w:val="000000"/>
          <w:szCs w:val="22"/>
        </w:rPr>
      </w:pPr>
    </w:p>
    <w:p w14:paraId="5FD2ABA2" w14:textId="77777777" w:rsidR="00A02295" w:rsidRPr="00C15C3F" w:rsidRDefault="00A02295" w:rsidP="00412FCE">
      <w:pPr>
        <w:keepNext/>
        <w:widowControl w:val="0"/>
        <w:rPr>
          <w:color w:val="000000"/>
          <w:szCs w:val="22"/>
        </w:rPr>
      </w:pPr>
      <w:r w:rsidRPr="00C15C3F">
        <w:rPr>
          <w:color w:val="000000"/>
          <w:szCs w:val="22"/>
          <w:u w:val="single"/>
        </w:rPr>
        <w:t xml:space="preserve">Substancje czynne, które mogą </w:t>
      </w:r>
      <w:r w:rsidRPr="00C15C3F">
        <w:rPr>
          <w:b/>
          <w:color w:val="000000"/>
          <w:szCs w:val="22"/>
          <w:u w:val="single"/>
        </w:rPr>
        <w:t>zmniejszać</w:t>
      </w:r>
      <w:r w:rsidRPr="00C15C3F">
        <w:rPr>
          <w:color w:val="000000"/>
          <w:szCs w:val="22"/>
          <w:u w:val="single"/>
        </w:rPr>
        <w:t xml:space="preserve"> stężenie imatynibu w osoczu:</w:t>
      </w:r>
    </w:p>
    <w:p w14:paraId="300F629C"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 xml:space="preserve">Substancje będące induktorami CYP3A4 (np.: deksametazon, fenytoina, karbamazepina, ryfampicyna, fenobarbital, fosfenytoina, prymidon lub </w:t>
      </w:r>
      <w:r w:rsidRPr="00C15C3F">
        <w:rPr>
          <w:b w:val="0"/>
          <w:i/>
          <w:color w:val="000000"/>
          <w:szCs w:val="22"/>
        </w:rPr>
        <w:t>Hypericum perforatum</w:t>
      </w:r>
      <w:r w:rsidRPr="00C15C3F">
        <w:rPr>
          <w:b w:val="0"/>
          <w:color w:val="000000"/>
          <w:szCs w:val="22"/>
        </w:rPr>
        <w:t xml:space="preserve"> - ziele dziurawca) mogą istotnie zmniejszyć ekspozycję na Glivec potencjalnie zwiększając ryzyko niepowodzenia terapeutycznego. Uprzednie wielokrotne podawanie ryfampicyny w dawce 600 mg, a następnie podanie jednej dawki produktu leczniczego Glivec w ilości 400 mg spowodowało zmniejszenie C</w:t>
      </w:r>
      <w:r w:rsidRPr="00C15C3F">
        <w:rPr>
          <w:b w:val="0"/>
          <w:color w:val="000000"/>
          <w:szCs w:val="22"/>
          <w:vertAlign w:val="subscript"/>
        </w:rPr>
        <w:t>max</w:t>
      </w:r>
      <w:r w:rsidRPr="00C15C3F">
        <w:rPr>
          <w:b w:val="0"/>
          <w:color w:val="000000"/>
          <w:szCs w:val="22"/>
        </w:rPr>
        <w:t xml:space="preserve"> i AUC</w:t>
      </w:r>
      <w:r w:rsidRPr="00C15C3F">
        <w:rPr>
          <w:b w:val="0"/>
          <w:color w:val="000000"/>
          <w:szCs w:val="22"/>
          <w:vertAlign w:val="subscript"/>
        </w:rPr>
        <w:t>(0-∞)</w:t>
      </w:r>
      <w:r w:rsidRPr="00C15C3F">
        <w:rPr>
          <w:b w:val="0"/>
          <w:color w:val="000000"/>
          <w:szCs w:val="22"/>
        </w:rPr>
        <w:t xml:space="preserve"> odpowiednio o co najmniej 54% i 74%, w stosunku do wartości uzyskanych bez uprzedniego podawania ryfampicyny. Podobne </w:t>
      </w:r>
      <w:r w:rsidRPr="00C15C3F">
        <w:rPr>
          <w:b w:val="0"/>
          <w:color w:val="000000"/>
        </w:rPr>
        <w:t xml:space="preserve">wyniki obserwowano u pacjentów z glejakami złośliwymi leczonych produktem leczniczym Glivec podczas przyjmowania leków przeciwpadaczkowych pobudzających enzymy (EIAED), takich jak karbamazepina, okskarbazepina i fenytoina. Pole pod krzywą zależności stężenia imatynibu w osoczu od czasu zmniejszyło się o 73% w porównaniu z pacjentami nie przyjmującymi leków przeciwpadaczkowych pobudzających enzymy. </w:t>
      </w:r>
      <w:r w:rsidRPr="00C15C3F">
        <w:rPr>
          <w:b w:val="0"/>
          <w:color w:val="000000"/>
          <w:szCs w:val="22"/>
        </w:rPr>
        <w:t>Należy unikać jednoczesnego stosowania ryfampicyny oraz innych silnych induktorów CYP3A4 i imatynibu.</w:t>
      </w:r>
    </w:p>
    <w:p w14:paraId="5946BEB5" w14:textId="77777777" w:rsidR="00A02295" w:rsidRPr="00C15C3F" w:rsidRDefault="00A02295" w:rsidP="00412FCE">
      <w:pPr>
        <w:pStyle w:val="BodyTextIndent"/>
        <w:widowControl w:val="0"/>
        <w:ind w:left="0" w:firstLine="0"/>
        <w:rPr>
          <w:b w:val="0"/>
          <w:color w:val="000000"/>
          <w:szCs w:val="22"/>
        </w:rPr>
      </w:pPr>
    </w:p>
    <w:p w14:paraId="0A0EFCE6" w14:textId="77777777" w:rsidR="00A02295" w:rsidRPr="00C15C3F" w:rsidRDefault="00A02295" w:rsidP="0076610A">
      <w:pPr>
        <w:keepNext/>
        <w:keepLines/>
        <w:widowControl w:val="0"/>
        <w:ind w:left="0" w:firstLine="0"/>
        <w:rPr>
          <w:b/>
          <w:color w:val="000000"/>
          <w:szCs w:val="22"/>
        </w:rPr>
      </w:pPr>
      <w:r w:rsidRPr="00C15C3F">
        <w:rPr>
          <w:b/>
          <w:color w:val="000000"/>
          <w:szCs w:val="22"/>
          <w:lang w:val="cs-CZ"/>
        </w:rPr>
        <w:t>Substancje czynne</w:t>
      </w:r>
      <w:r w:rsidRPr="00C15C3F">
        <w:rPr>
          <w:b/>
          <w:color w:val="000000"/>
          <w:szCs w:val="22"/>
        </w:rPr>
        <w:t>, których stężenie w osoczu może ulec zmianie pod wpływem produktu leczniczego Glivec</w:t>
      </w:r>
    </w:p>
    <w:p w14:paraId="7C08C08B"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Imatynib powoduje zwiększenie średnich wartości C</w:t>
      </w:r>
      <w:r w:rsidRPr="00C15C3F">
        <w:rPr>
          <w:b w:val="0"/>
          <w:color w:val="000000"/>
          <w:szCs w:val="22"/>
          <w:vertAlign w:val="subscript"/>
        </w:rPr>
        <w:t>max</w:t>
      </w:r>
      <w:r w:rsidRPr="00C15C3F">
        <w:rPr>
          <w:b w:val="0"/>
          <w:color w:val="000000"/>
          <w:szCs w:val="22"/>
        </w:rPr>
        <w:t xml:space="preserve"> i AUC symwastatyny (substratu CYP3A4) odpowiednio 2- oraz 3,5-krotnie. Wskazuje to na hamowanie aktywności CYP3A4 przez imatynib. Dlatego zaleca się ostrożność w czasie podawania produktu leczniczego Glivec z substratami CYP3A4 o wąskim zakresie dawek terapeutycznych (np. cyklosporyna, pimozyd, takrolimus, syrolimus, ergotamina, diergotamina, fentanyl, alfentanyl, terfenadyna, bortezomib, docetaksel i chynidyna). Glivec może zwiększać stężenie innych leków metabolizowanych przez CYP3A4 (np. triazolobenzodiazepin, blokerów kanału wapniowego z grupy dihydropirydyny, pewnych inhibitorów reduktazy </w:t>
      </w:r>
      <w:smartTag w:uri="urn:schemas-microsoft-com:office:smarttags" w:element="stockticker">
        <w:r w:rsidRPr="00C15C3F">
          <w:rPr>
            <w:b w:val="0"/>
            <w:color w:val="000000"/>
            <w:szCs w:val="22"/>
          </w:rPr>
          <w:t>HMG</w:t>
        </w:r>
      </w:smartTag>
      <w:r w:rsidRPr="00C15C3F">
        <w:rPr>
          <w:b w:val="0"/>
          <w:color w:val="000000"/>
          <w:szCs w:val="22"/>
        </w:rPr>
        <w:t>-CoA tj. statyn, i innych).</w:t>
      </w:r>
    </w:p>
    <w:p w14:paraId="76CF8F27" w14:textId="77777777" w:rsidR="00A02295" w:rsidRPr="00C15C3F" w:rsidRDefault="00A02295" w:rsidP="00412FCE">
      <w:pPr>
        <w:pStyle w:val="BodyTextIndent"/>
        <w:widowControl w:val="0"/>
        <w:ind w:left="0" w:firstLine="0"/>
        <w:rPr>
          <w:b w:val="0"/>
          <w:color w:val="000000"/>
          <w:szCs w:val="22"/>
        </w:rPr>
      </w:pPr>
    </w:p>
    <w:p w14:paraId="13B3B259"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 xml:space="preserve">Ze względu na znane ryzyko zwiększenia krwawienia związane z zastosowaniem imatynibu (np. krwotok), pacjenci, u których wymagane jest stosowanie leków przeciwzakrzepowych powinni </w:t>
      </w:r>
      <w:r w:rsidRPr="00C15C3F">
        <w:rPr>
          <w:b w:val="0"/>
          <w:color w:val="000000"/>
          <w:szCs w:val="22"/>
        </w:rPr>
        <w:lastRenderedPageBreak/>
        <w:t>otrzymywać heparynę niskocząsteczkową lub heparynę standardową, zamiast pochodnych kumaryny, takich jak warfaryna.</w:t>
      </w:r>
    </w:p>
    <w:p w14:paraId="6FCDB873" w14:textId="77777777" w:rsidR="00A02295" w:rsidRPr="00C15C3F" w:rsidRDefault="00A02295" w:rsidP="00412FCE">
      <w:pPr>
        <w:pStyle w:val="BodyTextIndent"/>
        <w:widowControl w:val="0"/>
        <w:ind w:left="0" w:firstLine="0"/>
        <w:rPr>
          <w:b w:val="0"/>
          <w:color w:val="000000"/>
          <w:szCs w:val="22"/>
        </w:rPr>
      </w:pPr>
    </w:p>
    <w:p w14:paraId="422A15DA" w14:textId="77777777" w:rsidR="00A02295" w:rsidRPr="00C15C3F" w:rsidRDefault="00A02295" w:rsidP="00412FCE">
      <w:pPr>
        <w:widowControl w:val="0"/>
        <w:ind w:left="0" w:firstLine="0"/>
        <w:rPr>
          <w:bCs/>
          <w:i/>
          <w:iCs/>
          <w:color w:val="000000"/>
          <w:szCs w:val="22"/>
        </w:rPr>
      </w:pPr>
      <w:r w:rsidRPr="00C15C3F">
        <w:rPr>
          <w:i/>
          <w:color w:val="000000"/>
        </w:rPr>
        <w:t>In vitro</w:t>
      </w:r>
      <w:r w:rsidRPr="00C15C3F">
        <w:rPr>
          <w:color w:val="000000"/>
        </w:rPr>
        <w:t xml:space="preserve"> Glivec hamuje aktywność izoenzymu CYP2D6 cytochromu P450 w stężeniach podobnych do tych, które mają wpływ na aktywność CYP3A4. </w:t>
      </w:r>
      <w:r w:rsidRPr="00C15C3F">
        <w:rPr>
          <w:color w:val="000000"/>
          <w:szCs w:val="22"/>
          <w:lang w:eastAsia="en-US"/>
        </w:rPr>
        <w:t>Imatynib w dawce 400 mg podawanej dwa razy na dobę wykazuje działanie hamujące metabolizm metoprololu zależny od CYP2D6, przy czym C</w:t>
      </w:r>
      <w:r w:rsidRPr="00C15C3F">
        <w:rPr>
          <w:color w:val="000000"/>
          <w:szCs w:val="22"/>
          <w:vertAlign w:val="subscript"/>
          <w:lang w:eastAsia="en-US"/>
        </w:rPr>
        <w:t>max</w:t>
      </w:r>
      <w:r w:rsidRPr="00C15C3F">
        <w:rPr>
          <w:color w:val="000000"/>
          <w:szCs w:val="22"/>
          <w:lang w:eastAsia="en-US"/>
        </w:rPr>
        <w:t xml:space="preserve"> i AUC metoprololu jest zwiększone o około 23% (90%CI [1,16</w:t>
      </w:r>
      <w:r w:rsidRPr="00C15C3F">
        <w:rPr>
          <w:color w:val="000000"/>
          <w:szCs w:val="22"/>
          <w:lang w:eastAsia="en-US"/>
        </w:rPr>
        <w:noBreakHyphen/>
        <w:t>1,30]). Wydaje się, że jeśli imatynib jest stosowany równocześnie z substratami CYP2D6, modyfikacja dawki nie jest konieczna. Jednakże, zaleca się zachowanie ostrożności w przypadku substratów CYP2D6 o wąskim indeksie terapeutycznym, takich jak metoprolol. U pacjentów leczonych metoprololem należy rozważyć monitorowanie kliniczne.</w:t>
      </w:r>
    </w:p>
    <w:p w14:paraId="6395329F" w14:textId="77777777" w:rsidR="00A02295" w:rsidRPr="00C15C3F" w:rsidRDefault="00A02295" w:rsidP="00412FCE">
      <w:pPr>
        <w:widowControl w:val="0"/>
        <w:ind w:left="0" w:firstLine="0"/>
        <w:rPr>
          <w:bCs/>
          <w:i/>
          <w:iCs/>
          <w:color w:val="000000"/>
          <w:szCs w:val="22"/>
        </w:rPr>
      </w:pPr>
    </w:p>
    <w:p w14:paraId="6DC3E336" w14:textId="77777777" w:rsidR="00A02295" w:rsidRPr="00C15C3F" w:rsidRDefault="00A02295" w:rsidP="00412FCE">
      <w:pPr>
        <w:widowControl w:val="0"/>
        <w:ind w:left="0" w:firstLine="0"/>
        <w:rPr>
          <w:bCs/>
          <w:color w:val="000000"/>
          <w:szCs w:val="22"/>
        </w:rPr>
      </w:pPr>
      <w:r w:rsidRPr="00C15C3F">
        <w:rPr>
          <w:bCs/>
          <w:i/>
          <w:iCs/>
          <w:color w:val="000000"/>
          <w:szCs w:val="22"/>
        </w:rPr>
        <w:t>In vitro</w:t>
      </w:r>
      <w:r w:rsidRPr="00C15C3F">
        <w:rPr>
          <w:bCs/>
          <w:color w:val="000000"/>
          <w:szCs w:val="22"/>
        </w:rPr>
        <w:t xml:space="preserve"> Glivec hamuje O-glukuronidację paracetamolu przy wartości Ki 58,5 mikromola/l. Tego zjawiska nie obserwowano </w:t>
      </w:r>
      <w:r w:rsidRPr="00C15C3F">
        <w:rPr>
          <w:bCs/>
          <w:i/>
          <w:color w:val="000000"/>
          <w:szCs w:val="22"/>
        </w:rPr>
        <w:t>in vivo</w:t>
      </w:r>
      <w:r w:rsidRPr="00C15C3F">
        <w:rPr>
          <w:bCs/>
          <w:color w:val="000000"/>
          <w:szCs w:val="22"/>
        </w:rPr>
        <w:t xml:space="preserve"> po podaniu produktu leczniczego Glivec 400 mg oraz paracetamolu w dawce 1000 mg. Większe dawki produktu leczniczego Glivec i paracetamolu nie były badane.</w:t>
      </w:r>
    </w:p>
    <w:p w14:paraId="0EF08C93" w14:textId="77777777" w:rsidR="00A02295" w:rsidRPr="00C15C3F" w:rsidRDefault="00A02295" w:rsidP="00412FCE">
      <w:pPr>
        <w:widowControl w:val="0"/>
        <w:rPr>
          <w:bCs/>
          <w:color w:val="000000"/>
          <w:szCs w:val="22"/>
        </w:rPr>
      </w:pPr>
    </w:p>
    <w:p w14:paraId="3D4DA3EB" w14:textId="77777777" w:rsidR="00A02295" w:rsidRPr="00C15C3F" w:rsidRDefault="00A02295" w:rsidP="00412FCE">
      <w:pPr>
        <w:widowControl w:val="0"/>
        <w:ind w:left="0" w:firstLine="0"/>
        <w:rPr>
          <w:bCs/>
          <w:color w:val="000000"/>
          <w:szCs w:val="22"/>
        </w:rPr>
      </w:pPr>
      <w:r w:rsidRPr="00C15C3F">
        <w:rPr>
          <w:bCs/>
          <w:color w:val="000000"/>
          <w:szCs w:val="22"/>
        </w:rPr>
        <w:t>Należy zachować ostrożność stosując jednocześnie duże dawki produktu leczniczego Glivec i paracetamolu.</w:t>
      </w:r>
    </w:p>
    <w:p w14:paraId="669630E8" w14:textId="77777777" w:rsidR="00A02295" w:rsidRPr="00C15C3F" w:rsidRDefault="00A02295" w:rsidP="00412FCE">
      <w:pPr>
        <w:widowControl w:val="0"/>
        <w:rPr>
          <w:color w:val="000000"/>
          <w:szCs w:val="22"/>
        </w:rPr>
      </w:pPr>
    </w:p>
    <w:p w14:paraId="2ADF1983" w14:textId="77777777" w:rsidR="00A02295" w:rsidRPr="00C15C3F" w:rsidRDefault="00A02295" w:rsidP="00412FCE">
      <w:pPr>
        <w:widowControl w:val="0"/>
        <w:ind w:left="0" w:firstLine="0"/>
        <w:rPr>
          <w:color w:val="000000"/>
          <w:szCs w:val="22"/>
        </w:rPr>
      </w:pPr>
      <w:r w:rsidRPr="00C15C3F">
        <w:rPr>
          <w:color w:val="000000"/>
          <w:szCs w:val="22"/>
        </w:rPr>
        <w:t>U pacjentów po usunięciu gruczołu tarczowego, otrzymujących lewotyroksynę, całkowity wpływ lewotyroksyny zawartej w osoczu na organizm może zmniejszyć się w przypadku jednoczesnego stosowania produktu leczniczego Glivec (patrz punkt 4.4). Dlatego też zalecana jest ostrożność. Jednakże mechanizm obserwowanej interakcji nie jest obecnie znany.</w:t>
      </w:r>
    </w:p>
    <w:p w14:paraId="4BE27947" w14:textId="77777777" w:rsidR="00A02295" w:rsidRPr="00C15C3F" w:rsidRDefault="00A02295" w:rsidP="00412FCE">
      <w:pPr>
        <w:widowControl w:val="0"/>
        <w:ind w:left="0" w:firstLine="0"/>
        <w:rPr>
          <w:color w:val="000000"/>
          <w:szCs w:val="22"/>
        </w:rPr>
      </w:pPr>
    </w:p>
    <w:p w14:paraId="4A536598" w14:textId="77777777" w:rsidR="00A02295" w:rsidRPr="00C15C3F" w:rsidRDefault="00A02295" w:rsidP="00412FCE">
      <w:pPr>
        <w:pStyle w:val="EndnoteText"/>
        <w:widowControl w:val="0"/>
        <w:tabs>
          <w:tab w:val="clear" w:pos="567"/>
        </w:tabs>
        <w:rPr>
          <w:color w:val="000000"/>
          <w:szCs w:val="22"/>
          <w:lang w:val="pl-PL"/>
        </w:rPr>
      </w:pPr>
      <w:r w:rsidRPr="00C15C3F">
        <w:rPr>
          <w:color w:val="000000"/>
          <w:szCs w:val="22"/>
          <w:lang w:val="pl-PL"/>
        </w:rPr>
        <w:t xml:space="preserve">Istnieją kliniczne doświadczenia w jednoczesnym stosowaniu produktu leczniczego Glivec i chemioterapii u pacjentów z Ph+ </w:t>
      </w:r>
      <w:smartTag w:uri="urn:schemas-microsoft-com:office:smarttags" w:element="stockticker">
        <w:r w:rsidRPr="00C15C3F">
          <w:rPr>
            <w:color w:val="000000"/>
            <w:szCs w:val="22"/>
            <w:lang w:val="pl-PL"/>
          </w:rPr>
          <w:t>ALL</w:t>
        </w:r>
      </w:smartTag>
      <w:r w:rsidRPr="00C15C3F">
        <w:rPr>
          <w:color w:val="000000"/>
          <w:szCs w:val="22"/>
          <w:lang w:val="pl-PL"/>
        </w:rPr>
        <w:t xml:space="preserve"> (patrz punkt 5.1), ale interakcje typu lek-lek między imatynibem a chemioterapeutykami nie są dobrze scharakteryzowane. Działania niepożądane związane ze stosowaniem imatynibu, np. hepatotoksyczność, mielosupresja czy inne, mogą się nasilać. Donoszono, że jednoczesne stosowanie z L-asparaginazą mogło wiązać się ze zwiększeniem hepatotoksyczności (patrz punkt 4.8). Dlatego stosowanie produktu leczniczego Glivec w połączeniu z innymi lekami wymaga szczególnej ostrożności.</w:t>
      </w:r>
    </w:p>
    <w:p w14:paraId="7C6D5906" w14:textId="77777777" w:rsidR="00A02295" w:rsidRPr="00C15C3F" w:rsidRDefault="00A02295" w:rsidP="00412FCE">
      <w:pPr>
        <w:widowControl w:val="0"/>
        <w:rPr>
          <w:color w:val="000000"/>
          <w:szCs w:val="22"/>
        </w:rPr>
      </w:pPr>
    </w:p>
    <w:p w14:paraId="09FD2F19" w14:textId="77777777" w:rsidR="00A02295" w:rsidRPr="00C15C3F" w:rsidRDefault="00A02295" w:rsidP="00412FCE">
      <w:pPr>
        <w:keepNext/>
        <w:widowControl w:val="0"/>
        <w:rPr>
          <w:b/>
          <w:color w:val="000000"/>
          <w:szCs w:val="22"/>
        </w:rPr>
      </w:pPr>
      <w:r w:rsidRPr="00C15C3F">
        <w:rPr>
          <w:b/>
          <w:color w:val="000000"/>
          <w:szCs w:val="22"/>
        </w:rPr>
        <w:t>4.6</w:t>
      </w:r>
      <w:r w:rsidRPr="00C15C3F">
        <w:rPr>
          <w:b/>
          <w:color w:val="000000"/>
          <w:szCs w:val="22"/>
        </w:rPr>
        <w:tab/>
        <w:t>Wpływ na płodność, ciążę i laktację</w:t>
      </w:r>
    </w:p>
    <w:p w14:paraId="5104858F" w14:textId="77777777" w:rsidR="00A02295" w:rsidRPr="00C15C3F" w:rsidRDefault="00A02295" w:rsidP="00412FCE">
      <w:pPr>
        <w:keepNext/>
        <w:widowControl w:val="0"/>
        <w:rPr>
          <w:color w:val="000000"/>
          <w:szCs w:val="22"/>
        </w:rPr>
      </w:pPr>
    </w:p>
    <w:p w14:paraId="3584909F" w14:textId="77777777" w:rsidR="00A02295" w:rsidRPr="00C15C3F" w:rsidRDefault="00A02295" w:rsidP="00412FCE">
      <w:pPr>
        <w:pStyle w:val="BodyTextIndent"/>
        <w:keepNext/>
        <w:widowControl w:val="0"/>
        <w:ind w:left="0" w:firstLine="0"/>
        <w:rPr>
          <w:b w:val="0"/>
          <w:color w:val="000000"/>
          <w:szCs w:val="22"/>
          <w:u w:val="single"/>
        </w:rPr>
      </w:pPr>
      <w:r w:rsidRPr="00C15C3F">
        <w:rPr>
          <w:b w:val="0"/>
          <w:color w:val="000000"/>
          <w:szCs w:val="22"/>
          <w:u w:val="single"/>
        </w:rPr>
        <w:t>Kobiety w wieku rozrodczym</w:t>
      </w:r>
    </w:p>
    <w:p w14:paraId="39ACFD27" w14:textId="01706BE4" w:rsidR="00A02295" w:rsidRPr="00C15C3F" w:rsidRDefault="00A02295" w:rsidP="00412FCE">
      <w:pPr>
        <w:pStyle w:val="BodyTextIndent"/>
        <w:widowControl w:val="0"/>
        <w:ind w:left="0" w:firstLine="0"/>
        <w:rPr>
          <w:b w:val="0"/>
          <w:color w:val="000000"/>
          <w:szCs w:val="22"/>
        </w:rPr>
      </w:pPr>
      <w:r w:rsidRPr="00C15C3F">
        <w:rPr>
          <w:b w:val="0"/>
          <w:color w:val="000000"/>
          <w:szCs w:val="22"/>
        </w:rPr>
        <w:t>Kobiety w wieku rozrodczym muszą być poinformowane o konieczności stosowania skutecznej metody antykoncepcji w trakcie leczenia</w:t>
      </w:r>
      <w:r w:rsidR="00C71050" w:rsidRPr="00C15C3F">
        <w:rPr>
          <w:b w:val="0"/>
          <w:color w:val="000000"/>
          <w:szCs w:val="22"/>
        </w:rPr>
        <w:t xml:space="preserve"> i przez co najmniej 15</w:t>
      </w:r>
      <w:r w:rsidR="003F3FDA" w:rsidRPr="00C15C3F">
        <w:rPr>
          <w:b w:val="0"/>
          <w:color w:val="000000"/>
          <w:szCs w:val="22"/>
        </w:rPr>
        <w:t> </w:t>
      </w:r>
      <w:r w:rsidR="00C71050" w:rsidRPr="00C15C3F">
        <w:rPr>
          <w:b w:val="0"/>
          <w:color w:val="000000"/>
          <w:szCs w:val="22"/>
        </w:rPr>
        <w:t>dni po zakończeniu leczenia produktem leczniczym Glivec</w:t>
      </w:r>
      <w:r w:rsidRPr="00C15C3F">
        <w:rPr>
          <w:b w:val="0"/>
          <w:color w:val="000000"/>
          <w:szCs w:val="22"/>
        </w:rPr>
        <w:t>.</w:t>
      </w:r>
    </w:p>
    <w:p w14:paraId="3C788F65" w14:textId="77777777" w:rsidR="00A02295" w:rsidRPr="00C15C3F" w:rsidRDefault="00A02295" w:rsidP="00412FCE">
      <w:pPr>
        <w:pStyle w:val="BodyTextIndent"/>
        <w:widowControl w:val="0"/>
        <w:rPr>
          <w:b w:val="0"/>
          <w:color w:val="000000"/>
          <w:szCs w:val="22"/>
          <w:u w:val="single"/>
        </w:rPr>
      </w:pPr>
    </w:p>
    <w:p w14:paraId="7821E171" w14:textId="77777777" w:rsidR="00A02295" w:rsidRPr="00C15C3F" w:rsidRDefault="00A02295" w:rsidP="00412FCE">
      <w:pPr>
        <w:pStyle w:val="BodyTextIndent"/>
        <w:keepNext/>
        <w:widowControl w:val="0"/>
        <w:rPr>
          <w:b w:val="0"/>
          <w:color w:val="000000"/>
          <w:szCs w:val="22"/>
          <w:u w:val="single"/>
        </w:rPr>
      </w:pPr>
      <w:r w:rsidRPr="00C15C3F">
        <w:rPr>
          <w:b w:val="0"/>
          <w:color w:val="000000"/>
          <w:szCs w:val="22"/>
          <w:u w:val="single"/>
        </w:rPr>
        <w:t>Ciąża</w:t>
      </w:r>
    </w:p>
    <w:p w14:paraId="46D29E64"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 xml:space="preserve">Istnieją ograniczone dane dotyczące stosowania imatynibu u kobiet w ciąży. </w:t>
      </w:r>
      <w:r w:rsidR="007B79D2" w:rsidRPr="00C15C3F">
        <w:rPr>
          <w:b w:val="0"/>
          <w:color w:val="000000"/>
          <w:szCs w:val="22"/>
          <w:lang w:val="pl-PL"/>
        </w:rPr>
        <w:t xml:space="preserve">Po wprowadzeniu do obrotu zgłaszano występowanie samoistnych poronień i wad wrodzonych u dzieci matek, które przyjmowały produkt Glivec. </w:t>
      </w:r>
      <w:r w:rsidR="007B79D2" w:rsidRPr="00C15C3F">
        <w:rPr>
          <w:b w:val="0"/>
          <w:color w:val="000000"/>
          <w:szCs w:val="22"/>
        </w:rPr>
        <w:t>B</w:t>
      </w:r>
      <w:r w:rsidRPr="00C15C3F">
        <w:rPr>
          <w:b w:val="0"/>
          <w:color w:val="000000"/>
          <w:szCs w:val="22"/>
        </w:rPr>
        <w:t>adania na zwierzętach wykazały szkodliwy wpływ na reprodukcję (patrz punkt 5.3). Potencjalne zagrożenie dla płodu nie jest znane. Produktu Glivec nie stosować w okresie ciąży, chyba że jest to bezwzględnie konieczne. Jeśli produkt Glivec jest stosowany u kobiety ciężarnej, pacjentka musi być poinformowana o potencjalnym ryzyku dla płodu.</w:t>
      </w:r>
    </w:p>
    <w:p w14:paraId="1913435D" w14:textId="77777777" w:rsidR="00A02295" w:rsidRPr="00C15C3F" w:rsidRDefault="00A02295" w:rsidP="00412FCE">
      <w:pPr>
        <w:pStyle w:val="BodyTextIndent"/>
        <w:widowControl w:val="0"/>
        <w:ind w:left="0" w:firstLine="0"/>
        <w:rPr>
          <w:b w:val="0"/>
          <w:color w:val="000000"/>
          <w:szCs w:val="22"/>
        </w:rPr>
      </w:pPr>
    </w:p>
    <w:p w14:paraId="130C02E1"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Bardzo skuteczna antykoncepcja jest metodą kontroli urodzeń, powodującą mały odsetek niepowodzenia (tj. mniej niż 1% rocznie), gdy stosowana jest konsekwentnie i prawidłowo.</w:t>
      </w:r>
    </w:p>
    <w:p w14:paraId="4ED73F23" w14:textId="77777777" w:rsidR="00A02295" w:rsidRPr="00C15C3F" w:rsidRDefault="00A02295" w:rsidP="00412FCE">
      <w:pPr>
        <w:pStyle w:val="BodyTextIndent"/>
        <w:widowControl w:val="0"/>
        <w:ind w:left="0" w:firstLine="0"/>
        <w:rPr>
          <w:b w:val="0"/>
          <w:color w:val="000000"/>
          <w:szCs w:val="22"/>
        </w:rPr>
      </w:pPr>
    </w:p>
    <w:p w14:paraId="329E13E8" w14:textId="77777777" w:rsidR="00A02295" w:rsidRPr="00C15C3F" w:rsidRDefault="00A02295" w:rsidP="00412FCE">
      <w:pPr>
        <w:keepNext/>
        <w:widowControl w:val="0"/>
        <w:rPr>
          <w:color w:val="000000"/>
          <w:szCs w:val="22"/>
          <w:u w:val="single"/>
        </w:rPr>
      </w:pPr>
      <w:r w:rsidRPr="00C15C3F">
        <w:rPr>
          <w:color w:val="000000"/>
          <w:szCs w:val="22"/>
          <w:u w:val="single"/>
        </w:rPr>
        <w:t>Karmienie piersią</w:t>
      </w:r>
    </w:p>
    <w:p w14:paraId="756E7E39" w14:textId="344EF00A" w:rsidR="00A02295" w:rsidRPr="00C15C3F" w:rsidRDefault="00A02295" w:rsidP="00412FCE">
      <w:pPr>
        <w:pStyle w:val="BodyTextIndent"/>
        <w:widowControl w:val="0"/>
        <w:ind w:left="0" w:firstLine="0"/>
        <w:rPr>
          <w:b w:val="0"/>
          <w:color w:val="000000"/>
          <w:szCs w:val="22"/>
        </w:rPr>
      </w:pPr>
      <w:r w:rsidRPr="00C15C3F">
        <w:rPr>
          <w:b w:val="0"/>
          <w:color w:val="000000"/>
          <w:szCs w:val="22"/>
        </w:rPr>
        <w:t xml:space="preserve">Informacje dotyczące przenikania imatynibu do mleka matki są ograniczone. Badania z udziałem dwóch kobiet karmiących wykazały, że zarówno imatynib, jak i jego czynny metabolit mogą przenikać do mleka matki. Proporcja stężenia w mleku do stężenia w osoczu, badana u jednej z pacjentek wynosiła 0,5 dla imatynibu i 0,9 dla metabolitu, co sugeruje większe przenikanie metabolitu do mleka. Biorąc pod uwagę połączone stężenie imatynibu i metabolitu oraz maksymalne dzienne spożycie mleka przez niemowlęta, całkowite przewidywane narażenie jest małe </w:t>
      </w:r>
      <w:r w:rsidRPr="00C15C3F">
        <w:rPr>
          <w:b w:val="0"/>
          <w:color w:val="000000"/>
        </w:rPr>
        <w:t xml:space="preserve">(~10% dawki </w:t>
      </w:r>
      <w:r w:rsidRPr="00C15C3F">
        <w:rPr>
          <w:b w:val="0"/>
          <w:color w:val="000000"/>
          <w:szCs w:val="22"/>
        </w:rPr>
        <w:lastRenderedPageBreak/>
        <w:t>leczniczej). Jednakże, ponieważ skutki narażenia niemowlęcia na małe dawki imatynibu są nieznane, kobiety nie powinny karmić piersią</w:t>
      </w:r>
      <w:r w:rsidR="00C71050" w:rsidRPr="00C15C3F">
        <w:rPr>
          <w:b w:val="0"/>
          <w:color w:val="000000"/>
          <w:szCs w:val="22"/>
        </w:rPr>
        <w:t xml:space="preserve"> w trakcie leczenia i przez co najmniej 15</w:t>
      </w:r>
      <w:r w:rsidR="003F3FDA" w:rsidRPr="00C15C3F">
        <w:rPr>
          <w:b w:val="0"/>
          <w:color w:val="000000"/>
          <w:szCs w:val="22"/>
        </w:rPr>
        <w:t> </w:t>
      </w:r>
      <w:r w:rsidR="00C71050" w:rsidRPr="00C15C3F">
        <w:rPr>
          <w:b w:val="0"/>
          <w:color w:val="000000"/>
          <w:szCs w:val="22"/>
        </w:rPr>
        <w:t>dni po zakończeniu leczenia produktem leczniczym Glivec</w:t>
      </w:r>
      <w:r w:rsidRPr="00C15C3F">
        <w:rPr>
          <w:b w:val="0"/>
          <w:color w:val="000000"/>
          <w:szCs w:val="22"/>
        </w:rPr>
        <w:t>.</w:t>
      </w:r>
    </w:p>
    <w:p w14:paraId="2AED53D5" w14:textId="77777777" w:rsidR="00A02295" w:rsidRPr="00C15C3F" w:rsidRDefault="00A02295" w:rsidP="00412FCE">
      <w:pPr>
        <w:pStyle w:val="BodyTextIndent"/>
        <w:widowControl w:val="0"/>
        <w:ind w:left="0" w:firstLine="0"/>
        <w:rPr>
          <w:b w:val="0"/>
          <w:color w:val="000000"/>
          <w:szCs w:val="22"/>
        </w:rPr>
      </w:pPr>
    </w:p>
    <w:p w14:paraId="6DB5E76C" w14:textId="77777777" w:rsidR="00A02295" w:rsidRPr="00C15C3F" w:rsidRDefault="00A02295" w:rsidP="00412FCE">
      <w:pPr>
        <w:pStyle w:val="BodyTextIndent"/>
        <w:keepNext/>
        <w:widowControl w:val="0"/>
        <w:ind w:left="0" w:firstLine="0"/>
        <w:rPr>
          <w:b w:val="0"/>
          <w:color w:val="000000"/>
          <w:szCs w:val="22"/>
          <w:u w:val="single"/>
        </w:rPr>
      </w:pPr>
      <w:r w:rsidRPr="00C15C3F">
        <w:rPr>
          <w:b w:val="0"/>
          <w:color w:val="000000"/>
          <w:szCs w:val="22"/>
          <w:u w:val="single"/>
        </w:rPr>
        <w:t>Płodność</w:t>
      </w:r>
    </w:p>
    <w:p w14:paraId="767BFA4A" w14:textId="535B843A" w:rsidR="00A02295" w:rsidRPr="00C15C3F" w:rsidRDefault="00A02295" w:rsidP="00412FCE">
      <w:pPr>
        <w:pStyle w:val="BodyTextIndent"/>
        <w:widowControl w:val="0"/>
        <w:ind w:left="0" w:firstLine="0"/>
        <w:rPr>
          <w:b w:val="0"/>
          <w:color w:val="000000"/>
          <w:szCs w:val="22"/>
        </w:rPr>
      </w:pPr>
      <w:r w:rsidRPr="00C15C3F">
        <w:rPr>
          <w:b w:val="0"/>
          <w:color w:val="000000"/>
          <w:szCs w:val="22"/>
        </w:rPr>
        <w:t>W badaniach nieklinicznych wykazano brak wpływu na płodność samców i samic szczura</w:t>
      </w:r>
      <w:r w:rsidR="00C71050" w:rsidRPr="00C15C3F">
        <w:rPr>
          <w:b w:val="0"/>
          <w:color w:val="000000"/>
          <w:szCs w:val="22"/>
        </w:rPr>
        <w:t>, aczkolwiek obserwowano wpływ na parametry reprodukcyjne</w:t>
      </w:r>
      <w:r w:rsidRPr="00C15C3F">
        <w:rPr>
          <w:b w:val="0"/>
          <w:color w:val="000000"/>
          <w:szCs w:val="22"/>
        </w:rPr>
        <w:t xml:space="preserve"> (patrz punkt</w:t>
      </w:r>
      <w:r w:rsidR="003F3FDA" w:rsidRPr="00C15C3F">
        <w:rPr>
          <w:b w:val="0"/>
          <w:color w:val="000000"/>
          <w:szCs w:val="22"/>
        </w:rPr>
        <w:t> </w:t>
      </w:r>
      <w:r w:rsidRPr="00C15C3F">
        <w:rPr>
          <w:b w:val="0"/>
          <w:color w:val="000000"/>
          <w:szCs w:val="22"/>
        </w:rPr>
        <w:t>5.3). Badań z udziałem pacjentów otrzymujących produkt leczniczy Glivec, dotyczących wpływu na płodność i gametogenezę nie przeprowadzono. Pacjenci zwracający uwagę na swoją płodność, powinni skonsultować się z lekarzem.</w:t>
      </w:r>
    </w:p>
    <w:p w14:paraId="0D3DE3FE" w14:textId="77777777" w:rsidR="00A02295" w:rsidRPr="00C15C3F" w:rsidRDefault="00A02295" w:rsidP="00412FCE">
      <w:pPr>
        <w:pStyle w:val="BodyTextIndent"/>
        <w:widowControl w:val="0"/>
        <w:ind w:left="0" w:firstLine="0"/>
        <w:rPr>
          <w:b w:val="0"/>
          <w:color w:val="000000"/>
          <w:szCs w:val="22"/>
        </w:rPr>
      </w:pPr>
    </w:p>
    <w:p w14:paraId="1A604B89" w14:textId="77777777" w:rsidR="00A02295" w:rsidRPr="00C15C3F" w:rsidRDefault="00A02295" w:rsidP="00412FCE">
      <w:pPr>
        <w:keepNext/>
        <w:widowControl w:val="0"/>
        <w:rPr>
          <w:b/>
          <w:color w:val="000000"/>
          <w:szCs w:val="22"/>
        </w:rPr>
      </w:pPr>
      <w:r w:rsidRPr="00C15C3F">
        <w:rPr>
          <w:b/>
          <w:color w:val="000000"/>
          <w:szCs w:val="22"/>
        </w:rPr>
        <w:t>4.7</w:t>
      </w:r>
      <w:r w:rsidRPr="00C15C3F">
        <w:rPr>
          <w:b/>
          <w:color w:val="000000"/>
          <w:szCs w:val="22"/>
        </w:rPr>
        <w:tab/>
        <w:t>Wpływ na zdolność prowadzenia pojazdów i obsługiwania maszyn</w:t>
      </w:r>
    </w:p>
    <w:p w14:paraId="7B3E8C73" w14:textId="77777777" w:rsidR="00A02295" w:rsidRPr="00C15C3F" w:rsidRDefault="00A02295" w:rsidP="00412FCE">
      <w:pPr>
        <w:keepNext/>
        <w:widowControl w:val="0"/>
        <w:ind w:left="0" w:firstLine="0"/>
        <w:rPr>
          <w:color w:val="000000"/>
          <w:szCs w:val="22"/>
        </w:rPr>
      </w:pPr>
    </w:p>
    <w:p w14:paraId="299F1522" w14:textId="77777777" w:rsidR="00A02295" w:rsidRPr="00C15C3F" w:rsidRDefault="00A02295" w:rsidP="00412FCE">
      <w:pPr>
        <w:widowControl w:val="0"/>
        <w:ind w:left="0" w:firstLine="0"/>
        <w:rPr>
          <w:color w:val="000000"/>
          <w:szCs w:val="22"/>
        </w:rPr>
      </w:pPr>
      <w:r w:rsidRPr="00C15C3F">
        <w:rPr>
          <w:color w:val="000000"/>
          <w:szCs w:val="22"/>
        </w:rPr>
        <w:t>Pacjentów należy uprzedzić, że w czasie leczenia imatynibem mogą wystąpić u nich takie działania niepożądane, jak zawroty głowy, zaburzenia widzenia lub senność. Dlatego zaleca się ostrożność w czasie prowadzenia pojazdów i obsługiwania maszyn.</w:t>
      </w:r>
    </w:p>
    <w:p w14:paraId="56FA8ED8" w14:textId="77777777" w:rsidR="00A02295" w:rsidRPr="00C15C3F" w:rsidRDefault="00A02295" w:rsidP="00412FCE">
      <w:pPr>
        <w:widowControl w:val="0"/>
        <w:rPr>
          <w:color w:val="000000"/>
          <w:szCs w:val="22"/>
          <w:lang w:val="cs-CZ"/>
        </w:rPr>
      </w:pPr>
    </w:p>
    <w:p w14:paraId="6546D7F9" w14:textId="77777777" w:rsidR="00A02295" w:rsidRPr="00C15C3F" w:rsidRDefault="00A02295" w:rsidP="00412FCE">
      <w:pPr>
        <w:keepNext/>
        <w:widowControl w:val="0"/>
        <w:rPr>
          <w:b/>
          <w:color w:val="000000"/>
          <w:szCs w:val="22"/>
        </w:rPr>
      </w:pPr>
      <w:r w:rsidRPr="00C15C3F">
        <w:rPr>
          <w:b/>
          <w:color w:val="000000"/>
          <w:szCs w:val="22"/>
        </w:rPr>
        <w:t>4.8</w:t>
      </w:r>
      <w:r w:rsidRPr="00C15C3F">
        <w:rPr>
          <w:b/>
          <w:color w:val="000000"/>
          <w:szCs w:val="22"/>
        </w:rPr>
        <w:tab/>
        <w:t>Działania niepożądane</w:t>
      </w:r>
    </w:p>
    <w:p w14:paraId="69D84DB0" w14:textId="77777777" w:rsidR="00A02295" w:rsidRPr="00C15C3F" w:rsidRDefault="00A02295" w:rsidP="00412FCE">
      <w:pPr>
        <w:keepNext/>
        <w:widowControl w:val="0"/>
        <w:rPr>
          <w:color w:val="000000"/>
          <w:szCs w:val="22"/>
        </w:rPr>
      </w:pPr>
    </w:p>
    <w:p w14:paraId="2A2937CC"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Pacjenci w zaawansowanym stadium nowotworów złośliwych mogą mieć szereg objawów, których związek z działaniami niepożądanymi jest trudny do ustalenia ze względu na różnorodność objawów związanych z chorobą podstawową, jej postępem i jednoczesnym przyjmowaniem licznych produktów leczniczych.</w:t>
      </w:r>
    </w:p>
    <w:p w14:paraId="0A4E654E" w14:textId="77777777" w:rsidR="00A02295" w:rsidRPr="00C15C3F" w:rsidRDefault="00A02295" w:rsidP="00412FCE">
      <w:pPr>
        <w:pStyle w:val="Text"/>
        <w:widowControl w:val="0"/>
        <w:spacing w:before="0"/>
        <w:jc w:val="left"/>
        <w:rPr>
          <w:color w:val="000000"/>
          <w:sz w:val="22"/>
          <w:szCs w:val="22"/>
          <w:lang w:val="pl-PL"/>
        </w:rPr>
      </w:pPr>
    </w:p>
    <w:p w14:paraId="7C910CCA"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 xml:space="preserve">W badaniach klinicznych z przewlekłą białaczką szpikową (CML) przerwanie leczenia ze względu na wystąpienie działań niepożądanych leku odnotowano u 2,4% pacjentów z nowo rozpoznaną chorobą, </w:t>
      </w:r>
      <w:r w:rsidRPr="00C15C3F">
        <w:rPr>
          <w:b w:val="0"/>
          <w:bCs/>
          <w:color w:val="000000"/>
          <w:szCs w:val="22"/>
        </w:rPr>
        <w:t>u 4% pacjentów w późnym okresie fazy przewlekłej, u których terapia interferonem okazała się nieskuteczna, u 4% pacjentów w fazie akceleracji choroby po niepowodzeniu terapii interferonem oraz u 5% pacjentów z przełomem blastycznym po niepowodzeniu terapii interferonem.</w:t>
      </w:r>
      <w:r w:rsidRPr="00C15C3F">
        <w:rPr>
          <w:b w:val="0"/>
          <w:color w:val="000000"/>
          <w:szCs w:val="22"/>
        </w:rPr>
        <w:t xml:space="preserve"> W badaniach klinicznych dotyczących GIST leczenie przerwano u 4% pacjentów z powodu wystąpienia działań niepożądanych związanych z lekiem.</w:t>
      </w:r>
    </w:p>
    <w:p w14:paraId="63A4AF12" w14:textId="77777777" w:rsidR="00A02295" w:rsidRPr="00C15C3F" w:rsidRDefault="00A02295" w:rsidP="00412FCE">
      <w:pPr>
        <w:pStyle w:val="BodyTextIndent"/>
        <w:widowControl w:val="0"/>
        <w:ind w:left="0" w:firstLine="0"/>
        <w:rPr>
          <w:b w:val="0"/>
          <w:color w:val="000000"/>
          <w:szCs w:val="22"/>
        </w:rPr>
      </w:pPr>
    </w:p>
    <w:p w14:paraId="3FDD31F6" w14:textId="77777777" w:rsidR="00A02295" w:rsidRPr="00C15C3F" w:rsidRDefault="00A02295" w:rsidP="00412FCE">
      <w:pPr>
        <w:widowControl w:val="0"/>
        <w:ind w:left="0" w:firstLine="0"/>
        <w:rPr>
          <w:color w:val="000000"/>
          <w:szCs w:val="22"/>
        </w:rPr>
      </w:pPr>
      <w:r w:rsidRPr="00C15C3F">
        <w:rPr>
          <w:color w:val="000000"/>
          <w:szCs w:val="22"/>
        </w:rPr>
        <w:t xml:space="preserve">Poza dwoma wyjątkami działania niepożądane były podobne we wszystkich wskazaniach. U pacjentów z CML obserwowano więcej przypadków mielosupresji, niż u pacjentów z GIST, co jest prawdopodobnie związane z chorobą podstawową. </w:t>
      </w:r>
      <w:r w:rsidRPr="00C15C3F">
        <w:rPr>
          <w:snapToGrid w:val="0"/>
          <w:color w:val="000000"/>
          <w:szCs w:val="22"/>
        </w:rPr>
        <w:t xml:space="preserve">W badaniu z udziałem pacjentów z nieoperacyjnymi i (lub) z przerzutami </w:t>
      </w:r>
      <w:r w:rsidRPr="00C15C3F">
        <w:rPr>
          <w:color w:val="000000"/>
          <w:szCs w:val="22"/>
        </w:rPr>
        <w:t xml:space="preserve">GIST u 7 pacjentów (5%) wystąpiły objawy niepożądane w stopniu 3 lub 4 według </w:t>
      </w:r>
      <w:smartTag w:uri="urn:schemas-microsoft-com:office:smarttags" w:element="stockticker">
        <w:r w:rsidRPr="00C15C3F">
          <w:rPr>
            <w:color w:val="000000"/>
            <w:szCs w:val="22"/>
          </w:rPr>
          <w:t>CTC</w:t>
        </w:r>
      </w:smartTag>
      <w:r w:rsidRPr="00C15C3F">
        <w:rPr>
          <w:color w:val="000000"/>
          <w:szCs w:val="22"/>
        </w:rPr>
        <w:t xml:space="preserve"> (ang. </w:t>
      </w:r>
      <w:smartTag w:uri="urn:schemas-microsoft-com:office:smarttags" w:element="stockticker">
        <w:r w:rsidRPr="00C15C3F">
          <w:rPr>
            <w:color w:val="000000"/>
            <w:szCs w:val="22"/>
          </w:rPr>
          <w:t>CTC</w:t>
        </w:r>
      </w:smartTag>
      <w:r w:rsidRPr="00C15C3F">
        <w:rPr>
          <w:color w:val="000000"/>
          <w:szCs w:val="22"/>
        </w:rPr>
        <w:t>.</w:t>
      </w:r>
      <w:r w:rsidRPr="00C15C3F">
        <w:rPr>
          <w:color w:val="000000"/>
          <w:szCs w:val="22"/>
        </w:rPr>
        <w:noBreakHyphen/>
        <w:t xml:space="preserve"> Common Toxicity Criteria) w postaci krwawienia z przewodu pokarmowego (3 pacjentów), krwawienia wewnątrz guza (3 pacjentów) lub obydwu rodzajów krwawień (1 pacjent). Umiejscowienie guza w przewodzie pokarmowym może być przyczyną krwawienia z przewodu pokarmowego (patrz punkt 4.4). Krwawienia z przewodu pokarmowego i krwawienia wewnątrz guza mogą być ciężkie i czasami mogą zakończyć się zgonem. Do najczęściej zgłaszanych (</w:t>
      </w:r>
      <w:r w:rsidRPr="00C15C3F">
        <w:rPr>
          <w:color w:val="000000"/>
          <w:szCs w:val="22"/>
        </w:rPr>
        <w:sym w:font="Symbol" w:char="F0B3"/>
      </w:r>
      <w:r w:rsidRPr="00C15C3F">
        <w:rPr>
          <w:color w:val="000000"/>
          <w:szCs w:val="22"/>
        </w:rPr>
        <w:t> 10%) działań niepożądanych związanych ze stosowaniem produktu leczniczego Glivec w obu wskazaniach należały: nudności o niewielkim nasileniu, wymioty, biegunka, bóle brzucha, zmęczenie, bóle mięśni, kurcze mięśni i wysypka. We wszystkich badaniach często obserwowano powierzchowne obrzęki opisywane głównie jako obrzęki wokół oczu i obrzęki kończyn dolnych. Jednakże rzadko były one ciężkie i ustępowały po podaniu diuretyków, innych środków wspomagających, lub po zmniejszeniu dawki produktu leczniczego Glivec.</w:t>
      </w:r>
    </w:p>
    <w:p w14:paraId="23D27DD7" w14:textId="77777777" w:rsidR="00A02295" w:rsidRPr="00C15C3F" w:rsidRDefault="00A02295" w:rsidP="00412FCE">
      <w:pPr>
        <w:widowControl w:val="0"/>
        <w:ind w:left="0" w:firstLine="0"/>
        <w:rPr>
          <w:color w:val="000000"/>
          <w:szCs w:val="22"/>
        </w:rPr>
      </w:pPr>
    </w:p>
    <w:p w14:paraId="5D3261EB" w14:textId="77777777" w:rsidR="00A02295" w:rsidRPr="00C15C3F" w:rsidRDefault="00A02295" w:rsidP="00412FCE">
      <w:pPr>
        <w:widowControl w:val="0"/>
        <w:ind w:left="0" w:firstLine="0"/>
        <w:rPr>
          <w:color w:val="000000"/>
          <w:szCs w:val="22"/>
        </w:rPr>
      </w:pPr>
      <w:r w:rsidRPr="00C15C3F">
        <w:rPr>
          <w:color w:val="000000"/>
          <w:szCs w:val="22"/>
        </w:rPr>
        <w:t xml:space="preserve">Po podaniu imatynibu w skojarzeniu z chemioterapią w dużych dawkach u pacjentów z Ph+ </w:t>
      </w:r>
      <w:smartTag w:uri="urn:schemas-microsoft-com:office:smarttags" w:element="stockticker">
        <w:r w:rsidRPr="00C15C3F">
          <w:rPr>
            <w:color w:val="000000"/>
            <w:szCs w:val="22"/>
          </w:rPr>
          <w:t>ALL</w:t>
        </w:r>
      </w:smartTag>
      <w:r w:rsidRPr="00C15C3F">
        <w:rPr>
          <w:color w:val="000000"/>
          <w:szCs w:val="22"/>
        </w:rPr>
        <w:t xml:space="preserve"> obserwowano przemijające działanie uszkadzające wątrobę w postaci podwyższonej aktywności aminotransferaz i hiperbilirubinemii. Biorąc pod uwagę ograniczoną bazę danych o bezpieczeństwie, zdarzenia niepożądane zgłaszane do tej pory u dzieci są zgodne z profilem bezpieczeństwa znanym u dorosłych pacjentów z Ph+ ALL. Dane dotyczące bezpieczeństwa u dzieci z Ph+ ALL są bardzo ograniczone, jednak nie odnotowano żadnych nowych kwestii związanych z bezpieczeństwem.</w:t>
      </w:r>
    </w:p>
    <w:p w14:paraId="70E352C7" w14:textId="77777777" w:rsidR="00A02295" w:rsidRPr="00C15C3F" w:rsidRDefault="00A02295" w:rsidP="00412FCE">
      <w:pPr>
        <w:widowControl w:val="0"/>
        <w:ind w:left="0" w:firstLine="0"/>
        <w:rPr>
          <w:color w:val="000000"/>
          <w:szCs w:val="22"/>
        </w:rPr>
      </w:pPr>
    </w:p>
    <w:p w14:paraId="5BEB9766" w14:textId="77777777" w:rsidR="00A02295" w:rsidRPr="00C15C3F" w:rsidRDefault="00A02295" w:rsidP="00412FCE">
      <w:pPr>
        <w:widowControl w:val="0"/>
        <w:ind w:left="0" w:firstLine="0"/>
        <w:rPr>
          <w:color w:val="000000"/>
          <w:szCs w:val="22"/>
        </w:rPr>
      </w:pPr>
      <w:r w:rsidRPr="00C15C3F">
        <w:rPr>
          <w:color w:val="000000"/>
          <w:szCs w:val="22"/>
        </w:rPr>
        <w:t xml:space="preserve">Różnorodne działania niepożądane, takie jak: wysięk opłucnowy, wodobrzusze, obrzęk płuc i gwałtowne zwiększenie masy ciała w obecności lub bez obecności obrzęków powierzchniowych </w:t>
      </w:r>
      <w:r w:rsidRPr="00C15C3F">
        <w:rPr>
          <w:color w:val="000000"/>
          <w:szCs w:val="22"/>
        </w:rPr>
        <w:lastRenderedPageBreak/>
        <w:t xml:space="preserve">można ogólnie opisać jako „zatrzymanie płynów”. Działania te najczęściej ustępują po tymczasowym odstawieniu produktu leczniczego Glivec oraz podaniu diuretyków i innych środków pomocniczych. Jednak niektóre z wyżej wymienionych działań niepożądanych mogą być poważne, lub stanowić bezpośrednie zagrożenie dla życia - opisano kilka przypadków zgonów pacjentów w przełomie blastycznym, spowodowanych wysiękiem opłucnowym, zastoinową niewydolnością serca i niewydolnością nerek. W badaniach klinicznych u </w:t>
      </w:r>
      <w:r w:rsidR="00F4190E" w:rsidRPr="00C15C3F">
        <w:rPr>
          <w:color w:val="000000"/>
          <w:szCs w:val="22"/>
        </w:rPr>
        <w:t>dzieci i młodzieży</w:t>
      </w:r>
      <w:r w:rsidRPr="00C15C3F">
        <w:rPr>
          <w:color w:val="000000"/>
          <w:szCs w:val="22"/>
        </w:rPr>
        <w:t xml:space="preserve"> nie stwierdzono szczególnych działań niepożądanych.</w:t>
      </w:r>
    </w:p>
    <w:p w14:paraId="781C0EAD" w14:textId="77777777" w:rsidR="00A02295" w:rsidRPr="00C15C3F" w:rsidRDefault="00A02295" w:rsidP="00412FCE">
      <w:pPr>
        <w:widowControl w:val="0"/>
        <w:ind w:left="0" w:firstLine="0"/>
        <w:rPr>
          <w:color w:val="000000"/>
          <w:szCs w:val="22"/>
        </w:rPr>
      </w:pPr>
    </w:p>
    <w:p w14:paraId="676BEEE4" w14:textId="77777777" w:rsidR="00A02295" w:rsidRPr="00C15C3F" w:rsidRDefault="00A02295" w:rsidP="00412FCE">
      <w:pPr>
        <w:pStyle w:val="Heading6"/>
        <w:widowControl w:val="0"/>
        <w:spacing w:line="240" w:lineRule="auto"/>
        <w:rPr>
          <w:b/>
          <w:i w:val="0"/>
          <w:color w:val="000000"/>
          <w:szCs w:val="22"/>
          <w:lang w:val="pl-PL"/>
        </w:rPr>
      </w:pPr>
      <w:r w:rsidRPr="00C15C3F">
        <w:rPr>
          <w:b/>
          <w:i w:val="0"/>
          <w:color w:val="000000"/>
          <w:szCs w:val="22"/>
          <w:lang w:val="pl-PL"/>
        </w:rPr>
        <w:t>Objawy niepożądane</w:t>
      </w:r>
    </w:p>
    <w:p w14:paraId="32B89E56" w14:textId="77777777" w:rsidR="00A02295" w:rsidRPr="00C15C3F" w:rsidRDefault="00A02295" w:rsidP="00412FCE">
      <w:pPr>
        <w:widowControl w:val="0"/>
        <w:ind w:left="0" w:firstLine="0"/>
        <w:rPr>
          <w:color w:val="000000"/>
          <w:szCs w:val="22"/>
        </w:rPr>
      </w:pPr>
      <w:r w:rsidRPr="00C15C3F">
        <w:rPr>
          <w:color w:val="000000"/>
          <w:szCs w:val="22"/>
        </w:rPr>
        <w:t>Poniżej podano wykaz objawów niepożądanych, które występowały częściej niż w pojedynczych przypadkach. Objawy te przedstawiono wg klasyfikacji układów narządowych i częstości występowania.</w:t>
      </w:r>
      <w:r w:rsidRPr="00C15C3F">
        <w:rPr>
          <w:i/>
          <w:color w:val="000000"/>
          <w:szCs w:val="22"/>
        </w:rPr>
        <w:t xml:space="preserve"> </w:t>
      </w:r>
      <w:r w:rsidRPr="00C15C3F">
        <w:rPr>
          <w:color w:val="000000"/>
          <w:szCs w:val="22"/>
        </w:rPr>
        <w:t xml:space="preserve">Częstość występowania zdefiniowano zgodnie z następującą konwencją: bardzo często (≥1/10), często (≥1/100 do &lt;1/10), niezbyt często (≥1/1 000, do &lt;1/100), rzadko (≥1/10 000 do &lt;1 000), bardzo rzadko </w:t>
      </w:r>
      <w:r w:rsidRPr="00C15C3F">
        <w:rPr>
          <w:szCs w:val="22"/>
        </w:rPr>
        <w:t xml:space="preserve">(&lt;1/10 000), częstość </w:t>
      </w:r>
      <w:r w:rsidRPr="00C15C3F">
        <w:rPr>
          <w:color w:val="000000"/>
          <w:szCs w:val="22"/>
        </w:rPr>
        <w:t>nieznana (nie może być określona na podstawie dostępnych danych).</w:t>
      </w:r>
    </w:p>
    <w:p w14:paraId="6F9F063B" w14:textId="77777777" w:rsidR="00A02295" w:rsidRPr="00C15C3F" w:rsidRDefault="00A02295" w:rsidP="00412FCE">
      <w:pPr>
        <w:widowControl w:val="0"/>
        <w:ind w:left="0" w:firstLine="0"/>
        <w:rPr>
          <w:color w:val="000000"/>
          <w:szCs w:val="22"/>
        </w:rPr>
      </w:pPr>
    </w:p>
    <w:p w14:paraId="42BF0017" w14:textId="77777777" w:rsidR="00A02295" w:rsidRPr="00C15C3F" w:rsidRDefault="00A02295" w:rsidP="00412FCE">
      <w:pPr>
        <w:widowControl w:val="0"/>
        <w:ind w:left="0" w:firstLine="0"/>
        <w:rPr>
          <w:color w:val="000000"/>
          <w:szCs w:val="22"/>
        </w:rPr>
      </w:pPr>
      <w:r w:rsidRPr="00C15C3F">
        <w:rPr>
          <w:color w:val="000000"/>
          <w:szCs w:val="22"/>
        </w:rPr>
        <w:t>W obrębie każdej grupy o określonej częstości występowania objawy niepożądane przedstawiono według częstości ich występowania, zaczynając od najczęstszych.</w:t>
      </w:r>
    </w:p>
    <w:p w14:paraId="34735988" w14:textId="77777777" w:rsidR="00A02295" w:rsidRPr="00C15C3F" w:rsidRDefault="00A02295" w:rsidP="00412FCE">
      <w:pPr>
        <w:widowControl w:val="0"/>
        <w:rPr>
          <w:color w:val="000000"/>
          <w:szCs w:val="22"/>
        </w:rPr>
      </w:pPr>
    </w:p>
    <w:p w14:paraId="483E94D1" w14:textId="77777777" w:rsidR="00500254" w:rsidRPr="00C15C3F" w:rsidRDefault="00500254" w:rsidP="00412FCE">
      <w:pPr>
        <w:keepNext/>
        <w:widowControl w:val="0"/>
        <w:ind w:left="0" w:firstLine="0"/>
        <w:rPr>
          <w:color w:val="000000"/>
          <w:szCs w:val="22"/>
        </w:rPr>
      </w:pPr>
      <w:r w:rsidRPr="00C15C3F">
        <w:rPr>
          <w:color w:val="000000"/>
          <w:szCs w:val="22"/>
        </w:rPr>
        <w:t>Działania niepożądane i częstość ich występowania przedstawiono w Tabeli 1.</w:t>
      </w:r>
    </w:p>
    <w:p w14:paraId="23DFEAAC" w14:textId="77777777" w:rsidR="00500254" w:rsidRPr="00C15C3F" w:rsidRDefault="00500254" w:rsidP="00412FCE">
      <w:pPr>
        <w:keepNext/>
        <w:widowControl w:val="0"/>
        <w:rPr>
          <w:color w:val="000000"/>
          <w:szCs w:val="22"/>
        </w:rPr>
      </w:pPr>
    </w:p>
    <w:p w14:paraId="603A8CAB" w14:textId="77777777" w:rsidR="00A02295" w:rsidRPr="00C15C3F" w:rsidRDefault="00500254" w:rsidP="00412FCE">
      <w:pPr>
        <w:keepNext/>
        <w:widowControl w:val="0"/>
        <w:ind w:left="1080" w:hanging="1080"/>
        <w:rPr>
          <w:b/>
          <w:color w:val="000000"/>
          <w:szCs w:val="22"/>
        </w:rPr>
      </w:pPr>
      <w:r w:rsidRPr="00C15C3F">
        <w:rPr>
          <w:b/>
          <w:color w:val="000000"/>
          <w:szCs w:val="22"/>
        </w:rPr>
        <w:t>Tabela 1</w:t>
      </w:r>
      <w:r w:rsidRPr="00C15C3F">
        <w:rPr>
          <w:b/>
          <w:color w:val="000000"/>
          <w:szCs w:val="22"/>
        </w:rPr>
        <w:tab/>
        <w:t>Tabelaryczne zestawienie działań niepożądanych</w:t>
      </w:r>
    </w:p>
    <w:p w14:paraId="41336133" w14:textId="77777777" w:rsidR="00A02295" w:rsidRPr="00C15C3F" w:rsidRDefault="00A02295" w:rsidP="00412FCE">
      <w:pPr>
        <w:keepNext/>
        <w:widowControl w:val="0"/>
        <w:rPr>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A02295" w:rsidRPr="00C15C3F" w14:paraId="7B65B49E" w14:textId="77777777" w:rsidTr="0076610A">
        <w:trPr>
          <w:cantSplit/>
        </w:trPr>
        <w:tc>
          <w:tcPr>
            <w:tcW w:w="9322" w:type="dxa"/>
            <w:gridSpan w:val="2"/>
          </w:tcPr>
          <w:p w14:paraId="6B24BCA3" w14:textId="77777777" w:rsidR="00A02295" w:rsidRPr="00C15C3F" w:rsidRDefault="00A02295" w:rsidP="00412FCE">
            <w:pPr>
              <w:keepNext/>
              <w:widowControl w:val="0"/>
              <w:rPr>
                <w:color w:val="000000"/>
                <w:szCs w:val="22"/>
              </w:rPr>
            </w:pPr>
            <w:r w:rsidRPr="00C15C3F">
              <w:rPr>
                <w:b/>
                <w:color w:val="000000"/>
                <w:szCs w:val="22"/>
              </w:rPr>
              <w:t>Zakażenia i zarażenia pasożytnicze</w:t>
            </w:r>
          </w:p>
        </w:tc>
      </w:tr>
      <w:tr w:rsidR="00A02295" w:rsidRPr="00C15C3F" w14:paraId="2A6BAF7A" w14:textId="77777777" w:rsidTr="0076610A">
        <w:trPr>
          <w:cantSplit/>
        </w:trPr>
        <w:tc>
          <w:tcPr>
            <w:tcW w:w="2235" w:type="dxa"/>
          </w:tcPr>
          <w:p w14:paraId="07CF17E6" w14:textId="77777777" w:rsidR="00A02295" w:rsidRPr="00C15C3F" w:rsidRDefault="00A02295" w:rsidP="00412FCE">
            <w:pPr>
              <w:keepNext/>
              <w:widowControl w:val="0"/>
              <w:rPr>
                <w:color w:val="000000"/>
                <w:szCs w:val="22"/>
              </w:rPr>
            </w:pPr>
            <w:r w:rsidRPr="00C15C3F">
              <w:rPr>
                <w:i/>
                <w:color w:val="000000"/>
                <w:szCs w:val="22"/>
              </w:rPr>
              <w:t>Niezbyt często:</w:t>
            </w:r>
          </w:p>
        </w:tc>
        <w:tc>
          <w:tcPr>
            <w:tcW w:w="7087" w:type="dxa"/>
          </w:tcPr>
          <w:p w14:paraId="2ED487D5" w14:textId="77777777" w:rsidR="00A02295" w:rsidRPr="00C15C3F" w:rsidRDefault="00A02295" w:rsidP="00412FCE">
            <w:pPr>
              <w:keepNext/>
              <w:widowControl w:val="0"/>
              <w:ind w:left="0" w:firstLine="0"/>
              <w:rPr>
                <w:color w:val="000000"/>
                <w:szCs w:val="22"/>
              </w:rPr>
            </w:pPr>
            <w:r w:rsidRPr="00C15C3F">
              <w:rPr>
                <w:color w:val="000000"/>
                <w:szCs w:val="22"/>
              </w:rPr>
              <w:t xml:space="preserve">Zakażenia wirusem </w:t>
            </w:r>
            <w:r w:rsidRPr="00C15C3F">
              <w:rPr>
                <w:i/>
                <w:color w:val="000000"/>
                <w:szCs w:val="22"/>
              </w:rPr>
              <w:t>Herpes zoster, Herpes simplex</w:t>
            </w:r>
            <w:r w:rsidRPr="00C15C3F">
              <w:rPr>
                <w:color w:val="000000"/>
                <w:szCs w:val="22"/>
              </w:rPr>
              <w:t>, zapalenie nosogardła, zapalenie płuc</w:t>
            </w:r>
            <w:r w:rsidRPr="00C15C3F">
              <w:rPr>
                <w:color w:val="000000"/>
                <w:szCs w:val="22"/>
                <w:vertAlign w:val="superscript"/>
              </w:rPr>
              <w:t>1</w:t>
            </w:r>
            <w:r w:rsidRPr="00C15C3F">
              <w:rPr>
                <w:color w:val="000000"/>
                <w:szCs w:val="22"/>
              </w:rPr>
              <w:t>, zapalenie zatok, zapalenie tkanki łącznej, zapalenia górnych dróg oddechowych, grypa, zapalenia układu moczowego, zapalenie żołądka i jelit, posocznica</w:t>
            </w:r>
          </w:p>
        </w:tc>
      </w:tr>
      <w:tr w:rsidR="00A02295" w:rsidRPr="00C15C3F" w14:paraId="01D72417" w14:textId="77777777" w:rsidTr="0076610A">
        <w:trPr>
          <w:cantSplit/>
        </w:trPr>
        <w:tc>
          <w:tcPr>
            <w:tcW w:w="2235" w:type="dxa"/>
          </w:tcPr>
          <w:p w14:paraId="00379E89" w14:textId="77777777" w:rsidR="00A02295" w:rsidRPr="00C15C3F" w:rsidRDefault="00A02295" w:rsidP="00412FCE">
            <w:pPr>
              <w:keepNext/>
              <w:widowControl w:val="0"/>
              <w:rPr>
                <w:color w:val="000000"/>
                <w:szCs w:val="22"/>
              </w:rPr>
            </w:pPr>
            <w:r w:rsidRPr="00C15C3F">
              <w:rPr>
                <w:i/>
                <w:color w:val="000000"/>
                <w:szCs w:val="22"/>
              </w:rPr>
              <w:t>Rzadko:</w:t>
            </w:r>
          </w:p>
        </w:tc>
        <w:tc>
          <w:tcPr>
            <w:tcW w:w="7087" w:type="dxa"/>
          </w:tcPr>
          <w:p w14:paraId="70C99E9F" w14:textId="77777777" w:rsidR="00A02295" w:rsidRPr="00C15C3F" w:rsidRDefault="00A02295" w:rsidP="00412FCE">
            <w:pPr>
              <w:keepNext/>
              <w:widowControl w:val="0"/>
              <w:rPr>
                <w:color w:val="000000"/>
                <w:szCs w:val="22"/>
              </w:rPr>
            </w:pPr>
            <w:r w:rsidRPr="00C15C3F">
              <w:rPr>
                <w:color w:val="000000"/>
                <w:szCs w:val="22"/>
              </w:rPr>
              <w:t>Zakażenia grzybicze</w:t>
            </w:r>
          </w:p>
        </w:tc>
      </w:tr>
      <w:tr w:rsidR="00D2274D" w:rsidRPr="00C15C3F" w14:paraId="3F49C61E" w14:textId="77777777" w:rsidTr="0076610A">
        <w:trPr>
          <w:cantSplit/>
        </w:trPr>
        <w:tc>
          <w:tcPr>
            <w:tcW w:w="2235" w:type="dxa"/>
          </w:tcPr>
          <w:p w14:paraId="35903EA1" w14:textId="77777777" w:rsidR="00D2274D" w:rsidRPr="00C15C3F" w:rsidRDefault="00D2274D" w:rsidP="00412FCE">
            <w:pPr>
              <w:widowControl w:val="0"/>
              <w:rPr>
                <w:i/>
                <w:color w:val="000000"/>
                <w:szCs w:val="22"/>
              </w:rPr>
            </w:pPr>
            <w:r w:rsidRPr="00C15C3F">
              <w:rPr>
                <w:i/>
                <w:color w:val="000000"/>
                <w:szCs w:val="22"/>
              </w:rPr>
              <w:t>Częstość nieznana:</w:t>
            </w:r>
          </w:p>
        </w:tc>
        <w:tc>
          <w:tcPr>
            <w:tcW w:w="7087" w:type="dxa"/>
          </w:tcPr>
          <w:p w14:paraId="79BF69C6" w14:textId="77777777" w:rsidR="00D2274D" w:rsidRPr="00C15C3F" w:rsidRDefault="00D2274D" w:rsidP="00412FCE">
            <w:pPr>
              <w:widowControl w:val="0"/>
              <w:rPr>
                <w:color w:val="000000"/>
                <w:szCs w:val="22"/>
              </w:rPr>
            </w:pPr>
            <w:r w:rsidRPr="00C15C3F">
              <w:t>Reaktywacja wirusowego zapalenia wątroby typu B*</w:t>
            </w:r>
          </w:p>
        </w:tc>
      </w:tr>
      <w:tr w:rsidR="00A02295" w:rsidRPr="00C15C3F" w14:paraId="661F0CA4" w14:textId="77777777" w:rsidTr="0076610A">
        <w:trPr>
          <w:cantSplit/>
        </w:trPr>
        <w:tc>
          <w:tcPr>
            <w:tcW w:w="9322" w:type="dxa"/>
            <w:gridSpan w:val="2"/>
          </w:tcPr>
          <w:p w14:paraId="0C424A0A" w14:textId="77777777" w:rsidR="00A02295" w:rsidRPr="00C15C3F" w:rsidRDefault="00A02295" w:rsidP="00412FCE">
            <w:pPr>
              <w:keepNext/>
              <w:widowControl w:val="0"/>
              <w:rPr>
                <w:b/>
                <w:color w:val="000000"/>
                <w:szCs w:val="22"/>
              </w:rPr>
            </w:pPr>
            <w:r w:rsidRPr="00C15C3F">
              <w:rPr>
                <w:b/>
                <w:color w:val="000000"/>
                <w:szCs w:val="22"/>
              </w:rPr>
              <w:t>Nowotwory łagodne, złośliwe i nieokreślone (w tym torbiele i polipy)</w:t>
            </w:r>
          </w:p>
        </w:tc>
      </w:tr>
      <w:tr w:rsidR="00A02295" w:rsidRPr="00C15C3F" w14:paraId="5EAB1E3C" w14:textId="77777777" w:rsidTr="0076610A">
        <w:trPr>
          <w:cantSplit/>
        </w:trPr>
        <w:tc>
          <w:tcPr>
            <w:tcW w:w="2235" w:type="dxa"/>
          </w:tcPr>
          <w:p w14:paraId="5034D375" w14:textId="77777777" w:rsidR="00A02295" w:rsidRPr="00C15C3F" w:rsidRDefault="00A02295" w:rsidP="00412FCE">
            <w:pPr>
              <w:keepNext/>
              <w:widowControl w:val="0"/>
              <w:rPr>
                <w:i/>
                <w:color w:val="000000"/>
                <w:szCs w:val="22"/>
              </w:rPr>
            </w:pPr>
            <w:r w:rsidRPr="00C15C3F">
              <w:rPr>
                <w:i/>
                <w:color w:val="000000"/>
                <w:szCs w:val="22"/>
              </w:rPr>
              <w:t>Rzadko:</w:t>
            </w:r>
          </w:p>
        </w:tc>
        <w:tc>
          <w:tcPr>
            <w:tcW w:w="7087" w:type="dxa"/>
          </w:tcPr>
          <w:p w14:paraId="15A10E37" w14:textId="77777777" w:rsidR="00A02295" w:rsidRPr="00C15C3F" w:rsidRDefault="00A02295" w:rsidP="00412FCE">
            <w:pPr>
              <w:keepNext/>
              <w:widowControl w:val="0"/>
              <w:rPr>
                <w:color w:val="000000"/>
                <w:szCs w:val="22"/>
              </w:rPr>
            </w:pPr>
            <w:r w:rsidRPr="00C15C3F">
              <w:rPr>
                <w:color w:val="000000"/>
                <w:szCs w:val="22"/>
              </w:rPr>
              <w:t>Zespół rozpadu guza</w:t>
            </w:r>
          </w:p>
        </w:tc>
      </w:tr>
      <w:tr w:rsidR="00500254" w:rsidRPr="00C15C3F" w14:paraId="59660686" w14:textId="77777777" w:rsidTr="0076610A">
        <w:trPr>
          <w:cantSplit/>
        </w:trPr>
        <w:tc>
          <w:tcPr>
            <w:tcW w:w="2235" w:type="dxa"/>
          </w:tcPr>
          <w:p w14:paraId="65B3BDDC" w14:textId="77777777" w:rsidR="00500254" w:rsidRPr="00C15C3F" w:rsidRDefault="00500254" w:rsidP="00412FCE">
            <w:pPr>
              <w:widowControl w:val="0"/>
              <w:rPr>
                <w:i/>
                <w:color w:val="000000"/>
                <w:szCs w:val="22"/>
              </w:rPr>
            </w:pPr>
            <w:r w:rsidRPr="00C15C3F">
              <w:rPr>
                <w:i/>
                <w:color w:val="000000"/>
                <w:szCs w:val="22"/>
              </w:rPr>
              <w:t>Częstość nieznana:</w:t>
            </w:r>
          </w:p>
        </w:tc>
        <w:tc>
          <w:tcPr>
            <w:tcW w:w="7087" w:type="dxa"/>
          </w:tcPr>
          <w:p w14:paraId="3B878780" w14:textId="77777777" w:rsidR="00500254" w:rsidRPr="00C15C3F" w:rsidRDefault="00500254" w:rsidP="00412FCE">
            <w:pPr>
              <w:widowControl w:val="0"/>
              <w:rPr>
                <w:color w:val="000000"/>
                <w:szCs w:val="22"/>
              </w:rPr>
            </w:pPr>
            <w:r w:rsidRPr="00C15C3F">
              <w:rPr>
                <w:color w:val="000000"/>
                <w:szCs w:val="22"/>
              </w:rPr>
              <w:t>Krwawienie z guza/martwica guza*</w:t>
            </w:r>
          </w:p>
        </w:tc>
      </w:tr>
      <w:tr w:rsidR="00500254" w:rsidRPr="00C15C3F" w14:paraId="5B213BE1" w14:textId="77777777" w:rsidTr="0076610A">
        <w:trPr>
          <w:cantSplit/>
        </w:trPr>
        <w:tc>
          <w:tcPr>
            <w:tcW w:w="9322" w:type="dxa"/>
            <w:gridSpan w:val="2"/>
          </w:tcPr>
          <w:p w14:paraId="3A153865" w14:textId="77777777" w:rsidR="00500254" w:rsidRPr="00C15C3F" w:rsidRDefault="00500254" w:rsidP="00412FCE">
            <w:pPr>
              <w:keepNext/>
              <w:widowControl w:val="0"/>
              <w:rPr>
                <w:b/>
                <w:color w:val="000000"/>
                <w:szCs w:val="22"/>
              </w:rPr>
            </w:pPr>
            <w:r w:rsidRPr="00C15C3F">
              <w:rPr>
                <w:b/>
                <w:color w:val="000000"/>
                <w:szCs w:val="22"/>
              </w:rPr>
              <w:t>Zaburzenia układu immunologicznego</w:t>
            </w:r>
          </w:p>
        </w:tc>
      </w:tr>
      <w:tr w:rsidR="00500254" w:rsidRPr="00C15C3F" w14:paraId="76E30F8B" w14:textId="77777777" w:rsidTr="0076610A">
        <w:trPr>
          <w:cantSplit/>
        </w:trPr>
        <w:tc>
          <w:tcPr>
            <w:tcW w:w="2235" w:type="dxa"/>
          </w:tcPr>
          <w:p w14:paraId="250301A1" w14:textId="77777777" w:rsidR="00500254" w:rsidRPr="00C15C3F" w:rsidRDefault="00500254" w:rsidP="00412FCE">
            <w:pPr>
              <w:widowControl w:val="0"/>
              <w:rPr>
                <w:i/>
                <w:color w:val="000000"/>
                <w:szCs w:val="22"/>
              </w:rPr>
            </w:pPr>
            <w:r w:rsidRPr="00C15C3F">
              <w:rPr>
                <w:i/>
                <w:color w:val="000000"/>
                <w:szCs w:val="22"/>
              </w:rPr>
              <w:t>Częstość nieznana:</w:t>
            </w:r>
          </w:p>
        </w:tc>
        <w:tc>
          <w:tcPr>
            <w:tcW w:w="7087" w:type="dxa"/>
          </w:tcPr>
          <w:p w14:paraId="7F623DA0" w14:textId="77777777" w:rsidR="00500254" w:rsidRPr="00C15C3F" w:rsidRDefault="00500254" w:rsidP="00412FCE">
            <w:pPr>
              <w:widowControl w:val="0"/>
              <w:rPr>
                <w:color w:val="000000"/>
                <w:szCs w:val="22"/>
              </w:rPr>
            </w:pPr>
            <w:r w:rsidRPr="00C15C3F">
              <w:rPr>
                <w:color w:val="000000"/>
                <w:szCs w:val="22"/>
              </w:rPr>
              <w:t>Wstrząs anafilaktyczny*</w:t>
            </w:r>
          </w:p>
        </w:tc>
      </w:tr>
      <w:tr w:rsidR="00A02295" w:rsidRPr="00C15C3F" w14:paraId="2651FAA4" w14:textId="77777777" w:rsidTr="0076610A">
        <w:trPr>
          <w:cantSplit/>
        </w:trPr>
        <w:tc>
          <w:tcPr>
            <w:tcW w:w="9322" w:type="dxa"/>
            <w:gridSpan w:val="2"/>
          </w:tcPr>
          <w:p w14:paraId="7FD84167" w14:textId="77777777" w:rsidR="00A02295" w:rsidRPr="00C15C3F" w:rsidRDefault="00A02295" w:rsidP="00412FCE">
            <w:pPr>
              <w:keepNext/>
              <w:widowControl w:val="0"/>
              <w:rPr>
                <w:color w:val="000000"/>
                <w:szCs w:val="22"/>
              </w:rPr>
            </w:pPr>
            <w:r w:rsidRPr="00C15C3F">
              <w:rPr>
                <w:b/>
                <w:color w:val="000000"/>
                <w:szCs w:val="22"/>
              </w:rPr>
              <w:t>Zaburzenia krwi i układu chłonnego</w:t>
            </w:r>
          </w:p>
        </w:tc>
      </w:tr>
      <w:tr w:rsidR="00A02295" w:rsidRPr="00C15C3F" w14:paraId="616BEBEE" w14:textId="77777777" w:rsidTr="0076610A">
        <w:trPr>
          <w:cantSplit/>
        </w:trPr>
        <w:tc>
          <w:tcPr>
            <w:tcW w:w="2235" w:type="dxa"/>
          </w:tcPr>
          <w:p w14:paraId="3209208C" w14:textId="77777777" w:rsidR="00A02295" w:rsidRPr="00C15C3F" w:rsidRDefault="00A02295" w:rsidP="00412FCE">
            <w:pPr>
              <w:keepNext/>
              <w:widowControl w:val="0"/>
              <w:rPr>
                <w:color w:val="000000"/>
                <w:szCs w:val="22"/>
              </w:rPr>
            </w:pPr>
            <w:r w:rsidRPr="00C15C3F">
              <w:rPr>
                <w:i/>
                <w:color w:val="000000"/>
                <w:szCs w:val="22"/>
              </w:rPr>
              <w:t>Bardzo często:</w:t>
            </w:r>
          </w:p>
        </w:tc>
        <w:tc>
          <w:tcPr>
            <w:tcW w:w="7087" w:type="dxa"/>
          </w:tcPr>
          <w:p w14:paraId="233272D4" w14:textId="77777777" w:rsidR="00A02295" w:rsidRPr="00C15C3F" w:rsidRDefault="00A02295" w:rsidP="00412FCE">
            <w:pPr>
              <w:keepNext/>
              <w:widowControl w:val="0"/>
              <w:rPr>
                <w:color w:val="000000"/>
                <w:szCs w:val="22"/>
              </w:rPr>
            </w:pPr>
            <w:r w:rsidRPr="00C15C3F">
              <w:rPr>
                <w:color w:val="000000"/>
                <w:szCs w:val="22"/>
              </w:rPr>
              <w:t>Neutropenia, trombocytopenia, niedokrwistość</w:t>
            </w:r>
          </w:p>
        </w:tc>
      </w:tr>
      <w:tr w:rsidR="00A02295" w:rsidRPr="00C15C3F" w14:paraId="3BA4919C" w14:textId="77777777" w:rsidTr="0076610A">
        <w:trPr>
          <w:cantSplit/>
        </w:trPr>
        <w:tc>
          <w:tcPr>
            <w:tcW w:w="2235" w:type="dxa"/>
          </w:tcPr>
          <w:p w14:paraId="0446FD27" w14:textId="77777777" w:rsidR="00A02295" w:rsidRPr="00C15C3F" w:rsidRDefault="00A02295" w:rsidP="00412FCE">
            <w:pPr>
              <w:keepNext/>
              <w:widowControl w:val="0"/>
              <w:rPr>
                <w:color w:val="000000"/>
                <w:szCs w:val="22"/>
              </w:rPr>
            </w:pPr>
            <w:r w:rsidRPr="00C15C3F">
              <w:rPr>
                <w:i/>
                <w:color w:val="000000"/>
                <w:szCs w:val="22"/>
              </w:rPr>
              <w:t>Często:</w:t>
            </w:r>
          </w:p>
        </w:tc>
        <w:tc>
          <w:tcPr>
            <w:tcW w:w="7087" w:type="dxa"/>
          </w:tcPr>
          <w:p w14:paraId="326A8607" w14:textId="77777777" w:rsidR="00A02295" w:rsidRPr="00C15C3F" w:rsidRDefault="00A02295" w:rsidP="00412FCE">
            <w:pPr>
              <w:keepNext/>
              <w:widowControl w:val="0"/>
              <w:rPr>
                <w:color w:val="000000"/>
                <w:szCs w:val="22"/>
              </w:rPr>
            </w:pPr>
            <w:r w:rsidRPr="00C15C3F">
              <w:rPr>
                <w:color w:val="000000"/>
                <w:szCs w:val="22"/>
              </w:rPr>
              <w:t>Pancytopenia, neutropenia z gorączką</w:t>
            </w:r>
          </w:p>
        </w:tc>
      </w:tr>
      <w:tr w:rsidR="00A02295" w:rsidRPr="00C15C3F" w14:paraId="7F0F1A02" w14:textId="77777777" w:rsidTr="0076610A">
        <w:trPr>
          <w:cantSplit/>
        </w:trPr>
        <w:tc>
          <w:tcPr>
            <w:tcW w:w="2235" w:type="dxa"/>
          </w:tcPr>
          <w:p w14:paraId="3372EA0F" w14:textId="77777777" w:rsidR="00A02295" w:rsidRPr="00C15C3F" w:rsidRDefault="00A02295" w:rsidP="00412FCE">
            <w:pPr>
              <w:keepNext/>
              <w:widowControl w:val="0"/>
              <w:rPr>
                <w:color w:val="000000"/>
                <w:szCs w:val="22"/>
              </w:rPr>
            </w:pPr>
            <w:r w:rsidRPr="00C15C3F">
              <w:rPr>
                <w:i/>
                <w:color w:val="000000"/>
                <w:szCs w:val="22"/>
              </w:rPr>
              <w:t>Niezbyt często:</w:t>
            </w:r>
          </w:p>
        </w:tc>
        <w:tc>
          <w:tcPr>
            <w:tcW w:w="7087" w:type="dxa"/>
          </w:tcPr>
          <w:p w14:paraId="5A8A19DD" w14:textId="77777777" w:rsidR="00A02295" w:rsidRPr="00C15C3F" w:rsidRDefault="00A02295" w:rsidP="00412FCE">
            <w:pPr>
              <w:keepNext/>
              <w:widowControl w:val="0"/>
              <w:ind w:left="0" w:firstLine="0"/>
              <w:rPr>
                <w:color w:val="000000"/>
                <w:szCs w:val="22"/>
              </w:rPr>
            </w:pPr>
            <w:r w:rsidRPr="00C15C3F">
              <w:rPr>
                <w:color w:val="000000"/>
                <w:szCs w:val="22"/>
              </w:rPr>
              <w:t>Trombocytoza limfopenia, zahamowanie czynności szpiku kostnego, eozynofilia, powiększenie węzłów chłonnych</w:t>
            </w:r>
          </w:p>
        </w:tc>
      </w:tr>
      <w:tr w:rsidR="00A02295" w:rsidRPr="00C15C3F" w14:paraId="1C651FD9" w14:textId="77777777" w:rsidTr="0076610A">
        <w:trPr>
          <w:cantSplit/>
        </w:trPr>
        <w:tc>
          <w:tcPr>
            <w:tcW w:w="2235" w:type="dxa"/>
          </w:tcPr>
          <w:p w14:paraId="0165C00F" w14:textId="77777777" w:rsidR="00A02295" w:rsidRPr="00C15C3F" w:rsidRDefault="00A02295" w:rsidP="00412FCE">
            <w:pPr>
              <w:widowControl w:val="0"/>
              <w:rPr>
                <w:i/>
                <w:color w:val="000000"/>
                <w:szCs w:val="22"/>
              </w:rPr>
            </w:pPr>
            <w:r w:rsidRPr="00C15C3F">
              <w:rPr>
                <w:i/>
                <w:color w:val="000000"/>
                <w:szCs w:val="22"/>
              </w:rPr>
              <w:t>Rzadko:</w:t>
            </w:r>
          </w:p>
        </w:tc>
        <w:tc>
          <w:tcPr>
            <w:tcW w:w="7087" w:type="dxa"/>
          </w:tcPr>
          <w:p w14:paraId="3785A058" w14:textId="77777777" w:rsidR="00A02295" w:rsidRPr="00C15C3F" w:rsidRDefault="00A02295" w:rsidP="00412FCE">
            <w:pPr>
              <w:widowControl w:val="0"/>
              <w:rPr>
                <w:color w:val="000000"/>
                <w:szCs w:val="22"/>
              </w:rPr>
            </w:pPr>
            <w:r w:rsidRPr="00C15C3F">
              <w:rPr>
                <w:color w:val="000000"/>
                <w:szCs w:val="22"/>
              </w:rPr>
              <w:t>Niedokrwistość hemolityczna</w:t>
            </w:r>
            <w:r w:rsidR="00632999" w:rsidRPr="00C15C3F">
              <w:rPr>
                <w:color w:val="000000"/>
                <w:szCs w:val="22"/>
              </w:rPr>
              <w:t>, mikroangiopatia zakrzepowa</w:t>
            </w:r>
          </w:p>
        </w:tc>
      </w:tr>
      <w:tr w:rsidR="00A02295" w:rsidRPr="00C15C3F" w14:paraId="44B3FC28" w14:textId="77777777" w:rsidTr="0076610A">
        <w:trPr>
          <w:cantSplit/>
        </w:trPr>
        <w:tc>
          <w:tcPr>
            <w:tcW w:w="9322" w:type="dxa"/>
            <w:gridSpan w:val="2"/>
          </w:tcPr>
          <w:p w14:paraId="6E837888" w14:textId="77777777" w:rsidR="00A02295" w:rsidRPr="00C15C3F" w:rsidRDefault="00A02295" w:rsidP="00412FCE">
            <w:pPr>
              <w:keepNext/>
              <w:widowControl w:val="0"/>
              <w:rPr>
                <w:color w:val="000000"/>
                <w:szCs w:val="22"/>
              </w:rPr>
            </w:pPr>
            <w:r w:rsidRPr="00C15C3F">
              <w:rPr>
                <w:b/>
                <w:color w:val="000000"/>
                <w:szCs w:val="22"/>
              </w:rPr>
              <w:t>Zaburzenia metabolizmu i odżywiania</w:t>
            </w:r>
          </w:p>
        </w:tc>
      </w:tr>
      <w:tr w:rsidR="00A02295" w:rsidRPr="00C15C3F" w14:paraId="32B00C6F" w14:textId="77777777" w:rsidTr="0076610A">
        <w:trPr>
          <w:cantSplit/>
        </w:trPr>
        <w:tc>
          <w:tcPr>
            <w:tcW w:w="2235" w:type="dxa"/>
          </w:tcPr>
          <w:p w14:paraId="47DD6305" w14:textId="77777777" w:rsidR="00A02295" w:rsidRPr="00C15C3F" w:rsidRDefault="00A02295" w:rsidP="00412FCE">
            <w:pPr>
              <w:keepNext/>
              <w:widowControl w:val="0"/>
              <w:rPr>
                <w:i/>
                <w:color w:val="000000"/>
                <w:szCs w:val="22"/>
              </w:rPr>
            </w:pPr>
            <w:r w:rsidRPr="00C15C3F">
              <w:rPr>
                <w:i/>
                <w:color w:val="000000"/>
                <w:szCs w:val="22"/>
              </w:rPr>
              <w:t>Często:</w:t>
            </w:r>
          </w:p>
        </w:tc>
        <w:tc>
          <w:tcPr>
            <w:tcW w:w="7087" w:type="dxa"/>
          </w:tcPr>
          <w:p w14:paraId="132CA484" w14:textId="77777777" w:rsidR="00A02295" w:rsidRPr="00C15C3F" w:rsidRDefault="00A02295" w:rsidP="00412FCE">
            <w:pPr>
              <w:keepNext/>
              <w:widowControl w:val="0"/>
              <w:rPr>
                <w:color w:val="000000"/>
                <w:szCs w:val="22"/>
              </w:rPr>
            </w:pPr>
            <w:r w:rsidRPr="00C15C3F">
              <w:rPr>
                <w:color w:val="000000"/>
                <w:szCs w:val="22"/>
              </w:rPr>
              <w:t>Jadłowstręt</w:t>
            </w:r>
          </w:p>
        </w:tc>
      </w:tr>
      <w:tr w:rsidR="00A02295" w:rsidRPr="00C15C3F" w14:paraId="3B68F0A3" w14:textId="77777777" w:rsidTr="0076610A">
        <w:trPr>
          <w:cantSplit/>
        </w:trPr>
        <w:tc>
          <w:tcPr>
            <w:tcW w:w="2235" w:type="dxa"/>
          </w:tcPr>
          <w:p w14:paraId="26D9C5CF" w14:textId="77777777" w:rsidR="00A02295" w:rsidRPr="00C15C3F" w:rsidRDefault="00A02295" w:rsidP="00412FCE">
            <w:pPr>
              <w:keepNext/>
              <w:widowControl w:val="0"/>
              <w:rPr>
                <w:i/>
                <w:color w:val="000000"/>
                <w:szCs w:val="22"/>
              </w:rPr>
            </w:pPr>
            <w:r w:rsidRPr="00C15C3F">
              <w:rPr>
                <w:i/>
                <w:color w:val="000000"/>
                <w:szCs w:val="22"/>
              </w:rPr>
              <w:t>Niezbyt często:</w:t>
            </w:r>
          </w:p>
        </w:tc>
        <w:tc>
          <w:tcPr>
            <w:tcW w:w="7087" w:type="dxa"/>
          </w:tcPr>
          <w:p w14:paraId="0B86549E" w14:textId="77777777" w:rsidR="00A02295" w:rsidRPr="00C15C3F" w:rsidRDefault="00A02295" w:rsidP="00412FCE">
            <w:pPr>
              <w:keepNext/>
              <w:widowControl w:val="0"/>
              <w:ind w:left="0" w:firstLine="0"/>
              <w:rPr>
                <w:color w:val="000000"/>
                <w:szCs w:val="22"/>
              </w:rPr>
            </w:pPr>
            <w:r w:rsidRPr="00C15C3F">
              <w:rPr>
                <w:color w:val="000000"/>
                <w:szCs w:val="22"/>
              </w:rPr>
              <w:t>Hipokaliemia, zwiększony apetyt, hipofosfatemia, zmniejszony apetyt, odwodnienie, dna, hiperurikemia, hiperkalcemia, hiperglikemia, hiponatremia</w:t>
            </w:r>
          </w:p>
        </w:tc>
      </w:tr>
      <w:tr w:rsidR="00A02295" w:rsidRPr="00C15C3F" w14:paraId="1C75E3D0" w14:textId="77777777" w:rsidTr="0076610A">
        <w:trPr>
          <w:cantSplit/>
        </w:trPr>
        <w:tc>
          <w:tcPr>
            <w:tcW w:w="2235" w:type="dxa"/>
          </w:tcPr>
          <w:p w14:paraId="43E482BE" w14:textId="77777777" w:rsidR="00A02295" w:rsidRPr="00C15C3F" w:rsidRDefault="00A02295" w:rsidP="00412FCE">
            <w:pPr>
              <w:widowControl w:val="0"/>
              <w:rPr>
                <w:i/>
                <w:color w:val="000000"/>
                <w:szCs w:val="22"/>
              </w:rPr>
            </w:pPr>
            <w:r w:rsidRPr="00C15C3F">
              <w:rPr>
                <w:i/>
                <w:color w:val="000000"/>
                <w:szCs w:val="22"/>
              </w:rPr>
              <w:t>Rzadko:</w:t>
            </w:r>
          </w:p>
        </w:tc>
        <w:tc>
          <w:tcPr>
            <w:tcW w:w="7087" w:type="dxa"/>
          </w:tcPr>
          <w:p w14:paraId="30789196" w14:textId="77777777" w:rsidR="00A02295" w:rsidRPr="00C15C3F" w:rsidRDefault="00A02295" w:rsidP="00412FCE">
            <w:pPr>
              <w:widowControl w:val="0"/>
              <w:rPr>
                <w:color w:val="000000"/>
                <w:szCs w:val="22"/>
                <w:lang w:val="pt-PT"/>
              </w:rPr>
            </w:pPr>
            <w:r w:rsidRPr="00C15C3F">
              <w:rPr>
                <w:color w:val="000000"/>
                <w:szCs w:val="22"/>
              </w:rPr>
              <w:t>Hiperkaliemia, hipomagnezemia</w:t>
            </w:r>
          </w:p>
        </w:tc>
      </w:tr>
      <w:tr w:rsidR="00A02295" w:rsidRPr="00C15C3F" w14:paraId="3C8360B1" w14:textId="77777777" w:rsidTr="0076610A">
        <w:trPr>
          <w:cantSplit/>
        </w:trPr>
        <w:tc>
          <w:tcPr>
            <w:tcW w:w="9322" w:type="dxa"/>
            <w:gridSpan w:val="2"/>
          </w:tcPr>
          <w:p w14:paraId="71B15E81" w14:textId="77777777" w:rsidR="00A02295" w:rsidRPr="00C15C3F" w:rsidRDefault="00A02295" w:rsidP="00412FCE">
            <w:pPr>
              <w:keepNext/>
              <w:widowControl w:val="0"/>
              <w:rPr>
                <w:color w:val="000000"/>
                <w:szCs w:val="22"/>
              </w:rPr>
            </w:pPr>
            <w:r w:rsidRPr="00C15C3F">
              <w:rPr>
                <w:b/>
                <w:color w:val="000000"/>
                <w:szCs w:val="22"/>
              </w:rPr>
              <w:t>Zaburzenia psychiczne</w:t>
            </w:r>
          </w:p>
        </w:tc>
      </w:tr>
      <w:tr w:rsidR="00A02295" w:rsidRPr="00C15C3F" w14:paraId="5D3F0D73" w14:textId="77777777" w:rsidTr="0076610A">
        <w:trPr>
          <w:cantSplit/>
        </w:trPr>
        <w:tc>
          <w:tcPr>
            <w:tcW w:w="2235" w:type="dxa"/>
          </w:tcPr>
          <w:p w14:paraId="17213A73" w14:textId="77777777" w:rsidR="00A02295" w:rsidRPr="00C15C3F" w:rsidRDefault="00A02295" w:rsidP="00412FCE">
            <w:pPr>
              <w:keepNext/>
              <w:widowControl w:val="0"/>
              <w:rPr>
                <w:i/>
                <w:color w:val="000000"/>
                <w:szCs w:val="22"/>
              </w:rPr>
            </w:pPr>
            <w:r w:rsidRPr="00C15C3F">
              <w:rPr>
                <w:i/>
                <w:color w:val="000000"/>
                <w:szCs w:val="22"/>
              </w:rPr>
              <w:t>Często:</w:t>
            </w:r>
          </w:p>
        </w:tc>
        <w:tc>
          <w:tcPr>
            <w:tcW w:w="7087" w:type="dxa"/>
          </w:tcPr>
          <w:p w14:paraId="70CC0093" w14:textId="77777777" w:rsidR="00A02295" w:rsidRPr="00C15C3F" w:rsidRDefault="00A02295" w:rsidP="00412FCE">
            <w:pPr>
              <w:keepNext/>
              <w:widowControl w:val="0"/>
              <w:rPr>
                <w:color w:val="000000"/>
                <w:szCs w:val="22"/>
              </w:rPr>
            </w:pPr>
            <w:r w:rsidRPr="00C15C3F">
              <w:rPr>
                <w:color w:val="000000"/>
                <w:szCs w:val="22"/>
              </w:rPr>
              <w:t>Bezsenność</w:t>
            </w:r>
          </w:p>
        </w:tc>
      </w:tr>
      <w:tr w:rsidR="00A02295" w:rsidRPr="00C15C3F" w14:paraId="5EA15355" w14:textId="77777777" w:rsidTr="0076610A">
        <w:trPr>
          <w:cantSplit/>
        </w:trPr>
        <w:tc>
          <w:tcPr>
            <w:tcW w:w="2235" w:type="dxa"/>
          </w:tcPr>
          <w:p w14:paraId="56F3CCF8" w14:textId="77777777" w:rsidR="00A02295" w:rsidRPr="00C15C3F" w:rsidRDefault="00A02295" w:rsidP="00412FCE">
            <w:pPr>
              <w:keepNext/>
              <w:widowControl w:val="0"/>
              <w:rPr>
                <w:i/>
                <w:color w:val="000000"/>
                <w:szCs w:val="22"/>
              </w:rPr>
            </w:pPr>
            <w:r w:rsidRPr="00C15C3F">
              <w:rPr>
                <w:i/>
                <w:color w:val="000000"/>
                <w:szCs w:val="22"/>
              </w:rPr>
              <w:t>Niezbyt często:</w:t>
            </w:r>
          </w:p>
        </w:tc>
        <w:tc>
          <w:tcPr>
            <w:tcW w:w="7087" w:type="dxa"/>
          </w:tcPr>
          <w:p w14:paraId="620B17EA" w14:textId="77777777" w:rsidR="00A02295" w:rsidRPr="00C15C3F" w:rsidRDefault="00A02295" w:rsidP="00412FCE">
            <w:pPr>
              <w:keepNext/>
              <w:widowControl w:val="0"/>
              <w:rPr>
                <w:color w:val="000000"/>
                <w:szCs w:val="22"/>
              </w:rPr>
            </w:pPr>
            <w:r w:rsidRPr="00C15C3F">
              <w:rPr>
                <w:color w:val="000000"/>
                <w:szCs w:val="22"/>
              </w:rPr>
              <w:t>Depresja, osłabienie popędu płciowego, lęk</w:t>
            </w:r>
          </w:p>
        </w:tc>
      </w:tr>
      <w:tr w:rsidR="00A02295" w:rsidRPr="00C15C3F" w14:paraId="3D688569" w14:textId="77777777" w:rsidTr="0076610A">
        <w:trPr>
          <w:cantSplit/>
        </w:trPr>
        <w:tc>
          <w:tcPr>
            <w:tcW w:w="2235" w:type="dxa"/>
          </w:tcPr>
          <w:p w14:paraId="6E06D039" w14:textId="77777777" w:rsidR="00A02295" w:rsidRPr="00C15C3F" w:rsidRDefault="00A02295" w:rsidP="00412FCE">
            <w:pPr>
              <w:widowControl w:val="0"/>
              <w:rPr>
                <w:i/>
                <w:color w:val="000000"/>
                <w:szCs w:val="22"/>
              </w:rPr>
            </w:pPr>
            <w:r w:rsidRPr="00C15C3F">
              <w:rPr>
                <w:i/>
                <w:color w:val="000000"/>
                <w:szCs w:val="22"/>
              </w:rPr>
              <w:t>Rzadko:</w:t>
            </w:r>
          </w:p>
        </w:tc>
        <w:tc>
          <w:tcPr>
            <w:tcW w:w="7087" w:type="dxa"/>
          </w:tcPr>
          <w:p w14:paraId="166F0D93" w14:textId="77777777" w:rsidR="00A02295" w:rsidRPr="00C15C3F" w:rsidRDefault="00A02295" w:rsidP="00412FCE">
            <w:pPr>
              <w:widowControl w:val="0"/>
              <w:rPr>
                <w:color w:val="000000"/>
                <w:szCs w:val="22"/>
              </w:rPr>
            </w:pPr>
            <w:r w:rsidRPr="00C15C3F">
              <w:rPr>
                <w:color w:val="000000"/>
                <w:szCs w:val="22"/>
              </w:rPr>
              <w:t>Stan splątania</w:t>
            </w:r>
          </w:p>
        </w:tc>
      </w:tr>
      <w:tr w:rsidR="00A02295" w:rsidRPr="00C15C3F" w14:paraId="50A06FF3" w14:textId="77777777" w:rsidTr="0076610A">
        <w:trPr>
          <w:cantSplit/>
        </w:trPr>
        <w:tc>
          <w:tcPr>
            <w:tcW w:w="9322" w:type="dxa"/>
            <w:gridSpan w:val="2"/>
          </w:tcPr>
          <w:p w14:paraId="6DD2F225" w14:textId="77777777" w:rsidR="00A02295" w:rsidRPr="00C15C3F" w:rsidRDefault="00A02295" w:rsidP="00412FCE">
            <w:pPr>
              <w:keepNext/>
              <w:widowControl w:val="0"/>
              <w:rPr>
                <w:color w:val="000000"/>
                <w:szCs w:val="22"/>
              </w:rPr>
            </w:pPr>
            <w:r w:rsidRPr="00C15C3F">
              <w:rPr>
                <w:b/>
                <w:color w:val="000000"/>
                <w:szCs w:val="22"/>
              </w:rPr>
              <w:lastRenderedPageBreak/>
              <w:t>Zaburzenia układu nerwowego</w:t>
            </w:r>
          </w:p>
        </w:tc>
      </w:tr>
      <w:tr w:rsidR="00A02295" w:rsidRPr="00C15C3F" w14:paraId="6BD60A4D" w14:textId="77777777" w:rsidTr="0076610A">
        <w:trPr>
          <w:cantSplit/>
        </w:trPr>
        <w:tc>
          <w:tcPr>
            <w:tcW w:w="2235" w:type="dxa"/>
          </w:tcPr>
          <w:p w14:paraId="35F39685" w14:textId="77777777" w:rsidR="00A02295" w:rsidRPr="00C15C3F" w:rsidRDefault="00A02295" w:rsidP="00412FCE">
            <w:pPr>
              <w:keepNext/>
              <w:widowControl w:val="0"/>
              <w:rPr>
                <w:color w:val="000000"/>
                <w:szCs w:val="22"/>
              </w:rPr>
            </w:pPr>
            <w:r w:rsidRPr="00C15C3F">
              <w:rPr>
                <w:i/>
                <w:color w:val="000000"/>
                <w:szCs w:val="22"/>
              </w:rPr>
              <w:t>Bardzo często:</w:t>
            </w:r>
          </w:p>
        </w:tc>
        <w:tc>
          <w:tcPr>
            <w:tcW w:w="7087" w:type="dxa"/>
          </w:tcPr>
          <w:p w14:paraId="5CE22C9A" w14:textId="77777777" w:rsidR="00A02295" w:rsidRPr="00C15C3F" w:rsidRDefault="00A02295" w:rsidP="00412FCE">
            <w:pPr>
              <w:keepNext/>
              <w:widowControl w:val="0"/>
              <w:rPr>
                <w:color w:val="000000"/>
                <w:szCs w:val="22"/>
              </w:rPr>
            </w:pPr>
            <w:r w:rsidRPr="00C15C3F">
              <w:rPr>
                <w:color w:val="000000"/>
                <w:szCs w:val="22"/>
              </w:rPr>
              <w:t>Ból głowy</w:t>
            </w:r>
            <w:r w:rsidRPr="00C15C3F">
              <w:rPr>
                <w:color w:val="000000"/>
                <w:szCs w:val="22"/>
                <w:vertAlign w:val="superscript"/>
              </w:rPr>
              <w:t>2</w:t>
            </w:r>
          </w:p>
        </w:tc>
      </w:tr>
      <w:tr w:rsidR="00A02295" w:rsidRPr="00C15C3F" w14:paraId="440ACC87" w14:textId="77777777" w:rsidTr="0076610A">
        <w:trPr>
          <w:cantSplit/>
        </w:trPr>
        <w:tc>
          <w:tcPr>
            <w:tcW w:w="2235" w:type="dxa"/>
          </w:tcPr>
          <w:p w14:paraId="0D561D91" w14:textId="77777777" w:rsidR="00A02295" w:rsidRPr="00C15C3F" w:rsidRDefault="00A02295" w:rsidP="00412FCE">
            <w:pPr>
              <w:keepNext/>
              <w:widowControl w:val="0"/>
              <w:rPr>
                <w:color w:val="000000"/>
                <w:szCs w:val="22"/>
              </w:rPr>
            </w:pPr>
            <w:r w:rsidRPr="00C15C3F">
              <w:rPr>
                <w:i/>
                <w:color w:val="000000"/>
                <w:szCs w:val="22"/>
              </w:rPr>
              <w:t>Często:</w:t>
            </w:r>
          </w:p>
        </w:tc>
        <w:tc>
          <w:tcPr>
            <w:tcW w:w="7087" w:type="dxa"/>
          </w:tcPr>
          <w:p w14:paraId="3BB9053D" w14:textId="77777777" w:rsidR="00A02295" w:rsidRPr="00C15C3F" w:rsidRDefault="00A02295" w:rsidP="00412FCE">
            <w:pPr>
              <w:keepNext/>
              <w:widowControl w:val="0"/>
              <w:rPr>
                <w:color w:val="000000"/>
                <w:szCs w:val="22"/>
              </w:rPr>
            </w:pPr>
            <w:r w:rsidRPr="00C15C3F">
              <w:rPr>
                <w:color w:val="000000"/>
                <w:szCs w:val="22"/>
              </w:rPr>
              <w:t>Zawroty głowy, parestezje, zaburzenia smaku, niedoczulica</w:t>
            </w:r>
          </w:p>
        </w:tc>
      </w:tr>
      <w:tr w:rsidR="00A02295" w:rsidRPr="00C15C3F" w14:paraId="4C44EFE9" w14:textId="77777777" w:rsidTr="0076610A">
        <w:trPr>
          <w:cantSplit/>
        </w:trPr>
        <w:tc>
          <w:tcPr>
            <w:tcW w:w="2235" w:type="dxa"/>
          </w:tcPr>
          <w:p w14:paraId="6D5528F0" w14:textId="77777777" w:rsidR="00A02295" w:rsidRPr="00C15C3F" w:rsidRDefault="00A02295" w:rsidP="00412FCE">
            <w:pPr>
              <w:keepNext/>
              <w:widowControl w:val="0"/>
              <w:rPr>
                <w:color w:val="000000"/>
                <w:szCs w:val="22"/>
              </w:rPr>
            </w:pPr>
            <w:r w:rsidRPr="00C15C3F">
              <w:rPr>
                <w:i/>
                <w:color w:val="000000"/>
                <w:szCs w:val="22"/>
              </w:rPr>
              <w:t>Niezbyt często:</w:t>
            </w:r>
          </w:p>
        </w:tc>
        <w:tc>
          <w:tcPr>
            <w:tcW w:w="7087" w:type="dxa"/>
          </w:tcPr>
          <w:p w14:paraId="77106D7B" w14:textId="77777777" w:rsidR="00A02295" w:rsidRPr="00C15C3F" w:rsidRDefault="00A02295" w:rsidP="00412FCE">
            <w:pPr>
              <w:keepNext/>
              <w:widowControl w:val="0"/>
              <w:ind w:left="0" w:firstLine="0"/>
              <w:rPr>
                <w:color w:val="000000"/>
                <w:szCs w:val="22"/>
              </w:rPr>
            </w:pPr>
            <w:r w:rsidRPr="00C15C3F">
              <w:rPr>
                <w:color w:val="000000"/>
                <w:szCs w:val="22"/>
              </w:rPr>
              <w:t>Migrena, senność, omdlenia, neuropatia obwodowa, zaburzenia pamięci, rwa kulszowa, zespół niespokojnych nóg, drżenie, krwotok mózgowy</w:t>
            </w:r>
          </w:p>
        </w:tc>
      </w:tr>
      <w:tr w:rsidR="00A02295" w:rsidRPr="00C15C3F" w14:paraId="34AAE40A" w14:textId="77777777" w:rsidTr="0076610A">
        <w:trPr>
          <w:cantSplit/>
        </w:trPr>
        <w:tc>
          <w:tcPr>
            <w:tcW w:w="2235" w:type="dxa"/>
          </w:tcPr>
          <w:p w14:paraId="0BB48A99" w14:textId="77777777" w:rsidR="00A02295" w:rsidRPr="00C15C3F" w:rsidRDefault="00A02295" w:rsidP="00412FCE">
            <w:pPr>
              <w:keepNext/>
              <w:widowControl w:val="0"/>
              <w:rPr>
                <w:color w:val="000000"/>
                <w:szCs w:val="22"/>
              </w:rPr>
            </w:pPr>
            <w:r w:rsidRPr="00C15C3F">
              <w:rPr>
                <w:i/>
                <w:color w:val="000000"/>
                <w:szCs w:val="22"/>
              </w:rPr>
              <w:t>Rzadko:</w:t>
            </w:r>
          </w:p>
        </w:tc>
        <w:tc>
          <w:tcPr>
            <w:tcW w:w="7087" w:type="dxa"/>
          </w:tcPr>
          <w:p w14:paraId="2835D7F7" w14:textId="77777777" w:rsidR="00A02295" w:rsidRPr="00C15C3F" w:rsidRDefault="00A02295" w:rsidP="00412FCE">
            <w:pPr>
              <w:keepNext/>
              <w:widowControl w:val="0"/>
              <w:ind w:left="0" w:firstLine="0"/>
              <w:rPr>
                <w:color w:val="000000"/>
                <w:szCs w:val="22"/>
              </w:rPr>
            </w:pPr>
            <w:r w:rsidRPr="00C15C3F">
              <w:rPr>
                <w:color w:val="000000"/>
                <w:szCs w:val="22"/>
              </w:rPr>
              <w:t>Zwiększenie ciśnienia śródczaszkowego, drgawki, zapalenie nerwu wzrokowego</w:t>
            </w:r>
          </w:p>
        </w:tc>
      </w:tr>
      <w:tr w:rsidR="00500254" w:rsidRPr="00C15C3F" w14:paraId="205E4EE5" w14:textId="77777777" w:rsidTr="0076610A">
        <w:trPr>
          <w:cantSplit/>
        </w:trPr>
        <w:tc>
          <w:tcPr>
            <w:tcW w:w="2235" w:type="dxa"/>
          </w:tcPr>
          <w:p w14:paraId="1AFB2E26" w14:textId="77777777" w:rsidR="00500254" w:rsidRPr="00C15C3F" w:rsidRDefault="00500254" w:rsidP="00412FCE">
            <w:pPr>
              <w:widowControl w:val="0"/>
              <w:rPr>
                <w:i/>
                <w:color w:val="000000"/>
                <w:szCs w:val="22"/>
              </w:rPr>
            </w:pPr>
            <w:r w:rsidRPr="00C15C3F">
              <w:rPr>
                <w:i/>
                <w:color w:val="000000"/>
                <w:szCs w:val="22"/>
              </w:rPr>
              <w:t>Częstość nieznana:</w:t>
            </w:r>
          </w:p>
        </w:tc>
        <w:tc>
          <w:tcPr>
            <w:tcW w:w="7087" w:type="dxa"/>
          </w:tcPr>
          <w:p w14:paraId="31262B77" w14:textId="77777777" w:rsidR="00500254" w:rsidRPr="00C15C3F" w:rsidRDefault="00500254" w:rsidP="00412FCE">
            <w:pPr>
              <w:widowControl w:val="0"/>
              <w:ind w:left="0" w:firstLine="0"/>
              <w:rPr>
                <w:color w:val="000000"/>
                <w:szCs w:val="22"/>
              </w:rPr>
            </w:pPr>
            <w:r w:rsidRPr="00C15C3F">
              <w:rPr>
                <w:color w:val="000000"/>
                <w:szCs w:val="22"/>
              </w:rPr>
              <w:t>Obrzęk mózgu*</w:t>
            </w:r>
          </w:p>
        </w:tc>
      </w:tr>
      <w:tr w:rsidR="00A02295" w:rsidRPr="00C15C3F" w14:paraId="35F7AFCE" w14:textId="77777777" w:rsidTr="0076610A">
        <w:trPr>
          <w:cantSplit/>
        </w:trPr>
        <w:tc>
          <w:tcPr>
            <w:tcW w:w="9322" w:type="dxa"/>
            <w:gridSpan w:val="2"/>
          </w:tcPr>
          <w:p w14:paraId="5D0578C9" w14:textId="77777777" w:rsidR="00A02295" w:rsidRPr="00C15C3F" w:rsidRDefault="00A02295" w:rsidP="00412FCE">
            <w:pPr>
              <w:keepNext/>
              <w:widowControl w:val="0"/>
              <w:rPr>
                <w:color w:val="000000"/>
                <w:szCs w:val="22"/>
              </w:rPr>
            </w:pPr>
            <w:r w:rsidRPr="00C15C3F">
              <w:rPr>
                <w:b/>
                <w:color w:val="000000"/>
                <w:szCs w:val="22"/>
              </w:rPr>
              <w:t>Zaburzenia oka</w:t>
            </w:r>
          </w:p>
        </w:tc>
      </w:tr>
      <w:tr w:rsidR="00A02295" w:rsidRPr="00C15C3F" w14:paraId="54A053CA" w14:textId="77777777" w:rsidTr="0076610A">
        <w:trPr>
          <w:cantSplit/>
        </w:trPr>
        <w:tc>
          <w:tcPr>
            <w:tcW w:w="2235" w:type="dxa"/>
          </w:tcPr>
          <w:p w14:paraId="7A20442E" w14:textId="77777777" w:rsidR="00A02295" w:rsidRPr="00C15C3F" w:rsidRDefault="00A02295" w:rsidP="00412FCE">
            <w:pPr>
              <w:keepNext/>
              <w:widowControl w:val="0"/>
              <w:rPr>
                <w:color w:val="000000"/>
                <w:szCs w:val="22"/>
              </w:rPr>
            </w:pPr>
            <w:r w:rsidRPr="00C15C3F">
              <w:rPr>
                <w:i/>
                <w:color w:val="000000"/>
                <w:szCs w:val="22"/>
              </w:rPr>
              <w:t>Często:</w:t>
            </w:r>
          </w:p>
        </w:tc>
        <w:tc>
          <w:tcPr>
            <w:tcW w:w="7087" w:type="dxa"/>
          </w:tcPr>
          <w:p w14:paraId="42E48A74" w14:textId="77777777" w:rsidR="00A02295" w:rsidRPr="00C15C3F" w:rsidRDefault="00A02295" w:rsidP="00412FCE">
            <w:pPr>
              <w:keepNext/>
              <w:widowControl w:val="0"/>
              <w:ind w:left="0" w:firstLine="0"/>
              <w:rPr>
                <w:color w:val="000000"/>
                <w:szCs w:val="22"/>
              </w:rPr>
            </w:pPr>
            <w:r w:rsidRPr="00C15C3F">
              <w:rPr>
                <w:color w:val="000000"/>
                <w:szCs w:val="22"/>
              </w:rPr>
              <w:t>Obrzęk powiek, nasilone łzawienie, krwotok spojówkowy, zapalenie spojówek, suchość oka, nieostre widzenie</w:t>
            </w:r>
          </w:p>
        </w:tc>
      </w:tr>
      <w:tr w:rsidR="00A02295" w:rsidRPr="00C15C3F" w14:paraId="40118DED" w14:textId="77777777" w:rsidTr="0076610A">
        <w:trPr>
          <w:cantSplit/>
        </w:trPr>
        <w:tc>
          <w:tcPr>
            <w:tcW w:w="2235" w:type="dxa"/>
          </w:tcPr>
          <w:p w14:paraId="25BB4972" w14:textId="77777777" w:rsidR="00A02295" w:rsidRPr="00C15C3F" w:rsidRDefault="00A02295" w:rsidP="00412FCE">
            <w:pPr>
              <w:keepNext/>
              <w:widowControl w:val="0"/>
              <w:rPr>
                <w:color w:val="000000"/>
                <w:szCs w:val="22"/>
              </w:rPr>
            </w:pPr>
            <w:r w:rsidRPr="00C15C3F">
              <w:rPr>
                <w:i/>
                <w:color w:val="000000"/>
                <w:szCs w:val="22"/>
              </w:rPr>
              <w:t>Niezbyt często:</w:t>
            </w:r>
          </w:p>
        </w:tc>
        <w:tc>
          <w:tcPr>
            <w:tcW w:w="7087" w:type="dxa"/>
          </w:tcPr>
          <w:p w14:paraId="1CFD64D2" w14:textId="77777777" w:rsidR="00A02295" w:rsidRPr="00C15C3F" w:rsidRDefault="00A02295" w:rsidP="00412FCE">
            <w:pPr>
              <w:keepNext/>
              <w:widowControl w:val="0"/>
              <w:ind w:left="0" w:firstLine="0"/>
              <w:rPr>
                <w:color w:val="000000"/>
                <w:szCs w:val="22"/>
              </w:rPr>
            </w:pPr>
            <w:r w:rsidRPr="00C15C3F">
              <w:rPr>
                <w:color w:val="000000"/>
                <w:szCs w:val="22"/>
              </w:rPr>
              <w:t>Podrażnienie oka, ból oka, obrzęk oczodołu, krwotok twardówkowy, krwotok z siatkówki, zapalenie powiek, obrzęk plamki</w:t>
            </w:r>
          </w:p>
        </w:tc>
      </w:tr>
      <w:tr w:rsidR="00A02295" w:rsidRPr="00C15C3F" w14:paraId="303910E7" w14:textId="77777777" w:rsidTr="0076610A">
        <w:trPr>
          <w:cantSplit/>
        </w:trPr>
        <w:tc>
          <w:tcPr>
            <w:tcW w:w="2235" w:type="dxa"/>
          </w:tcPr>
          <w:p w14:paraId="7C7E9B6E" w14:textId="77777777" w:rsidR="00A02295" w:rsidRPr="00C15C3F" w:rsidRDefault="00A02295" w:rsidP="00412FCE">
            <w:pPr>
              <w:keepNext/>
              <w:widowControl w:val="0"/>
              <w:rPr>
                <w:color w:val="000000"/>
                <w:szCs w:val="22"/>
              </w:rPr>
            </w:pPr>
            <w:r w:rsidRPr="00C15C3F">
              <w:rPr>
                <w:i/>
                <w:color w:val="000000"/>
                <w:szCs w:val="22"/>
              </w:rPr>
              <w:t>Rzadko:</w:t>
            </w:r>
          </w:p>
        </w:tc>
        <w:tc>
          <w:tcPr>
            <w:tcW w:w="7087" w:type="dxa"/>
          </w:tcPr>
          <w:p w14:paraId="201DBF1A" w14:textId="77777777" w:rsidR="00A02295" w:rsidRPr="00C15C3F" w:rsidRDefault="00A02295" w:rsidP="00412FCE">
            <w:pPr>
              <w:keepNext/>
              <w:widowControl w:val="0"/>
              <w:rPr>
                <w:color w:val="000000"/>
                <w:szCs w:val="22"/>
              </w:rPr>
            </w:pPr>
            <w:r w:rsidRPr="00C15C3F">
              <w:rPr>
                <w:color w:val="000000"/>
                <w:szCs w:val="22"/>
              </w:rPr>
              <w:t>Zaćma, jaskra, tarcza zastoinowa</w:t>
            </w:r>
          </w:p>
        </w:tc>
      </w:tr>
      <w:tr w:rsidR="00744769" w:rsidRPr="00C15C3F" w14:paraId="1B163FFD" w14:textId="77777777" w:rsidTr="0076610A">
        <w:trPr>
          <w:cantSplit/>
        </w:trPr>
        <w:tc>
          <w:tcPr>
            <w:tcW w:w="2235" w:type="dxa"/>
          </w:tcPr>
          <w:p w14:paraId="184A3A33" w14:textId="77777777" w:rsidR="00744769" w:rsidRPr="00C15C3F" w:rsidRDefault="00744769" w:rsidP="00412FCE">
            <w:pPr>
              <w:widowControl w:val="0"/>
              <w:rPr>
                <w:i/>
                <w:color w:val="000000"/>
                <w:szCs w:val="22"/>
              </w:rPr>
            </w:pPr>
            <w:r w:rsidRPr="00C15C3F">
              <w:rPr>
                <w:i/>
                <w:color w:val="000000"/>
                <w:szCs w:val="22"/>
              </w:rPr>
              <w:t>Częstość nieznana:</w:t>
            </w:r>
          </w:p>
        </w:tc>
        <w:tc>
          <w:tcPr>
            <w:tcW w:w="7087" w:type="dxa"/>
          </w:tcPr>
          <w:p w14:paraId="72A7668E" w14:textId="77777777" w:rsidR="00744769" w:rsidRPr="00C15C3F" w:rsidRDefault="00744769" w:rsidP="00412FCE">
            <w:pPr>
              <w:widowControl w:val="0"/>
              <w:rPr>
                <w:color w:val="000000"/>
                <w:szCs w:val="22"/>
              </w:rPr>
            </w:pPr>
            <w:r w:rsidRPr="00C15C3F">
              <w:rPr>
                <w:color w:val="000000"/>
                <w:szCs w:val="22"/>
              </w:rPr>
              <w:t>Krwotok do ciała szklistego*</w:t>
            </w:r>
          </w:p>
        </w:tc>
      </w:tr>
      <w:tr w:rsidR="00A02295" w:rsidRPr="00C15C3F" w14:paraId="315FAC4B" w14:textId="77777777" w:rsidTr="0076610A">
        <w:trPr>
          <w:cantSplit/>
        </w:trPr>
        <w:tc>
          <w:tcPr>
            <w:tcW w:w="9322" w:type="dxa"/>
            <w:gridSpan w:val="2"/>
          </w:tcPr>
          <w:p w14:paraId="3FA17DB0" w14:textId="77777777" w:rsidR="00A02295" w:rsidRPr="00C15C3F" w:rsidRDefault="00A02295" w:rsidP="00412FCE">
            <w:pPr>
              <w:keepNext/>
              <w:widowControl w:val="0"/>
              <w:rPr>
                <w:color w:val="000000"/>
                <w:szCs w:val="22"/>
              </w:rPr>
            </w:pPr>
            <w:r w:rsidRPr="00C15C3F">
              <w:rPr>
                <w:b/>
                <w:color w:val="000000"/>
                <w:szCs w:val="22"/>
              </w:rPr>
              <w:t>Zaburzenia ucha i błędnika</w:t>
            </w:r>
          </w:p>
        </w:tc>
      </w:tr>
      <w:tr w:rsidR="00A02295" w:rsidRPr="00C15C3F" w14:paraId="2517AB3D" w14:textId="77777777" w:rsidTr="0076610A">
        <w:trPr>
          <w:cantSplit/>
        </w:trPr>
        <w:tc>
          <w:tcPr>
            <w:tcW w:w="2235" w:type="dxa"/>
          </w:tcPr>
          <w:p w14:paraId="3E618D8A" w14:textId="77777777" w:rsidR="00A02295" w:rsidRPr="00C15C3F" w:rsidRDefault="00A02295" w:rsidP="00412FCE">
            <w:pPr>
              <w:widowControl w:val="0"/>
              <w:rPr>
                <w:color w:val="000000"/>
                <w:szCs w:val="22"/>
              </w:rPr>
            </w:pPr>
            <w:r w:rsidRPr="00C15C3F">
              <w:rPr>
                <w:i/>
                <w:color w:val="000000"/>
                <w:szCs w:val="22"/>
              </w:rPr>
              <w:t>Niezbyt często:</w:t>
            </w:r>
          </w:p>
        </w:tc>
        <w:tc>
          <w:tcPr>
            <w:tcW w:w="7087" w:type="dxa"/>
          </w:tcPr>
          <w:p w14:paraId="3F7FCE3C" w14:textId="77777777" w:rsidR="00A02295" w:rsidRPr="00C15C3F" w:rsidRDefault="00A02295" w:rsidP="00412FCE">
            <w:pPr>
              <w:widowControl w:val="0"/>
              <w:rPr>
                <w:color w:val="000000"/>
                <w:szCs w:val="22"/>
              </w:rPr>
            </w:pPr>
            <w:r w:rsidRPr="00C15C3F">
              <w:rPr>
                <w:color w:val="000000"/>
                <w:szCs w:val="22"/>
              </w:rPr>
              <w:t>Zawroty głowy, szum uszny, utrata słuchu</w:t>
            </w:r>
          </w:p>
        </w:tc>
      </w:tr>
      <w:tr w:rsidR="00A02295" w:rsidRPr="00C15C3F" w14:paraId="636CFC5A" w14:textId="77777777" w:rsidTr="0076610A">
        <w:trPr>
          <w:cantSplit/>
        </w:trPr>
        <w:tc>
          <w:tcPr>
            <w:tcW w:w="9322" w:type="dxa"/>
            <w:gridSpan w:val="2"/>
          </w:tcPr>
          <w:p w14:paraId="18111C07" w14:textId="77777777" w:rsidR="00A02295" w:rsidRPr="00C15C3F" w:rsidRDefault="00A02295" w:rsidP="00412FCE">
            <w:pPr>
              <w:keepNext/>
              <w:widowControl w:val="0"/>
              <w:rPr>
                <w:color w:val="000000"/>
                <w:szCs w:val="22"/>
              </w:rPr>
            </w:pPr>
            <w:r w:rsidRPr="00C15C3F">
              <w:rPr>
                <w:b/>
                <w:color w:val="000000"/>
                <w:szCs w:val="22"/>
                <w:lang w:val="it-IT"/>
              </w:rPr>
              <w:t>Zaburzenia serca</w:t>
            </w:r>
          </w:p>
        </w:tc>
      </w:tr>
      <w:tr w:rsidR="00A02295" w:rsidRPr="00C15C3F" w14:paraId="72CD0BE6" w14:textId="77777777" w:rsidTr="0076610A">
        <w:trPr>
          <w:cantSplit/>
        </w:trPr>
        <w:tc>
          <w:tcPr>
            <w:tcW w:w="2235" w:type="dxa"/>
          </w:tcPr>
          <w:p w14:paraId="6719F14B" w14:textId="77777777" w:rsidR="00A02295" w:rsidRPr="00C15C3F" w:rsidRDefault="00A02295" w:rsidP="00412FCE">
            <w:pPr>
              <w:keepNext/>
              <w:widowControl w:val="0"/>
              <w:rPr>
                <w:i/>
                <w:color w:val="000000"/>
                <w:szCs w:val="22"/>
              </w:rPr>
            </w:pPr>
            <w:r w:rsidRPr="00C15C3F">
              <w:rPr>
                <w:i/>
                <w:color w:val="000000"/>
                <w:szCs w:val="22"/>
              </w:rPr>
              <w:t>Niezbyt często:</w:t>
            </w:r>
          </w:p>
        </w:tc>
        <w:tc>
          <w:tcPr>
            <w:tcW w:w="7087" w:type="dxa"/>
          </w:tcPr>
          <w:p w14:paraId="694AB9F6" w14:textId="77777777" w:rsidR="00A02295" w:rsidRPr="00C15C3F" w:rsidRDefault="00A02295" w:rsidP="00412FCE">
            <w:pPr>
              <w:keepNext/>
              <w:widowControl w:val="0"/>
              <w:rPr>
                <w:color w:val="000000"/>
                <w:szCs w:val="22"/>
              </w:rPr>
            </w:pPr>
            <w:r w:rsidRPr="00C15C3F">
              <w:rPr>
                <w:color w:val="000000"/>
                <w:szCs w:val="22"/>
              </w:rPr>
              <w:t>Kołatania, częstoskurcz, zastoinowa niewydolność serca</w:t>
            </w:r>
            <w:r w:rsidRPr="00C15C3F">
              <w:rPr>
                <w:color w:val="000000"/>
                <w:szCs w:val="22"/>
                <w:vertAlign w:val="superscript"/>
              </w:rPr>
              <w:t>3</w:t>
            </w:r>
            <w:r w:rsidRPr="00C15C3F">
              <w:rPr>
                <w:color w:val="000000"/>
                <w:szCs w:val="22"/>
              </w:rPr>
              <w:t>, obrzęk płuc</w:t>
            </w:r>
          </w:p>
        </w:tc>
      </w:tr>
      <w:tr w:rsidR="00A02295" w:rsidRPr="00C15C3F" w14:paraId="4B81A647" w14:textId="77777777" w:rsidTr="0076610A">
        <w:trPr>
          <w:cantSplit/>
        </w:trPr>
        <w:tc>
          <w:tcPr>
            <w:tcW w:w="2235" w:type="dxa"/>
          </w:tcPr>
          <w:p w14:paraId="3F4E6839" w14:textId="77777777" w:rsidR="00A02295" w:rsidRPr="00C15C3F" w:rsidRDefault="00A02295" w:rsidP="00412FCE">
            <w:pPr>
              <w:keepNext/>
              <w:widowControl w:val="0"/>
              <w:rPr>
                <w:i/>
                <w:color w:val="000000"/>
                <w:szCs w:val="22"/>
              </w:rPr>
            </w:pPr>
            <w:r w:rsidRPr="00C15C3F">
              <w:rPr>
                <w:i/>
                <w:color w:val="000000"/>
                <w:szCs w:val="22"/>
              </w:rPr>
              <w:t>Rzadko:</w:t>
            </w:r>
          </w:p>
        </w:tc>
        <w:tc>
          <w:tcPr>
            <w:tcW w:w="7087" w:type="dxa"/>
          </w:tcPr>
          <w:p w14:paraId="3E011B50" w14:textId="77777777" w:rsidR="00A02295" w:rsidRPr="00C15C3F" w:rsidRDefault="00A02295" w:rsidP="00412FCE">
            <w:pPr>
              <w:keepNext/>
              <w:widowControl w:val="0"/>
              <w:ind w:left="0" w:firstLine="0"/>
              <w:rPr>
                <w:color w:val="000000"/>
                <w:szCs w:val="22"/>
              </w:rPr>
            </w:pPr>
            <w:r w:rsidRPr="00C15C3F">
              <w:rPr>
                <w:color w:val="000000"/>
                <w:szCs w:val="22"/>
              </w:rPr>
              <w:t>Niemiarowość, migotanie przedsionków, zatrzymanie serca, zawał mięśnia sercowego, dławica piersiowa, wysięk osierdziowy</w:t>
            </w:r>
          </w:p>
        </w:tc>
      </w:tr>
      <w:tr w:rsidR="00744769" w:rsidRPr="00C15C3F" w14:paraId="3B348220" w14:textId="77777777" w:rsidTr="0076610A">
        <w:trPr>
          <w:cantSplit/>
        </w:trPr>
        <w:tc>
          <w:tcPr>
            <w:tcW w:w="2235" w:type="dxa"/>
          </w:tcPr>
          <w:p w14:paraId="47D4BFF1" w14:textId="77777777" w:rsidR="00744769" w:rsidRPr="00C15C3F" w:rsidRDefault="00744769" w:rsidP="00412FCE">
            <w:pPr>
              <w:widowControl w:val="0"/>
              <w:rPr>
                <w:i/>
                <w:color w:val="000000"/>
                <w:szCs w:val="22"/>
              </w:rPr>
            </w:pPr>
            <w:r w:rsidRPr="00C15C3F">
              <w:rPr>
                <w:i/>
                <w:color w:val="000000"/>
                <w:szCs w:val="22"/>
              </w:rPr>
              <w:t>Częstość nieznana:</w:t>
            </w:r>
          </w:p>
        </w:tc>
        <w:tc>
          <w:tcPr>
            <w:tcW w:w="7087" w:type="dxa"/>
          </w:tcPr>
          <w:p w14:paraId="47D46BB3" w14:textId="77777777" w:rsidR="00744769" w:rsidRPr="00C15C3F" w:rsidRDefault="00744769" w:rsidP="00412FCE">
            <w:pPr>
              <w:widowControl w:val="0"/>
              <w:ind w:left="0" w:firstLine="0"/>
              <w:rPr>
                <w:color w:val="000000"/>
                <w:szCs w:val="22"/>
              </w:rPr>
            </w:pPr>
            <w:r w:rsidRPr="00C15C3F">
              <w:rPr>
                <w:color w:val="000000"/>
                <w:szCs w:val="22"/>
              </w:rPr>
              <w:t>Zapalenie osierdzia*, tamponada serca*</w:t>
            </w:r>
          </w:p>
        </w:tc>
      </w:tr>
      <w:tr w:rsidR="00A02295" w:rsidRPr="00C15C3F" w14:paraId="4E397E64" w14:textId="77777777" w:rsidTr="0076610A">
        <w:trPr>
          <w:cantSplit/>
        </w:trPr>
        <w:tc>
          <w:tcPr>
            <w:tcW w:w="9322" w:type="dxa"/>
            <w:gridSpan w:val="2"/>
          </w:tcPr>
          <w:p w14:paraId="6870E621" w14:textId="77777777" w:rsidR="00A02295" w:rsidRPr="00C15C3F" w:rsidRDefault="00A02295" w:rsidP="00412FCE">
            <w:pPr>
              <w:keepNext/>
              <w:widowControl w:val="0"/>
              <w:rPr>
                <w:color w:val="000000"/>
                <w:szCs w:val="22"/>
              </w:rPr>
            </w:pPr>
            <w:r w:rsidRPr="00C15C3F">
              <w:rPr>
                <w:b/>
                <w:color w:val="000000"/>
                <w:szCs w:val="22"/>
              </w:rPr>
              <w:t>Zaburzenia naczyniowe</w:t>
            </w:r>
            <w:r w:rsidRPr="00C15C3F">
              <w:rPr>
                <w:color w:val="000000"/>
                <w:szCs w:val="22"/>
                <w:vertAlign w:val="superscript"/>
              </w:rPr>
              <w:t>4</w:t>
            </w:r>
          </w:p>
        </w:tc>
      </w:tr>
      <w:tr w:rsidR="00A02295" w:rsidRPr="00C15C3F" w14:paraId="6EAE7FB0" w14:textId="77777777" w:rsidTr="0076610A">
        <w:trPr>
          <w:cantSplit/>
        </w:trPr>
        <w:tc>
          <w:tcPr>
            <w:tcW w:w="2235" w:type="dxa"/>
          </w:tcPr>
          <w:p w14:paraId="0EB2AC94" w14:textId="77777777" w:rsidR="00A02295" w:rsidRPr="00C15C3F" w:rsidRDefault="00A02295" w:rsidP="00412FCE">
            <w:pPr>
              <w:keepNext/>
              <w:widowControl w:val="0"/>
              <w:rPr>
                <w:i/>
                <w:color w:val="000000"/>
                <w:szCs w:val="22"/>
              </w:rPr>
            </w:pPr>
            <w:r w:rsidRPr="00C15C3F">
              <w:rPr>
                <w:i/>
                <w:color w:val="000000"/>
                <w:szCs w:val="22"/>
              </w:rPr>
              <w:t>Często:</w:t>
            </w:r>
          </w:p>
        </w:tc>
        <w:tc>
          <w:tcPr>
            <w:tcW w:w="7087" w:type="dxa"/>
          </w:tcPr>
          <w:p w14:paraId="779372F8" w14:textId="77777777" w:rsidR="00A02295" w:rsidRPr="00C15C3F" w:rsidRDefault="00A02295" w:rsidP="00412FCE">
            <w:pPr>
              <w:keepNext/>
              <w:widowControl w:val="0"/>
              <w:rPr>
                <w:color w:val="000000"/>
                <w:szCs w:val="22"/>
              </w:rPr>
            </w:pPr>
            <w:r w:rsidRPr="00C15C3F">
              <w:rPr>
                <w:color w:val="000000"/>
                <w:szCs w:val="22"/>
              </w:rPr>
              <w:t>Zaczerwienie twarzy, krwotok</w:t>
            </w:r>
          </w:p>
        </w:tc>
      </w:tr>
      <w:tr w:rsidR="00A02295" w:rsidRPr="00C15C3F" w:rsidDel="00655175" w14:paraId="231E3932" w14:textId="77777777" w:rsidTr="0076610A">
        <w:trPr>
          <w:cantSplit/>
        </w:trPr>
        <w:tc>
          <w:tcPr>
            <w:tcW w:w="2235" w:type="dxa"/>
          </w:tcPr>
          <w:p w14:paraId="37657CD9" w14:textId="77777777" w:rsidR="00A02295" w:rsidRPr="00C15C3F" w:rsidDel="00655175" w:rsidRDefault="00A02295" w:rsidP="00412FCE">
            <w:pPr>
              <w:keepNext/>
              <w:widowControl w:val="0"/>
              <w:rPr>
                <w:i/>
                <w:color w:val="000000"/>
                <w:szCs w:val="22"/>
              </w:rPr>
            </w:pPr>
            <w:r w:rsidRPr="00C15C3F">
              <w:rPr>
                <w:i/>
                <w:color w:val="000000"/>
                <w:szCs w:val="22"/>
              </w:rPr>
              <w:t>Niezbyt często:</w:t>
            </w:r>
          </w:p>
        </w:tc>
        <w:tc>
          <w:tcPr>
            <w:tcW w:w="7087" w:type="dxa"/>
          </w:tcPr>
          <w:p w14:paraId="4B7358B0" w14:textId="77777777" w:rsidR="00A02295" w:rsidRPr="00C15C3F" w:rsidDel="00655175" w:rsidRDefault="00A02295" w:rsidP="00412FCE">
            <w:pPr>
              <w:keepNext/>
              <w:widowControl w:val="0"/>
              <w:ind w:left="33" w:hanging="33"/>
              <w:rPr>
                <w:color w:val="000000"/>
                <w:szCs w:val="22"/>
              </w:rPr>
            </w:pPr>
            <w:r w:rsidRPr="00C15C3F">
              <w:rPr>
                <w:color w:val="000000"/>
                <w:szCs w:val="22"/>
              </w:rPr>
              <w:t>Nadciśnienie, krwiak, krwiak podtwardówkowy, zimne palce nóg i rąk, niedociśnienie, zespół Raynauda</w:t>
            </w:r>
          </w:p>
        </w:tc>
      </w:tr>
      <w:tr w:rsidR="00744769" w:rsidRPr="00C15C3F" w:rsidDel="00655175" w14:paraId="3E2FB090" w14:textId="77777777" w:rsidTr="0076610A">
        <w:trPr>
          <w:cantSplit/>
        </w:trPr>
        <w:tc>
          <w:tcPr>
            <w:tcW w:w="2235" w:type="dxa"/>
          </w:tcPr>
          <w:p w14:paraId="59850429" w14:textId="77777777" w:rsidR="00744769" w:rsidRPr="00C15C3F" w:rsidRDefault="00744769" w:rsidP="00412FCE">
            <w:pPr>
              <w:widowControl w:val="0"/>
              <w:rPr>
                <w:i/>
                <w:color w:val="000000"/>
                <w:szCs w:val="22"/>
              </w:rPr>
            </w:pPr>
            <w:r w:rsidRPr="00C15C3F">
              <w:rPr>
                <w:i/>
                <w:color w:val="000000"/>
                <w:szCs w:val="22"/>
              </w:rPr>
              <w:t>Częstość nieznana:</w:t>
            </w:r>
          </w:p>
        </w:tc>
        <w:tc>
          <w:tcPr>
            <w:tcW w:w="7087" w:type="dxa"/>
          </w:tcPr>
          <w:p w14:paraId="5EFD804B" w14:textId="77777777" w:rsidR="00744769" w:rsidRPr="00C15C3F" w:rsidRDefault="00744769" w:rsidP="00412FCE">
            <w:pPr>
              <w:widowControl w:val="0"/>
              <w:ind w:left="33" w:hanging="33"/>
              <w:rPr>
                <w:color w:val="000000"/>
                <w:szCs w:val="22"/>
              </w:rPr>
            </w:pPr>
            <w:r w:rsidRPr="00C15C3F">
              <w:rPr>
                <w:color w:val="000000"/>
                <w:szCs w:val="22"/>
              </w:rPr>
              <w:t>Zakrzepica/zator*</w:t>
            </w:r>
          </w:p>
        </w:tc>
      </w:tr>
      <w:tr w:rsidR="00A02295" w:rsidRPr="00C15C3F" w14:paraId="68AC0DF8" w14:textId="77777777" w:rsidTr="0076610A">
        <w:trPr>
          <w:cantSplit/>
        </w:trPr>
        <w:tc>
          <w:tcPr>
            <w:tcW w:w="9322" w:type="dxa"/>
            <w:gridSpan w:val="2"/>
          </w:tcPr>
          <w:p w14:paraId="46954CB1" w14:textId="77777777" w:rsidR="00A02295" w:rsidRPr="00C15C3F" w:rsidRDefault="00A02295" w:rsidP="00412FCE">
            <w:pPr>
              <w:keepNext/>
              <w:widowControl w:val="0"/>
              <w:rPr>
                <w:color w:val="000000"/>
                <w:szCs w:val="22"/>
              </w:rPr>
            </w:pPr>
            <w:r w:rsidRPr="00C15C3F">
              <w:rPr>
                <w:b/>
                <w:color w:val="000000"/>
                <w:szCs w:val="22"/>
              </w:rPr>
              <w:t>Zaburzenia układu oddechowego, klatki piersiowej i śródpiersia</w:t>
            </w:r>
          </w:p>
        </w:tc>
      </w:tr>
      <w:tr w:rsidR="00A02295" w:rsidRPr="00C15C3F" w14:paraId="5123D890" w14:textId="77777777" w:rsidTr="0076610A">
        <w:trPr>
          <w:cantSplit/>
        </w:trPr>
        <w:tc>
          <w:tcPr>
            <w:tcW w:w="2235" w:type="dxa"/>
          </w:tcPr>
          <w:p w14:paraId="2BA0E3F9" w14:textId="77777777" w:rsidR="00A02295" w:rsidRPr="00C15C3F" w:rsidRDefault="00A02295" w:rsidP="00412FCE">
            <w:pPr>
              <w:keepNext/>
              <w:widowControl w:val="0"/>
              <w:rPr>
                <w:color w:val="000000"/>
                <w:szCs w:val="22"/>
              </w:rPr>
            </w:pPr>
            <w:r w:rsidRPr="00C15C3F">
              <w:rPr>
                <w:i/>
                <w:color w:val="000000"/>
                <w:szCs w:val="22"/>
              </w:rPr>
              <w:t>Często:</w:t>
            </w:r>
          </w:p>
        </w:tc>
        <w:tc>
          <w:tcPr>
            <w:tcW w:w="7087" w:type="dxa"/>
          </w:tcPr>
          <w:p w14:paraId="56568B1E" w14:textId="77777777" w:rsidR="00A02295" w:rsidRPr="00C15C3F" w:rsidRDefault="00A02295" w:rsidP="00412FCE">
            <w:pPr>
              <w:keepNext/>
              <w:widowControl w:val="0"/>
              <w:rPr>
                <w:color w:val="000000"/>
                <w:szCs w:val="22"/>
              </w:rPr>
            </w:pPr>
            <w:r w:rsidRPr="00C15C3F">
              <w:rPr>
                <w:color w:val="000000"/>
                <w:szCs w:val="22"/>
              </w:rPr>
              <w:t>Duszności, krwawienie z nosa, kaszel</w:t>
            </w:r>
          </w:p>
        </w:tc>
      </w:tr>
      <w:tr w:rsidR="00A02295" w:rsidRPr="00C15C3F" w14:paraId="3D7A8C86" w14:textId="77777777" w:rsidTr="0076610A">
        <w:trPr>
          <w:cantSplit/>
        </w:trPr>
        <w:tc>
          <w:tcPr>
            <w:tcW w:w="2235" w:type="dxa"/>
          </w:tcPr>
          <w:p w14:paraId="6737DDE8" w14:textId="77777777" w:rsidR="00A02295" w:rsidRPr="00C15C3F" w:rsidRDefault="00A02295" w:rsidP="00412FCE">
            <w:pPr>
              <w:keepNext/>
              <w:widowControl w:val="0"/>
              <w:rPr>
                <w:color w:val="000000"/>
                <w:szCs w:val="22"/>
              </w:rPr>
            </w:pPr>
            <w:r w:rsidRPr="00C15C3F">
              <w:rPr>
                <w:i/>
                <w:color w:val="000000"/>
                <w:szCs w:val="22"/>
              </w:rPr>
              <w:t>Niezbyt często:</w:t>
            </w:r>
          </w:p>
        </w:tc>
        <w:tc>
          <w:tcPr>
            <w:tcW w:w="7087" w:type="dxa"/>
          </w:tcPr>
          <w:p w14:paraId="65490610" w14:textId="77777777" w:rsidR="00A02295" w:rsidRPr="00C15C3F" w:rsidRDefault="00A02295" w:rsidP="00412FCE">
            <w:pPr>
              <w:keepNext/>
              <w:widowControl w:val="0"/>
              <w:rPr>
                <w:color w:val="000000"/>
                <w:szCs w:val="22"/>
              </w:rPr>
            </w:pPr>
            <w:r w:rsidRPr="00C15C3F">
              <w:rPr>
                <w:color w:val="000000"/>
                <w:szCs w:val="22"/>
              </w:rPr>
              <w:t>Wysięk opłucnowy</w:t>
            </w:r>
            <w:r w:rsidRPr="00C15C3F">
              <w:rPr>
                <w:color w:val="000000"/>
                <w:szCs w:val="22"/>
                <w:vertAlign w:val="superscript"/>
              </w:rPr>
              <w:t>5</w:t>
            </w:r>
            <w:r w:rsidRPr="00C15C3F">
              <w:rPr>
                <w:color w:val="000000"/>
                <w:szCs w:val="22"/>
              </w:rPr>
              <w:t>, ból gardła i krtani, zapalenie gardła</w:t>
            </w:r>
          </w:p>
        </w:tc>
      </w:tr>
      <w:tr w:rsidR="00A02295" w:rsidRPr="00C15C3F" w14:paraId="32B1EB67" w14:textId="77777777" w:rsidTr="0076610A">
        <w:trPr>
          <w:cantSplit/>
        </w:trPr>
        <w:tc>
          <w:tcPr>
            <w:tcW w:w="2235" w:type="dxa"/>
          </w:tcPr>
          <w:p w14:paraId="216DBC0F" w14:textId="77777777" w:rsidR="00A02295" w:rsidRPr="00C15C3F" w:rsidRDefault="00A02295" w:rsidP="00412FCE">
            <w:pPr>
              <w:keepNext/>
              <w:widowControl w:val="0"/>
              <w:rPr>
                <w:color w:val="000000"/>
                <w:szCs w:val="22"/>
              </w:rPr>
            </w:pPr>
            <w:r w:rsidRPr="00C15C3F">
              <w:rPr>
                <w:i/>
                <w:color w:val="000000"/>
                <w:szCs w:val="22"/>
              </w:rPr>
              <w:t>Rzadko:</w:t>
            </w:r>
          </w:p>
        </w:tc>
        <w:tc>
          <w:tcPr>
            <w:tcW w:w="7087" w:type="dxa"/>
          </w:tcPr>
          <w:p w14:paraId="09D45AF4" w14:textId="77777777" w:rsidR="00A02295" w:rsidRPr="00C15C3F" w:rsidRDefault="00A02295" w:rsidP="00412FCE">
            <w:pPr>
              <w:keepNext/>
              <w:widowControl w:val="0"/>
              <w:ind w:left="0" w:firstLine="0"/>
              <w:rPr>
                <w:color w:val="000000"/>
                <w:szCs w:val="22"/>
              </w:rPr>
            </w:pPr>
            <w:r w:rsidRPr="00C15C3F">
              <w:rPr>
                <w:color w:val="000000"/>
                <w:szCs w:val="22"/>
              </w:rPr>
              <w:t>Ból związany z zapaleniem opłucnej, zwłóknienie płuc, nadciśnienie płucne, krwotok płucny</w:t>
            </w:r>
          </w:p>
        </w:tc>
      </w:tr>
      <w:tr w:rsidR="00744769" w:rsidRPr="00C15C3F" w14:paraId="4707AD57" w14:textId="77777777" w:rsidTr="0076610A">
        <w:trPr>
          <w:cantSplit/>
        </w:trPr>
        <w:tc>
          <w:tcPr>
            <w:tcW w:w="2235" w:type="dxa"/>
          </w:tcPr>
          <w:p w14:paraId="6EA0A110" w14:textId="77777777" w:rsidR="00744769" w:rsidRPr="00C15C3F" w:rsidRDefault="00744769" w:rsidP="00412FCE">
            <w:pPr>
              <w:widowControl w:val="0"/>
              <w:rPr>
                <w:i/>
                <w:color w:val="000000"/>
                <w:szCs w:val="22"/>
              </w:rPr>
            </w:pPr>
            <w:r w:rsidRPr="00C15C3F">
              <w:rPr>
                <w:i/>
                <w:color w:val="000000"/>
                <w:szCs w:val="22"/>
              </w:rPr>
              <w:t>Częstość nieznana:</w:t>
            </w:r>
          </w:p>
        </w:tc>
        <w:tc>
          <w:tcPr>
            <w:tcW w:w="7087" w:type="dxa"/>
          </w:tcPr>
          <w:p w14:paraId="234FCA11" w14:textId="77777777" w:rsidR="00744769" w:rsidRPr="00C15C3F" w:rsidRDefault="00744769" w:rsidP="00412FCE">
            <w:pPr>
              <w:widowControl w:val="0"/>
              <w:ind w:left="0" w:firstLine="0"/>
              <w:rPr>
                <w:color w:val="000000"/>
                <w:szCs w:val="22"/>
              </w:rPr>
            </w:pPr>
            <w:r w:rsidRPr="00C15C3F">
              <w:rPr>
                <w:color w:val="000000"/>
                <w:szCs w:val="22"/>
              </w:rPr>
              <w:t xml:space="preserve">Ostra niewydolność </w:t>
            </w:r>
            <w:r w:rsidR="005378F7" w:rsidRPr="00C15C3F">
              <w:rPr>
                <w:color w:val="000000"/>
                <w:szCs w:val="22"/>
              </w:rPr>
              <w:t>oddechowa</w:t>
            </w:r>
            <w:r w:rsidR="005378F7" w:rsidRPr="00C15C3F">
              <w:rPr>
                <w:color w:val="000000"/>
                <w:szCs w:val="22"/>
                <w:vertAlign w:val="superscript"/>
              </w:rPr>
              <w:t>11</w:t>
            </w:r>
            <w:r w:rsidRPr="00C15C3F">
              <w:rPr>
                <w:color w:val="000000"/>
                <w:szCs w:val="22"/>
              </w:rPr>
              <w:t>*, choroba śródmiąższowa płuc*</w:t>
            </w:r>
          </w:p>
        </w:tc>
      </w:tr>
      <w:tr w:rsidR="00A02295" w:rsidRPr="00C15C3F" w14:paraId="4EAC4AF0" w14:textId="77777777" w:rsidTr="0076610A">
        <w:trPr>
          <w:cantSplit/>
        </w:trPr>
        <w:tc>
          <w:tcPr>
            <w:tcW w:w="9322" w:type="dxa"/>
            <w:gridSpan w:val="2"/>
          </w:tcPr>
          <w:p w14:paraId="0C91C12B" w14:textId="77777777" w:rsidR="00A02295" w:rsidRPr="00C15C3F" w:rsidRDefault="00A02295" w:rsidP="00412FCE">
            <w:pPr>
              <w:keepNext/>
              <w:widowControl w:val="0"/>
              <w:rPr>
                <w:color w:val="000000"/>
                <w:szCs w:val="22"/>
                <w:lang w:val="fr-FR"/>
              </w:rPr>
            </w:pPr>
            <w:r w:rsidRPr="00C15C3F">
              <w:rPr>
                <w:b/>
                <w:color w:val="000000"/>
                <w:szCs w:val="22"/>
              </w:rPr>
              <w:t>Zaburzenia żołądka i jelit</w:t>
            </w:r>
          </w:p>
        </w:tc>
      </w:tr>
      <w:tr w:rsidR="00A02295" w:rsidRPr="00C15C3F" w14:paraId="1EF60604" w14:textId="77777777" w:rsidTr="0076610A">
        <w:trPr>
          <w:cantSplit/>
        </w:trPr>
        <w:tc>
          <w:tcPr>
            <w:tcW w:w="2235" w:type="dxa"/>
          </w:tcPr>
          <w:p w14:paraId="42C3BB7E" w14:textId="77777777" w:rsidR="00A02295" w:rsidRPr="00C15C3F" w:rsidRDefault="00A02295" w:rsidP="00412FCE">
            <w:pPr>
              <w:keepNext/>
              <w:widowControl w:val="0"/>
              <w:rPr>
                <w:color w:val="000000"/>
                <w:szCs w:val="22"/>
              </w:rPr>
            </w:pPr>
            <w:r w:rsidRPr="00C15C3F">
              <w:rPr>
                <w:i/>
                <w:color w:val="000000"/>
                <w:szCs w:val="22"/>
              </w:rPr>
              <w:t>Bardzo często:</w:t>
            </w:r>
          </w:p>
        </w:tc>
        <w:tc>
          <w:tcPr>
            <w:tcW w:w="7087" w:type="dxa"/>
          </w:tcPr>
          <w:p w14:paraId="69FCB699" w14:textId="77777777" w:rsidR="00A02295" w:rsidRPr="00C15C3F" w:rsidRDefault="00A02295" w:rsidP="00412FCE">
            <w:pPr>
              <w:keepNext/>
              <w:widowControl w:val="0"/>
              <w:rPr>
                <w:color w:val="000000"/>
                <w:szCs w:val="22"/>
              </w:rPr>
            </w:pPr>
            <w:r w:rsidRPr="00C15C3F">
              <w:rPr>
                <w:color w:val="000000"/>
                <w:szCs w:val="22"/>
              </w:rPr>
              <w:t>Nudności, biegunka, wymioty, niestrawność, ból brzucha</w:t>
            </w:r>
            <w:r w:rsidRPr="00C15C3F">
              <w:rPr>
                <w:color w:val="000000"/>
                <w:szCs w:val="22"/>
                <w:vertAlign w:val="superscript"/>
              </w:rPr>
              <w:t>6</w:t>
            </w:r>
          </w:p>
        </w:tc>
      </w:tr>
      <w:tr w:rsidR="00A02295" w:rsidRPr="00C15C3F" w14:paraId="4EE75EEA" w14:textId="77777777" w:rsidTr="0076610A">
        <w:trPr>
          <w:cantSplit/>
        </w:trPr>
        <w:tc>
          <w:tcPr>
            <w:tcW w:w="2235" w:type="dxa"/>
          </w:tcPr>
          <w:p w14:paraId="5F5199A6" w14:textId="77777777" w:rsidR="00A02295" w:rsidRPr="00C15C3F" w:rsidRDefault="00A02295" w:rsidP="00412FCE">
            <w:pPr>
              <w:keepNext/>
              <w:widowControl w:val="0"/>
              <w:rPr>
                <w:color w:val="000000"/>
                <w:szCs w:val="22"/>
              </w:rPr>
            </w:pPr>
            <w:r w:rsidRPr="00C15C3F">
              <w:rPr>
                <w:i/>
                <w:color w:val="000000"/>
                <w:szCs w:val="22"/>
              </w:rPr>
              <w:t>Często:</w:t>
            </w:r>
          </w:p>
        </w:tc>
        <w:tc>
          <w:tcPr>
            <w:tcW w:w="7087" w:type="dxa"/>
          </w:tcPr>
          <w:p w14:paraId="5880591C" w14:textId="77777777" w:rsidR="00A02295" w:rsidRPr="00C15C3F" w:rsidRDefault="00A02295" w:rsidP="00412FCE">
            <w:pPr>
              <w:keepNext/>
              <w:widowControl w:val="0"/>
              <w:ind w:left="0" w:firstLine="0"/>
              <w:rPr>
                <w:color w:val="000000"/>
                <w:szCs w:val="22"/>
              </w:rPr>
            </w:pPr>
            <w:r w:rsidRPr="00C15C3F">
              <w:rPr>
                <w:color w:val="000000"/>
                <w:szCs w:val="22"/>
              </w:rPr>
              <w:t>Wzdęcia, rozdęcie brzucha, refluks żołądkowo-przełykowy, zaparcie, suchość jamy ustnej, zapalenie żołądka</w:t>
            </w:r>
          </w:p>
        </w:tc>
      </w:tr>
      <w:tr w:rsidR="00A02295" w:rsidRPr="00C15C3F" w14:paraId="619CB2FB" w14:textId="77777777" w:rsidTr="0076610A">
        <w:trPr>
          <w:cantSplit/>
        </w:trPr>
        <w:tc>
          <w:tcPr>
            <w:tcW w:w="2235" w:type="dxa"/>
          </w:tcPr>
          <w:p w14:paraId="1D310563" w14:textId="77777777" w:rsidR="00A02295" w:rsidRPr="00C15C3F" w:rsidRDefault="00A02295" w:rsidP="00412FCE">
            <w:pPr>
              <w:keepNext/>
              <w:widowControl w:val="0"/>
              <w:rPr>
                <w:color w:val="000000"/>
                <w:szCs w:val="22"/>
              </w:rPr>
            </w:pPr>
            <w:r w:rsidRPr="00C15C3F">
              <w:rPr>
                <w:i/>
                <w:color w:val="000000"/>
                <w:szCs w:val="22"/>
              </w:rPr>
              <w:t>Niezbyt często:</w:t>
            </w:r>
          </w:p>
        </w:tc>
        <w:tc>
          <w:tcPr>
            <w:tcW w:w="7087" w:type="dxa"/>
          </w:tcPr>
          <w:p w14:paraId="7CA85A4A" w14:textId="77777777" w:rsidR="00A02295" w:rsidRPr="00C15C3F" w:rsidRDefault="00A02295" w:rsidP="00412FCE">
            <w:pPr>
              <w:keepNext/>
              <w:widowControl w:val="0"/>
              <w:ind w:left="0" w:firstLine="0"/>
              <w:rPr>
                <w:color w:val="000000"/>
                <w:szCs w:val="22"/>
              </w:rPr>
            </w:pPr>
            <w:r w:rsidRPr="00C15C3F">
              <w:rPr>
                <w:color w:val="000000"/>
                <w:szCs w:val="22"/>
              </w:rPr>
              <w:t>Zapalenie jamy ustnej, owrzodzenie jamy ustnej, krwotok z przewodu pokarmowego</w:t>
            </w:r>
            <w:r w:rsidRPr="00C15C3F">
              <w:rPr>
                <w:color w:val="000000"/>
                <w:szCs w:val="22"/>
                <w:vertAlign w:val="superscript"/>
              </w:rPr>
              <w:t>7</w:t>
            </w:r>
            <w:r w:rsidRPr="00C15C3F">
              <w:rPr>
                <w:color w:val="000000"/>
                <w:szCs w:val="22"/>
              </w:rPr>
              <w:t>, odbijanie się, smołowate stolce, zapalenie przełyku, wodobrzusze, wrzód żołądka, krwawe wymioty, zapalenie warg, dysfagia, zapalenie trzustki</w:t>
            </w:r>
          </w:p>
        </w:tc>
      </w:tr>
      <w:tr w:rsidR="00A02295" w:rsidRPr="00C15C3F" w14:paraId="3387ED37" w14:textId="77777777" w:rsidTr="0076610A">
        <w:trPr>
          <w:cantSplit/>
        </w:trPr>
        <w:tc>
          <w:tcPr>
            <w:tcW w:w="2235" w:type="dxa"/>
          </w:tcPr>
          <w:p w14:paraId="538B28D0" w14:textId="77777777" w:rsidR="00A02295" w:rsidRPr="00C15C3F" w:rsidRDefault="00A02295" w:rsidP="00412FCE">
            <w:pPr>
              <w:keepNext/>
              <w:widowControl w:val="0"/>
              <w:rPr>
                <w:color w:val="000000"/>
                <w:szCs w:val="22"/>
              </w:rPr>
            </w:pPr>
            <w:r w:rsidRPr="00C15C3F">
              <w:rPr>
                <w:i/>
                <w:color w:val="000000"/>
                <w:szCs w:val="22"/>
              </w:rPr>
              <w:t>Rzadko:</w:t>
            </w:r>
          </w:p>
        </w:tc>
        <w:tc>
          <w:tcPr>
            <w:tcW w:w="7087" w:type="dxa"/>
          </w:tcPr>
          <w:p w14:paraId="1CA9A767" w14:textId="77777777" w:rsidR="00A02295" w:rsidRPr="00C15C3F" w:rsidRDefault="00A02295" w:rsidP="00412FCE">
            <w:pPr>
              <w:keepNext/>
              <w:widowControl w:val="0"/>
              <w:rPr>
                <w:snapToGrid w:val="0"/>
                <w:color w:val="000000"/>
                <w:szCs w:val="22"/>
              </w:rPr>
            </w:pPr>
            <w:r w:rsidRPr="00C15C3F">
              <w:rPr>
                <w:color w:val="000000"/>
                <w:szCs w:val="22"/>
              </w:rPr>
              <w:t>Zapalenie okrężnicy, niedrożność jelita</w:t>
            </w:r>
            <w:r w:rsidRPr="00C15C3F">
              <w:rPr>
                <w:snapToGrid w:val="0"/>
                <w:color w:val="000000"/>
                <w:szCs w:val="22"/>
              </w:rPr>
              <w:t>, stan zapalny jelita grubego</w:t>
            </w:r>
          </w:p>
        </w:tc>
      </w:tr>
      <w:tr w:rsidR="00744769" w:rsidRPr="00C15C3F" w14:paraId="43091DD5" w14:textId="77777777" w:rsidTr="0076610A">
        <w:trPr>
          <w:cantSplit/>
        </w:trPr>
        <w:tc>
          <w:tcPr>
            <w:tcW w:w="2235" w:type="dxa"/>
          </w:tcPr>
          <w:p w14:paraId="00A425CF" w14:textId="77777777" w:rsidR="00744769" w:rsidRPr="00C15C3F" w:rsidRDefault="00744769" w:rsidP="00412FCE">
            <w:pPr>
              <w:widowControl w:val="0"/>
              <w:rPr>
                <w:i/>
                <w:color w:val="000000"/>
                <w:szCs w:val="22"/>
              </w:rPr>
            </w:pPr>
            <w:r w:rsidRPr="00C15C3F">
              <w:rPr>
                <w:i/>
                <w:color w:val="000000"/>
                <w:szCs w:val="22"/>
              </w:rPr>
              <w:t>Częstość nieznana:</w:t>
            </w:r>
          </w:p>
        </w:tc>
        <w:tc>
          <w:tcPr>
            <w:tcW w:w="7087" w:type="dxa"/>
          </w:tcPr>
          <w:p w14:paraId="344B2CF9" w14:textId="77777777" w:rsidR="00744769" w:rsidRPr="00C15C3F" w:rsidRDefault="00744769" w:rsidP="00412FCE">
            <w:pPr>
              <w:widowControl w:val="0"/>
              <w:ind w:left="33" w:hanging="33"/>
              <w:rPr>
                <w:color w:val="000000"/>
                <w:szCs w:val="22"/>
              </w:rPr>
            </w:pPr>
            <w:r w:rsidRPr="00C15C3F">
              <w:rPr>
                <w:color w:val="000000"/>
                <w:szCs w:val="22"/>
              </w:rPr>
              <w:t>Niedrożność jelit*, perforacja przewodu pokarmowego*, zapalenie uchyłka*,</w:t>
            </w:r>
            <w:r w:rsidRPr="00C15C3F">
              <w:rPr>
                <w:lang w:eastAsia="en-US"/>
              </w:rPr>
              <w:t xml:space="preserve"> poszerzenie naczyń okolicy przedodźwiernikowej żołądka - tzw. </w:t>
            </w:r>
            <w:r w:rsidRPr="00C15C3F">
              <w:rPr>
                <w:color w:val="000000"/>
                <w:szCs w:val="22"/>
              </w:rPr>
              <w:t>żołądek arbuzowaty (GAVE)*</w:t>
            </w:r>
          </w:p>
        </w:tc>
      </w:tr>
      <w:tr w:rsidR="00A02295" w:rsidRPr="00C15C3F" w14:paraId="1CA23917" w14:textId="77777777" w:rsidTr="0076610A">
        <w:trPr>
          <w:cantSplit/>
        </w:trPr>
        <w:tc>
          <w:tcPr>
            <w:tcW w:w="9322" w:type="dxa"/>
            <w:gridSpan w:val="2"/>
          </w:tcPr>
          <w:p w14:paraId="4FCA3D65" w14:textId="77777777" w:rsidR="00A02295" w:rsidRPr="00C15C3F" w:rsidRDefault="00A02295" w:rsidP="00412FCE">
            <w:pPr>
              <w:keepNext/>
              <w:widowControl w:val="0"/>
              <w:rPr>
                <w:snapToGrid w:val="0"/>
                <w:color w:val="000000"/>
                <w:szCs w:val="22"/>
              </w:rPr>
            </w:pPr>
            <w:r w:rsidRPr="00C15C3F">
              <w:rPr>
                <w:b/>
                <w:color w:val="000000"/>
                <w:szCs w:val="22"/>
              </w:rPr>
              <w:t>Zaburzenia wątroby i dróg żółciowych</w:t>
            </w:r>
          </w:p>
        </w:tc>
      </w:tr>
      <w:tr w:rsidR="00A02295" w:rsidRPr="00C15C3F" w14:paraId="3E8FFC2E" w14:textId="77777777" w:rsidTr="0076610A">
        <w:trPr>
          <w:cantSplit/>
        </w:trPr>
        <w:tc>
          <w:tcPr>
            <w:tcW w:w="2235" w:type="dxa"/>
          </w:tcPr>
          <w:p w14:paraId="1674E254" w14:textId="77777777" w:rsidR="00A02295" w:rsidRPr="00C15C3F" w:rsidRDefault="00A02295" w:rsidP="00412FCE">
            <w:pPr>
              <w:keepNext/>
              <w:widowControl w:val="0"/>
              <w:rPr>
                <w:i/>
                <w:color w:val="000000"/>
                <w:szCs w:val="22"/>
              </w:rPr>
            </w:pPr>
            <w:r w:rsidRPr="00C15C3F">
              <w:rPr>
                <w:i/>
                <w:color w:val="000000"/>
                <w:szCs w:val="22"/>
              </w:rPr>
              <w:t>Często:</w:t>
            </w:r>
          </w:p>
        </w:tc>
        <w:tc>
          <w:tcPr>
            <w:tcW w:w="7087" w:type="dxa"/>
          </w:tcPr>
          <w:p w14:paraId="1D1B621F" w14:textId="77777777" w:rsidR="00A02295" w:rsidRPr="00C15C3F" w:rsidRDefault="00A02295" w:rsidP="00412FCE">
            <w:pPr>
              <w:keepNext/>
              <w:widowControl w:val="0"/>
              <w:rPr>
                <w:color w:val="000000"/>
                <w:szCs w:val="22"/>
              </w:rPr>
            </w:pPr>
            <w:r w:rsidRPr="00C15C3F">
              <w:rPr>
                <w:color w:val="000000"/>
                <w:szCs w:val="22"/>
              </w:rPr>
              <w:t>Zwiększenie aktywności enzymów wątrobowych</w:t>
            </w:r>
          </w:p>
        </w:tc>
      </w:tr>
      <w:tr w:rsidR="00A02295" w:rsidRPr="00C15C3F" w14:paraId="11F71AD8" w14:textId="77777777" w:rsidTr="0076610A">
        <w:trPr>
          <w:cantSplit/>
        </w:trPr>
        <w:tc>
          <w:tcPr>
            <w:tcW w:w="2235" w:type="dxa"/>
          </w:tcPr>
          <w:p w14:paraId="34CA3E0A" w14:textId="77777777" w:rsidR="00A02295" w:rsidRPr="00C15C3F" w:rsidRDefault="00A02295" w:rsidP="00412FCE">
            <w:pPr>
              <w:keepNext/>
              <w:widowControl w:val="0"/>
              <w:rPr>
                <w:i/>
                <w:color w:val="000000"/>
                <w:szCs w:val="22"/>
              </w:rPr>
            </w:pPr>
            <w:r w:rsidRPr="00C15C3F">
              <w:rPr>
                <w:i/>
                <w:color w:val="000000"/>
                <w:szCs w:val="22"/>
              </w:rPr>
              <w:t>Niezbyt często:</w:t>
            </w:r>
          </w:p>
        </w:tc>
        <w:tc>
          <w:tcPr>
            <w:tcW w:w="7087" w:type="dxa"/>
          </w:tcPr>
          <w:p w14:paraId="4DBACA7E" w14:textId="77777777" w:rsidR="00A02295" w:rsidRPr="00C15C3F" w:rsidRDefault="00A02295" w:rsidP="00412FCE">
            <w:pPr>
              <w:keepNext/>
              <w:widowControl w:val="0"/>
              <w:rPr>
                <w:color w:val="000000"/>
                <w:szCs w:val="22"/>
              </w:rPr>
            </w:pPr>
            <w:r w:rsidRPr="00C15C3F">
              <w:rPr>
                <w:color w:val="000000"/>
                <w:szCs w:val="22"/>
              </w:rPr>
              <w:t>Hiperbilirubinemia, zapalenie wątroby, żółtaczka</w:t>
            </w:r>
          </w:p>
        </w:tc>
      </w:tr>
      <w:tr w:rsidR="00A02295" w:rsidRPr="00C15C3F" w14:paraId="0982E02B" w14:textId="77777777" w:rsidTr="0076610A">
        <w:trPr>
          <w:cantSplit/>
        </w:trPr>
        <w:tc>
          <w:tcPr>
            <w:tcW w:w="2235" w:type="dxa"/>
          </w:tcPr>
          <w:p w14:paraId="4FCD867E" w14:textId="77777777" w:rsidR="00A02295" w:rsidRPr="00C15C3F" w:rsidRDefault="00A02295" w:rsidP="00412FCE">
            <w:pPr>
              <w:widowControl w:val="0"/>
              <w:rPr>
                <w:i/>
                <w:color w:val="000000"/>
                <w:szCs w:val="22"/>
              </w:rPr>
            </w:pPr>
            <w:r w:rsidRPr="00C15C3F">
              <w:rPr>
                <w:i/>
                <w:color w:val="000000"/>
                <w:szCs w:val="22"/>
              </w:rPr>
              <w:t>Rzadko:</w:t>
            </w:r>
          </w:p>
        </w:tc>
        <w:tc>
          <w:tcPr>
            <w:tcW w:w="7087" w:type="dxa"/>
          </w:tcPr>
          <w:p w14:paraId="1AAD6831" w14:textId="77777777" w:rsidR="00A02295" w:rsidRPr="00C15C3F" w:rsidRDefault="00A02295" w:rsidP="00412FCE">
            <w:pPr>
              <w:widowControl w:val="0"/>
              <w:rPr>
                <w:color w:val="000000"/>
                <w:szCs w:val="22"/>
              </w:rPr>
            </w:pPr>
            <w:r w:rsidRPr="00C15C3F">
              <w:rPr>
                <w:color w:val="000000"/>
                <w:szCs w:val="22"/>
              </w:rPr>
              <w:t>Niewydolność wątroby</w:t>
            </w:r>
            <w:r w:rsidRPr="00C15C3F">
              <w:rPr>
                <w:color w:val="000000"/>
                <w:szCs w:val="22"/>
                <w:vertAlign w:val="superscript"/>
              </w:rPr>
              <w:t>8</w:t>
            </w:r>
            <w:r w:rsidRPr="00C15C3F">
              <w:rPr>
                <w:color w:val="000000"/>
                <w:szCs w:val="22"/>
              </w:rPr>
              <w:t>, martwica wątroby</w:t>
            </w:r>
          </w:p>
        </w:tc>
      </w:tr>
      <w:tr w:rsidR="00A02295" w:rsidRPr="00C15C3F" w14:paraId="7FCFFFCF" w14:textId="77777777" w:rsidTr="0076610A">
        <w:trPr>
          <w:cantSplit/>
        </w:trPr>
        <w:tc>
          <w:tcPr>
            <w:tcW w:w="9322" w:type="dxa"/>
            <w:gridSpan w:val="2"/>
          </w:tcPr>
          <w:p w14:paraId="7CDE8638" w14:textId="77777777" w:rsidR="00A02295" w:rsidRPr="00C15C3F" w:rsidRDefault="00A02295" w:rsidP="00412FCE">
            <w:pPr>
              <w:keepNext/>
              <w:widowControl w:val="0"/>
              <w:rPr>
                <w:color w:val="000000"/>
                <w:szCs w:val="22"/>
              </w:rPr>
            </w:pPr>
            <w:r w:rsidRPr="00C15C3F">
              <w:rPr>
                <w:b/>
                <w:color w:val="000000"/>
                <w:szCs w:val="22"/>
              </w:rPr>
              <w:lastRenderedPageBreak/>
              <w:t>Zaburzenia skóry i tkanki podskórnej</w:t>
            </w:r>
          </w:p>
        </w:tc>
      </w:tr>
      <w:tr w:rsidR="00A02295" w:rsidRPr="00C15C3F" w14:paraId="72E1EF67" w14:textId="77777777" w:rsidTr="0076610A">
        <w:trPr>
          <w:cantSplit/>
        </w:trPr>
        <w:tc>
          <w:tcPr>
            <w:tcW w:w="2235" w:type="dxa"/>
          </w:tcPr>
          <w:p w14:paraId="6995B6EF" w14:textId="77777777" w:rsidR="00A02295" w:rsidRPr="00C15C3F" w:rsidRDefault="00A02295" w:rsidP="00412FCE">
            <w:pPr>
              <w:keepNext/>
              <w:widowControl w:val="0"/>
              <w:rPr>
                <w:color w:val="000000"/>
                <w:szCs w:val="22"/>
              </w:rPr>
            </w:pPr>
            <w:r w:rsidRPr="00C15C3F">
              <w:rPr>
                <w:i/>
                <w:color w:val="000000"/>
                <w:szCs w:val="22"/>
              </w:rPr>
              <w:t>Bardzo często:</w:t>
            </w:r>
          </w:p>
        </w:tc>
        <w:tc>
          <w:tcPr>
            <w:tcW w:w="7087" w:type="dxa"/>
          </w:tcPr>
          <w:p w14:paraId="2F97F014" w14:textId="77777777" w:rsidR="00A02295" w:rsidRPr="00C15C3F" w:rsidRDefault="00A02295" w:rsidP="00412FCE">
            <w:pPr>
              <w:keepNext/>
              <w:widowControl w:val="0"/>
              <w:rPr>
                <w:color w:val="000000"/>
                <w:szCs w:val="22"/>
              </w:rPr>
            </w:pPr>
            <w:r w:rsidRPr="00C15C3F">
              <w:rPr>
                <w:color w:val="000000"/>
                <w:szCs w:val="22"/>
                <w:lang w:val="pt-PT"/>
              </w:rPr>
              <w:t>Obrzęk okołooczodołowy, zapalenie skóry/wypryski/wysypka</w:t>
            </w:r>
          </w:p>
        </w:tc>
      </w:tr>
      <w:tr w:rsidR="00A02295" w:rsidRPr="00C15C3F" w14:paraId="05B8EB74" w14:textId="77777777" w:rsidTr="0076610A">
        <w:trPr>
          <w:cantSplit/>
        </w:trPr>
        <w:tc>
          <w:tcPr>
            <w:tcW w:w="2235" w:type="dxa"/>
          </w:tcPr>
          <w:p w14:paraId="60AA2ED6" w14:textId="77777777" w:rsidR="00A02295" w:rsidRPr="00C15C3F" w:rsidRDefault="00A02295" w:rsidP="00412FCE">
            <w:pPr>
              <w:keepNext/>
              <w:widowControl w:val="0"/>
              <w:rPr>
                <w:color w:val="000000"/>
                <w:szCs w:val="22"/>
              </w:rPr>
            </w:pPr>
            <w:r w:rsidRPr="00C15C3F">
              <w:rPr>
                <w:i/>
                <w:color w:val="000000"/>
                <w:szCs w:val="22"/>
              </w:rPr>
              <w:t>Często:</w:t>
            </w:r>
          </w:p>
        </w:tc>
        <w:tc>
          <w:tcPr>
            <w:tcW w:w="7087" w:type="dxa"/>
          </w:tcPr>
          <w:p w14:paraId="7BD3C1A6" w14:textId="77777777" w:rsidR="00A02295" w:rsidRPr="00C15C3F" w:rsidRDefault="00A02295" w:rsidP="00412FCE">
            <w:pPr>
              <w:keepNext/>
              <w:widowControl w:val="0"/>
              <w:ind w:left="0" w:firstLine="0"/>
              <w:rPr>
                <w:color w:val="000000"/>
                <w:szCs w:val="22"/>
              </w:rPr>
            </w:pPr>
            <w:r w:rsidRPr="00C15C3F">
              <w:rPr>
                <w:color w:val="000000"/>
                <w:szCs w:val="22"/>
                <w:lang w:val="pt-PT"/>
              </w:rPr>
              <w:t>Świąd, obrzęk twarzy, sucha skóra, rumień, łysienie, poty nocne, reakcja nadwrażliwości na światło</w:t>
            </w:r>
          </w:p>
        </w:tc>
      </w:tr>
      <w:tr w:rsidR="00A02295" w:rsidRPr="00C15C3F" w14:paraId="44B3120E" w14:textId="77777777" w:rsidTr="0076610A">
        <w:trPr>
          <w:cantSplit/>
        </w:trPr>
        <w:tc>
          <w:tcPr>
            <w:tcW w:w="2235" w:type="dxa"/>
          </w:tcPr>
          <w:p w14:paraId="222D7538" w14:textId="77777777" w:rsidR="00A02295" w:rsidRPr="00C15C3F" w:rsidRDefault="00A02295" w:rsidP="00412FCE">
            <w:pPr>
              <w:keepNext/>
              <w:widowControl w:val="0"/>
              <w:rPr>
                <w:color w:val="000000"/>
                <w:szCs w:val="22"/>
              </w:rPr>
            </w:pPr>
            <w:r w:rsidRPr="00C15C3F">
              <w:rPr>
                <w:i/>
                <w:color w:val="000000"/>
                <w:szCs w:val="22"/>
              </w:rPr>
              <w:t>Niezbyt często:</w:t>
            </w:r>
          </w:p>
        </w:tc>
        <w:tc>
          <w:tcPr>
            <w:tcW w:w="7087" w:type="dxa"/>
          </w:tcPr>
          <w:p w14:paraId="44F6A209" w14:textId="77777777" w:rsidR="00A02295" w:rsidRPr="00C15C3F" w:rsidRDefault="00A02295" w:rsidP="00412FCE">
            <w:pPr>
              <w:keepNext/>
              <w:widowControl w:val="0"/>
              <w:ind w:left="0" w:firstLine="0"/>
              <w:rPr>
                <w:color w:val="000000"/>
                <w:szCs w:val="22"/>
                <w:lang w:val="pt-PT"/>
              </w:rPr>
            </w:pPr>
            <w:r w:rsidRPr="00C15C3F">
              <w:rPr>
                <w:color w:val="000000"/>
                <w:szCs w:val="22"/>
                <w:lang w:val="pt-PT"/>
              </w:rPr>
              <w:t>Wysypka krostkowa, siniaki, nasilone pocenie, pokrzywka, wylew krwawy podskórny, wzmożona tendencja do występowania siniaków, skąpe owłosienie, odbarwienie skóry, złuszczające zapalenie skóry, łamliwość paznokci, zapalenie mieszków włosowych, wybroczyny, łuszczyca, plamica, nadmierna pigmentacja skóry, wysypki pęcherzowe</w:t>
            </w:r>
          </w:p>
        </w:tc>
      </w:tr>
      <w:tr w:rsidR="00A02295" w:rsidRPr="00C15C3F" w14:paraId="07AB0A89" w14:textId="77777777" w:rsidTr="0076610A">
        <w:trPr>
          <w:cantSplit/>
        </w:trPr>
        <w:tc>
          <w:tcPr>
            <w:tcW w:w="2235" w:type="dxa"/>
          </w:tcPr>
          <w:p w14:paraId="24C8744F" w14:textId="77777777" w:rsidR="00A02295" w:rsidRPr="00C15C3F" w:rsidRDefault="00A02295" w:rsidP="00412FCE">
            <w:pPr>
              <w:keepNext/>
              <w:widowControl w:val="0"/>
              <w:rPr>
                <w:color w:val="000000"/>
                <w:szCs w:val="22"/>
              </w:rPr>
            </w:pPr>
            <w:r w:rsidRPr="00C15C3F">
              <w:rPr>
                <w:i/>
                <w:color w:val="000000"/>
                <w:szCs w:val="22"/>
              </w:rPr>
              <w:t>Rzadko:</w:t>
            </w:r>
          </w:p>
        </w:tc>
        <w:tc>
          <w:tcPr>
            <w:tcW w:w="7087" w:type="dxa"/>
          </w:tcPr>
          <w:p w14:paraId="3922D0A5" w14:textId="77777777" w:rsidR="00A02295" w:rsidRPr="00C15C3F" w:rsidRDefault="00A02295" w:rsidP="00412FCE">
            <w:pPr>
              <w:keepNext/>
              <w:widowControl w:val="0"/>
              <w:ind w:left="0" w:firstLine="0"/>
              <w:rPr>
                <w:color w:val="000000"/>
                <w:szCs w:val="22"/>
                <w:lang w:val="pt-PT"/>
              </w:rPr>
            </w:pPr>
            <w:r w:rsidRPr="00C15C3F">
              <w:rPr>
                <w:color w:val="000000"/>
                <w:szCs w:val="22"/>
              </w:rPr>
              <w:t xml:space="preserve">Ostra dermatoza z gorączką i neutrofilią (zespół Sweeta), przebarwienia paznokci, obrzęk naczynioruchowy, wysypka pęcherzykowa, rumień wielopostaciowy, leukoklastyczne zapalenie naczyń, zespół </w:t>
            </w:r>
            <w:r w:rsidRPr="00C15C3F">
              <w:rPr>
                <w:color w:val="000000"/>
                <w:szCs w:val="22"/>
                <w:lang w:val="pt-PT"/>
              </w:rPr>
              <w:t xml:space="preserve">Stevensa-Johnsona, ostra uogólniona osutka krostkowa (ang. </w:t>
            </w:r>
            <w:r w:rsidRPr="00C15C3F">
              <w:rPr>
                <w:szCs w:val="22"/>
              </w:rPr>
              <w:t>AGEP - acute generalised exanthematous pustulosis)</w:t>
            </w:r>
          </w:p>
        </w:tc>
      </w:tr>
      <w:tr w:rsidR="00744769" w:rsidRPr="00C15C3F" w14:paraId="36DB9A2D" w14:textId="77777777" w:rsidTr="0076610A">
        <w:trPr>
          <w:cantSplit/>
        </w:trPr>
        <w:tc>
          <w:tcPr>
            <w:tcW w:w="2235" w:type="dxa"/>
          </w:tcPr>
          <w:p w14:paraId="47BFCCE9" w14:textId="77777777" w:rsidR="00744769" w:rsidRPr="00C15C3F" w:rsidRDefault="00744769" w:rsidP="00412FCE">
            <w:pPr>
              <w:widowControl w:val="0"/>
              <w:rPr>
                <w:i/>
                <w:color w:val="000000"/>
                <w:szCs w:val="22"/>
              </w:rPr>
            </w:pPr>
            <w:r w:rsidRPr="00C15C3F">
              <w:rPr>
                <w:i/>
                <w:color w:val="000000"/>
                <w:szCs w:val="22"/>
              </w:rPr>
              <w:t>Częstość nieznana:</w:t>
            </w:r>
          </w:p>
        </w:tc>
        <w:tc>
          <w:tcPr>
            <w:tcW w:w="7087" w:type="dxa"/>
          </w:tcPr>
          <w:p w14:paraId="2424E7C1" w14:textId="77777777" w:rsidR="00744769" w:rsidRPr="00C15C3F" w:rsidRDefault="00744769" w:rsidP="00412FCE">
            <w:pPr>
              <w:widowControl w:val="0"/>
              <w:ind w:left="0" w:firstLine="0"/>
              <w:rPr>
                <w:color w:val="000000"/>
                <w:szCs w:val="22"/>
              </w:rPr>
            </w:pPr>
            <w:r w:rsidRPr="00C15C3F">
              <w:rPr>
                <w:color w:val="000000"/>
                <w:szCs w:val="22"/>
              </w:rPr>
              <w:t>Zespół ręka-stopa*, rogowacenie liszajowate*, liszaj płaski*, toksyczne martwicze oddzielanie się naskórka*, osutka polekowa z eozynofilią i objawami układowymi (DRESS)*</w:t>
            </w:r>
            <w:r w:rsidR="000449FF" w:rsidRPr="00C15C3F">
              <w:rPr>
                <w:color w:val="000000"/>
                <w:szCs w:val="22"/>
              </w:rPr>
              <w:t>, pseudoporfiria*</w:t>
            </w:r>
          </w:p>
        </w:tc>
      </w:tr>
      <w:tr w:rsidR="00A02295" w:rsidRPr="00C15C3F" w14:paraId="7064E1B0" w14:textId="77777777" w:rsidTr="0076610A">
        <w:trPr>
          <w:cantSplit/>
        </w:trPr>
        <w:tc>
          <w:tcPr>
            <w:tcW w:w="9322" w:type="dxa"/>
            <w:gridSpan w:val="2"/>
          </w:tcPr>
          <w:p w14:paraId="21B679A1" w14:textId="77777777" w:rsidR="00A02295" w:rsidRPr="00C15C3F" w:rsidRDefault="00A02295" w:rsidP="00412FCE">
            <w:pPr>
              <w:keepNext/>
              <w:widowControl w:val="0"/>
              <w:rPr>
                <w:color w:val="000000"/>
                <w:szCs w:val="22"/>
                <w:lang w:val="pt-PT"/>
              </w:rPr>
            </w:pPr>
            <w:r w:rsidRPr="00C15C3F">
              <w:rPr>
                <w:b/>
                <w:color w:val="000000"/>
                <w:szCs w:val="22"/>
              </w:rPr>
              <w:t>Zaburzenia mięśniowo-szkieletowe i tkanki łącznej</w:t>
            </w:r>
          </w:p>
        </w:tc>
      </w:tr>
      <w:tr w:rsidR="00A02295" w:rsidRPr="00C15C3F" w14:paraId="3D1A8356" w14:textId="77777777" w:rsidTr="0076610A">
        <w:trPr>
          <w:cantSplit/>
        </w:trPr>
        <w:tc>
          <w:tcPr>
            <w:tcW w:w="2235" w:type="dxa"/>
          </w:tcPr>
          <w:p w14:paraId="693312B9" w14:textId="77777777" w:rsidR="00A02295" w:rsidRPr="00C15C3F" w:rsidRDefault="00A02295" w:rsidP="00412FCE">
            <w:pPr>
              <w:keepNext/>
              <w:widowControl w:val="0"/>
              <w:rPr>
                <w:i/>
                <w:color w:val="000000"/>
                <w:szCs w:val="22"/>
              </w:rPr>
            </w:pPr>
            <w:r w:rsidRPr="00C15C3F">
              <w:rPr>
                <w:i/>
                <w:color w:val="000000"/>
                <w:szCs w:val="22"/>
              </w:rPr>
              <w:t>Bardzo często:</w:t>
            </w:r>
          </w:p>
        </w:tc>
        <w:tc>
          <w:tcPr>
            <w:tcW w:w="7087" w:type="dxa"/>
          </w:tcPr>
          <w:p w14:paraId="676231B9" w14:textId="77777777" w:rsidR="00A02295" w:rsidRPr="00C15C3F" w:rsidRDefault="00A02295" w:rsidP="00412FCE">
            <w:pPr>
              <w:keepNext/>
              <w:widowControl w:val="0"/>
              <w:ind w:left="0" w:firstLine="0"/>
              <w:rPr>
                <w:color w:val="000000"/>
                <w:szCs w:val="22"/>
                <w:lang w:val="pt-PT"/>
              </w:rPr>
            </w:pPr>
            <w:r w:rsidRPr="00C15C3F">
              <w:rPr>
                <w:color w:val="000000"/>
                <w:szCs w:val="22"/>
              </w:rPr>
              <w:t>Skurcze mięśni, bóle mięśniowo-szkieletowe w tym bóle mięśni</w:t>
            </w:r>
            <w:r w:rsidR="005378F7" w:rsidRPr="00C15C3F">
              <w:rPr>
                <w:color w:val="000000"/>
                <w:szCs w:val="22"/>
                <w:vertAlign w:val="superscript"/>
              </w:rPr>
              <w:t>9</w:t>
            </w:r>
            <w:r w:rsidRPr="00C15C3F">
              <w:rPr>
                <w:color w:val="000000"/>
                <w:szCs w:val="22"/>
              </w:rPr>
              <w:t xml:space="preserve">, bóle stawów i bóle </w:t>
            </w:r>
            <w:r w:rsidR="005378F7" w:rsidRPr="00C15C3F">
              <w:rPr>
                <w:color w:val="000000"/>
                <w:szCs w:val="22"/>
              </w:rPr>
              <w:t>kości</w:t>
            </w:r>
            <w:r w:rsidR="005378F7" w:rsidRPr="00C15C3F">
              <w:rPr>
                <w:color w:val="000000"/>
                <w:szCs w:val="22"/>
                <w:vertAlign w:val="superscript"/>
              </w:rPr>
              <w:t>10</w:t>
            </w:r>
          </w:p>
        </w:tc>
      </w:tr>
      <w:tr w:rsidR="00A02295" w:rsidRPr="00C15C3F" w14:paraId="6E060B56" w14:textId="77777777" w:rsidTr="0076610A">
        <w:trPr>
          <w:cantSplit/>
        </w:trPr>
        <w:tc>
          <w:tcPr>
            <w:tcW w:w="2235" w:type="dxa"/>
          </w:tcPr>
          <w:p w14:paraId="3D2D611F" w14:textId="77777777" w:rsidR="00A02295" w:rsidRPr="00C15C3F" w:rsidRDefault="00A02295" w:rsidP="00412FCE">
            <w:pPr>
              <w:keepNext/>
              <w:widowControl w:val="0"/>
              <w:rPr>
                <w:i/>
                <w:color w:val="000000"/>
                <w:szCs w:val="22"/>
              </w:rPr>
            </w:pPr>
            <w:r w:rsidRPr="00C15C3F">
              <w:rPr>
                <w:i/>
                <w:color w:val="000000"/>
                <w:szCs w:val="22"/>
              </w:rPr>
              <w:t>Często:</w:t>
            </w:r>
          </w:p>
        </w:tc>
        <w:tc>
          <w:tcPr>
            <w:tcW w:w="7087" w:type="dxa"/>
          </w:tcPr>
          <w:p w14:paraId="10F3A4CD" w14:textId="77777777" w:rsidR="00A02295" w:rsidRPr="00C15C3F" w:rsidRDefault="00A02295" w:rsidP="00412FCE">
            <w:pPr>
              <w:keepNext/>
              <w:widowControl w:val="0"/>
              <w:rPr>
                <w:color w:val="000000"/>
                <w:szCs w:val="22"/>
                <w:lang w:val="pt-PT"/>
              </w:rPr>
            </w:pPr>
            <w:r w:rsidRPr="00C15C3F">
              <w:rPr>
                <w:color w:val="000000"/>
                <w:szCs w:val="22"/>
              </w:rPr>
              <w:t>Obrzęk stawów</w:t>
            </w:r>
          </w:p>
        </w:tc>
      </w:tr>
      <w:tr w:rsidR="00A02295" w:rsidRPr="00C15C3F" w14:paraId="7ADF71FB" w14:textId="77777777" w:rsidTr="0076610A">
        <w:trPr>
          <w:cantSplit/>
        </w:trPr>
        <w:tc>
          <w:tcPr>
            <w:tcW w:w="2235" w:type="dxa"/>
          </w:tcPr>
          <w:p w14:paraId="78EDCB4A" w14:textId="77777777" w:rsidR="00A02295" w:rsidRPr="00C15C3F" w:rsidRDefault="00A02295" w:rsidP="00412FCE">
            <w:pPr>
              <w:keepNext/>
              <w:widowControl w:val="0"/>
              <w:rPr>
                <w:i/>
                <w:color w:val="000000"/>
                <w:szCs w:val="22"/>
              </w:rPr>
            </w:pPr>
            <w:r w:rsidRPr="00C15C3F">
              <w:rPr>
                <w:i/>
                <w:color w:val="000000"/>
                <w:szCs w:val="22"/>
              </w:rPr>
              <w:t>Niezbyt często:</w:t>
            </w:r>
          </w:p>
        </w:tc>
        <w:tc>
          <w:tcPr>
            <w:tcW w:w="7087" w:type="dxa"/>
          </w:tcPr>
          <w:p w14:paraId="559CC932" w14:textId="77777777" w:rsidR="00A02295" w:rsidRPr="00C15C3F" w:rsidRDefault="00A02295" w:rsidP="00412FCE">
            <w:pPr>
              <w:keepNext/>
              <w:widowControl w:val="0"/>
              <w:rPr>
                <w:color w:val="000000"/>
                <w:szCs w:val="22"/>
                <w:lang w:val="pt-PT"/>
              </w:rPr>
            </w:pPr>
            <w:r w:rsidRPr="00C15C3F">
              <w:rPr>
                <w:color w:val="000000"/>
                <w:szCs w:val="22"/>
              </w:rPr>
              <w:t>Sztywność stawów i mięśni</w:t>
            </w:r>
          </w:p>
        </w:tc>
      </w:tr>
      <w:tr w:rsidR="00A02295" w:rsidRPr="00C15C3F" w14:paraId="0C834D24" w14:textId="77777777" w:rsidTr="0076610A">
        <w:trPr>
          <w:cantSplit/>
        </w:trPr>
        <w:tc>
          <w:tcPr>
            <w:tcW w:w="2235" w:type="dxa"/>
          </w:tcPr>
          <w:p w14:paraId="69249CD2" w14:textId="77777777" w:rsidR="00A02295" w:rsidRPr="00C15C3F" w:rsidRDefault="00A02295" w:rsidP="00412FCE">
            <w:pPr>
              <w:keepNext/>
              <w:widowControl w:val="0"/>
              <w:rPr>
                <w:i/>
                <w:color w:val="000000"/>
                <w:szCs w:val="22"/>
              </w:rPr>
            </w:pPr>
            <w:r w:rsidRPr="00C15C3F">
              <w:rPr>
                <w:i/>
                <w:color w:val="000000"/>
                <w:szCs w:val="22"/>
              </w:rPr>
              <w:t>Rzadko:</w:t>
            </w:r>
          </w:p>
        </w:tc>
        <w:tc>
          <w:tcPr>
            <w:tcW w:w="7087" w:type="dxa"/>
          </w:tcPr>
          <w:p w14:paraId="3CA12132" w14:textId="77777777" w:rsidR="00A02295" w:rsidRPr="00C15C3F" w:rsidRDefault="00A02295" w:rsidP="00412FCE">
            <w:pPr>
              <w:keepNext/>
              <w:widowControl w:val="0"/>
              <w:rPr>
                <w:color w:val="000000"/>
                <w:szCs w:val="22"/>
                <w:lang w:val="pt-PT"/>
              </w:rPr>
            </w:pPr>
            <w:r w:rsidRPr="00C15C3F">
              <w:rPr>
                <w:bCs/>
                <w:color w:val="000000"/>
                <w:szCs w:val="22"/>
              </w:rPr>
              <w:t>Osłabienie mięśni, zapalenie stawów, rabdomioliza/miopatia</w:t>
            </w:r>
          </w:p>
        </w:tc>
      </w:tr>
      <w:tr w:rsidR="00744769" w:rsidRPr="00C15C3F" w14:paraId="70ACC754" w14:textId="77777777" w:rsidTr="0076610A">
        <w:trPr>
          <w:cantSplit/>
        </w:trPr>
        <w:tc>
          <w:tcPr>
            <w:tcW w:w="2235" w:type="dxa"/>
          </w:tcPr>
          <w:p w14:paraId="2433069E" w14:textId="77777777" w:rsidR="00744769" w:rsidRPr="00C15C3F" w:rsidRDefault="00744769" w:rsidP="00412FCE">
            <w:pPr>
              <w:widowControl w:val="0"/>
              <w:rPr>
                <w:i/>
                <w:color w:val="000000"/>
                <w:szCs w:val="22"/>
              </w:rPr>
            </w:pPr>
            <w:r w:rsidRPr="00C15C3F">
              <w:rPr>
                <w:i/>
                <w:color w:val="000000"/>
                <w:szCs w:val="22"/>
              </w:rPr>
              <w:t>Częstość nieznana:</w:t>
            </w:r>
          </w:p>
        </w:tc>
        <w:tc>
          <w:tcPr>
            <w:tcW w:w="7087" w:type="dxa"/>
          </w:tcPr>
          <w:p w14:paraId="54919923" w14:textId="77777777" w:rsidR="00744769" w:rsidRPr="00C15C3F" w:rsidRDefault="00744769" w:rsidP="00412FCE">
            <w:pPr>
              <w:widowControl w:val="0"/>
              <w:rPr>
                <w:bCs/>
                <w:color w:val="000000"/>
                <w:szCs w:val="22"/>
              </w:rPr>
            </w:pPr>
            <w:r w:rsidRPr="00C15C3F">
              <w:rPr>
                <w:bCs/>
                <w:color w:val="000000"/>
                <w:szCs w:val="22"/>
              </w:rPr>
              <w:t>Martwica jałowa/martwica stawu biodrowego*, opóźnienie wzrostu u dzieci*</w:t>
            </w:r>
          </w:p>
        </w:tc>
      </w:tr>
      <w:tr w:rsidR="00A02295" w:rsidRPr="00C15C3F" w14:paraId="3B1AF1E8" w14:textId="77777777" w:rsidTr="0076610A">
        <w:trPr>
          <w:cantSplit/>
        </w:trPr>
        <w:tc>
          <w:tcPr>
            <w:tcW w:w="9322" w:type="dxa"/>
            <w:gridSpan w:val="2"/>
          </w:tcPr>
          <w:p w14:paraId="2F67C5C5" w14:textId="77777777" w:rsidR="00A02295" w:rsidRPr="00C15C3F" w:rsidRDefault="00A02295" w:rsidP="00412FCE">
            <w:pPr>
              <w:keepNext/>
              <w:widowControl w:val="0"/>
              <w:rPr>
                <w:b/>
                <w:color w:val="000000"/>
                <w:szCs w:val="22"/>
              </w:rPr>
            </w:pPr>
            <w:r w:rsidRPr="00C15C3F">
              <w:rPr>
                <w:b/>
                <w:color w:val="000000"/>
                <w:szCs w:val="22"/>
              </w:rPr>
              <w:t>Zaburzenia nerek i dróg moczowych</w:t>
            </w:r>
          </w:p>
        </w:tc>
      </w:tr>
      <w:tr w:rsidR="00A02295" w:rsidRPr="00C15C3F" w14:paraId="513371B0" w14:textId="77777777" w:rsidTr="0076610A">
        <w:trPr>
          <w:cantSplit/>
        </w:trPr>
        <w:tc>
          <w:tcPr>
            <w:tcW w:w="2235" w:type="dxa"/>
          </w:tcPr>
          <w:p w14:paraId="13BF14DF" w14:textId="77777777" w:rsidR="00A02295" w:rsidRPr="00C15C3F" w:rsidRDefault="00A02295" w:rsidP="00412FCE">
            <w:pPr>
              <w:keepNext/>
              <w:widowControl w:val="0"/>
              <w:rPr>
                <w:color w:val="000000"/>
                <w:szCs w:val="22"/>
              </w:rPr>
            </w:pPr>
            <w:r w:rsidRPr="00C15C3F">
              <w:rPr>
                <w:i/>
                <w:color w:val="000000"/>
                <w:szCs w:val="22"/>
              </w:rPr>
              <w:t>Niezbyt często:</w:t>
            </w:r>
          </w:p>
        </w:tc>
        <w:tc>
          <w:tcPr>
            <w:tcW w:w="7087" w:type="dxa"/>
          </w:tcPr>
          <w:p w14:paraId="24905C58" w14:textId="77777777" w:rsidR="00A02295" w:rsidRPr="00C15C3F" w:rsidRDefault="00A02295" w:rsidP="00412FCE">
            <w:pPr>
              <w:keepNext/>
              <w:widowControl w:val="0"/>
              <w:rPr>
                <w:color w:val="000000"/>
                <w:szCs w:val="22"/>
              </w:rPr>
            </w:pPr>
            <w:r w:rsidRPr="00C15C3F">
              <w:rPr>
                <w:color w:val="000000"/>
                <w:szCs w:val="22"/>
              </w:rPr>
              <w:t>Ból nerki, krwiomocz, ostra niewydolność nerek, częste oddawanie moczu</w:t>
            </w:r>
          </w:p>
        </w:tc>
      </w:tr>
      <w:tr w:rsidR="00A965F6" w:rsidRPr="00C15C3F" w14:paraId="3870057E" w14:textId="77777777" w:rsidTr="0076610A">
        <w:trPr>
          <w:cantSplit/>
        </w:trPr>
        <w:tc>
          <w:tcPr>
            <w:tcW w:w="2235" w:type="dxa"/>
          </w:tcPr>
          <w:p w14:paraId="3D9D3EFC" w14:textId="77777777" w:rsidR="00A965F6" w:rsidRPr="00C15C3F" w:rsidRDefault="00A965F6" w:rsidP="00412FCE">
            <w:pPr>
              <w:widowControl w:val="0"/>
              <w:rPr>
                <w:i/>
                <w:color w:val="000000"/>
                <w:szCs w:val="22"/>
              </w:rPr>
            </w:pPr>
            <w:r w:rsidRPr="00C15C3F">
              <w:rPr>
                <w:i/>
                <w:color w:val="000000"/>
                <w:szCs w:val="22"/>
              </w:rPr>
              <w:t>Częstość nieznana:</w:t>
            </w:r>
          </w:p>
        </w:tc>
        <w:tc>
          <w:tcPr>
            <w:tcW w:w="7087" w:type="dxa"/>
          </w:tcPr>
          <w:p w14:paraId="54861F6A" w14:textId="77777777" w:rsidR="00A965F6" w:rsidRPr="00C15C3F" w:rsidRDefault="00A965F6" w:rsidP="00412FCE">
            <w:pPr>
              <w:widowControl w:val="0"/>
              <w:rPr>
                <w:color w:val="000000"/>
                <w:szCs w:val="22"/>
              </w:rPr>
            </w:pPr>
            <w:r w:rsidRPr="00C15C3F">
              <w:rPr>
                <w:color w:val="000000"/>
                <w:szCs w:val="22"/>
              </w:rPr>
              <w:t>Przewlekła niewydolność nerek</w:t>
            </w:r>
          </w:p>
        </w:tc>
      </w:tr>
      <w:tr w:rsidR="00A02295" w:rsidRPr="00C15C3F" w14:paraId="683DA9C9" w14:textId="77777777" w:rsidTr="0076610A">
        <w:trPr>
          <w:cantSplit/>
        </w:trPr>
        <w:tc>
          <w:tcPr>
            <w:tcW w:w="9322" w:type="dxa"/>
            <w:gridSpan w:val="2"/>
          </w:tcPr>
          <w:p w14:paraId="3C8F8066" w14:textId="77777777" w:rsidR="00A02295" w:rsidRPr="00C15C3F" w:rsidRDefault="00A02295" w:rsidP="00412FCE">
            <w:pPr>
              <w:keepNext/>
              <w:widowControl w:val="0"/>
              <w:rPr>
                <w:bCs/>
                <w:color w:val="000000"/>
                <w:szCs w:val="22"/>
              </w:rPr>
            </w:pPr>
            <w:r w:rsidRPr="00C15C3F">
              <w:rPr>
                <w:b/>
                <w:color w:val="000000"/>
                <w:szCs w:val="22"/>
              </w:rPr>
              <w:t>Zaburzenia układu rozrodczego i piersi</w:t>
            </w:r>
          </w:p>
        </w:tc>
      </w:tr>
      <w:tr w:rsidR="00A02295" w:rsidRPr="00C15C3F" w14:paraId="34D024BA" w14:textId="77777777" w:rsidTr="0076610A">
        <w:trPr>
          <w:cantSplit/>
        </w:trPr>
        <w:tc>
          <w:tcPr>
            <w:tcW w:w="2235" w:type="dxa"/>
          </w:tcPr>
          <w:p w14:paraId="20A770F8" w14:textId="77777777" w:rsidR="00A02295" w:rsidRPr="00C15C3F" w:rsidRDefault="00A02295" w:rsidP="00412FCE">
            <w:pPr>
              <w:keepNext/>
              <w:widowControl w:val="0"/>
              <w:rPr>
                <w:i/>
                <w:color w:val="000000"/>
                <w:szCs w:val="22"/>
              </w:rPr>
            </w:pPr>
            <w:r w:rsidRPr="00C15C3F">
              <w:rPr>
                <w:i/>
                <w:color w:val="000000"/>
                <w:szCs w:val="22"/>
              </w:rPr>
              <w:t>Niezbyt często:</w:t>
            </w:r>
          </w:p>
        </w:tc>
        <w:tc>
          <w:tcPr>
            <w:tcW w:w="7087" w:type="dxa"/>
          </w:tcPr>
          <w:p w14:paraId="52A5919D" w14:textId="77777777" w:rsidR="00A02295" w:rsidRPr="00C15C3F" w:rsidRDefault="00A02295" w:rsidP="00412FCE">
            <w:pPr>
              <w:keepNext/>
              <w:widowControl w:val="0"/>
              <w:ind w:left="0" w:firstLine="0"/>
              <w:rPr>
                <w:bCs/>
                <w:color w:val="000000"/>
                <w:szCs w:val="22"/>
              </w:rPr>
            </w:pPr>
            <w:r w:rsidRPr="00C15C3F">
              <w:rPr>
                <w:color w:val="000000"/>
                <w:szCs w:val="22"/>
              </w:rPr>
              <w:t>Ginekomastia, zaburzenia erekcji, krwotok miesiączkowy, nieregularna menstruacja, zaburzenia seksualne, ból brodawek sutkowych, powiększenie piersi, obrzęk moszny</w:t>
            </w:r>
          </w:p>
        </w:tc>
      </w:tr>
      <w:tr w:rsidR="00A02295" w:rsidRPr="00C15C3F" w14:paraId="46A00ED2" w14:textId="77777777" w:rsidTr="0076610A">
        <w:trPr>
          <w:cantSplit/>
        </w:trPr>
        <w:tc>
          <w:tcPr>
            <w:tcW w:w="2235" w:type="dxa"/>
          </w:tcPr>
          <w:p w14:paraId="301DD49B" w14:textId="77777777" w:rsidR="00A02295" w:rsidRPr="00C15C3F" w:rsidRDefault="00A02295" w:rsidP="00412FCE">
            <w:pPr>
              <w:widowControl w:val="0"/>
              <w:rPr>
                <w:i/>
                <w:color w:val="000000"/>
                <w:szCs w:val="22"/>
              </w:rPr>
            </w:pPr>
            <w:r w:rsidRPr="00C15C3F">
              <w:rPr>
                <w:i/>
                <w:color w:val="000000"/>
                <w:szCs w:val="22"/>
              </w:rPr>
              <w:t>Rzadko:</w:t>
            </w:r>
          </w:p>
        </w:tc>
        <w:tc>
          <w:tcPr>
            <w:tcW w:w="7087" w:type="dxa"/>
          </w:tcPr>
          <w:p w14:paraId="0371FA68" w14:textId="77777777" w:rsidR="00A02295" w:rsidRPr="00C15C3F" w:rsidRDefault="00A02295" w:rsidP="00412FCE">
            <w:pPr>
              <w:widowControl w:val="0"/>
              <w:rPr>
                <w:bCs/>
                <w:color w:val="000000"/>
                <w:szCs w:val="22"/>
              </w:rPr>
            </w:pPr>
            <w:r w:rsidRPr="00C15C3F">
              <w:rPr>
                <w:color w:val="000000"/>
                <w:szCs w:val="22"/>
              </w:rPr>
              <w:t>Krwotoczne ciałko żółte/krwotoczna torbiel jajnika</w:t>
            </w:r>
          </w:p>
        </w:tc>
      </w:tr>
      <w:tr w:rsidR="00A02295" w:rsidRPr="00C15C3F" w14:paraId="1C3F03D9" w14:textId="77777777" w:rsidTr="0076610A">
        <w:trPr>
          <w:cantSplit/>
        </w:trPr>
        <w:tc>
          <w:tcPr>
            <w:tcW w:w="9322" w:type="dxa"/>
            <w:gridSpan w:val="2"/>
          </w:tcPr>
          <w:p w14:paraId="05655A1F" w14:textId="77777777" w:rsidR="00A02295" w:rsidRPr="00C15C3F" w:rsidRDefault="00A02295" w:rsidP="00412FCE">
            <w:pPr>
              <w:keepNext/>
              <w:widowControl w:val="0"/>
              <w:rPr>
                <w:color w:val="000000"/>
                <w:szCs w:val="22"/>
              </w:rPr>
            </w:pPr>
            <w:r w:rsidRPr="00C15C3F">
              <w:rPr>
                <w:b/>
                <w:color w:val="000000"/>
                <w:szCs w:val="22"/>
              </w:rPr>
              <w:t>Zaburzenia ogólne i stany w miejscu podania</w:t>
            </w:r>
          </w:p>
        </w:tc>
      </w:tr>
      <w:tr w:rsidR="00A02295" w:rsidRPr="00C15C3F" w14:paraId="2A2646A4" w14:textId="77777777" w:rsidTr="0076610A">
        <w:trPr>
          <w:cantSplit/>
        </w:trPr>
        <w:tc>
          <w:tcPr>
            <w:tcW w:w="2235" w:type="dxa"/>
          </w:tcPr>
          <w:p w14:paraId="3883523B" w14:textId="77777777" w:rsidR="00A02295" w:rsidRPr="00C15C3F" w:rsidRDefault="00A02295" w:rsidP="00412FCE">
            <w:pPr>
              <w:keepNext/>
              <w:widowControl w:val="0"/>
              <w:rPr>
                <w:i/>
                <w:color w:val="000000"/>
                <w:szCs w:val="22"/>
              </w:rPr>
            </w:pPr>
            <w:r w:rsidRPr="00C15C3F">
              <w:rPr>
                <w:i/>
                <w:color w:val="000000"/>
                <w:szCs w:val="22"/>
              </w:rPr>
              <w:t>Bardzo często:</w:t>
            </w:r>
          </w:p>
        </w:tc>
        <w:tc>
          <w:tcPr>
            <w:tcW w:w="7087" w:type="dxa"/>
          </w:tcPr>
          <w:p w14:paraId="20F67654" w14:textId="77777777" w:rsidR="00A02295" w:rsidRPr="00C15C3F" w:rsidRDefault="00A02295" w:rsidP="00412FCE">
            <w:pPr>
              <w:keepNext/>
              <w:widowControl w:val="0"/>
              <w:rPr>
                <w:color w:val="000000"/>
                <w:szCs w:val="22"/>
              </w:rPr>
            </w:pPr>
            <w:r w:rsidRPr="00C15C3F">
              <w:rPr>
                <w:color w:val="000000"/>
                <w:szCs w:val="22"/>
              </w:rPr>
              <w:t>Zatrzymanie płynów i obrzęk, uczucie zmęczenia</w:t>
            </w:r>
          </w:p>
        </w:tc>
      </w:tr>
      <w:tr w:rsidR="00A02295" w:rsidRPr="00C15C3F" w14:paraId="1B70967F" w14:textId="77777777" w:rsidTr="0076610A">
        <w:trPr>
          <w:cantSplit/>
        </w:trPr>
        <w:tc>
          <w:tcPr>
            <w:tcW w:w="2235" w:type="dxa"/>
          </w:tcPr>
          <w:p w14:paraId="1970B80E" w14:textId="77777777" w:rsidR="00A02295" w:rsidRPr="00C15C3F" w:rsidRDefault="00A02295" w:rsidP="00412FCE">
            <w:pPr>
              <w:keepNext/>
              <w:widowControl w:val="0"/>
              <w:rPr>
                <w:i/>
                <w:color w:val="000000"/>
                <w:szCs w:val="22"/>
              </w:rPr>
            </w:pPr>
            <w:r w:rsidRPr="00C15C3F">
              <w:rPr>
                <w:i/>
                <w:color w:val="000000"/>
                <w:szCs w:val="22"/>
              </w:rPr>
              <w:t>Często:</w:t>
            </w:r>
          </w:p>
        </w:tc>
        <w:tc>
          <w:tcPr>
            <w:tcW w:w="7087" w:type="dxa"/>
          </w:tcPr>
          <w:p w14:paraId="1451A696" w14:textId="77777777" w:rsidR="00A02295" w:rsidRPr="00C15C3F" w:rsidRDefault="00A02295" w:rsidP="00412FCE">
            <w:pPr>
              <w:keepNext/>
              <w:widowControl w:val="0"/>
              <w:ind w:left="0" w:firstLine="0"/>
              <w:rPr>
                <w:color w:val="000000"/>
                <w:szCs w:val="22"/>
              </w:rPr>
            </w:pPr>
            <w:r w:rsidRPr="00C15C3F">
              <w:rPr>
                <w:color w:val="000000"/>
                <w:szCs w:val="22"/>
              </w:rPr>
              <w:t>Osłabienie, gorączka, obrzęk tkanki podskórnej, dreszcze, zesztywnienie mięśni</w:t>
            </w:r>
          </w:p>
        </w:tc>
      </w:tr>
      <w:tr w:rsidR="00A02295" w:rsidRPr="00C15C3F" w14:paraId="1D284F3A" w14:textId="77777777" w:rsidTr="0076610A">
        <w:trPr>
          <w:cantSplit/>
        </w:trPr>
        <w:tc>
          <w:tcPr>
            <w:tcW w:w="2235" w:type="dxa"/>
          </w:tcPr>
          <w:p w14:paraId="494A3CFC" w14:textId="77777777" w:rsidR="00A02295" w:rsidRPr="00C15C3F" w:rsidRDefault="00A02295" w:rsidP="00412FCE">
            <w:pPr>
              <w:widowControl w:val="0"/>
              <w:rPr>
                <w:i/>
                <w:color w:val="000000"/>
                <w:szCs w:val="22"/>
              </w:rPr>
            </w:pPr>
            <w:r w:rsidRPr="00C15C3F">
              <w:rPr>
                <w:i/>
                <w:color w:val="000000"/>
                <w:szCs w:val="22"/>
              </w:rPr>
              <w:t>Niezbyt często:</w:t>
            </w:r>
          </w:p>
        </w:tc>
        <w:tc>
          <w:tcPr>
            <w:tcW w:w="7087" w:type="dxa"/>
          </w:tcPr>
          <w:p w14:paraId="401267E3" w14:textId="77777777" w:rsidR="00A02295" w:rsidRPr="00C15C3F" w:rsidRDefault="00A02295" w:rsidP="00412FCE">
            <w:pPr>
              <w:widowControl w:val="0"/>
              <w:rPr>
                <w:color w:val="000000"/>
                <w:szCs w:val="22"/>
              </w:rPr>
            </w:pPr>
            <w:r w:rsidRPr="00C15C3F">
              <w:rPr>
                <w:color w:val="000000"/>
                <w:szCs w:val="22"/>
              </w:rPr>
              <w:t>Ból klatki piersiowej, złe samopoczucie</w:t>
            </w:r>
          </w:p>
        </w:tc>
      </w:tr>
      <w:tr w:rsidR="00A02295" w:rsidRPr="00C15C3F" w14:paraId="37815E7B" w14:textId="77777777" w:rsidTr="0076610A">
        <w:trPr>
          <w:cantSplit/>
        </w:trPr>
        <w:tc>
          <w:tcPr>
            <w:tcW w:w="9322" w:type="dxa"/>
            <w:gridSpan w:val="2"/>
          </w:tcPr>
          <w:p w14:paraId="2E741CCB" w14:textId="77777777" w:rsidR="00A02295" w:rsidRPr="00C15C3F" w:rsidRDefault="00A02295" w:rsidP="00412FCE">
            <w:pPr>
              <w:keepNext/>
              <w:widowControl w:val="0"/>
              <w:rPr>
                <w:color w:val="000000"/>
                <w:szCs w:val="22"/>
              </w:rPr>
            </w:pPr>
            <w:r w:rsidRPr="00C15C3F">
              <w:rPr>
                <w:b/>
                <w:color w:val="000000"/>
                <w:szCs w:val="22"/>
                <w:lang w:val="fr-FR"/>
              </w:rPr>
              <w:lastRenderedPageBreak/>
              <w:t>Badania diagnostyczne</w:t>
            </w:r>
          </w:p>
        </w:tc>
      </w:tr>
      <w:tr w:rsidR="00A02295" w:rsidRPr="00C15C3F" w14:paraId="6A0FBFF9" w14:textId="77777777" w:rsidTr="0076610A">
        <w:trPr>
          <w:cantSplit/>
        </w:trPr>
        <w:tc>
          <w:tcPr>
            <w:tcW w:w="2235" w:type="dxa"/>
          </w:tcPr>
          <w:p w14:paraId="79125A24" w14:textId="77777777" w:rsidR="00A02295" w:rsidRPr="00C15C3F" w:rsidRDefault="00A02295" w:rsidP="00412FCE">
            <w:pPr>
              <w:keepNext/>
              <w:widowControl w:val="0"/>
              <w:rPr>
                <w:color w:val="000000"/>
                <w:szCs w:val="22"/>
              </w:rPr>
            </w:pPr>
            <w:r w:rsidRPr="00C15C3F">
              <w:rPr>
                <w:i/>
                <w:color w:val="000000"/>
                <w:szCs w:val="22"/>
              </w:rPr>
              <w:t>Bardzo często:</w:t>
            </w:r>
          </w:p>
        </w:tc>
        <w:tc>
          <w:tcPr>
            <w:tcW w:w="7087" w:type="dxa"/>
          </w:tcPr>
          <w:p w14:paraId="5018FF87" w14:textId="77777777" w:rsidR="00A02295" w:rsidRPr="00C15C3F" w:rsidRDefault="00A02295" w:rsidP="00412FCE">
            <w:pPr>
              <w:keepNext/>
              <w:widowControl w:val="0"/>
              <w:rPr>
                <w:color w:val="000000"/>
                <w:szCs w:val="22"/>
              </w:rPr>
            </w:pPr>
            <w:r w:rsidRPr="00C15C3F">
              <w:rPr>
                <w:color w:val="000000"/>
                <w:szCs w:val="22"/>
              </w:rPr>
              <w:t>Zwiększenie masy ciała</w:t>
            </w:r>
          </w:p>
        </w:tc>
      </w:tr>
      <w:tr w:rsidR="00A02295" w:rsidRPr="00C15C3F" w14:paraId="3B9C38FD" w14:textId="77777777" w:rsidTr="0076610A">
        <w:trPr>
          <w:cantSplit/>
        </w:trPr>
        <w:tc>
          <w:tcPr>
            <w:tcW w:w="2235" w:type="dxa"/>
          </w:tcPr>
          <w:p w14:paraId="79449CCE" w14:textId="77777777" w:rsidR="00A02295" w:rsidRPr="00C15C3F" w:rsidRDefault="00A02295" w:rsidP="00412FCE">
            <w:pPr>
              <w:keepNext/>
              <w:widowControl w:val="0"/>
              <w:rPr>
                <w:color w:val="000000"/>
                <w:szCs w:val="22"/>
              </w:rPr>
            </w:pPr>
            <w:r w:rsidRPr="00C15C3F">
              <w:rPr>
                <w:i/>
                <w:color w:val="000000"/>
                <w:szCs w:val="22"/>
              </w:rPr>
              <w:t>Często</w:t>
            </w:r>
            <w:r w:rsidRPr="00C15C3F">
              <w:rPr>
                <w:color w:val="000000"/>
                <w:szCs w:val="22"/>
              </w:rPr>
              <w:t>:</w:t>
            </w:r>
          </w:p>
        </w:tc>
        <w:tc>
          <w:tcPr>
            <w:tcW w:w="7087" w:type="dxa"/>
          </w:tcPr>
          <w:p w14:paraId="58407382" w14:textId="77777777" w:rsidR="00A02295" w:rsidRPr="00C15C3F" w:rsidRDefault="00A02295" w:rsidP="00412FCE">
            <w:pPr>
              <w:keepNext/>
              <w:widowControl w:val="0"/>
              <w:rPr>
                <w:color w:val="000000"/>
                <w:szCs w:val="22"/>
              </w:rPr>
            </w:pPr>
            <w:r w:rsidRPr="00C15C3F">
              <w:rPr>
                <w:color w:val="000000"/>
                <w:szCs w:val="22"/>
              </w:rPr>
              <w:t>Zmniejszenie masy ciała</w:t>
            </w:r>
          </w:p>
        </w:tc>
      </w:tr>
      <w:tr w:rsidR="00A02295" w:rsidRPr="00C15C3F" w14:paraId="5D3AFE46" w14:textId="77777777" w:rsidTr="0076610A">
        <w:trPr>
          <w:cantSplit/>
        </w:trPr>
        <w:tc>
          <w:tcPr>
            <w:tcW w:w="2235" w:type="dxa"/>
          </w:tcPr>
          <w:p w14:paraId="734317ED" w14:textId="77777777" w:rsidR="00A02295" w:rsidRPr="00C15C3F" w:rsidRDefault="00A02295" w:rsidP="00412FCE">
            <w:pPr>
              <w:keepNext/>
              <w:widowControl w:val="0"/>
              <w:rPr>
                <w:color w:val="000000"/>
                <w:szCs w:val="22"/>
              </w:rPr>
            </w:pPr>
            <w:r w:rsidRPr="00C15C3F">
              <w:rPr>
                <w:i/>
                <w:color w:val="000000"/>
                <w:szCs w:val="22"/>
              </w:rPr>
              <w:t>Niezbyt często</w:t>
            </w:r>
            <w:r w:rsidRPr="00C15C3F">
              <w:rPr>
                <w:color w:val="000000"/>
                <w:szCs w:val="22"/>
              </w:rPr>
              <w:t>:</w:t>
            </w:r>
          </w:p>
        </w:tc>
        <w:tc>
          <w:tcPr>
            <w:tcW w:w="7087" w:type="dxa"/>
          </w:tcPr>
          <w:p w14:paraId="6FF9CD04" w14:textId="77777777" w:rsidR="00A02295" w:rsidRPr="00C15C3F" w:rsidRDefault="00A02295" w:rsidP="00412FCE">
            <w:pPr>
              <w:keepNext/>
              <w:widowControl w:val="0"/>
              <w:ind w:left="0" w:firstLine="0"/>
              <w:rPr>
                <w:color w:val="000000"/>
                <w:szCs w:val="22"/>
              </w:rPr>
            </w:pPr>
            <w:r w:rsidRPr="00C15C3F">
              <w:rPr>
                <w:color w:val="000000"/>
                <w:szCs w:val="22"/>
              </w:rPr>
              <w:t>Zwiększenie stężenia kreatyniny we krwi, zwiększenie aktywności fosfokinazy kreatynowej we krwi, zwiększenie aktywności dehydrogenazy mleczanowej we krwi, zwiększenie aktywności fosfatazy alkalicznej we krwi</w:t>
            </w:r>
          </w:p>
        </w:tc>
      </w:tr>
      <w:tr w:rsidR="00A02295" w:rsidRPr="00C15C3F" w14:paraId="7C910B9E" w14:textId="77777777" w:rsidTr="0076610A">
        <w:trPr>
          <w:cantSplit/>
        </w:trPr>
        <w:tc>
          <w:tcPr>
            <w:tcW w:w="2235" w:type="dxa"/>
          </w:tcPr>
          <w:p w14:paraId="3B39ABF5" w14:textId="77777777" w:rsidR="00A02295" w:rsidRPr="00C15C3F" w:rsidRDefault="00A02295" w:rsidP="0076610A">
            <w:pPr>
              <w:keepNext/>
              <w:keepLines/>
              <w:widowControl w:val="0"/>
              <w:rPr>
                <w:i/>
                <w:color w:val="000000"/>
                <w:szCs w:val="22"/>
              </w:rPr>
            </w:pPr>
            <w:r w:rsidRPr="00C15C3F">
              <w:rPr>
                <w:i/>
                <w:color w:val="000000"/>
                <w:szCs w:val="22"/>
              </w:rPr>
              <w:t>Rzadko:</w:t>
            </w:r>
          </w:p>
        </w:tc>
        <w:tc>
          <w:tcPr>
            <w:tcW w:w="7087" w:type="dxa"/>
          </w:tcPr>
          <w:p w14:paraId="2E869864" w14:textId="77777777" w:rsidR="00A02295" w:rsidRPr="00C15C3F" w:rsidRDefault="00A02295" w:rsidP="0076610A">
            <w:pPr>
              <w:keepNext/>
              <w:keepLines/>
              <w:widowControl w:val="0"/>
              <w:rPr>
                <w:color w:val="000000"/>
                <w:szCs w:val="22"/>
              </w:rPr>
            </w:pPr>
            <w:r w:rsidRPr="00C15C3F">
              <w:rPr>
                <w:color w:val="000000"/>
                <w:szCs w:val="22"/>
              </w:rPr>
              <w:t>Zwiększenie aktywności amylazy we krwi</w:t>
            </w:r>
          </w:p>
        </w:tc>
      </w:tr>
    </w:tbl>
    <w:p w14:paraId="63779DB0" w14:textId="77777777" w:rsidR="00A02295" w:rsidRPr="00C15C3F" w:rsidRDefault="00A02295" w:rsidP="0076610A">
      <w:pPr>
        <w:keepNext/>
        <w:keepLines/>
        <w:widowControl w:val="0"/>
        <w:rPr>
          <w:color w:val="000000"/>
          <w:szCs w:val="22"/>
        </w:rPr>
      </w:pPr>
    </w:p>
    <w:p w14:paraId="7EE95B59" w14:textId="77777777" w:rsidR="00744769" w:rsidRPr="00C15C3F" w:rsidRDefault="00744769" w:rsidP="0076610A">
      <w:pPr>
        <w:keepNext/>
        <w:keepLines/>
        <w:widowControl w:val="0"/>
        <w:rPr>
          <w:color w:val="000000"/>
          <w:szCs w:val="22"/>
        </w:rPr>
      </w:pPr>
      <w:r w:rsidRPr="00C15C3F">
        <w:rPr>
          <w:color w:val="000000"/>
          <w:szCs w:val="22"/>
        </w:rPr>
        <w:t>*</w:t>
      </w:r>
      <w:r w:rsidRPr="00C15C3F">
        <w:rPr>
          <w:color w:val="000000"/>
          <w:szCs w:val="22"/>
        </w:rPr>
        <w:tab/>
        <w:t>Wymienione działania niepożądane były zgłaszane w związku ze stosowaniem produktu leczniczego Glivec w okresie po wprowadzeniu do obrotu. Należą do nich doniesienia spontaniczne, jak również poważne działania niepożądane zgłaszane podczas nadal trwających badań, programów rozszerzonego dostępu, badań farmakologii klinicznej i badań eksploracyjnych w niezarejestrowanych wskazaniach. Ponieważ działania te zgłaszano w populacji o nieokreślonej liczebności, oszacowanie ich częstości lub ustalenie związku przyczynowo-skutkowego z narażeniem na imatynib nie zawsze jest możliwe.</w:t>
      </w:r>
    </w:p>
    <w:p w14:paraId="5962738B" w14:textId="77777777" w:rsidR="00A02295" w:rsidRPr="00C15C3F" w:rsidRDefault="00A02295" w:rsidP="0076610A">
      <w:pPr>
        <w:keepNext/>
        <w:keepLines/>
        <w:widowControl w:val="0"/>
        <w:ind w:left="540" w:hanging="540"/>
        <w:rPr>
          <w:color w:val="000000"/>
          <w:szCs w:val="22"/>
        </w:rPr>
      </w:pPr>
      <w:r w:rsidRPr="00C15C3F">
        <w:rPr>
          <w:color w:val="000000"/>
          <w:szCs w:val="22"/>
        </w:rPr>
        <w:t>1</w:t>
      </w:r>
      <w:r w:rsidRPr="00C15C3F">
        <w:rPr>
          <w:color w:val="000000"/>
          <w:szCs w:val="22"/>
        </w:rPr>
        <w:tab/>
        <w:t>Zapalenie płuc zgłaszano najczęściej u pacjentów z CML po transformacji oraz u pacjentów z GIST.</w:t>
      </w:r>
    </w:p>
    <w:p w14:paraId="30F79269" w14:textId="77777777" w:rsidR="00A02295" w:rsidRPr="00C15C3F" w:rsidRDefault="00A02295" w:rsidP="0076610A">
      <w:pPr>
        <w:keepNext/>
        <w:keepLines/>
        <w:widowControl w:val="0"/>
        <w:ind w:left="540" w:hanging="540"/>
        <w:rPr>
          <w:color w:val="000000"/>
          <w:szCs w:val="22"/>
        </w:rPr>
      </w:pPr>
      <w:r w:rsidRPr="00C15C3F">
        <w:rPr>
          <w:color w:val="000000"/>
          <w:szCs w:val="22"/>
        </w:rPr>
        <w:t>2</w:t>
      </w:r>
      <w:r w:rsidRPr="00C15C3F">
        <w:rPr>
          <w:color w:val="000000"/>
          <w:szCs w:val="22"/>
        </w:rPr>
        <w:tab/>
        <w:t>Ból głowy występował najczęściej u pacjentów z GIST.</w:t>
      </w:r>
    </w:p>
    <w:p w14:paraId="24B883BD" w14:textId="77777777" w:rsidR="00A02295" w:rsidRPr="00C15C3F" w:rsidRDefault="00A02295" w:rsidP="0076610A">
      <w:pPr>
        <w:keepNext/>
        <w:keepLines/>
        <w:widowControl w:val="0"/>
        <w:ind w:left="540" w:hanging="540"/>
        <w:rPr>
          <w:color w:val="000000"/>
          <w:szCs w:val="22"/>
        </w:rPr>
      </w:pPr>
      <w:r w:rsidRPr="00C15C3F">
        <w:rPr>
          <w:color w:val="000000"/>
          <w:szCs w:val="22"/>
        </w:rPr>
        <w:t>3</w:t>
      </w:r>
      <w:r w:rsidRPr="00C15C3F">
        <w:rPr>
          <w:color w:val="000000"/>
          <w:szCs w:val="22"/>
        </w:rPr>
        <w:tab/>
        <w:t>W analizie pacjento-lat, zdarzenia niepożądane ze strony serca, w tym zastoinowa niewydolność serca były częściej obserwowane u pacjentów z CML po transformacji niż u pacjentów z CML w fazie przewlekłej.</w:t>
      </w:r>
    </w:p>
    <w:p w14:paraId="55A2A8F9" w14:textId="77777777" w:rsidR="00A02295" w:rsidRPr="00C15C3F" w:rsidRDefault="00A02295" w:rsidP="0076610A">
      <w:pPr>
        <w:keepNext/>
        <w:keepLines/>
        <w:widowControl w:val="0"/>
        <w:ind w:left="540" w:hanging="540"/>
        <w:rPr>
          <w:color w:val="000000"/>
          <w:szCs w:val="22"/>
        </w:rPr>
      </w:pPr>
      <w:r w:rsidRPr="00C15C3F">
        <w:rPr>
          <w:color w:val="000000"/>
          <w:szCs w:val="22"/>
        </w:rPr>
        <w:t>4</w:t>
      </w:r>
      <w:r w:rsidRPr="00C15C3F">
        <w:rPr>
          <w:color w:val="000000"/>
          <w:szCs w:val="22"/>
        </w:rPr>
        <w:tab/>
        <w:t>Zaczerwienienia twarzy występowały najczęściej u pacjentów z GIST, a krwawienie (krwiak, krwotok) było najczęściej obserwowane u pacjentów z GIST oraz u pacjentów z CML po transformacji (CML-AP i CML-BC).</w:t>
      </w:r>
    </w:p>
    <w:p w14:paraId="5C3944F4" w14:textId="77777777" w:rsidR="00A02295" w:rsidRPr="00C15C3F" w:rsidRDefault="00A02295" w:rsidP="0076610A">
      <w:pPr>
        <w:keepNext/>
        <w:keepLines/>
        <w:widowControl w:val="0"/>
        <w:ind w:left="540" w:hanging="540"/>
        <w:rPr>
          <w:color w:val="000000"/>
          <w:szCs w:val="22"/>
        </w:rPr>
      </w:pPr>
      <w:r w:rsidRPr="00C15C3F">
        <w:rPr>
          <w:color w:val="000000"/>
          <w:szCs w:val="22"/>
        </w:rPr>
        <w:t>5</w:t>
      </w:r>
      <w:r w:rsidRPr="00C15C3F">
        <w:rPr>
          <w:color w:val="000000"/>
          <w:szCs w:val="22"/>
        </w:rPr>
        <w:tab/>
        <w:t>Wysięk opłucnowy zgłaszano częściej u pacjentów z GIST oraz u pacjentów z CML po transformacji (CML-AP i CML-BC) niż u pacjentów z CML w fazie przewlekłej.</w:t>
      </w:r>
    </w:p>
    <w:p w14:paraId="1C171F15" w14:textId="77777777" w:rsidR="00A02295" w:rsidRPr="00C15C3F" w:rsidRDefault="00A02295" w:rsidP="0076610A">
      <w:pPr>
        <w:keepNext/>
        <w:keepLines/>
        <w:widowControl w:val="0"/>
        <w:ind w:left="540" w:hanging="540"/>
        <w:rPr>
          <w:color w:val="000000"/>
          <w:szCs w:val="22"/>
        </w:rPr>
      </w:pPr>
      <w:r w:rsidRPr="00C15C3F">
        <w:rPr>
          <w:color w:val="000000"/>
          <w:szCs w:val="22"/>
        </w:rPr>
        <w:t>6+7</w:t>
      </w:r>
      <w:r w:rsidRPr="00C15C3F">
        <w:rPr>
          <w:color w:val="000000"/>
          <w:szCs w:val="22"/>
        </w:rPr>
        <w:tab/>
        <w:t>Ból brzucha i krwotok z przewodu pokarmowego były najczęściej obserwowane u pacjentów z GIST.</w:t>
      </w:r>
    </w:p>
    <w:p w14:paraId="3E102552" w14:textId="77777777" w:rsidR="00A02295" w:rsidRPr="00C15C3F" w:rsidRDefault="00A02295" w:rsidP="0076610A">
      <w:pPr>
        <w:keepNext/>
        <w:keepLines/>
        <w:widowControl w:val="0"/>
        <w:ind w:left="540" w:hanging="540"/>
        <w:rPr>
          <w:color w:val="000000"/>
          <w:szCs w:val="22"/>
        </w:rPr>
      </w:pPr>
      <w:r w:rsidRPr="00C15C3F">
        <w:rPr>
          <w:color w:val="000000"/>
          <w:szCs w:val="22"/>
        </w:rPr>
        <w:t>8</w:t>
      </w:r>
      <w:r w:rsidRPr="00C15C3F">
        <w:rPr>
          <w:color w:val="000000"/>
          <w:szCs w:val="22"/>
        </w:rPr>
        <w:tab/>
        <w:t>Zgłoszono kilka przypadków niewydolności wątroby i martwicy wątroby zakończonych zgonem.</w:t>
      </w:r>
    </w:p>
    <w:p w14:paraId="0C749994" w14:textId="77777777" w:rsidR="00AC6090" w:rsidRPr="00C15C3F" w:rsidRDefault="00AC6090" w:rsidP="0076610A">
      <w:pPr>
        <w:keepNext/>
        <w:keepLines/>
        <w:widowControl w:val="0"/>
        <w:ind w:left="540" w:hanging="540"/>
        <w:rPr>
          <w:color w:val="000000"/>
          <w:szCs w:val="22"/>
        </w:rPr>
      </w:pPr>
      <w:r w:rsidRPr="00C15C3F">
        <w:rPr>
          <w:color w:val="000000"/>
          <w:szCs w:val="22"/>
        </w:rPr>
        <w:t>9</w:t>
      </w:r>
      <w:r w:rsidRPr="00C15C3F">
        <w:rPr>
          <w:color w:val="000000"/>
          <w:szCs w:val="22"/>
        </w:rPr>
        <w:tab/>
      </w:r>
      <w:r w:rsidR="009501C9" w:rsidRPr="00C15C3F">
        <w:rPr>
          <w:color w:val="000000"/>
          <w:szCs w:val="22"/>
        </w:rPr>
        <w:t>Bóle mięśniowo-szkieletowe występujące podczas stosowania imatynibu lub po zaprzestaniu stosowania</w:t>
      </w:r>
      <w:r w:rsidR="0044010C" w:rsidRPr="00C15C3F">
        <w:rPr>
          <w:color w:val="000000"/>
          <w:szCs w:val="22"/>
        </w:rPr>
        <w:t>, które</w:t>
      </w:r>
      <w:r w:rsidR="009501C9" w:rsidRPr="00C15C3F">
        <w:rPr>
          <w:color w:val="000000"/>
          <w:szCs w:val="22"/>
        </w:rPr>
        <w:t xml:space="preserve"> obserwowano po wprowadzeniu produktu do obrotu.</w:t>
      </w:r>
    </w:p>
    <w:p w14:paraId="70346D9F" w14:textId="77777777" w:rsidR="00A02295" w:rsidRPr="00C15C3F" w:rsidRDefault="00AC6090" w:rsidP="0076610A">
      <w:pPr>
        <w:keepNext/>
        <w:keepLines/>
        <w:widowControl w:val="0"/>
        <w:ind w:left="540" w:hanging="540"/>
        <w:rPr>
          <w:color w:val="000000"/>
          <w:szCs w:val="22"/>
        </w:rPr>
      </w:pPr>
      <w:r w:rsidRPr="00C15C3F">
        <w:rPr>
          <w:color w:val="000000"/>
          <w:szCs w:val="22"/>
        </w:rPr>
        <w:t>10</w:t>
      </w:r>
      <w:r w:rsidR="00A02295" w:rsidRPr="00C15C3F">
        <w:rPr>
          <w:color w:val="000000"/>
          <w:szCs w:val="22"/>
        </w:rPr>
        <w:tab/>
        <w:t>Bóle mięśniowo-szkieletowe i związane z nimi działania niepożądane występowały częściej u pacjentów z CML w porównaniu z pacjentami z GIST.</w:t>
      </w:r>
    </w:p>
    <w:p w14:paraId="265E6912" w14:textId="77777777" w:rsidR="00A02295" w:rsidRPr="00C15C3F" w:rsidRDefault="00AC6090" w:rsidP="0076610A">
      <w:pPr>
        <w:keepLines/>
        <w:widowControl w:val="0"/>
        <w:rPr>
          <w:color w:val="000000"/>
          <w:szCs w:val="22"/>
        </w:rPr>
      </w:pPr>
      <w:r w:rsidRPr="00C15C3F">
        <w:rPr>
          <w:color w:val="000000"/>
          <w:szCs w:val="22"/>
        </w:rPr>
        <w:t>11</w:t>
      </w:r>
      <w:r w:rsidR="00744769" w:rsidRPr="00C15C3F">
        <w:rPr>
          <w:color w:val="000000"/>
          <w:szCs w:val="22"/>
        </w:rPr>
        <w:tab/>
        <w:t>Przypadki zgonów były zgłaszane u pacjentów z chorobą zaawansowaną, silnymi zakażeniami, ciężką neutropenią i innymi poważnymi chorobami współistniejącymi.</w:t>
      </w:r>
    </w:p>
    <w:p w14:paraId="0EF19835" w14:textId="77777777" w:rsidR="00A02295" w:rsidRPr="00C15C3F" w:rsidRDefault="00A02295" w:rsidP="00412FCE">
      <w:pPr>
        <w:pStyle w:val="Heading6"/>
        <w:keepNext w:val="0"/>
        <w:widowControl w:val="0"/>
        <w:spacing w:line="240" w:lineRule="auto"/>
        <w:rPr>
          <w:i w:val="0"/>
          <w:color w:val="000000"/>
          <w:szCs w:val="22"/>
        </w:rPr>
      </w:pPr>
    </w:p>
    <w:p w14:paraId="6568D35D" w14:textId="77777777" w:rsidR="00A02295" w:rsidRPr="00C15C3F" w:rsidRDefault="00A02295" w:rsidP="00412FCE">
      <w:pPr>
        <w:pStyle w:val="Heading6"/>
        <w:widowControl w:val="0"/>
        <w:spacing w:line="240" w:lineRule="auto"/>
        <w:rPr>
          <w:i w:val="0"/>
          <w:color w:val="000000"/>
          <w:szCs w:val="22"/>
          <w:u w:val="single"/>
          <w:lang w:val="pl-PL"/>
        </w:rPr>
      </w:pPr>
      <w:r w:rsidRPr="00C15C3F">
        <w:rPr>
          <w:i w:val="0"/>
          <w:color w:val="000000"/>
          <w:szCs w:val="22"/>
          <w:u w:val="single"/>
          <w:lang w:val="pl-PL"/>
        </w:rPr>
        <w:t>Odchylenia od normy w badaniach laboratoryjnych</w:t>
      </w:r>
    </w:p>
    <w:p w14:paraId="018173C6" w14:textId="77777777" w:rsidR="00A02295" w:rsidRPr="00C15C3F" w:rsidRDefault="00A02295" w:rsidP="00412FCE">
      <w:pPr>
        <w:keepNext/>
        <w:widowControl w:val="0"/>
        <w:rPr>
          <w:i/>
          <w:color w:val="000000"/>
          <w:szCs w:val="22"/>
        </w:rPr>
      </w:pPr>
      <w:r w:rsidRPr="00C15C3F">
        <w:rPr>
          <w:i/>
          <w:color w:val="000000"/>
          <w:szCs w:val="22"/>
        </w:rPr>
        <w:t>Hematologia</w:t>
      </w:r>
    </w:p>
    <w:p w14:paraId="5E43365D" w14:textId="77777777" w:rsidR="00A02295" w:rsidRPr="00C15C3F" w:rsidRDefault="00A02295" w:rsidP="00412FCE">
      <w:pPr>
        <w:widowControl w:val="0"/>
        <w:ind w:left="0" w:firstLine="0"/>
        <w:rPr>
          <w:color w:val="000000"/>
          <w:szCs w:val="22"/>
        </w:rPr>
      </w:pPr>
      <w:r w:rsidRPr="00C15C3F">
        <w:rPr>
          <w:color w:val="000000"/>
          <w:szCs w:val="22"/>
        </w:rPr>
        <w:t xml:space="preserve">We wszystkich badaniach u pacjentów z CML obserwowano niedobór krwinek, a zwłaszcza częste występowanie neutropenii i małopłytkowości. Sugerowano, że zmiany te występują z większą częstością u pacjentów leczonych dużymi dawkami produktu leczniczego Glivec </w:t>
      </w:r>
      <w:r w:rsidRPr="00C15C3F">
        <w:rPr>
          <w:color w:val="000000"/>
          <w:szCs w:val="22"/>
        </w:rPr>
        <w:sym w:font="Symbol" w:char="F0B3"/>
      </w:r>
      <w:r w:rsidRPr="00C15C3F">
        <w:rPr>
          <w:color w:val="000000"/>
          <w:szCs w:val="22"/>
        </w:rPr>
        <w:t> 750 mg (badania I fazy). Jednak niedobór krwinek miał także ścisły związek ze stopniem zaawansowania choroby. Częstość występowania neutropenii 3 lub 4 stopnia (ANC &lt; 1,0 x 10</w:t>
      </w:r>
      <w:r w:rsidRPr="00C15C3F">
        <w:rPr>
          <w:color w:val="000000"/>
          <w:szCs w:val="22"/>
          <w:vertAlign w:val="superscript"/>
        </w:rPr>
        <w:t>9</w:t>
      </w:r>
      <w:r w:rsidRPr="00C15C3F">
        <w:rPr>
          <w:color w:val="000000"/>
          <w:szCs w:val="22"/>
        </w:rPr>
        <w:t>/l) i trombocytopenii (liczba płytek krwi &lt; 50 x 10</w:t>
      </w:r>
      <w:r w:rsidRPr="00C15C3F">
        <w:rPr>
          <w:color w:val="000000"/>
          <w:szCs w:val="22"/>
          <w:vertAlign w:val="superscript"/>
        </w:rPr>
        <w:t>9</w:t>
      </w:r>
      <w:r w:rsidRPr="00C15C3F">
        <w:rPr>
          <w:color w:val="000000"/>
          <w:szCs w:val="22"/>
        </w:rPr>
        <w:t>/l) była 4–6 razy większa u pacjentów w przełomie blastycznym i fazie akceleracji choroby (59–64% i 44–63% odpowiednio dla neutropenii i małopłytkowości) w porównaniu z pacjentami z nowo rozpoznaną CML w fazie przewlekłej choroby (16,7% neutropenia i 8,9% trombocytopenia). U pacjentów z nowo rozpoznaną CML w przewlekłej fazie choroby neutropenię 4 stopnia (ANC &lt; 0,5 x 10</w:t>
      </w:r>
      <w:r w:rsidRPr="00C15C3F">
        <w:rPr>
          <w:color w:val="000000"/>
          <w:szCs w:val="22"/>
          <w:vertAlign w:val="superscript"/>
        </w:rPr>
        <w:t>9</w:t>
      </w:r>
      <w:r w:rsidRPr="00C15C3F">
        <w:rPr>
          <w:color w:val="000000"/>
          <w:szCs w:val="22"/>
        </w:rPr>
        <w:t>/l) i trombocytopenię 4 stopnia (liczba płytek krwi &lt; 10 x 10</w:t>
      </w:r>
      <w:r w:rsidRPr="00C15C3F">
        <w:rPr>
          <w:color w:val="000000"/>
          <w:szCs w:val="22"/>
          <w:vertAlign w:val="superscript"/>
        </w:rPr>
        <w:t>9</w:t>
      </w:r>
      <w:r w:rsidRPr="00C15C3F">
        <w:rPr>
          <w:color w:val="000000"/>
          <w:szCs w:val="22"/>
        </w:rPr>
        <w:t>/l) obserwowano odpowiednio u 3,6% i &lt; 1% pacjentów. Średni czas trwania neutropenii i trombocytopenii wynosił odpowiednio 2 do 3 tygodni oraz 3 do 4 tygodni. W takich przypadkach zwykle zmniejsza się dawkę leku lub okresowo przerywa się leczenie produktem leczniczym Glivec. Sporadycznie objawy te mogą być przyczyną rezygnacji z dalszego stosowania leku. U dzieci i młodzieży z CML najczęściej obserwowanymi zaburzeniami były niedobory krwinek 3 lub 4 stopnia obejmujące neutropenię, trombocytopenię i anemię. Zasadniczo występowały one w czasie kilku pierwszych miesięcy leczenia.</w:t>
      </w:r>
    </w:p>
    <w:p w14:paraId="538979E8" w14:textId="77777777" w:rsidR="00A02295" w:rsidRPr="00C15C3F" w:rsidRDefault="00A02295" w:rsidP="00412FCE">
      <w:pPr>
        <w:widowControl w:val="0"/>
        <w:ind w:left="0" w:firstLine="0"/>
        <w:rPr>
          <w:color w:val="000000"/>
          <w:szCs w:val="22"/>
        </w:rPr>
      </w:pPr>
    </w:p>
    <w:p w14:paraId="5C16A2B4" w14:textId="77777777" w:rsidR="00A02295" w:rsidRPr="00C15C3F" w:rsidRDefault="00A02295" w:rsidP="00412FCE">
      <w:pPr>
        <w:widowControl w:val="0"/>
        <w:ind w:left="0" w:firstLine="0"/>
        <w:rPr>
          <w:color w:val="000000"/>
          <w:szCs w:val="22"/>
        </w:rPr>
      </w:pPr>
      <w:r w:rsidRPr="00C15C3F">
        <w:rPr>
          <w:snapToGrid w:val="0"/>
          <w:color w:val="000000"/>
          <w:szCs w:val="22"/>
        </w:rPr>
        <w:lastRenderedPageBreak/>
        <w:t>W badaniu z udziałem pacjentów z nieoperacyjnymi i (lub) przerzutowymi</w:t>
      </w:r>
      <w:r w:rsidRPr="00C15C3F" w:rsidDel="009A6BF4">
        <w:rPr>
          <w:color w:val="000000"/>
          <w:szCs w:val="22"/>
        </w:rPr>
        <w:t xml:space="preserve"> </w:t>
      </w:r>
      <w:r w:rsidRPr="00C15C3F">
        <w:rPr>
          <w:color w:val="000000"/>
          <w:szCs w:val="22"/>
        </w:rPr>
        <w:t>GIST niedokrwistość 3 i 4 stopnia występowała odpowiednio u 5,4% i 0,7% pacjentów. Przynajmniej u części pacjentów mogło to być związane z krwawieniami z przewodu pokarmowego oraz krwawieniami wewnątrz guza. Neutropenię stopnia 3 i 4 stwierdzono odpowiednio u 7,5% i 2,7% pacjentów, a trombocytopenię stopnia 3 u 0,7% pacjentów. U żadnego pacjenta nie stwierdzono trombocytopenii 4 stopnia. Zmniejszenie liczby białych krwinek oraz granulocytów obojętnochłonnych występowało głównie w czasie pierwszych 6 tygodni leczenia. W ciągu dalszego leczenia wartości pozostawały na tym samym poziomie.</w:t>
      </w:r>
    </w:p>
    <w:p w14:paraId="6B6CC308" w14:textId="77777777" w:rsidR="00A02295" w:rsidRPr="00C15C3F" w:rsidRDefault="00A02295" w:rsidP="00412FCE">
      <w:pPr>
        <w:widowControl w:val="0"/>
        <w:ind w:left="0" w:firstLine="0"/>
        <w:rPr>
          <w:i/>
          <w:color w:val="000000"/>
          <w:szCs w:val="22"/>
        </w:rPr>
      </w:pPr>
    </w:p>
    <w:p w14:paraId="4682FC79" w14:textId="77777777" w:rsidR="00A02295" w:rsidRPr="00C15C3F" w:rsidRDefault="00A02295" w:rsidP="00412FCE">
      <w:pPr>
        <w:pStyle w:val="Heading5"/>
        <w:widowControl w:val="0"/>
        <w:spacing w:line="240" w:lineRule="auto"/>
        <w:jc w:val="left"/>
        <w:rPr>
          <w:i/>
          <w:color w:val="000000"/>
          <w:szCs w:val="22"/>
        </w:rPr>
      </w:pPr>
      <w:r w:rsidRPr="00C15C3F">
        <w:rPr>
          <w:i/>
          <w:color w:val="000000"/>
          <w:szCs w:val="22"/>
        </w:rPr>
        <w:t>Biochemia</w:t>
      </w:r>
    </w:p>
    <w:p w14:paraId="2A1C7D75" w14:textId="77777777" w:rsidR="00A02295" w:rsidRPr="00C15C3F" w:rsidRDefault="00A02295" w:rsidP="00412FCE">
      <w:pPr>
        <w:pStyle w:val="EndnoteText"/>
        <w:widowControl w:val="0"/>
        <w:tabs>
          <w:tab w:val="clear" w:pos="567"/>
        </w:tabs>
        <w:rPr>
          <w:bCs/>
          <w:color w:val="000000"/>
          <w:szCs w:val="22"/>
          <w:lang w:val="pl-PL" w:eastAsia="pl-PL"/>
        </w:rPr>
      </w:pPr>
      <w:r w:rsidRPr="00C15C3F">
        <w:rPr>
          <w:bCs/>
          <w:color w:val="000000"/>
          <w:szCs w:val="22"/>
          <w:lang w:val="pl-PL" w:eastAsia="pl-PL"/>
        </w:rPr>
        <w:t xml:space="preserve">U pacjentów z przewlekłą białaczką szpikową obserwowano znaczne zwiększenie aktywności aminotransferaz </w:t>
      </w:r>
      <w:r w:rsidRPr="00C15C3F">
        <w:rPr>
          <w:color w:val="000000"/>
          <w:szCs w:val="22"/>
          <w:lang w:val="pl-PL"/>
        </w:rPr>
        <w:t xml:space="preserve">(&lt; 5%) </w:t>
      </w:r>
      <w:r w:rsidRPr="00C15C3F">
        <w:rPr>
          <w:bCs/>
          <w:color w:val="000000"/>
          <w:szCs w:val="22"/>
          <w:lang w:val="pl-PL" w:eastAsia="pl-PL"/>
        </w:rPr>
        <w:t xml:space="preserve">lub stężenia bilirubiny </w:t>
      </w:r>
      <w:r w:rsidRPr="00C15C3F">
        <w:rPr>
          <w:color w:val="000000"/>
          <w:szCs w:val="22"/>
          <w:lang w:val="pl-PL"/>
        </w:rPr>
        <w:t xml:space="preserve">(&lt; 1%). </w:t>
      </w:r>
      <w:r w:rsidRPr="00C15C3F">
        <w:rPr>
          <w:bCs/>
          <w:color w:val="000000"/>
          <w:szCs w:val="22"/>
          <w:lang w:val="pl-PL" w:eastAsia="pl-PL"/>
        </w:rPr>
        <w:t>Zmiany te zazwyczaj ustępowały po zmniejszeniu dawki lub przerwaniu leczenia (średni czas trwania tych incydentów wynosił około jednego tygodnia). Leczenie trwale przerywano z powodu nieprawidłowych parametrów laboratoryjnych wątroby u mniej niż 1% pacjentów z CML. U pacjentów z GIST (badanie B2222) obserwowano podwyższenie aktywności AlAT (aminotransferazy alaninowej) stopnia 3 lub 4 u 6,8% pacjentów oraz podwyższenie aktywności AspAT (aminotransferazy asparaginianowej) stopnia 3 lub 4 u 4,8% pacjentów. Podwyższenie stężenia bilirubiny nie przekraczało 3%.</w:t>
      </w:r>
    </w:p>
    <w:p w14:paraId="2205C0A1" w14:textId="77777777" w:rsidR="00A02295" w:rsidRPr="00C15C3F" w:rsidRDefault="00A02295" w:rsidP="00412FCE">
      <w:pPr>
        <w:widowControl w:val="0"/>
        <w:rPr>
          <w:color w:val="000000"/>
          <w:szCs w:val="22"/>
        </w:rPr>
      </w:pPr>
    </w:p>
    <w:p w14:paraId="51BBB322"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Występowały przypadki martwiczego i cholestatycznego zapalenia wątroby oraz niewydolności wątroby; niektóre z nich zakończyły się zgonami, między innymi przypadek śmierci pacjenta po zażyciu dużej dawki paracetamolu.</w:t>
      </w:r>
    </w:p>
    <w:p w14:paraId="28D4069B" w14:textId="77777777" w:rsidR="00A02295" w:rsidRPr="00C15C3F" w:rsidRDefault="00A02295" w:rsidP="00412FCE">
      <w:pPr>
        <w:pStyle w:val="BodyTextIndent"/>
        <w:widowControl w:val="0"/>
        <w:ind w:left="0" w:firstLine="0"/>
        <w:rPr>
          <w:b w:val="0"/>
          <w:color w:val="000000"/>
          <w:szCs w:val="22"/>
        </w:rPr>
      </w:pPr>
    </w:p>
    <w:p w14:paraId="690E2752" w14:textId="77777777" w:rsidR="00D2274D" w:rsidRPr="00C15C3F" w:rsidRDefault="00D2274D" w:rsidP="00412FCE">
      <w:pPr>
        <w:pStyle w:val="Bezodstpw1"/>
        <w:keepNext/>
        <w:widowControl w:val="0"/>
        <w:rPr>
          <w:rFonts w:ascii="Times New Roman" w:hAnsi="Times New Roman"/>
          <w:u w:val="single"/>
          <w:lang w:val="pl-PL"/>
        </w:rPr>
      </w:pPr>
      <w:r w:rsidRPr="00C15C3F">
        <w:rPr>
          <w:rFonts w:ascii="Times New Roman" w:hAnsi="Times New Roman"/>
          <w:u w:val="single"/>
          <w:lang w:val="pl-PL"/>
        </w:rPr>
        <w:t>Opis wybranych działań niepożądanych</w:t>
      </w:r>
    </w:p>
    <w:p w14:paraId="5F076BC6" w14:textId="77777777" w:rsidR="00D2274D" w:rsidRPr="00C15C3F" w:rsidRDefault="00D2274D" w:rsidP="00412FCE">
      <w:pPr>
        <w:pStyle w:val="Bezodstpw1"/>
        <w:keepNext/>
        <w:widowControl w:val="0"/>
        <w:rPr>
          <w:rFonts w:ascii="Times New Roman" w:hAnsi="Times New Roman"/>
          <w:i/>
          <w:lang w:val="pl-PL"/>
        </w:rPr>
      </w:pPr>
      <w:r w:rsidRPr="00C15C3F">
        <w:rPr>
          <w:rFonts w:ascii="Times New Roman" w:hAnsi="Times New Roman"/>
          <w:i/>
          <w:u w:val="single"/>
          <w:lang w:val="pl-PL"/>
        </w:rPr>
        <w:t>Reaktywacja wirusowego zapalenia wątroby typu B</w:t>
      </w:r>
    </w:p>
    <w:p w14:paraId="3ABE75DA" w14:textId="77777777" w:rsidR="00D2274D" w:rsidRPr="00C15C3F" w:rsidRDefault="00D2274D" w:rsidP="00412FCE">
      <w:pPr>
        <w:pStyle w:val="BodyTextIndent"/>
        <w:widowControl w:val="0"/>
        <w:ind w:left="0" w:firstLine="0"/>
        <w:rPr>
          <w:b w:val="0"/>
          <w:color w:val="auto"/>
          <w:lang w:val="pl-PL"/>
        </w:rPr>
      </w:pPr>
      <w:r w:rsidRPr="00C15C3F">
        <w:rPr>
          <w:b w:val="0"/>
          <w:color w:val="auto"/>
          <w:lang w:val="pl-PL"/>
        </w:rPr>
        <w:t>Opisywano reaktywację wirusowego zapalenia wątroby typu B powiązaną ze stosowaniem inhibitorów kinazy tyrozynowej BCR-ABL. Niektóre przypadki prowadziły do ostrej niewydolności wątroby lub piorunującego zapalenia wątroby, a w konsekwencji do przeszczepienia wątroby lub zgonu pacjenta (patrz punkt 4.4).</w:t>
      </w:r>
    </w:p>
    <w:p w14:paraId="37BC0DC1" w14:textId="77777777" w:rsidR="00D2274D" w:rsidRPr="00C15C3F" w:rsidRDefault="00D2274D" w:rsidP="00412FCE">
      <w:pPr>
        <w:pStyle w:val="BodyTextIndent"/>
        <w:widowControl w:val="0"/>
        <w:ind w:left="0" w:firstLine="0"/>
        <w:rPr>
          <w:b w:val="0"/>
          <w:color w:val="000000"/>
          <w:szCs w:val="22"/>
        </w:rPr>
      </w:pPr>
    </w:p>
    <w:p w14:paraId="44686B9F" w14:textId="77777777" w:rsidR="00A02295" w:rsidRPr="00C15C3F" w:rsidRDefault="00A02295" w:rsidP="00412FCE">
      <w:pPr>
        <w:keepNext/>
        <w:widowControl w:val="0"/>
        <w:rPr>
          <w:szCs w:val="22"/>
          <w:u w:val="single"/>
        </w:rPr>
      </w:pPr>
      <w:r w:rsidRPr="00C15C3F">
        <w:rPr>
          <w:noProof/>
          <w:szCs w:val="22"/>
          <w:u w:val="single"/>
        </w:rPr>
        <w:t>Zgłaszanie podejrzewanych działań niepożądanych</w:t>
      </w:r>
    </w:p>
    <w:p w14:paraId="74F589AD" w14:textId="77777777" w:rsidR="00A02295" w:rsidRPr="00C15C3F" w:rsidRDefault="00A02295" w:rsidP="00412FCE">
      <w:pPr>
        <w:widowControl w:val="0"/>
        <w:ind w:left="0" w:firstLine="0"/>
        <w:rPr>
          <w:szCs w:val="22"/>
        </w:rPr>
      </w:pPr>
      <w:r w:rsidRPr="00C15C3F">
        <w:rPr>
          <w:noProof/>
          <w:szCs w:val="22"/>
        </w:rPr>
        <w:t>Po dopuszczeniu produktu leczniczego do obrotu istotne jest zgłaszanie podejrzewanych działań niepożądanych.</w:t>
      </w:r>
      <w:r w:rsidRPr="00C15C3F">
        <w:rPr>
          <w:szCs w:val="22"/>
        </w:rPr>
        <w:t xml:space="preserve"> </w:t>
      </w:r>
      <w:r w:rsidRPr="00C15C3F">
        <w:rPr>
          <w:noProof/>
          <w:szCs w:val="22"/>
        </w:rPr>
        <w:t>Umożliwia to nieprzerwane monitorowanie stosunku korzyści do ryzyka stosowania produktu leczniczego.</w:t>
      </w:r>
      <w:r w:rsidRPr="00C15C3F">
        <w:rPr>
          <w:szCs w:val="22"/>
        </w:rPr>
        <w:t xml:space="preserve"> </w:t>
      </w:r>
      <w:r w:rsidRPr="00C15C3F">
        <w:rPr>
          <w:noProof/>
          <w:szCs w:val="22"/>
        </w:rPr>
        <w:t>Osoby należące do fachowego personelu medycznego powinny zgłaszać wszelkie podejrzewane działania niepożądane</w:t>
      </w:r>
      <w:r w:rsidRPr="00C15C3F">
        <w:rPr>
          <w:szCs w:val="22"/>
        </w:rPr>
        <w:t xml:space="preserve"> za pośrednictwem</w:t>
      </w:r>
      <w:r w:rsidRPr="00C15C3F">
        <w:rPr>
          <w:noProof/>
          <w:szCs w:val="22"/>
        </w:rPr>
        <w:t xml:space="preserve"> </w:t>
      </w:r>
      <w:r w:rsidRPr="00C15C3F">
        <w:rPr>
          <w:szCs w:val="22"/>
          <w:shd w:val="pct15" w:color="auto" w:fill="auto"/>
        </w:rPr>
        <w:t xml:space="preserve">krajowego systemu zgłaszania wymienionego w </w:t>
      </w:r>
      <w:hyperlink r:id="rId14" w:history="1">
        <w:r w:rsidRPr="00C15C3F">
          <w:rPr>
            <w:rStyle w:val="Hyperlink"/>
            <w:shd w:val="pct15" w:color="auto" w:fill="auto"/>
          </w:rPr>
          <w:t>załączniku V</w:t>
        </w:r>
      </w:hyperlink>
      <w:r w:rsidRPr="00C15C3F">
        <w:rPr>
          <w:szCs w:val="22"/>
        </w:rPr>
        <w:t>.</w:t>
      </w:r>
    </w:p>
    <w:p w14:paraId="0AAFA6AA" w14:textId="77777777" w:rsidR="00A02295" w:rsidRPr="00C15C3F" w:rsidRDefault="00A02295" w:rsidP="00412FCE">
      <w:pPr>
        <w:widowControl w:val="0"/>
        <w:rPr>
          <w:color w:val="000000"/>
          <w:szCs w:val="22"/>
        </w:rPr>
      </w:pPr>
    </w:p>
    <w:p w14:paraId="0F998221" w14:textId="77777777" w:rsidR="00A02295" w:rsidRPr="00C15C3F" w:rsidRDefault="00A02295" w:rsidP="00412FCE">
      <w:pPr>
        <w:keepNext/>
        <w:widowControl w:val="0"/>
        <w:rPr>
          <w:b/>
          <w:color w:val="000000"/>
          <w:szCs w:val="22"/>
        </w:rPr>
      </w:pPr>
      <w:r w:rsidRPr="00C15C3F">
        <w:rPr>
          <w:b/>
          <w:color w:val="000000"/>
          <w:szCs w:val="22"/>
        </w:rPr>
        <w:t>4.9</w:t>
      </w:r>
      <w:r w:rsidRPr="00C15C3F">
        <w:rPr>
          <w:b/>
          <w:color w:val="000000"/>
          <w:szCs w:val="22"/>
        </w:rPr>
        <w:tab/>
        <w:t>Przedawkowanie</w:t>
      </w:r>
    </w:p>
    <w:p w14:paraId="0F21F293" w14:textId="77777777" w:rsidR="00A02295" w:rsidRPr="00C15C3F" w:rsidRDefault="00A02295" w:rsidP="00412FCE">
      <w:pPr>
        <w:keepNext/>
        <w:widowControl w:val="0"/>
        <w:rPr>
          <w:color w:val="000000"/>
          <w:szCs w:val="22"/>
        </w:rPr>
      </w:pPr>
    </w:p>
    <w:p w14:paraId="2463A8ED" w14:textId="77777777" w:rsidR="00A02295" w:rsidRPr="00C15C3F" w:rsidRDefault="00A02295" w:rsidP="00412FCE">
      <w:pPr>
        <w:widowControl w:val="0"/>
        <w:ind w:left="0" w:firstLine="0"/>
        <w:rPr>
          <w:bCs/>
          <w:color w:val="000000"/>
          <w:szCs w:val="22"/>
        </w:rPr>
      </w:pPr>
      <w:r w:rsidRPr="00C15C3F">
        <w:rPr>
          <w:bCs/>
          <w:color w:val="000000"/>
          <w:szCs w:val="22"/>
        </w:rPr>
        <w:t>Doświadczenie z dawkami większymi niż zalecana dawka lecznicza jest ograniczone. Pojedyncze przypadki przedawkowania produktu leczniczego Glivec były zgłaszane spontanicznie i opisywane w literaturze medycznej. W przypadku przedawkowania należy obserwować pacjenta i zastosować odpowiednie leczenie objawowe. Na ogół zgłaszanym wynikiem w tych przypadkach było „polepszenie” lub „wyzdrowienie”. Przy różnych zakresach dawek, donoszono o następujących zdarzeniach:</w:t>
      </w:r>
    </w:p>
    <w:p w14:paraId="1E54566E" w14:textId="77777777" w:rsidR="00A02295" w:rsidRPr="00C15C3F" w:rsidRDefault="00A02295" w:rsidP="00412FCE">
      <w:pPr>
        <w:widowControl w:val="0"/>
        <w:ind w:left="0" w:firstLine="0"/>
        <w:rPr>
          <w:bCs/>
          <w:color w:val="000000"/>
          <w:szCs w:val="22"/>
        </w:rPr>
      </w:pPr>
    </w:p>
    <w:p w14:paraId="248474A2" w14:textId="77777777" w:rsidR="00A02295" w:rsidRPr="00C15C3F" w:rsidRDefault="00A02295" w:rsidP="00412FCE">
      <w:pPr>
        <w:keepNext/>
        <w:widowControl w:val="0"/>
        <w:ind w:left="0" w:firstLine="0"/>
        <w:rPr>
          <w:bCs/>
          <w:i/>
          <w:color w:val="000000"/>
          <w:szCs w:val="22"/>
        </w:rPr>
      </w:pPr>
      <w:r w:rsidRPr="00C15C3F">
        <w:rPr>
          <w:bCs/>
          <w:i/>
          <w:color w:val="000000"/>
          <w:szCs w:val="22"/>
        </w:rPr>
        <w:t>Pacjenci dorośli</w:t>
      </w:r>
    </w:p>
    <w:p w14:paraId="087B26F3" w14:textId="77777777" w:rsidR="00A02295" w:rsidRPr="00C15C3F" w:rsidRDefault="00A02295" w:rsidP="00412FCE">
      <w:pPr>
        <w:widowControl w:val="0"/>
        <w:ind w:left="0" w:firstLine="0"/>
        <w:rPr>
          <w:bCs/>
          <w:color w:val="000000"/>
          <w:szCs w:val="22"/>
        </w:rPr>
      </w:pPr>
      <w:r w:rsidRPr="00C15C3F">
        <w:rPr>
          <w:bCs/>
          <w:color w:val="000000"/>
          <w:szCs w:val="22"/>
        </w:rPr>
        <w:t>1200 do 1600 mg (różny czas trwania między 1 do 10 dni): nudności, wymioty, biegunka, wysypka, rumień, obrzęk, obrzmienie, zmęczenie, kurcze mięśni, trombocytopenia, pancytopenia, ból brzucha, ból głowy, zmniejszenie apetytu.</w:t>
      </w:r>
    </w:p>
    <w:p w14:paraId="7791DF50" w14:textId="77777777" w:rsidR="00A02295" w:rsidRPr="00C15C3F" w:rsidRDefault="00A02295" w:rsidP="00412FCE">
      <w:pPr>
        <w:widowControl w:val="0"/>
        <w:ind w:left="0" w:firstLine="0"/>
        <w:rPr>
          <w:bCs/>
          <w:color w:val="000000"/>
          <w:szCs w:val="22"/>
        </w:rPr>
      </w:pPr>
      <w:r w:rsidRPr="00C15C3F">
        <w:rPr>
          <w:bCs/>
          <w:color w:val="000000"/>
          <w:szCs w:val="22"/>
        </w:rPr>
        <w:t>1800 do 3200 mg (aż do 3200 mg na dobę przez 6 dni): osłabienie, mialgia, zwiększenie stężenia fosfokinazy kreatyny, zwiększenie stężenia bilirubiny, ból żołądkowo-jelitowy.</w:t>
      </w:r>
    </w:p>
    <w:p w14:paraId="3230F241" w14:textId="77777777" w:rsidR="00A02295" w:rsidRPr="00C15C3F" w:rsidRDefault="00A02295" w:rsidP="00412FCE">
      <w:pPr>
        <w:widowControl w:val="0"/>
        <w:ind w:left="0" w:firstLine="0"/>
        <w:rPr>
          <w:bCs/>
          <w:color w:val="000000"/>
          <w:szCs w:val="22"/>
        </w:rPr>
      </w:pPr>
      <w:r w:rsidRPr="00C15C3F">
        <w:rPr>
          <w:bCs/>
          <w:color w:val="000000"/>
          <w:szCs w:val="22"/>
        </w:rPr>
        <w:t>6400 mg (pojedyncza dawka): w literaturze zanotowano jeden przypadek pacjenta, u którego wystąpiły nudności, wymioty, ból brzucha, gorączka, obrzęk twarzy, zmniejszenie liczby granulocytów obojętnochłonnych, zwiększenie aktywności transaminaz.</w:t>
      </w:r>
    </w:p>
    <w:p w14:paraId="1ACA7A90" w14:textId="77777777" w:rsidR="00A02295" w:rsidRPr="00C15C3F" w:rsidRDefault="00A02295" w:rsidP="00412FCE">
      <w:pPr>
        <w:widowControl w:val="0"/>
        <w:ind w:left="0" w:firstLine="0"/>
        <w:rPr>
          <w:bCs/>
          <w:color w:val="000000"/>
          <w:szCs w:val="22"/>
        </w:rPr>
      </w:pPr>
      <w:r w:rsidRPr="00C15C3F">
        <w:rPr>
          <w:bCs/>
          <w:color w:val="000000"/>
          <w:szCs w:val="22"/>
        </w:rPr>
        <w:t>8 do 10 mg (pojedyncza dawka): donoszono o wymiotach i bólu żołądkowo-jelitowym.</w:t>
      </w:r>
    </w:p>
    <w:p w14:paraId="64CC9CB5" w14:textId="77777777" w:rsidR="00A02295" w:rsidRPr="00C15C3F" w:rsidRDefault="00A02295" w:rsidP="00412FCE">
      <w:pPr>
        <w:widowControl w:val="0"/>
        <w:ind w:left="0" w:firstLine="0"/>
        <w:rPr>
          <w:bCs/>
          <w:color w:val="000000"/>
          <w:szCs w:val="22"/>
        </w:rPr>
      </w:pPr>
    </w:p>
    <w:p w14:paraId="18A4C703" w14:textId="77777777" w:rsidR="00A02295" w:rsidRPr="00C15C3F" w:rsidRDefault="00A02295" w:rsidP="00412FCE">
      <w:pPr>
        <w:keepNext/>
        <w:widowControl w:val="0"/>
        <w:ind w:left="0" w:firstLine="0"/>
        <w:rPr>
          <w:bCs/>
          <w:i/>
          <w:color w:val="000000"/>
          <w:szCs w:val="22"/>
        </w:rPr>
      </w:pPr>
      <w:r w:rsidRPr="00C15C3F">
        <w:rPr>
          <w:bCs/>
          <w:i/>
          <w:color w:val="000000"/>
          <w:szCs w:val="22"/>
        </w:rPr>
        <w:lastRenderedPageBreak/>
        <w:t>Dzieci i młodzież</w:t>
      </w:r>
    </w:p>
    <w:p w14:paraId="04739037" w14:textId="77777777" w:rsidR="00A02295" w:rsidRPr="00C15C3F" w:rsidRDefault="00A02295" w:rsidP="00412FCE">
      <w:pPr>
        <w:widowControl w:val="0"/>
        <w:ind w:left="0" w:firstLine="0"/>
        <w:rPr>
          <w:bCs/>
          <w:color w:val="000000"/>
          <w:szCs w:val="22"/>
        </w:rPr>
      </w:pPr>
      <w:r w:rsidRPr="00C15C3F">
        <w:rPr>
          <w:bCs/>
          <w:color w:val="000000"/>
          <w:szCs w:val="22"/>
        </w:rPr>
        <w:t>U jednego 3-letniego chłopca narażonego na pojedynczą dawkę 400 mg wystąpiły: wymioty, biegunka i brak łaknienia, u innego 3-letniego chłopca narażonego na pojedynczą dawkę 980 mg wystąpiło zmniejszenie liczby białych krwinek i biegunka.</w:t>
      </w:r>
    </w:p>
    <w:p w14:paraId="60704474" w14:textId="77777777" w:rsidR="00A02295" w:rsidRPr="00C15C3F" w:rsidRDefault="00A02295" w:rsidP="00412FCE">
      <w:pPr>
        <w:widowControl w:val="0"/>
        <w:ind w:left="0" w:firstLine="0"/>
        <w:rPr>
          <w:bCs/>
          <w:color w:val="000000"/>
          <w:szCs w:val="22"/>
        </w:rPr>
      </w:pPr>
    </w:p>
    <w:p w14:paraId="4DFEF201" w14:textId="77777777" w:rsidR="00A02295" w:rsidRPr="00C15C3F" w:rsidRDefault="00A02295" w:rsidP="00412FCE">
      <w:pPr>
        <w:pStyle w:val="BodyTextIndent"/>
        <w:widowControl w:val="0"/>
        <w:ind w:left="0" w:firstLine="0"/>
        <w:rPr>
          <w:b w:val="0"/>
          <w:strike/>
          <w:color w:val="000000"/>
          <w:szCs w:val="22"/>
          <w:lang w:val="pl-PL"/>
        </w:rPr>
      </w:pPr>
      <w:r w:rsidRPr="00C15C3F">
        <w:rPr>
          <w:b w:val="0"/>
          <w:bCs/>
          <w:color w:val="000000"/>
          <w:szCs w:val="22"/>
        </w:rPr>
        <w:t>W przypadku przedawkowania, pacjenta należy obserwować oraz zastosować odpowiednie leczenie wspomagające.</w:t>
      </w:r>
    </w:p>
    <w:p w14:paraId="4896DE5D" w14:textId="77777777" w:rsidR="00A02295" w:rsidRPr="00C15C3F" w:rsidRDefault="00A02295" w:rsidP="00412FCE">
      <w:pPr>
        <w:widowControl w:val="0"/>
        <w:rPr>
          <w:color w:val="000000"/>
          <w:szCs w:val="22"/>
          <w:lang w:val="cs-CZ"/>
        </w:rPr>
      </w:pPr>
    </w:p>
    <w:p w14:paraId="5EDD72FF" w14:textId="77777777" w:rsidR="00A02295" w:rsidRPr="00C15C3F" w:rsidRDefault="00A02295" w:rsidP="00412FCE">
      <w:pPr>
        <w:widowControl w:val="0"/>
        <w:rPr>
          <w:color w:val="000000"/>
          <w:szCs w:val="22"/>
        </w:rPr>
      </w:pPr>
    </w:p>
    <w:p w14:paraId="709178F9" w14:textId="77777777" w:rsidR="00A02295" w:rsidRPr="00C15C3F" w:rsidRDefault="00A02295" w:rsidP="00412FCE">
      <w:pPr>
        <w:keepNext/>
        <w:widowControl w:val="0"/>
        <w:rPr>
          <w:b/>
          <w:color w:val="000000"/>
          <w:szCs w:val="22"/>
        </w:rPr>
      </w:pPr>
      <w:r w:rsidRPr="00C15C3F">
        <w:rPr>
          <w:b/>
          <w:color w:val="000000"/>
          <w:szCs w:val="22"/>
        </w:rPr>
        <w:t>5.</w:t>
      </w:r>
      <w:r w:rsidRPr="00C15C3F">
        <w:rPr>
          <w:b/>
          <w:color w:val="000000"/>
          <w:szCs w:val="22"/>
        </w:rPr>
        <w:tab/>
        <w:t>WŁAŚCIWOŚCI FARMAKOLOGICZNE</w:t>
      </w:r>
    </w:p>
    <w:p w14:paraId="17DAEE95" w14:textId="77777777" w:rsidR="00A02295" w:rsidRPr="00C15C3F" w:rsidRDefault="00A02295" w:rsidP="00412FCE">
      <w:pPr>
        <w:keepNext/>
        <w:widowControl w:val="0"/>
        <w:rPr>
          <w:color w:val="000000"/>
          <w:szCs w:val="22"/>
        </w:rPr>
      </w:pPr>
    </w:p>
    <w:p w14:paraId="44FF8300" w14:textId="77777777" w:rsidR="00A02295" w:rsidRPr="00C15C3F" w:rsidRDefault="00A02295" w:rsidP="00412FCE">
      <w:pPr>
        <w:keepNext/>
        <w:widowControl w:val="0"/>
        <w:rPr>
          <w:b/>
          <w:color w:val="000000"/>
          <w:szCs w:val="22"/>
        </w:rPr>
      </w:pPr>
      <w:r w:rsidRPr="00C15C3F">
        <w:rPr>
          <w:b/>
          <w:color w:val="000000"/>
          <w:szCs w:val="22"/>
        </w:rPr>
        <w:t>5.1</w:t>
      </w:r>
      <w:r w:rsidRPr="00C15C3F">
        <w:rPr>
          <w:b/>
          <w:color w:val="000000"/>
          <w:szCs w:val="22"/>
        </w:rPr>
        <w:tab/>
        <w:t>Właściwości farmakodynamiczne</w:t>
      </w:r>
    </w:p>
    <w:p w14:paraId="19516BAC" w14:textId="77777777" w:rsidR="00A02295" w:rsidRPr="00C15C3F" w:rsidRDefault="00A02295" w:rsidP="00412FCE">
      <w:pPr>
        <w:keepNext/>
        <w:widowControl w:val="0"/>
        <w:rPr>
          <w:color w:val="000000"/>
          <w:szCs w:val="22"/>
        </w:rPr>
      </w:pPr>
    </w:p>
    <w:p w14:paraId="639C62B3" w14:textId="77777777" w:rsidR="00A02295" w:rsidRPr="00C15C3F" w:rsidRDefault="00A02295" w:rsidP="00412FCE">
      <w:pPr>
        <w:pStyle w:val="Text"/>
        <w:keepNext/>
        <w:widowControl w:val="0"/>
        <w:spacing w:before="0"/>
        <w:jc w:val="left"/>
        <w:rPr>
          <w:color w:val="000000"/>
          <w:sz w:val="22"/>
          <w:szCs w:val="22"/>
          <w:lang w:val="pl-PL"/>
        </w:rPr>
      </w:pPr>
      <w:r w:rsidRPr="00C15C3F">
        <w:rPr>
          <w:color w:val="000000"/>
          <w:sz w:val="22"/>
          <w:szCs w:val="22"/>
          <w:lang w:val="pl-PL"/>
        </w:rPr>
        <w:t>Grupa farmakoterapeutyczna: inhibitor kinazy białkowo-tyrozynowej, kod ATC: L01XE01</w:t>
      </w:r>
    </w:p>
    <w:p w14:paraId="0183563B" w14:textId="77777777" w:rsidR="00A02295" w:rsidRPr="00C15C3F" w:rsidRDefault="00A02295" w:rsidP="00412FCE">
      <w:pPr>
        <w:pStyle w:val="Text"/>
        <w:keepNext/>
        <w:widowControl w:val="0"/>
        <w:spacing w:before="0"/>
        <w:jc w:val="left"/>
        <w:rPr>
          <w:color w:val="000000"/>
          <w:sz w:val="22"/>
          <w:szCs w:val="22"/>
          <w:lang w:val="pl-PL"/>
        </w:rPr>
      </w:pPr>
    </w:p>
    <w:p w14:paraId="268FC9CF" w14:textId="77777777" w:rsidR="00A02295" w:rsidRPr="00C15C3F" w:rsidRDefault="00A02295" w:rsidP="00412FCE">
      <w:pPr>
        <w:pStyle w:val="Text"/>
        <w:keepNext/>
        <w:widowControl w:val="0"/>
        <w:spacing w:before="0"/>
        <w:jc w:val="left"/>
        <w:rPr>
          <w:color w:val="000000"/>
          <w:sz w:val="22"/>
          <w:szCs w:val="22"/>
          <w:u w:val="single"/>
          <w:lang w:val="pl-PL"/>
        </w:rPr>
      </w:pPr>
      <w:r w:rsidRPr="00C15C3F">
        <w:rPr>
          <w:color w:val="000000"/>
          <w:sz w:val="22"/>
          <w:szCs w:val="22"/>
          <w:u w:val="single"/>
          <w:lang w:val="pl-PL"/>
        </w:rPr>
        <w:t>Mechanizm działania</w:t>
      </w:r>
    </w:p>
    <w:p w14:paraId="753DE2C3" w14:textId="77777777" w:rsidR="00A02295" w:rsidRPr="00C15C3F" w:rsidRDefault="00A02295" w:rsidP="00412FCE">
      <w:pPr>
        <w:widowControl w:val="0"/>
        <w:ind w:left="0" w:firstLine="0"/>
      </w:pPr>
      <w:r w:rsidRPr="00C15C3F">
        <w:t>Imatynib jest małą cząsteczką inhibitora kinazy białkowo-tyrozynowej, która silnie hamuje aktywność kinazy tyrozynowej (KT) Bcr-Abl oraz wielu receptorów kinaz tyrozynowych: Kit, receptora czynnika wzrostu komórek macierzystych (SCF) kodowanego przez protoonkogen c-Kit, receptory domeny dyskoidynowej (DDR1 i DDR2), receptory czynnika stymulującego kolonie (CSF-1R) oraz receptory alfa i beta płytkopochodnego czynnika wzrostu (PDGFR-alfa i PDGFR-beta). Imatynib może również hamować procesy komórkowe, w aktywacji których pośredniczą wymienione receptory kinaz.</w:t>
      </w:r>
    </w:p>
    <w:p w14:paraId="62315301" w14:textId="77777777" w:rsidR="00A02295" w:rsidRPr="00C15C3F" w:rsidRDefault="00A02295" w:rsidP="00412FCE">
      <w:pPr>
        <w:pStyle w:val="Text"/>
        <w:widowControl w:val="0"/>
        <w:spacing w:before="0"/>
        <w:jc w:val="left"/>
        <w:rPr>
          <w:color w:val="000000"/>
          <w:sz w:val="22"/>
          <w:szCs w:val="22"/>
          <w:u w:val="single"/>
          <w:lang w:val="pl-PL"/>
        </w:rPr>
      </w:pPr>
    </w:p>
    <w:p w14:paraId="194A2ED9" w14:textId="77777777" w:rsidR="00A02295" w:rsidRPr="00C15C3F" w:rsidRDefault="002A794F" w:rsidP="00412FCE">
      <w:pPr>
        <w:pStyle w:val="Text"/>
        <w:keepNext/>
        <w:widowControl w:val="0"/>
        <w:spacing w:before="0"/>
        <w:jc w:val="left"/>
        <w:rPr>
          <w:color w:val="000000"/>
          <w:sz w:val="22"/>
          <w:szCs w:val="22"/>
          <w:lang w:val="pl-PL"/>
        </w:rPr>
      </w:pPr>
      <w:r w:rsidRPr="00C15C3F">
        <w:rPr>
          <w:sz w:val="22"/>
          <w:szCs w:val="22"/>
          <w:u w:val="single"/>
          <w:lang w:val="pl-PL"/>
        </w:rPr>
        <w:t>Działanie farmakodynamiczne</w:t>
      </w:r>
    </w:p>
    <w:p w14:paraId="4DF3FA5F" w14:textId="77777777" w:rsidR="00A02295" w:rsidRPr="00C15C3F" w:rsidRDefault="00A02295" w:rsidP="00412FCE">
      <w:pPr>
        <w:widowControl w:val="0"/>
        <w:ind w:left="0" w:firstLine="0"/>
        <w:rPr>
          <w:color w:val="000000"/>
          <w:szCs w:val="22"/>
        </w:rPr>
      </w:pPr>
      <w:r w:rsidRPr="00C15C3F">
        <w:rPr>
          <w:color w:val="000000"/>
          <w:szCs w:val="22"/>
        </w:rPr>
        <w:t>Imatynib jest inhibitorem kinazy białkowo-tyrozynowej, który silnie hamuje kinazę tyrozynową Bcr</w:t>
      </w:r>
      <w:r w:rsidRPr="00C15C3F">
        <w:rPr>
          <w:color w:val="000000"/>
          <w:szCs w:val="22"/>
        </w:rPr>
        <w:noBreakHyphen/>
        <w:t xml:space="preserve">Abl </w:t>
      </w:r>
      <w:r w:rsidRPr="00C15C3F">
        <w:rPr>
          <w:i/>
          <w:color w:val="000000"/>
          <w:szCs w:val="22"/>
        </w:rPr>
        <w:t>in vitro</w:t>
      </w:r>
      <w:r w:rsidRPr="00C15C3F">
        <w:rPr>
          <w:color w:val="000000"/>
          <w:szCs w:val="22"/>
        </w:rPr>
        <w:t xml:space="preserve">, w komórce i </w:t>
      </w:r>
      <w:r w:rsidRPr="00C15C3F">
        <w:rPr>
          <w:i/>
          <w:color w:val="000000"/>
          <w:szCs w:val="22"/>
        </w:rPr>
        <w:t>in vivo.</w:t>
      </w:r>
      <w:r w:rsidRPr="00C15C3F">
        <w:rPr>
          <w:color w:val="000000"/>
          <w:szCs w:val="22"/>
        </w:rPr>
        <w:t xml:space="preserve"> Związek ten w takim samym stopniu wybiórczo hamuje proliferację i wywołuje apoptozę w komórkach linii Bcr-Abl dodatnich, jak w komórkach białaczkowych świeżo pobranych od pacjentów z CML z dodatnim chromosomem Philadelphia i od pacjentów z ostrą białaczką limfoblastyczną (ALL, ang. </w:t>
      </w:r>
      <w:r w:rsidRPr="00C15C3F">
        <w:rPr>
          <w:i/>
          <w:color w:val="000000"/>
          <w:szCs w:val="22"/>
        </w:rPr>
        <w:t>Acute Lymphoblastic Leukemia</w:t>
      </w:r>
      <w:r w:rsidRPr="00C15C3F">
        <w:rPr>
          <w:color w:val="000000"/>
          <w:szCs w:val="22"/>
        </w:rPr>
        <w:t>) z dodatnim chromosomem Philadelphia.</w:t>
      </w:r>
    </w:p>
    <w:p w14:paraId="23D8E98D" w14:textId="77777777" w:rsidR="00A02295" w:rsidRPr="00C15C3F" w:rsidRDefault="00A02295" w:rsidP="00412FCE">
      <w:pPr>
        <w:widowControl w:val="0"/>
        <w:ind w:left="0" w:firstLine="0"/>
        <w:rPr>
          <w:color w:val="000000"/>
          <w:szCs w:val="22"/>
        </w:rPr>
      </w:pPr>
    </w:p>
    <w:p w14:paraId="5384944C"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 xml:space="preserve">W badaniach </w:t>
      </w:r>
      <w:r w:rsidRPr="00C15C3F">
        <w:rPr>
          <w:b w:val="0"/>
          <w:i/>
          <w:color w:val="000000"/>
          <w:szCs w:val="22"/>
        </w:rPr>
        <w:t>in vivo</w:t>
      </w:r>
      <w:r w:rsidRPr="00C15C3F">
        <w:rPr>
          <w:b w:val="0"/>
          <w:color w:val="000000"/>
          <w:szCs w:val="22"/>
        </w:rPr>
        <w:t xml:space="preserve"> na modelach zwierzęcych z użyciem Bcr-Abl dodatnich komórek nowotworowych, imatynib samodzielnie wykazuje działanie przeciwnowotworowe.</w:t>
      </w:r>
    </w:p>
    <w:p w14:paraId="203A0BCA" w14:textId="77777777" w:rsidR="00A02295" w:rsidRPr="00C15C3F" w:rsidRDefault="00A02295" w:rsidP="00412FCE">
      <w:pPr>
        <w:pStyle w:val="BodyTextIndent"/>
        <w:widowControl w:val="0"/>
        <w:ind w:left="0" w:firstLine="0"/>
        <w:rPr>
          <w:b w:val="0"/>
          <w:color w:val="000000"/>
          <w:szCs w:val="22"/>
        </w:rPr>
      </w:pPr>
    </w:p>
    <w:p w14:paraId="6DE3189A" w14:textId="77777777" w:rsidR="00A02295" w:rsidRPr="00C15C3F" w:rsidRDefault="00A02295" w:rsidP="00412FCE">
      <w:pPr>
        <w:pStyle w:val="BodyTextIndent"/>
        <w:widowControl w:val="0"/>
        <w:ind w:left="0" w:firstLine="0"/>
        <w:rPr>
          <w:b w:val="0"/>
          <w:color w:val="000000"/>
          <w:szCs w:val="22"/>
          <w:lang w:val="pl-PL"/>
        </w:rPr>
      </w:pPr>
      <w:r w:rsidRPr="00C15C3F">
        <w:rPr>
          <w:b w:val="0"/>
          <w:color w:val="000000"/>
          <w:szCs w:val="22"/>
        </w:rPr>
        <w:t xml:space="preserve">Imatynib jest również inhibitorem receptorów kinaz tyrozynowych płytkopochodnego czynnika aktywacji (ang. PDGF - Platelet-Derived Growth Factor), PDGF-R i czynnika komórek pnia (ang. Stem Cell Factor - SCF), c-Kit i hamuje procesy komórkowe aktywowane przez PDGF i SCF. </w:t>
      </w:r>
      <w:r w:rsidRPr="00C15C3F">
        <w:rPr>
          <w:b w:val="0"/>
          <w:i/>
          <w:color w:val="000000"/>
          <w:szCs w:val="22"/>
        </w:rPr>
        <w:t>In vitro</w:t>
      </w:r>
      <w:r w:rsidRPr="00C15C3F">
        <w:rPr>
          <w:b w:val="0"/>
          <w:color w:val="000000"/>
          <w:szCs w:val="22"/>
        </w:rPr>
        <w:t xml:space="preserve"> imatynib hamuje proliferację i indukuje apoptozę komórek nowotworów podścieliskowych przewodu pokarmowego (GIST), w których stwierdzono ekspresję mutacji </w:t>
      </w:r>
      <w:r w:rsidRPr="00C15C3F">
        <w:rPr>
          <w:b w:val="0"/>
          <w:i/>
          <w:color w:val="000000"/>
          <w:szCs w:val="22"/>
        </w:rPr>
        <w:t>kit</w:t>
      </w:r>
      <w:r w:rsidRPr="00C15C3F">
        <w:rPr>
          <w:b w:val="0"/>
          <w:color w:val="000000"/>
          <w:szCs w:val="22"/>
        </w:rPr>
        <w:t xml:space="preserve">. </w:t>
      </w:r>
      <w:r w:rsidRPr="00C15C3F">
        <w:rPr>
          <w:b w:val="0"/>
          <w:color w:val="000000"/>
          <w:szCs w:val="22"/>
          <w:lang w:val="pl-PL"/>
        </w:rPr>
        <w:t xml:space="preserve">Istotna aktywacja receptora PDGF lub kinaz białkowo-tyrozynowych Abl w wyniku połączenia się różnych odpowiadajacych sobie białek lub istotne wytwarzanie PDGF są wpisane w patogenezę </w:t>
      </w:r>
      <w:smartTag w:uri="urn:schemas-microsoft-com:office:smarttags" w:element="stockticker">
        <w:r w:rsidRPr="00C15C3F">
          <w:rPr>
            <w:b w:val="0"/>
            <w:color w:val="000000"/>
            <w:szCs w:val="22"/>
            <w:lang w:val="pl-PL"/>
          </w:rPr>
          <w:t>MDS</w:t>
        </w:r>
      </w:smartTag>
      <w:r w:rsidRPr="00C15C3F">
        <w:rPr>
          <w:b w:val="0"/>
          <w:color w:val="000000"/>
          <w:szCs w:val="22"/>
          <w:lang w:val="pl-PL"/>
        </w:rPr>
        <w:t>/MPD, HES/</w:t>
      </w:r>
      <w:smartTag w:uri="urn:schemas-microsoft-com:office:smarttags" w:element="stockticker">
        <w:r w:rsidRPr="00C15C3F">
          <w:rPr>
            <w:b w:val="0"/>
            <w:color w:val="000000"/>
            <w:szCs w:val="22"/>
            <w:lang w:val="pl-PL"/>
          </w:rPr>
          <w:t>CEL</w:t>
        </w:r>
      </w:smartTag>
      <w:r w:rsidRPr="00C15C3F">
        <w:rPr>
          <w:b w:val="0"/>
          <w:color w:val="000000"/>
          <w:szCs w:val="22"/>
          <w:lang w:val="pl-PL"/>
        </w:rPr>
        <w:t xml:space="preserve"> i DFSP. Imatynib hamuje przekazywanie sygnałów i proliferację komórek zależną od zaburzonej regulacji aktywności PDGFR i kinazy Abl.</w:t>
      </w:r>
    </w:p>
    <w:p w14:paraId="3C33AC14" w14:textId="77777777" w:rsidR="00A02295" w:rsidRPr="00C15C3F" w:rsidRDefault="00A02295" w:rsidP="00412FCE">
      <w:pPr>
        <w:pStyle w:val="BodyTextIndent"/>
        <w:widowControl w:val="0"/>
        <w:rPr>
          <w:b w:val="0"/>
          <w:color w:val="000000"/>
          <w:szCs w:val="22"/>
        </w:rPr>
      </w:pPr>
    </w:p>
    <w:p w14:paraId="255D56E8" w14:textId="77777777" w:rsidR="00A02295" w:rsidRPr="00C15C3F" w:rsidRDefault="00A02295" w:rsidP="00412FCE">
      <w:pPr>
        <w:pStyle w:val="Heading6"/>
        <w:widowControl w:val="0"/>
        <w:spacing w:line="240" w:lineRule="auto"/>
        <w:rPr>
          <w:i w:val="0"/>
          <w:color w:val="000000"/>
          <w:szCs w:val="22"/>
          <w:u w:val="single"/>
          <w:lang w:val="pl-PL"/>
        </w:rPr>
      </w:pPr>
      <w:r w:rsidRPr="00C15C3F">
        <w:rPr>
          <w:i w:val="0"/>
          <w:color w:val="000000"/>
          <w:szCs w:val="22"/>
          <w:u w:val="single"/>
          <w:lang w:val="pl-PL"/>
        </w:rPr>
        <w:t>Badania kliniczne w przewlekłej białaczce szpikowej</w:t>
      </w:r>
    </w:p>
    <w:p w14:paraId="08DBBB61"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Skuteczność produktu leczniczego Glivec jest oceniana na podstawie stopnia całkowitej odpowiedzi hematologicznej i cytogenetycznej oraz czasu przeżycia wolnego od progresji choroby. Z wyjątkiem nowo rozpoznanej przewlekłej białaczki szpikowej brak kontrolowanych badań klinicznych wykazujących takie korzyści kliniczne, jak zmniejszenie objawów związanych z chorobą lub zwiększone przeżycie.</w:t>
      </w:r>
    </w:p>
    <w:p w14:paraId="70B03B72" w14:textId="77777777" w:rsidR="00A02295" w:rsidRPr="00C15C3F" w:rsidRDefault="00A02295" w:rsidP="00412FCE">
      <w:pPr>
        <w:pStyle w:val="Text"/>
        <w:widowControl w:val="0"/>
        <w:spacing w:before="0"/>
        <w:jc w:val="left"/>
        <w:rPr>
          <w:color w:val="000000"/>
          <w:sz w:val="22"/>
          <w:szCs w:val="22"/>
          <w:lang w:val="pl-PL"/>
        </w:rPr>
      </w:pPr>
    </w:p>
    <w:p w14:paraId="33E581FF"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 xml:space="preserve">Przeprowadzono trzy, duże, międzynarodowe, otwarte badania drugiej fazy, bez grupy kontrolnej, z udziałem pacjentów: z CML z dodatnim chromosomem Philadelphia (Ph+), w przełomie blastycznym lub w fazie akceleracji; z innym typem białaczki ale z obecnym chromosomem Philadelphia oraz pacjentów z CML w fazie przewlekłej po uprzednim niepowodzeniu leczenia interferonem alfa (IFN). Przeprowadzono jedno duże, otwarte, wieloośrodkowe, międzynarodowe, randomizowane badanie </w:t>
      </w:r>
      <w:smartTag w:uri="urn:schemas-microsoft-com:office:smarttags" w:element="stockticker">
        <w:r w:rsidRPr="00C15C3F">
          <w:rPr>
            <w:color w:val="000000"/>
            <w:sz w:val="22"/>
            <w:szCs w:val="22"/>
            <w:lang w:val="pl-PL"/>
          </w:rPr>
          <w:t>III</w:t>
        </w:r>
      </w:smartTag>
      <w:r w:rsidRPr="00C15C3F">
        <w:rPr>
          <w:color w:val="000000"/>
          <w:sz w:val="22"/>
          <w:szCs w:val="22"/>
          <w:lang w:val="pl-PL"/>
        </w:rPr>
        <w:t xml:space="preserve"> fazy u pacjentów z nowo rozpoznaną CML Ph+. Dodatkowo, w dwóch badaniach I fazy i jednym </w:t>
      </w:r>
      <w:r w:rsidRPr="00C15C3F">
        <w:rPr>
          <w:color w:val="000000"/>
          <w:sz w:val="22"/>
          <w:szCs w:val="22"/>
          <w:lang w:val="pl-PL"/>
        </w:rPr>
        <w:lastRenderedPageBreak/>
        <w:t>badaniu II fazy leczono dzieci.</w:t>
      </w:r>
    </w:p>
    <w:p w14:paraId="06B8D79A" w14:textId="77777777" w:rsidR="00A02295" w:rsidRPr="00C15C3F" w:rsidRDefault="00A02295" w:rsidP="00412FCE">
      <w:pPr>
        <w:pStyle w:val="Text"/>
        <w:widowControl w:val="0"/>
        <w:spacing w:before="0"/>
        <w:jc w:val="left"/>
        <w:rPr>
          <w:color w:val="000000"/>
          <w:sz w:val="22"/>
          <w:szCs w:val="22"/>
          <w:lang w:val="pl-PL"/>
        </w:rPr>
      </w:pPr>
    </w:p>
    <w:p w14:paraId="7C33D8C1"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 xml:space="preserve">We wszystkich badaniach klinicznych 38–40% pacjentów było w wieku </w:t>
      </w:r>
      <w:r w:rsidRPr="00C15C3F">
        <w:rPr>
          <w:color w:val="000000"/>
          <w:sz w:val="22"/>
          <w:szCs w:val="22"/>
          <w:lang w:val="pl-PL"/>
        </w:rPr>
        <w:sym w:font="Symbol" w:char="F0B3"/>
      </w:r>
      <w:r w:rsidRPr="00C15C3F">
        <w:rPr>
          <w:color w:val="000000"/>
          <w:sz w:val="22"/>
          <w:szCs w:val="22"/>
          <w:lang w:val="pl-PL"/>
        </w:rPr>
        <w:t xml:space="preserve"> 60 lat, a 10–12% pacjentów było w wieku </w:t>
      </w:r>
      <w:r w:rsidRPr="00C15C3F">
        <w:rPr>
          <w:color w:val="000000"/>
          <w:sz w:val="22"/>
          <w:szCs w:val="22"/>
          <w:lang w:val="pl-PL"/>
        </w:rPr>
        <w:sym w:font="Symbol" w:char="F0B3"/>
      </w:r>
      <w:r w:rsidRPr="00C15C3F">
        <w:rPr>
          <w:color w:val="000000"/>
          <w:sz w:val="22"/>
          <w:szCs w:val="22"/>
          <w:lang w:val="pl-PL"/>
        </w:rPr>
        <w:t> 70 lat.</w:t>
      </w:r>
    </w:p>
    <w:p w14:paraId="6C0F4B96" w14:textId="77777777" w:rsidR="00A02295" w:rsidRPr="00C15C3F" w:rsidRDefault="00A02295" w:rsidP="00412FCE">
      <w:pPr>
        <w:pStyle w:val="Text"/>
        <w:widowControl w:val="0"/>
        <w:spacing w:before="0"/>
        <w:jc w:val="left"/>
        <w:rPr>
          <w:color w:val="000000"/>
          <w:sz w:val="22"/>
          <w:szCs w:val="22"/>
          <w:lang w:val="pl-PL"/>
        </w:rPr>
      </w:pPr>
    </w:p>
    <w:p w14:paraId="21D3B3DA" w14:textId="77777777" w:rsidR="00A02295" w:rsidRPr="00C15C3F" w:rsidRDefault="00A02295" w:rsidP="00412FCE">
      <w:pPr>
        <w:pStyle w:val="Text"/>
        <w:widowControl w:val="0"/>
        <w:spacing w:before="0"/>
        <w:jc w:val="left"/>
        <w:rPr>
          <w:color w:val="000000"/>
          <w:sz w:val="22"/>
          <w:szCs w:val="22"/>
          <w:lang w:val="pl-PL"/>
        </w:rPr>
      </w:pPr>
      <w:r w:rsidRPr="00C15C3F">
        <w:rPr>
          <w:i/>
          <w:color w:val="000000"/>
          <w:sz w:val="22"/>
          <w:szCs w:val="22"/>
          <w:lang w:val="pl-PL"/>
        </w:rPr>
        <w:t>Faza przewlekła, nowo rozpoznana:</w:t>
      </w:r>
      <w:r w:rsidRPr="00C15C3F">
        <w:rPr>
          <w:color w:val="000000"/>
          <w:sz w:val="22"/>
          <w:szCs w:val="22"/>
          <w:lang w:val="pl-PL"/>
        </w:rPr>
        <w:t xml:space="preserve"> W badaniu tym, będącym badaniem </w:t>
      </w:r>
      <w:smartTag w:uri="urn:schemas-microsoft-com:office:smarttags" w:element="stockticker">
        <w:r w:rsidRPr="00C15C3F">
          <w:rPr>
            <w:color w:val="000000"/>
            <w:sz w:val="22"/>
            <w:szCs w:val="22"/>
            <w:lang w:val="pl-PL"/>
          </w:rPr>
          <w:t>III</w:t>
        </w:r>
      </w:smartTag>
      <w:r w:rsidRPr="00C15C3F">
        <w:rPr>
          <w:color w:val="000000"/>
          <w:sz w:val="22"/>
          <w:szCs w:val="22"/>
          <w:lang w:val="pl-PL"/>
        </w:rPr>
        <w:t xml:space="preserve"> fazy u dorosłych pacjentów porównywano monoterapię produktem leczniczym Glivec z leczeniem interferonem alfa (IFN) z cytarabiną (Ara-C). Pacjenci nie wykazujący odpowiedzi [brak całkowitej odpowiedzi hematologicznej (ang. Complete Haematological Response </w:t>
      </w:r>
      <w:r w:rsidRPr="00C15C3F">
        <w:rPr>
          <w:color w:val="000000"/>
          <w:sz w:val="22"/>
          <w:szCs w:val="22"/>
          <w:lang w:val="pl-PL"/>
        </w:rPr>
        <w:noBreakHyphen/>
        <w:t xml:space="preserve"> </w:t>
      </w:r>
      <w:smartTag w:uri="urn:schemas-microsoft-com:office:smarttags" w:element="stockticker">
        <w:r w:rsidRPr="00C15C3F">
          <w:rPr>
            <w:color w:val="000000"/>
            <w:sz w:val="22"/>
            <w:szCs w:val="22"/>
            <w:lang w:val="pl-PL"/>
          </w:rPr>
          <w:t>CHR</w:t>
        </w:r>
      </w:smartTag>
      <w:r w:rsidRPr="00C15C3F">
        <w:rPr>
          <w:color w:val="000000"/>
          <w:sz w:val="22"/>
          <w:szCs w:val="22"/>
          <w:lang w:val="pl-PL"/>
        </w:rPr>
        <w:t xml:space="preserve">) w 6 miesiącu, zwiększenie liczby białych krwinek, brak większej odpowiedzi cytogenetycznej (ang. Major Cytogenetic Response </w:t>
      </w:r>
      <w:r w:rsidRPr="00C15C3F">
        <w:rPr>
          <w:color w:val="000000"/>
          <w:sz w:val="22"/>
          <w:szCs w:val="22"/>
          <w:lang w:val="pl-PL"/>
        </w:rPr>
        <w:noBreakHyphen/>
        <w:t xml:space="preserve"> MCyR) w 24 miesiącu], utratę odpowiedzi (utratę </w:t>
      </w:r>
      <w:smartTag w:uri="urn:schemas-microsoft-com:office:smarttags" w:element="stockticker">
        <w:r w:rsidRPr="00C15C3F">
          <w:rPr>
            <w:color w:val="000000"/>
            <w:sz w:val="22"/>
            <w:szCs w:val="22"/>
            <w:lang w:val="pl-PL"/>
          </w:rPr>
          <w:t>CHR</w:t>
        </w:r>
      </w:smartTag>
      <w:r w:rsidRPr="00C15C3F">
        <w:rPr>
          <w:color w:val="000000"/>
          <w:sz w:val="22"/>
          <w:szCs w:val="22"/>
          <w:lang w:val="pl-PL"/>
        </w:rPr>
        <w:t xml:space="preserve"> lub MCyR) lub ciężką nietolerancję leczenia mogli być przeniesieni do alternatywnego ramienia badania. Grupa pacjentów leczonych produktem leczniczym Glivec otrzymywała dawkę 400 mg/dobę. Grupie leczonych IFN podawano dawkę docelową 5 mln j.m./m</w:t>
      </w:r>
      <w:r w:rsidRPr="00C15C3F">
        <w:rPr>
          <w:color w:val="000000"/>
          <w:sz w:val="22"/>
          <w:szCs w:val="22"/>
          <w:vertAlign w:val="superscript"/>
          <w:lang w:val="pl-PL"/>
        </w:rPr>
        <w:t>2</w:t>
      </w:r>
      <w:r w:rsidRPr="00C15C3F">
        <w:rPr>
          <w:color w:val="000000"/>
          <w:sz w:val="22"/>
          <w:szCs w:val="22"/>
          <w:lang w:val="pl-PL"/>
        </w:rPr>
        <w:t> pc./dobę podskórnie w kombinacji z podawanym podskórnie przez 10 dni w miesiącu Ara-C w dawce 20 mg/m</w:t>
      </w:r>
      <w:r w:rsidRPr="00C15C3F">
        <w:rPr>
          <w:color w:val="000000"/>
          <w:sz w:val="22"/>
          <w:szCs w:val="22"/>
          <w:vertAlign w:val="superscript"/>
          <w:lang w:val="pl-PL"/>
        </w:rPr>
        <w:t>2</w:t>
      </w:r>
      <w:r w:rsidRPr="00C15C3F">
        <w:rPr>
          <w:color w:val="000000"/>
          <w:sz w:val="22"/>
          <w:szCs w:val="22"/>
          <w:lang w:val="pl-PL"/>
        </w:rPr>
        <w:t> pc./dobę.</w:t>
      </w:r>
    </w:p>
    <w:p w14:paraId="51A77D7F" w14:textId="77777777" w:rsidR="00A02295" w:rsidRPr="00C15C3F" w:rsidRDefault="00A02295" w:rsidP="00412FCE">
      <w:pPr>
        <w:pStyle w:val="Text"/>
        <w:widowControl w:val="0"/>
        <w:spacing w:before="0"/>
        <w:jc w:val="left"/>
        <w:rPr>
          <w:color w:val="000000"/>
          <w:sz w:val="22"/>
          <w:szCs w:val="22"/>
          <w:lang w:val="pl-PL"/>
        </w:rPr>
      </w:pPr>
    </w:p>
    <w:p w14:paraId="21866008"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 xml:space="preserve">Całkowita liczba 1 106 pacjentów została randomizowna do dwóch grup po 553 osoby każda. Charakterystyka pacjentów była podobna przed podaniem leku w obu grupach. Mediana wieku wynosiła 51 lat (zakres 18–70 lat). 21,9% stanowili pacjenci </w:t>
      </w:r>
      <w:r w:rsidRPr="00C15C3F">
        <w:rPr>
          <w:color w:val="000000"/>
          <w:sz w:val="22"/>
          <w:szCs w:val="22"/>
        </w:rPr>
        <w:sym w:font="Symbol" w:char="F0B3"/>
      </w:r>
      <w:r w:rsidRPr="00C15C3F">
        <w:rPr>
          <w:color w:val="000000"/>
          <w:sz w:val="22"/>
          <w:szCs w:val="22"/>
          <w:lang w:val="pl-PL"/>
        </w:rPr>
        <w:t xml:space="preserve"> 60 lat. 59% pacjentów stanowili mężczyźni a 41% kobiety; 89,9% stanowiła rasa kaukaska a 4,7% rasa czarna. Siedem lat po włączeniu ostatniego pacjenta, mediana okresu leczenia pierwszego rzutu wynosiła odpowiednio 82 i 8 miesięcy w grupie pacjentów otrzymujących produkt Glivec oraz w grupie leczonej IFN. Mediana okresu leczenia drugiego rzutu produktem leczniczym Glivec wynosiła 64 miesiące. U pacjentów przyjmujących produkt leczniczy Glivec w leczeniu pierwszego rzutu, przeciętna dawka dobowa wynosiła 406 ± 76 mg. Głównym parametrem skuteczności leczenia był czas przeżycia bez objawów postępu choroby. Postęp choroby był definiowany jako jedno z następujących wydarzeń: przejście w fazę akceleracji lub przełom blastyczny, śmierć, utrata </w:t>
      </w:r>
      <w:smartTag w:uri="urn:schemas-microsoft-com:office:smarttags" w:element="stockticker">
        <w:r w:rsidRPr="00C15C3F">
          <w:rPr>
            <w:color w:val="000000"/>
            <w:sz w:val="22"/>
            <w:szCs w:val="22"/>
            <w:lang w:val="pl-PL"/>
          </w:rPr>
          <w:t>CHR</w:t>
        </w:r>
      </w:smartTag>
      <w:r w:rsidRPr="00C15C3F">
        <w:rPr>
          <w:color w:val="000000"/>
          <w:sz w:val="22"/>
          <w:szCs w:val="22"/>
          <w:lang w:val="pl-PL"/>
        </w:rPr>
        <w:t xml:space="preserve"> lub MCyR, lub u pacjentów, którzy nie osiągnęli </w:t>
      </w:r>
      <w:smartTag w:uri="urn:schemas-microsoft-com:office:smarttags" w:element="stockticker">
        <w:r w:rsidRPr="00C15C3F">
          <w:rPr>
            <w:color w:val="000000"/>
            <w:sz w:val="22"/>
            <w:szCs w:val="22"/>
            <w:lang w:val="pl-PL"/>
          </w:rPr>
          <w:t>CHR</w:t>
        </w:r>
      </w:smartTag>
      <w:r w:rsidRPr="00C15C3F">
        <w:rPr>
          <w:color w:val="000000"/>
          <w:sz w:val="22"/>
          <w:szCs w:val="22"/>
          <w:lang w:val="pl-PL"/>
        </w:rPr>
        <w:t xml:space="preserve"> zwiększenie liczby białych krwinek pomimo odpowiedniego leczenia. Większa odpowiedź cytogenetyczna, odpowiedź hematologiczna, odpowiedź molekularna (ocena choroby resztkowej), czas do wystąpienia fazy akceleracji lub przełomu blastycznego i czas przeżycia były głównymi parametrami drugorzędowymi. Dane dotyczące odpowiedzi przedstawiono w Tabeli </w:t>
      </w:r>
      <w:r w:rsidR="004303A2" w:rsidRPr="00C15C3F">
        <w:rPr>
          <w:color w:val="000000"/>
          <w:sz w:val="22"/>
          <w:szCs w:val="22"/>
          <w:lang w:val="pl-PL"/>
        </w:rPr>
        <w:t>2</w:t>
      </w:r>
      <w:r w:rsidRPr="00C15C3F">
        <w:rPr>
          <w:color w:val="000000"/>
          <w:sz w:val="22"/>
          <w:szCs w:val="22"/>
          <w:lang w:val="pl-PL"/>
        </w:rPr>
        <w:t>.</w:t>
      </w:r>
    </w:p>
    <w:p w14:paraId="3B1EE627" w14:textId="77777777" w:rsidR="00A02295" w:rsidRPr="00C15C3F" w:rsidRDefault="00A02295" w:rsidP="00412FCE">
      <w:pPr>
        <w:pStyle w:val="Text"/>
        <w:widowControl w:val="0"/>
        <w:spacing w:before="0"/>
        <w:jc w:val="left"/>
        <w:rPr>
          <w:color w:val="000000"/>
          <w:sz w:val="22"/>
          <w:szCs w:val="22"/>
          <w:lang w:val="pl-PL"/>
        </w:rPr>
      </w:pPr>
    </w:p>
    <w:p w14:paraId="2B703871" w14:textId="77777777" w:rsidR="00A02295" w:rsidRPr="00C15C3F" w:rsidRDefault="00A02295" w:rsidP="0076610A">
      <w:pPr>
        <w:pStyle w:val="EndnoteText"/>
        <w:keepNext/>
        <w:keepLines/>
        <w:widowControl w:val="0"/>
        <w:tabs>
          <w:tab w:val="clear" w:pos="567"/>
          <w:tab w:val="left" w:pos="1080"/>
        </w:tabs>
        <w:ind w:left="1077" w:hanging="1077"/>
        <w:rPr>
          <w:b/>
          <w:color w:val="000000"/>
          <w:szCs w:val="22"/>
          <w:lang w:val="pl-PL"/>
        </w:rPr>
      </w:pPr>
      <w:r w:rsidRPr="00C15C3F">
        <w:rPr>
          <w:b/>
          <w:color w:val="000000"/>
          <w:szCs w:val="22"/>
          <w:lang w:val="pl-PL"/>
        </w:rPr>
        <w:lastRenderedPageBreak/>
        <w:t>Tabela </w:t>
      </w:r>
      <w:r w:rsidR="004303A2" w:rsidRPr="00C15C3F">
        <w:rPr>
          <w:b/>
          <w:color w:val="000000"/>
          <w:szCs w:val="22"/>
          <w:lang w:val="pl-PL"/>
        </w:rPr>
        <w:t>2</w:t>
      </w:r>
      <w:r w:rsidRPr="00C15C3F">
        <w:rPr>
          <w:b/>
          <w:color w:val="000000"/>
          <w:szCs w:val="22"/>
          <w:lang w:val="pl-PL"/>
        </w:rPr>
        <w:tab/>
        <w:t>Odpowiedź na leczenie w badaniu (dane po 84 miesiącach) u pacjentów z nowo rozpoznaną CML</w:t>
      </w:r>
    </w:p>
    <w:p w14:paraId="0B320B77" w14:textId="77777777" w:rsidR="00A02295" w:rsidRPr="00C15C3F" w:rsidRDefault="00A02295" w:rsidP="00412FCE">
      <w:pPr>
        <w:pStyle w:val="EndnoteText"/>
        <w:keepNext/>
        <w:keepLines/>
        <w:widowControl w:val="0"/>
        <w:rPr>
          <w:color w:val="000000"/>
          <w:szCs w:val="22"/>
          <w:lang w:val="pl-PL"/>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A02295" w:rsidRPr="00C15C3F" w14:paraId="764C4974" w14:textId="77777777" w:rsidTr="0076610A">
        <w:trPr>
          <w:cantSplit/>
        </w:trPr>
        <w:tc>
          <w:tcPr>
            <w:tcW w:w="3794" w:type="dxa"/>
            <w:tcBorders>
              <w:top w:val="single" w:sz="4" w:space="0" w:color="auto"/>
              <w:left w:val="single" w:sz="4" w:space="0" w:color="auto"/>
              <w:bottom w:val="nil"/>
            </w:tcBorders>
          </w:tcPr>
          <w:p w14:paraId="19EE817D"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p>
        </w:tc>
        <w:tc>
          <w:tcPr>
            <w:tcW w:w="2693" w:type="dxa"/>
            <w:tcBorders>
              <w:top w:val="single" w:sz="4" w:space="0" w:color="auto"/>
              <w:bottom w:val="nil"/>
            </w:tcBorders>
          </w:tcPr>
          <w:p w14:paraId="6DEA6728" w14:textId="77777777" w:rsidR="00A02295" w:rsidRPr="00C15C3F" w:rsidRDefault="00A02295" w:rsidP="00412FCE">
            <w:pPr>
              <w:pStyle w:val="Table"/>
              <w:keepNext/>
              <w:widowControl w:val="0"/>
              <w:spacing w:before="0" w:after="0"/>
              <w:jc w:val="center"/>
              <w:rPr>
                <w:rFonts w:ascii="Times New Roman" w:hAnsi="Times New Roman"/>
                <w:b/>
                <w:color w:val="000000"/>
                <w:sz w:val="22"/>
                <w:szCs w:val="22"/>
                <w:lang w:val="pl-PL"/>
              </w:rPr>
            </w:pPr>
            <w:r w:rsidRPr="00C15C3F">
              <w:rPr>
                <w:rFonts w:ascii="Times New Roman" w:hAnsi="Times New Roman"/>
                <w:b/>
                <w:color w:val="000000"/>
                <w:sz w:val="22"/>
                <w:szCs w:val="22"/>
                <w:lang w:val="pl-PL"/>
              </w:rPr>
              <w:t>Glivec</w:t>
            </w:r>
          </w:p>
        </w:tc>
        <w:tc>
          <w:tcPr>
            <w:tcW w:w="2718" w:type="dxa"/>
            <w:tcBorders>
              <w:top w:val="single" w:sz="4" w:space="0" w:color="auto"/>
              <w:bottom w:val="nil"/>
              <w:right w:val="single" w:sz="4" w:space="0" w:color="auto"/>
            </w:tcBorders>
          </w:tcPr>
          <w:p w14:paraId="54846610" w14:textId="77777777" w:rsidR="00A02295" w:rsidRPr="00C15C3F" w:rsidRDefault="00A02295" w:rsidP="00412FCE">
            <w:pPr>
              <w:pStyle w:val="Table"/>
              <w:keepNext/>
              <w:widowControl w:val="0"/>
              <w:spacing w:before="0" w:after="0"/>
              <w:jc w:val="center"/>
              <w:rPr>
                <w:rFonts w:ascii="Times New Roman" w:hAnsi="Times New Roman"/>
                <w:b/>
                <w:color w:val="000000"/>
                <w:sz w:val="22"/>
                <w:szCs w:val="22"/>
                <w:lang w:val="pl-PL"/>
              </w:rPr>
            </w:pPr>
            <w:r w:rsidRPr="00C15C3F">
              <w:rPr>
                <w:rFonts w:ascii="Times New Roman" w:hAnsi="Times New Roman"/>
                <w:b/>
                <w:color w:val="000000"/>
                <w:sz w:val="22"/>
                <w:szCs w:val="22"/>
                <w:lang w:val="pl-PL"/>
              </w:rPr>
              <w:t>IFN+Ara-C</w:t>
            </w:r>
          </w:p>
        </w:tc>
      </w:tr>
      <w:tr w:rsidR="00A02295" w:rsidRPr="00C15C3F" w14:paraId="019B9C29" w14:textId="77777777" w:rsidTr="0076610A">
        <w:trPr>
          <w:cantSplit/>
        </w:trPr>
        <w:tc>
          <w:tcPr>
            <w:tcW w:w="3794" w:type="dxa"/>
            <w:tcBorders>
              <w:top w:val="nil"/>
              <w:left w:val="single" w:sz="4" w:space="0" w:color="auto"/>
              <w:bottom w:val="single" w:sz="4" w:space="0" w:color="auto"/>
            </w:tcBorders>
          </w:tcPr>
          <w:p w14:paraId="67AAD894" w14:textId="77777777" w:rsidR="00A02295" w:rsidRPr="00C15C3F" w:rsidRDefault="00A02295"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color w:val="000000"/>
                <w:sz w:val="22"/>
                <w:szCs w:val="22"/>
                <w:lang w:val="pl-PL"/>
              </w:rPr>
              <w:t>(Wskaźniki najlepszej odpowiedzi)</w:t>
            </w:r>
          </w:p>
        </w:tc>
        <w:tc>
          <w:tcPr>
            <w:tcW w:w="2693" w:type="dxa"/>
            <w:tcBorders>
              <w:top w:val="nil"/>
              <w:bottom w:val="single" w:sz="4" w:space="0" w:color="auto"/>
            </w:tcBorders>
          </w:tcPr>
          <w:p w14:paraId="2043A645"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n=553</w:t>
            </w:r>
          </w:p>
        </w:tc>
        <w:tc>
          <w:tcPr>
            <w:tcW w:w="2718" w:type="dxa"/>
            <w:tcBorders>
              <w:top w:val="nil"/>
              <w:bottom w:val="single" w:sz="4" w:space="0" w:color="auto"/>
              <w:right w:val="single" w:sz="4" w:space="0" w:color="auto"/>
            </w:tcBorders>
          </w:tcPr>
          <w:p w14:paraId="5E4E6C3F"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n=553</w:t>
            </w:r>
          </w:p>
        </w:tc>
      </w:tr>
      <w:tr w:rsidR="00A02295" w:rsidRPr="00C15C3F" w14:paraId="112A8A4C" w14:textId="77777777" w:rsidTr="0076610A">
        <w:trPr>
          <w:cantSplit/>
        </w:trPr>
        <w:tc>
          <w:tcPr>
            <w:tcW w:w="3794" w:type="dxa"/>
            <w:tcBorders>
              <w:top w:val="nil"/>
              <w:left w:val="single" w:sz="4" w:space="0" w:color="auto"/>
            </w:tcBorders>
          </w:tcPr>
          <w:p w14:paraId="49C27A41" w14:textId="77777777" w:rsidR="00A02295" w:rsidRPr="00C15C3F" w:rsidRDefault="00A02295"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color w:val="000000"/>
                <w:sz w:val="22"/>
                <w:szCs w:val="22"/>
                <w:lang w:val="pl-PL"/>
              </w:rPr>
              <w:t>Odpowiedź hematologiczna</w:t>
            </w:r>
          </w:p>
        </w:tc>
        <w:tc>
          <w:tcPr>
            <w:tcW w:w="2693" w:type="dxa"/>
            <w:tcBorders>
              <w:top w:val="nil"/>
            </w:tcBorders>
          </w:tcPr>
          <w:p w14:paraId="44D8F3A5" w14:textId="77777777" w:rsidR="00A02295" w:rsidRPr="00C15C3F" w:rsidRDefault="00A02295" w:rsidP="00412FCE">
            <w:pPr>
              <w:pStyle w:val="Table"/>
              <w:keepNext/>
              <w:widowControl w:val="0"/>
              <w:spacing w:before="0" w:after="0"/>
              <w:jc w:val="center"/>
              <w:rPr>
                <w:rFonts w:ascii="Times New Roman" w:hAnsi="Times New Roman"/>
                <w:b/>
                <w:color w:val="000000"/>
                <w:sz w:val="22"/>
                <w:szCs w:val="22"/>
                <w:lang w:val="pl-PL"/>
              </w:rPr>
            </w:pPr>
          </w:p>
        </w:tc>
        <w:tc>
          <w:tcPr>
            <w:tcW w:w="2718" w:type="dxa"/>
            <w:tcBorders>
              <w:top w:val="nil"/>
              <w:right w:val="single" w:sz="4" w:space="0" w:color="auto"/>
            </w:tcBorders>
          </w:tcPr>
          <w:p w14:paraId="5207D2B0" w14:textId="77777777" w:rsidR="00A02295" w:rsidRPr="00C15C3F" w:rsidRDefault="00A02295" w:rsidP="00412FCE">
            <w:pPr>
              <w:pStyle w:val="Table"/>
              <w:keepNext/>
              <w:widowControl w:val="0"/>
              <w:spacing w:before="0" w:after="0"/>
              <w:jc w:val="center"/>
              <w:rPr>
                <w:rFonts w:ascii="Times New Roman" w:hAnsi="Times New Roman"/>
                <w:b/>
                <w:color w:val="000000"/>
                <w:sz w:val="22"/>
                <w:szCs w:val="22"/>
                <w:lang w:val="pl-PL"/>
              </w:rPr>
            </w:pPr>
          </w:p>
        </w:tc>
      </w:tr>
      <w:tr w:rsidR="00A02295" w:rsidRPr="00C15C3F" w14:paraId="04182645" w14:textId="77777777" w:rsidTr="0076610A">
        <w:trPr>
          <w:cantSplit/>
        </w:trPr>
        <w:tc>
          <w:tcPr>
            <w:tcW w:w="3794" w:type="dxa"/>
            <w:tcBorders>
              <w:top w:val="nil"/>
              <w:left w:val="single" w:sz="4" w:space="0" w:color="auto"/>
            </w:tcBorders>
          </w:tcPr>
          <w:p w14:paraId="28084FB7"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xml:space="preserve">Wskaźnik </w:t>
            </w:r>
            <w:smartTag w:uri="urn:schemas-microsoft-com:office:smarttags" w:element="stockticker">
              <w:r w:rsidRPr="00C15C3F">
                <w:rPr>
                  <w:rFonts w:ascii="Times New Roman" w:hAnsi="Times New Roman"/>
                  <w:color w:val="000000"/>
                  <w:sz w:val="22"/>
                  <w:szCs w:val="22"/>
                  <w:lang w:val="pl-PL"/>
                </w:rPr>
                <w:t>CHR</w:t>
              </w:r>
            </w:smartTag>
            <w:r w:rsidRPr="00C15C3F">
              <w:rPr>
                <w:rFonts w:ascii="Times New Roman" w:hAnsi="Times New Roman"/>
                <w:color w:val="000000"/>
                <w:sz w:val="22"/>
                <w:szCs w:val="22"/>
                <w:lang w:val="pl-PL"/>
              </w:rPr>
              <w:t xml:space="preserve"> n (%)</w:t>
            </w:r>
          </w:p>
        </w:tc>
        <w:tc>
          <w:tcPr>
            <w:tcW w:w="2693" w:type="dxa"/>
            <w:tcBorders>
              <w:top w:val="nil"/>
            </w:tcBorders>
          </w:tcPr>
          <w:p w14:paraId="61E6EB9B"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534 (96,6%)*</w:t>
            </w:r>
          </w:p>
        </w:tc>
        <w:tc>
          <w:tcPr>
            <w:tcW w:w="2718" w:type="dxa"/>
            <w:tcBorders>
              <w:top w:val="nil"/>
              <w:right w:val="single" w:sz="4" w:space="0" w:color="auto"/>
            </w:tcBorders>
          </w:tcPr>
          <w:p w14:paraId="72E98820"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313 (56,6%)*</w:t>
            </w:r>
          </w:p>
        </w:tc>
      </w:tr>
      <w:tr w:rsidR="00A02295" w:rsidRPr="00C15C3F" w14:paraId="50514565" w14:textId="77777777" w:rsidTr="0076610A">
        <w:trPr>
          <w:cantSplit/>
        </w:trPr>
        <w:tc>
          <w:tcPr>
            <w:tcW w:w="3794" w:type="dxa"/>
            <w:tcBorders>
              <w:left w:val="single" w:sz="4" w:space="0" w:color="auto"/>
            </w:tcBorders>
          </w:tcPr>
          <w:p w14:paraId="2D80D53F"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b/>
              <w:t>[95% przedział ufności (CI)]</w:t>
            </w:r>
          </w:p>
        </w:tc>
        <w:tc>
          <w:tcPr>
            <w:tcW w:w="2693" w:type="dxa"/>
          </w:tcPr>
          <w:p w14:paraId="4281A3DC"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[94,7%, 97,9%]</w:t>
            </w:r>
          </w:p>
        </w:tc>
        <w:tc>
          <w:tcPr>
            <w:tcW w:w="2718" w:type="dxa"/>
            <w:tcBorders>
              <w:right w:val="single" w:sz="4" w:space="0" w:color="auto"/>
            </w:tcBorders>
          </w:tcPr>
          <w:p w14:paraId="0277FDD3"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[52,4%, 60,8%]</w:t>
            </w:r>
          </w:p>
        </w:tc>
      </w:tr>
      <w:tr w:rsidR="00A02295" w:rsidRPr="00C15C3F" w14:paraId="389419A0" w14:textId="77777777" w:rsidTr="0076610A">
        <w:trPr>
          <w:cantSplit/>
        </w:trPr>
        <w:tc>
          <w:tcPr>
            <w:tcW w:w="3794" w:type="dxa"/>
            <w:tcBorders>
              <w:left w:val="single" w:sz="4" w:space="0" w:color="auto"/>
            </w:tcBorders>
          </w:tcPr>
          <w:p w14:paraId="58E000F2"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p>
        </w:tc>
        <w:tc>
          <w:tcPr>
            <w:tcW w:w="2693" w:type="dxa"/>
          </w:tcPr>
          <w:p w14:paraId="249118CF"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p>
        </w:tc>
        <w:tc>
          <w:tcPr>
            <w:tcW w:w="2718" w:type="dxa"/>
            <w:tcBorders>
              <w:right w:val="single" w:sz="4" w:space="0" w:color="auto"/>
            </w:tcBorders>
          </w:tcPr>
          <w:p w14:paraId="6D718F51"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p>
        </w:tc>
      </w:tr>
      <w:tr w:rsidR="00A02295" w:rsidRPr="00C15C3F" w14:paraId="2F63861A" w14:textId="77777777" w:rsidTr="0076610A">
        <w:trPr>
          <w:cantSplit/>
        </w:trPr>
        <w:tc>
          <w:tcPr>
            <w:tcW w:w="3794" w:type="dxa"/>
            <w:tcBorders>
              <w:left w:val="single" w:sz="4" w:space="0" w:color="auto"/>
            </w:tcBorders>
          </w:tcPr>
          <w:p w14:paraId="24A7EB10" w14:textId="77777777" w:rsidR="00A02295" w:rsidRPr="00C15C3F" w:rsidRDefault="00A02295"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color w:val="000000"/>
                <w:sz w:val="22"/>
                <w:szCs w:val="22"/>
                <w:lang w:val="pl-PL"/>
              </w:rPr>
              <w:t>Odpowiedź cytogenetyczna</w:t>
            </w:r>
          </w:p>
        </w:tc>
        <w:tc>
          <w:tcPr>
            <w:tcW w:w="2693" w:type="dxa"/>
          </w:tcPr>
          <w:p w14:paraId="58F199C8" w14:textId="77777777" w:rsidR="00A02295" w:rsidRPr="00C15C3F" w:rsidRDefault="00A02295" w:rsidP="00412FCE">
            <w:pPr>
              <w:pStyle w:val="Table"/>
              <w:keepNext/>
              <w:widowControl w:val="0"/>
              <w:spacing w:before="0" w:after="0"/>
              <w:jc w:val="center"/>
              <w:rPr>
                <w:rFonts w:ascii="Times New Roman" w:hAnsi="Times New Roman"/>
                <w:b/>
                <w:color w:val="000000"/>
                <w:sz w:val="22"/>
                <w:szCs w:val="22"/>
                <w:lang w:val="pl-PL"/>
              </w:rPr>
            </w:pPr>
          </w:p>
        </w:tc>
        <w:tc>
          <w:tcPr>
            <w:tcW w:w="2718" w:type="dxa"/>
            <w:tcBorders>
              <w:right w:val="single" w:sz="4" w:space="0" w:color="auto"/>
            </w:tcBorders>
          </w:tcPr>
          <w:p w14:paraId="47A566BF" w14:textId="77777777" w:rsidR="00A02295" w:rsidRPr="00C15C3F" w:rsidRDefault="00A02295" w:rsidP="00412FCE">
            <w:pPr>
              <w:pStyle w:val="Table"/>
              <w:keepNext/>
              <w:widowControl w:val="0"/>
              <w:spacing w:before="0" w:after="0"/>
              <w:jc w:val="center"/>
              <w:rPr>
                <w:rFonts w:ascii="Times New Roman" w:hAnsi="Times New Roman"/>
                <w:b/>
                <w:color w:val="000000"/>
                <w:sz w:val="22"/>
                <w:szCs w:val="22"/>
                <w:lang w:val="pl-PL"/>
              </w:rPr>
            </w:pPr>
          </w:p>
        </w:tc>
      </w:tr>
      <w:tr w:rsidR="00A02295" w:rsidRPr="00C15C3F" w14:paraId="6CD16C83" w14:textId="77777777" w:rsidTr="0076610A">
        <w:trPr>
          <w:cantSplit/>
        </w:trPr>
        <w:tc>
          <w:tcPr>
            <w:tcW w:w="3794" w:type="dxa"/>
            <w:tcBorders>
              <w:left w:val="single" w:sz="4" w:space="0" w:color="auto"/>
            </w:tcBorders>
          </w:tcPr>
          <w:p w14:paraId="181C6FAF"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Większa odpowiedź n (%)</w:t>
            </w:r>
          </w:p>
        </w:tc>
        <w:tc>
          <w:tcPr>
            <w:tcW w:w="2693" w:type="dxa"/>
          </w:tcPr>
          <w:p w14:paraId="15F5570E"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490 (88,6%)*</w:t>
            </w:r>
          </w:p>
        </w:tc>
        <w:tc>
          <w:tcPr>
            <w:tcW w:w="2718" w:type="dxa"/>
            <w:tcBorders>
              <w:right w:val="single" w:sz="4" w:space="0" w:color="auto"/>
            </w:tcBorders>
          </w:tcPr>
          <w:p w14:paraId="00197CB2"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129 (23,3%)*</w:t>
            </w:r>
          </w:p>
        </w:tc>
      </w:tr>
      <w:tr w:rsidR="00A02295" w:rsidRPr="00C15C3F" w14:paraId="25C9FAED" w14:textId="77777777" w:rsidTr="0076610A">
        <w:trPr>
          <w:cantSplit/>
        </w:trPr>
        <w:tc>
          <w:tcPr>
            <w:tcW w:w="3794" w:type="dxa"/>
            <w:tcBorders>
              <w:left w:val="single" w:sz="4" w:space="0" w:color="auto"/>
            </w:tcBorders>
          </w:tcPr>
          <w:p w14:paraId="393CD21B"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b/>
              <w:t>[95% CI]</w:t>
            </w:r>
          </w:p>
        </w:tc>
        <w:tc>
          <w:tcPr>
            <w:tcW w:w="2693" w:type="dxa"/>
          </w:tcPr>
          <w:p w14:paraId="6D55284D"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[85,7%, 91,1%]</w:t>
            </w:r>
          </w:p>
        </w:tc>
        <w:tc>
          <w:tcPr>
            <w:tcW w:w="2718" w:type="dxa"/>
            <w:tcBorders>
              <w:right w:val="single" w:sz="4" w:space="0" w:color="auto"/>
            </w:tcBorders>
          </w:tcPr>
          <w:p w14:paraId="76F811A6"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[19,9%, 27,1%]</w:t>
            </w:r>
          </w:p>
        </w:tc>
      </w:tr>
      <w:tr w:rsidR="00A02295" w:rsidRPr="00C15C3F" w14:paraId="7E745098" w14:textId="77777777" w:rsidTr="0076610A">
        <w:trPr>
          <w:cantSplit/>
        </w:trPr>
        <w:tc>
          <w:tcPr>
            <w:tcW w:w="3794" w:type="dxa"/>
            <w:tcBorders>
              <w:left w:val="single" w:sz="4" w:space="0" w:color="auto"/>
            </w:tcBorders>
          </w:tcPr>
          <w:p w14:paraId="50AC260C"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b/>
              <w:t>Całkowita CyR n (%)</w:t>
            </w:r>
          </w:p>
        </w:tc>
        <w:tc>
          <w:tcPr>
            <w:tcW w:w="2693" w:type="dxa"/>
          </w:tcPr>
          <w:p w14:paraId="773C6CED"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456 (82,5%)*</w:t>
            </w:r>
          </w:p>
        </w:tc>
        <w:tc>
          <w:tcPr>
            <w:tcW w:w="2718" w:type="dxa"/>
            <w:tcBorders>
              <w:right w:val="single" w:sz="4" w:space="0" w:color="auto"/>
            </w:tcBorders>
          </w:tcPr>
          <w:p w14:paraId="642BC6BE"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64 (11,6%)*</w:t>
            </w:r>
          </w:p>
        </w:tc>
      </w:tr>
      <w:tr w:rsidR="00A02295" w:rsidRPr="00C15C3F" w14:paraId="5566D99D" w14:textId="77777777" w:rsidTr="0076610A">
        <w:trPr>
          <w:cantSplit/>
        </w:trPr>
        <w:tc>
          <w:tcPr>
            <w:tcW w:w="3794" w:type="dxa"/>
            <w:tcBorders>
              <w:left w:val="single" w:sz="4" w:space="0" w:color="auto"/>
            </w:tcBorders>
          </w:tcPr>
          <w:p w14:paraId="4F44D4CC"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b/>
              <w:t>Częściowa CyR n (%)</w:t>
            </w:r>
          </w:p>
        </w:tc>
        <w:tc>
          <w:tcPr>
            <w:tcW w:w="2693" w:type="dxa"/>
          </w:tcPr>
          <w:p w14:paraId="1EA4806F"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34 (6,1%)</w:t>
            </w:r>
          </w:p>
        </w:tc>
        <w:tc>
          <w:tcPr>
            <w:tcW w:w="2718" w:type="dxa"/>
            <w:tcBorders>
              <w:right w:val="single" w:sz="4" w:space="0" w:color="auto"/>
            </w:tcBorders>
          </w:tcPr>
          <w:p w14:paraId="27DFF280"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color w:val="000000"/>
                <w:sz w:val="22"/>
                <w:szCs w:val="22"/>
                <w:lang w:val="pl-PL"/>
              </w:rPr>
              <w:t>65 (11,8%)</w:t>
            </w:r>
          </w:p>
        </w:tc>
      </w:tr>
      <w:tr w:rsidR="00A02295" w:rsidRPr="00C15C3F" w14:paraId="57EB88F5" w14:textId="77777777" w:rsidTr="0076610A">
        <w:trPr>
          <w:cantSplit/>
        </w:trPr>
        <w:tc>
          <w:tcPr>
            <w:tcW w:w="3794" w:type="dxa"/>
            <w:tcBorders>
              <w:left w:val="single" w:sz="4" w:space="0" w:color="auto"/>
            </w:tcBorders>
          </w:tcPr>
          <w:p w14:paraId="65B72FF4"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p>
        </w:tc>
        <w:tc>
          <w:tcPr>
            <w:tcW w:w="2693" w:type="dxa"/>
          </w:tcPr>
          <w:p w14:paraId="3FB78E44"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p>
        </w:tc>
        <w:tc>
          <w:tcPr>
            <w:tcW w:w="2718" w:type="dxa"/>
            <w:tcBorders>
              <w:right w:val="single" w:sz="4" w:space="0" w:color="auto"/>
            </w:tcBorders>
          </w:tcPr>
          <w:p w14:paraId="7FD98C62"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p>
        </w:tc>
      </w:tr>
      <w:tr w:rsidR="00A02295" w:rsidRPr="00C15C3F" w14:paraId="650DC30F" w14:textId="77777777" w:rsidTr="0076610A">
        <w:trPr>
          <w:cantSplit/>
        </w:trPr>
        <w:tc>
          <w:tcPr>
            <w:tcW w:w="3794" w:type="dxa"/>
            <w:tcBorders>
              <w:left w:val="single" w:sz="4" w:space="0" w:color="auto"/>
              <w:bottom w:val="nil"/>
            </w:tcBorders>
          </w:tcPr>
          <w:p w14:paraId="01F1F480" w14:textId="77777777" w:rsidR="00A02295" w:rsidRPr="00C15C3F" w:rsidRDefault="00A02295"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bCs/>
                <w:color w:val="000000"/>
                <w:sz w:val="22"/>
                <w:szCs w:val="22"/>
              </w:rPr>
              <w:t>Odpowiedź molekularna</w:t>
            </w:r>
            <w:r w:rsidRPr="00C15C3F">
              <w:rPr>
                <w:rFonts w:ascii="Times New Roman" w:hAnsi="Times New Roman"/>
                <w:bCs/>
                <w:color w:val="000000"/>
                <w:sz w:val="22"/>
                <w:szCs w:val="22"/>
                <w:lang w:val="pl-PL"/>
              </w:rPr>
              <w:t>**</w:t>
            </w:r>
          </w:p>
        </w:tc>
        <w:tc>
          <w:tcPr>
            <w:tcW w:w="2693" w:type="dxa"/>
            <w:tcBorders>
              <w:bottom w:val="nil"/>
            </w:tcBorders>
          </w:tcPr>
          <w:p w14:paraId="3A3D8FA4"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p>
        </w:tc>
        <w:tc>
          <w:tcPr>
            <w:tcW w:w="2718" w:type="dxa"/>
            <w:tcBorders>
              <w:bottom w:val="nil"/>
              <w:right w:val="single" w:sz="4" w:space="0" w:color="auto"/>
            </w:tcBorders>
          </w:tcPr>
          <w:p w14:paraId="66BC68CF"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p>
        </w:tc>
      </w:tr>
      <w:tr w:rsidR="00A02295" w:rsidRPr="00C15C3F" w14:paraId="23E957DE" w14:textId="77777777" w:rsidTr="0076610A">
        <w:trPr>
          <w:cantSplit/>
        </w:trPr>
        <w:tc>
          <w:tcPr>
            <w:tcW w:w="3794" w:type="dxa"/>
            <w:tcBorders>
              <w:left w:val="single" w:sz="4" w:space="0" w:color="auto"/>
              <w:bottom w:val="nil"/>
            </w:tcBorders>
          </w:tcPr>
          <w:p w14:paraId="5C010BEF" w14:textId="77777777" w:rsidR="00A02295" w:rsidRPr="00C15C3F" w:rsidRDefault="00A02295" w:rsidP="00412FCE">
            <w:pPr>
              <w:keepNext/>
              <w:keepLines/>
              <w:widowControl w:val="0"/>
              <w:rPr>
                <w:bCs/>
                <w:color w:val="000000"/>
                <w:szCs w:val="22"/>
              </w:rPr>
            </w:pPr>
            <w:r w:rsidRPr="00C15C3F">
              <w:rPr>
                <w:bCs/>
                <w:color w:val="000000"/>
                <w:szCs w:val="22"/>
              </w:rPr>
              <w:t>Większa odpowiedź w 12 miesiącu (%)</w:t>
            </w:r>
          </w:p>
        </w:tc>
        <w:tc>
          <w:tcPr>
            <w:tcW w:w="2693" w:type="dxa"/>
            <w:tcBorders>
              <w:bottom w:val="nil"/>
            </w:tcBorders>
          </w:tcPr>
          <w:p w14:paraId="2F33C8D6"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153/305=50,2%</w:t>
            </w:r>
          </w:p>
        </w:tc>
        <w:tc>
          <w:tcPr>
            <w:tcW w:w="2718" w:type="dxa"/>
            <w:tcBorders>
              <w:bottom w:val="nil"/>
              <w:right w:val="single" w:sz="4" w:space="0" w:color="auto"/>
            </w:tcBorders>
          </w:tcPr>
          <w:p w14:paraId="70AC7AA1"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8/83=9,6%</w:t>
            </w:r>
          </w:p>
        </w:tc>
      </w:tr>
      <w:tr w:rsidR="00A02295" w:rsidRPr="00C15C3F" w14:paraId="640F4A4D" w14:textId="77777777" w:rsidTr="0076610A">
        <w:trPr>
          <w:cantSplit/>
        </w:trPr>
        <w:tc>
          <w:tcPr>
            <w:tcW w:w="3794" w:type="dxa"/>
            <w:tcBorders>
              <w:left w:val="single" w:sz="4" w:space="0" w:color="auto"/>
              <w:bottom w:val="nil"/>
            </w:tcBorders>
          </w:tcPr>
          <w:p w14:paraId="49DCB059" w14:textId="77777777" w:rsidR="00A02295" w:rsidRPr="00C15C3F" w:rsidRDefault="00A02295" w:rsidP="00412FCE">
            <w:pPr>
              <w:keepNext/>
              <w:keepLines/>
              <w:widowControl w:val="0"/>
              <w:rPr>
                <w:bCs/>
                <w:color w:val="000000"/>
                <w:szCs w:val="22"/>
              </w:rPr>
            </w:pPr>
            <w:r w:rsidRPr="00C15C3F">
              <w:rPr>
                <w:bCs/>
                <w:color w:val="000000"/>
                <w:szCs w:val="22"/>
              </w:rPr>
              <w:t>Większa odpowiedź w 24 miesiącu (%)</w:t>
            </w:r>
          </w:p>
        </w:tc>
        <w:tc>
          <w:tcPr>
            <w:tcW w:w="2693" w:type="dxa"/>
            <w:tcBorders>
              <w:bottom w:val="nil"/>
            </w:tcBorders>
          </w:tcPr>
          <w:p w14:paraId="326611DC"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73/104=70,2%</w:t>
            </w:r>
          </w:p>
        </w:tc>
        <w:tc>
          <w:tcPr>
            <w:tcW w:w="2718" w:type="dxa"/>
            <w:tcBorders>
              <w:bottom w:val="nil"/>
              <w:right w:val="single" w:sz="4" w:space="0" w:color="auto"/>
            </w:tcBorders>
          </w:tcPr>
          <w:p w14:paraId="10C8025C"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3/12=25%</w:t>
            </w:r>
          </w:p>
        </w:tc>
      </w:tr>
      <w:tr w:rsidR="00A02295" w:rsidRPr="00C15C3F" w14:paraId="04508F0C" w14:textId="77777777" w:rsidTr="0076610A">
        <w:trPr>
          <w:cantSplit/>
        </w:trPr>
        <w:tc>
          <w:tcPr>
            <w:tcW w:w="3794" w:type="dxa"/>
            <w:tcBorders>
              <w:left w:val="single" w:sz="4" w:space="0" w:color="auto"/>
              <w:bottom w:val="nil"/>
            </w:tcBorders>
          </w:tcPr>
          <w:p w14:paraId="39A265BB" w14:textId="77777777" w:rsidR="00A02295" w:rsidRPr="00C15C3F" w:rsidRDefault="00A02295" w:rsidP="00412FCE">
            <w:pPr>
              <w:keepNext/>
              <w:keepLines/>
              <w:widowControl w:val="0"/>
              <w:rPr>
                <w:bCs/>
                <w:color w:val="000000"/>
                <w:szCs w:val="22"/>
              </w:rPr>
            </w:pPr>
            <w:r w:rsidRPr="00C15C3F">
              <w:rPr>
                <w:bCs/>
                <w:color w:val="000000"/>
                <w:szCs w:val="22"/>
              </w:rPr>
              <w:t>Większa odpowiedź w 84 miesiącu (%)</w:t>
            </w:r>
          </w:p>
        </w:tc>
        <w:tc>
          <w:tcPr>
            <w:tcW w:w="2693" w:type="dxa"/>
            <w:tcBorders>
              <w:bottom w:val="nil"/>
            </w:tcBorders>
          </w:tcPr>
          <w:p w14:paraId="26259725" w14:textId="77777777" w:rsidR="00A02295" w:rsidRPr="00C15C3F" w:rsidRDefault="00A02295" w:rsidP="00412FCE">
            <w:pPr>
              <w:pStyle w:val="Table"/>
              <w:keepNext/>
              <w:widowControl w:val="0"/>
              <w:spacing w:before="0" w:after="0"/>
              <w:jc w:val="center"/>
              <w:rPr>
                <w:rFonts w:ascii="Times New Roman" w:hAnsi="Times New Roman"/>
                <w:sz w:val="22"/>
                <w:szCs w:val="22"/>
              </w:rPr>
            </w:pPr>
            <w:r w:rsidRPr="00C15C3F">
              <w:rPr>
                <w:rFonts w:ascii="Times New Roman" w:hAnsi="Times New Roman"/>
                <w:sz w:val="22"/>
                <w:szCs w:val="22"/>
              </w:rPr>
              <w:t>102/116=87,9%</w:t>
            </w:r>
          </w:p>
        </w:tc>
        <w:tc>
          <w:tcPr>
            <w:tcW w:w="2718" w:type="dxa"/>
            <w:tcBorders>
              <w:bottom w:val="nil"/>
              <w:right w:val="single" w:sz="4" w:space="0" w:color="auto"/>
            </w:tcBorders>
          </w:tcPr>
          <w:p w14:paraId="0B24229D"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hAnsi="Times New Roman"/>
                <w:sz w:val="22"/>
                <w:szCs w:val="22"/>
              </w:rPr>
              <w:t>3/4=75%</w:t>
            </w:r>
          </w:p>
        </w:tc>
      </w:tr>
      <w:tr w:rsidR="00A02295" w:rsidRPr="00C15C3F" w14:paraId="43F54D8C" w14:textId="77777777" w:rsidTr="0076610A">
        <w:trPr>
          <w:cantSplit/>
        </w:trPr>
        <w:tc>
          <w:tcPr>
            <w:tcW w:w="9205" w:type="dxa"/>
            <w:gridSpan w:val="3"/>
            <w:tcBorders>
              <w:top w:val="single" w:sz="4" w:space="0" w:color="auto"/>
              <w:left w:val="single" w:sz="4" w:space="0" w:color="auto"/>
              <w:bottom w:val="single" w:sz="4" w:space="0" w:color="auto"/>
              <w:right w:val="single" w:sz="4" w:space="0" w:color="auto"/>
            </w:tcBorders>
          </w:tcPr>
          <w:p w14:paraId="218C60B4"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p&lt;0,001, test Fischera</w:t>
            </w:r>
          </w:p>
          <w:p w14:paraId="2166ACB7"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bCs/>
                <w:color w:val="000000"/>
                <w:sz w:val="22"/>
                <w:szCs w:val="22"/>
                <w:lang w:val="pl-PL"/>
              </w:rPr>
              <w:t>** odsetki odpowiedzi molekularnej są oparte na ocenie dostępnych próbek</w:t>
            </w:r>
          </w:p>
          <w:p w14:paraId="7AFC9B5A" w14:textId="77777777" w:rsidR="00A02295" w:rsidRPr="00C15C3F" w:rsidRDefault="00A02295" w:rsidP="00412FCE">
            <w:pPr>
              <w:pStyle w:val="Table"/>
              <w:keepNext/>
              <w:widowControl w:val="0"/>
              <w:spacing w:before="0" w:after="0"/>
              <w:rPr>
                <w:rFonts w:ascii="Times New Roman" w:hAnsi="Times New Roman"/>
                <w:b/>
                <w:color w:val="000000"/>
                <w:sz w:val="22"/>
                <w:szCs w:val="22"/>
                <w:lang w:val="pl-PL"/>
              </w:rPr>
            </w:pPr>
            <w:r w:rsidRPr="00C15C3F">
              <w:rPr>
                <w:rFonts w:ascii="Times New Roman" w:hAnsi="Times New Roman"/>
                <w:b/>
                <w:color w:val="000000"/>
                <w:sz w:val="22"/>
                <w:szCs w:val="22"/>
                <w:lang w:val="pl-PL"/>
              </w:rPr>
              <w:t xml:space="preserve">Kryteria odpowiedzi hematologicznej (wszystkie odpowiedzi powinny być potwierdzone po </w:t>
            </w:r>
            <w:r w:rsidRPr="00C15C3F">
              <w:rPr>
                <w:rFonts w:ascii="Times New Roman" w:hAnsi="Times New Roman"/>
                <w:b/>
                <w:color w:val="000000"/>
                <w:sz w:val="22"/>
                <w:szCs w:val="22"/>
                <w:lang w:val="pl-PL"/>
              </w:rPr>
              <w:sym w:font="Symbol" w:char="F0B3"/>
            </w:r>
            <w:r w:rsidRPr="00C15C3F">
              <w:rPr>
                <w:rFonts w:ascii="Times New Roman" w:hAnsi="Times New Roman"/>
                <w:b/>
                <w:color w:val="000000"/>
                <w:sz w:val="22"/>
                <w:szCs w:val="22"/>
                <w:lang w:val="pl-PL"/>
              </w:rPr>
              <w:t xml:space="preserve"> 4 tygodniach): </w:t>
            </w:r>
          </w:p>
          <w:p w14:paraId="47E0D8B6"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leukocyty&lt; 10 x 10</w:t>
            </w:r>
            <w:r w:rsidRPr="00C15C3F">
              <w:rPr>
                <w:rFonts w:ascii="Times New Roman" w:hAnsi="Times New Roman"/>
                <w:color w:val="000000"/>
                <w:sz w:val="22"/>
                <w:szCs w:val="22"/>
                <w:vertAlign w:val="superscript"/>
                <w:lang w:val="pl-PL"/>
              </w:rPr>
              <w:t>9</w:t>
            </w:r>
            <w:r w:rsidRPr="00C15C3F">
              <w:rPr>
                <w:rFonts w:ascii="Times New Roman" w:hAnsi="Times New Roman"/>
                <w:color w:val="000000"/>
                <w:sz w:val="22"/>
                <w:szCs w:val="22"/>
                <w:lang w:val="pl-PL"/>
              </w:rPr>
              <w:t>/l, płytki &lt; 450 x 10</w:t>
            </w:r>
            <w:r w:rsidRPr="00C15C3F">
              <w:rPr>
                <w:rFonts w:ascii="Times New Roman" w:hAnsi="Times New Roman"/>
                <w:color w:val="000000"/>
                <w:sz w:val="22"/>
                <w:szCs w:val="22"/>
                <w:vertAlign w:val="superscript"/>
                <w:lang w:val="pl-PL"/>
              </w:rPr>
              <w:t>9</w:t>
            </w:r>
            <w:r w:rsidRPr="00C15C3F">
              <w:rPr>
                <w:rFonts w:ascii="Times New Roman" w:hAnsi="Times New Roman"/>
                <w:color w:val="000000"/>
                <w:sz w:val="22"/>
                <w:szCs w:val="22"/>
                <w:lang w:val="pl-PL"/>
              </w:rPr>
              <w:t>/l, mielocyty+metamielocyty &lt; 5% we krwi, brak blastów i promielocytów we krwi, granulocyty zasadochłonne &lt; 20%, brak pozaszpikowych ognisk białaczki.</w:t>
            </w:r>
          </w:p>
          <w:p w14:paraId="17E69244"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b/>
                <w:color w:val="000000"/>
                <w:sz w:val="22"/>
                <w:szCs w:val="22"/>
                <w:lang w:val="pl-PL"/>
              </w:rPr>
              <w:t xml:space="preserve">Kryteria odpowiedzi cytogenetycznej: </w:t>
            </w:r>
            <w:r w:rsidRPr="00C15C3F">
              <w:rPr>
                <w:rFonts w:ascii="Times New Roman" w:hAnsi="Times New Roman"/>
                <w:color w:val="000000"/>
                <w:sz w:val="22"/>
                <w:szCs w:val="22"/>
                <w:lang w:val="pl-PL"/>
              </w:rPr>
              <w:t>całkowita (0% Ph+ metafaz), częściowa (1–35%), mniejsza (36–65%) lub minimalna (66–95%). Większa odpowiedź (0–35%) stanowi połączenie całkowitej i częściowej.</w:t>
            </w:r>
          </w:p>
          <w:p w14:paraId="0385ED82"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hAnsi="Times New Roman"/>
                <w:b/>
                <w:bCs/>
                <w:color w:val="000000"/>
                <w:sz w:val="22"/>
                <w:szCs w:val="22"/>
                <w:lang w:val="pl-PL"/>
              </w:rPr>
              <w:t>Kryteria większej odpowiedzi molekularnej</w:t>
            </w:r>
            <w:r w:rsidRPr="00C15C3F">
              <w:rPr>
                <w:rFonts w:ascii="Times New Roman" w:hAnsi="Times New Roman"/>
                <w:bCs/>
                <w:color w:val="000000"/>
                <w:sz w:val="22"/>
                <w:szCs w:val="22"/>
                <w:lang w:val="pl-PL"/>
              </w:rPr>
              <w:t xml:space="preserve">: zmniejszenie ilości transkryptu Bcr-Abl we krwi obwodowej </w:t>
            </w:r>
            <w:r w:rsidRPr="00C15C3F">
              <w:rPr>
                <w:rFonts w:ascii="Times New Roman" w:hAnsi="Times New Roman"/>
                <w:bCs/>
                <w:color w:val="000000"/>
                <w:sz w:val="22"/>
                <w:szCs w:val="22"/>
              </w:rPr>
              <w:sym w:font="Symbol" w:char="F0B3"/>
            </w:r>
            <w:r w:rsidRPr="00C15C3F">
              <w:rPr>
                <w:rFonts w:ascii="Times New Roman" w:hAnsi="Times New Roman"/>
                <w:bCs/>
                <w:color w:val="000000"/>
                <w:sz w:val="22"/>
                <w:szCs w:val="22"/>
                <w:lang w:val="pl-PL"/>
              </w:rPr>
              <w:t> 3 logarytmy (mierzone ilościową metodą RT-</w:t>
            </w:r>
            <w:smartTag w:uri="urn:schemas-microsoft-com:office:smarttags" w:element="stockticker">
              <w:r w:rsidRPr="00C15C3F">
                <w:rPr>
                  <w:rFonts w:ascii="Times New Roman" w:hAnsi="Times New Roman"/>
                  <w:bCs/>
                  <w:color w:val="000000"/>
                  <w:sz w:val="22"/>
                  <w:szCs w:val="22"/>
                  <w:lang w:val="pl-PL"/>
                </w:rPr>
                <w:t>PCR</w:t>
              </w:r>
            </w:smartTag>
            <w:r w:rsidRPr="00C15C3F">
              <w:rPr>
                <w:rFonts w:ascii="Times New Roman" w:hAnsi="Times New Roman"/>
                <w:bCs/>
                <w:color w:val="000000"/>
                <w:sz w:val="22"/>
                <w:szCs w:val="22"/>
                <w:lang w:val="pl-PL"/>
              </w:rPr>
              <w:t xml:space="preserve"> w czasie rzeczywistym) w stosunku do wystandaryzowanych wartości wyjściowych.</w:t>
            </w:r>
          </w:p>
        </w:tc>
      </w:tr>
    </w:tbl>
    <w:p w14:paraId="34ACCBFA" w14:textId="77777777" w:rsidR="00A02295" w:rsidRPr="00C15C3F" w:rsidRDefault="00A02295" w:rsidP="00412FCE">
      <w:pPr>
        <w:pStyle w:val="Text"/>
        <w:widowControl w:val="0"/>
        <w:spacing w:before="0"/>
        <w:jc w:val="left"/>
        <w:rPr>
          <w:color w:val="000000"/>
          <w:sz w:val="22"/>
          <w:szCs w:val="22"/>
          <w:lang w:val="pl-PL"/>
        </w:rPr>
      </w:pPr>
    </w:p>
    <w:p w14:paraId="641A00AC"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 xml:space="preserve">Wskaźniki całkowitej odpowiedzi hematologicznej, większej odpowiedzi cytogenetycznej oraz całkowitej odpowiedzi cytogenetycznej w leczeniu pierwszego rzutu szacowano stosując metodę Kaplana-Meier’a, w której obserwacje przypadków bez uzyskanej odpowiedzi były cenzorowane datą ostatniego badania. Uzyskane z zastosowaniem tej metody szacowane skumulowane wskaźniki odpowiedzi u pacjentów leczonych w pierwszej linii produktem leczniczym Glivec uległy poprawie: </w:t>
      </w:r>
      <w:smartTag w:uri="urn:schemas-microsoft-com:office:smarttags" w:element="stockticker">
        <w:r w:rsidRPr="00C15C3F">
          <w:rPr>
            <w:color w:val="000000"/>
            <w:sz w:val="22"/>
            <w:szCs w:val="22"/>
            <w:lang w:val="pl-PL"/>
          </w:rPr>
          <w:t>CHR</w:t>
        </w:r>
      </w:smartTag>
      <w:r w:rsidRPr="00C15C3F">
        <w:rPr>
          <w:color w:val="000000"/>
          <w:sz w:val="22"/>
          <w:szCs w:val="22"/>
          <w:lang w:val="pl-PL"/>
        </w:rPr>
        <w:t xml:space="preserve"> z 96,4% do 98,4% i CCyR z 69,5% do 87,2% po odpowiednio 12 i 84 miesiącach leczenia.</w:t>
      </w:r>
    </w:p>
    <w:p w14:paraId="5498B1EE" w14:textId="77777777" w:rsidR="00A02295" w:rsidRPr="00C15C3F" w:rsidRDefault="00A02295" w:rsidP="00412FCE">
      <w:pPr>
        <w:widowControl w:val="0"/>
        <w:rPr>
          <w:color w:val="000000"/>
          <w:szCs w:val="22"/>
        </w:rPr>
      </w:pPr>
    </w:p>
    <w:p w14:paraId="00EEE370" w14:textId="77777777" w:rsidR="00A02295" w:rsidRPr="00C15C3F" w:rsidRDefault="00A02295" w:rsidP="00412FCE">
      <w:pPr>
        <w:widowControl w:val="0"/>
        <w:ind w:left="0" w:firstLine="0"/>
        <w:rPr>
          <w:color w:val="000000"/>
          <w:szCs w:val="22"/>
        </w:rPr>
      </w:pPr>
      <w:r w:rsidRPr="00C15C3F">
        <w:rPr>
          <w:color w:val="000000"/>
          <w:szCs w:val="22"/>
        </w:rPr>
        <w:t xml:space="preserve">W ciągu 7 lat obserwacji, odnotowano 93 (16,8%) przypadków progresji choroby w grupie pacjentów otrzymujących produkt Glivec: 37 (6,7%) przypadków progresji do fazy akceleracji / przełomu blastycznego, 31 (5,6%) przypadków utraty MCyR, 15 (2,7%) utraty </w:t>
      </w:r>
      <w:smartTag w:uri="urn:schemas-microsoft-com:office:smarttags" w:element="stockticker">
        <w:r w:rsidRPr="00C15C3F">
          <w:rPr>
            <w:color w:val="000000"/>
            <w:szCs w:val="22"/>
          </w:rPr>
          <w:t>CHR</w:t>
        </w:r>
      </w:smartTag>
      <w:r w:rsidRPr="00C15C3F">
        <w:rPr>
          <w:color w:val="000000"/>
          <w:szCs w:val="22"/>
        </w:rPr>
        <w:t xml:space="preserve"> lub wzrostu liczby WBC oraz 10 (1,8%) przypadków zgonów bez związku z CML. Natomiast w ramieniu IFN+Ara-C obserwowano 165 (29,8%) zdarzeń, z czego 130 wystąpiło podczas stosowania IFN+Ara-C jako leczenia pierwszego rzutu.</w:t>
      </w:r>
    </w:p>
    <w:p w14:paraId="6797E958" w14:textId="77777777" w:rsidR="00A02295" w:rsidRPr="00C15C3F" w:rsidRDefault="00A02295" w:rsidP="00412FCE">
      <w:pPr>
        <w:widowControl w:val="0"/>
        <w:ind w:left="0" w:firstLine="0"/>
        <w:rPr>
          <w:color w:val="000000"/>
          <w:szCs w:val="22"/>
        </w:rPr>
      </w:pPr>
    </w:p>
    <w:p w14:paraId="49DFD4DF" w14:textId="77777777" w:rsidR="00A02295" w:rsidRPr="00C15C3F" w:rsidRDefault="00A02295" w:rsidP="00412FCE">
      <w:pPr>
        <w:widowControl w:val="0"/>
        <w:ind w:left="0" w:firstLine="0"/>
        <w:rPr>
          <w:color w:val="000000"/>
          <w:szCs w:val="22"/>
        </w:rPr>
      </w:pPr>
      <w:r w:rsidRPr="00C15C3F">
        <w:rPr>
          <w:color w:val="000000"/>
          <w:szCs w:val="22"/>
        </w:rPr>
        <w:t>Szacowany współczynnik pacjentów bez progresji do fazy akceleracji lub przełomu blastycznego po 84 miesiącach był istotnie większy w grupie pacjentów otrzymujących produkt Glivec w porównaniu do pacjentów leczonych IFN (92,5% w porównaniu do 85,1%, p&lt;0,001). Roczny współczynnik progresji do fazy akceleracji lub przełomu blastycznego zmniejszał się w miarę czasu trwania leczenia i był mniejszy niż 1% rocznie w czwartym i piątym roku. Szacowany współczynnik przeżycia bez postępu choroby po 84 miesiącach wyniósł 81,2% w ramieniu z produktem leczniczym Glivec oraz 60,6% w ramieniu kontrolnym (p&lt;0,001). Roczne współczynniki progresji jakiegokolwiek typu dla produktu leczniczego Glivec także zmniejszały się w czasie.</w:t>
      </w:r>
    </w:p>
    <w:p w14:paraId="2AF656A4" w14:textId="77777777" w:rsidR="00A02295" w:rsidRPr="00C15C3F" w:rsidRDefault="00A02295" w:rsidP="00412FCE">
      <w:pPr>
        <w:widowControl w:val="0"/>
        <w:rPr>
          <w:color w:val="000000"/>
          <w:szCs w:val="22"/>
        </w:rPr>
      </w:pPr>
    </w:p>
    <w:p w14:paraId="47668D12" w14:textId="77777777" w:rsidR="00A02295" w:rsidRPr="00C15C3F" w:rsidRDefault="00A02295" w:rsidP="00412FCE">
      <w:pPr>
        <w:widowControl w:val="0"/>
        <w:ind w:left="0" w:firstLine="0"/>
        <w:rPr>
          <w:color w:val="000000"/>
          <w:szCs w:val="22"/>
        </w:rPr>
      </w:pPr>
      <w:r w:rsidRPr="00C15C3F">
        <w:rPr>
          <w:color w:val="000000"/>
          <w:szCs w:val="22"/>
        </w:rPr>
        <w:t xml:space="preserve">Łącznie zmarło 71 (12,8%) pacjentów z grupy leczonej produktem leczniczym Glivec i 85 (15,4%) pacjentów z grupy otrzymującej IFN+Ara-C. Po 84 miesiącach szacowane przeżycie całkowite wynosi </w:t>
      </w:r>
      <w:r w:rsidRPr="00C15C3F">
        <w:rPr>
          <w:color w:val="000000"/>
          <w:szCs w:val="22"/>
        </w:rPr>
        <w:lastRenderedPageBreak/>
        <w:t xml:space="preserve">86,4% (83, 90) w porównaniu do 83,3% (80, 87) odpowiednio dla pacjentów zrandomizowanych do grupy leczonej produktem leczniczym Glivec oraz do grupy otrzymującej IFN+Ara-C (p=0,073, logarytmiczny test rang). Na ten punkt końcowy, czas do wystąpienia zdarzenia, duży wpływ miał wysoki odsetek pacjentów, u których zmieniono leczenie z IFN+Ara-C na Glivec. Wpływ leczenia produktem leczniczym Glivec na przeżycie pacjentów z nowo rozpoznaną CML w fazie przewlekłej był dalej badany w retrospektywnej analizie powyższych danych dotyczących produktu leczniczego Glivec z uwzględnieniem danych z innego badania </w:t>
      </w:r>
      <w:smartTag w:uri="urn:schemas-microsoft-com:office:smarttags" w:element="stockticker">
        <w:r w:rsidRPr="00C15C3F">
          <w:rPr>
            <w:color w:val="000000"/>
            <w:szCs w:val="22"/>
          </w:rPr>
          <w:t>III</w:t>
        </w:r>
      </w:smartTag>
      <w:r w:rsidRPr="00C15C3F">
        <w:rPr>
          <w:color w:val="000000"/>
          <w:szCs w:val="22"/>
        </w:rPr>
        <w:t xml:space="preserve"> fazy z zastosowaniem IFN+Ara-C (n=325) o identycznym schemacie dawkowania. W tej analizie retrospektywnej, wykazano przewagę leczenia produktem leczniczym Glivec nad leczeniem z zastosowaniem schematu IFN+Ara-C w zakresie wpływu na czas całkowitego przeżycia (p&lt;0,001); w ciągu 42 miesięcy zmarło 47 (8,5%) pacjentów leczonych produktem leczniczym Glivec i 63 (19,4%) pacjentów leczonych wg schematu IFN+Ara-C.</w:t>
      </w:r>
    </w:p>
    <w:p w14:paraId="443ECDEC" w14:textId="77777777" w:rsidR="00A02295" w:rsidRPr="00C15C3F" w:rsidRDefault="00A02295" w:rsidP="00412FCE">
      <w:pPr>
        <w:widowControl w:val="0"/>
        <w:rPr>
          <w:color w:val="000000"/>
          <w:szCs w:val="22"/>
        </w:rPr>
      </w:pPr>
    </w:p>
    <w:p w14:paraId="386E9D2B" w14:textId="77777777" w:rsidR="00A02295" w:rsidRPr="00C15C3F" w:rsidRDefault="00A02295" w:rsidP="00412FCE">
      <w:pPr>
        <w:widowControl w:val="0"/>
        <w:ind w:left="0" w:firstLine="0"/>
        <w:rPr>
          <w:color w:val="000000"/>
          <w:szCs w:val="22"/>
        </w:rPr>
      </w:pPr>
      <w:r w:rsidRPr="00C15C3F">
        <w:rPr>
          <w:color w:val="000000"/>
          <w:szCs w:val="22"/>
        </w:rPr>
        <w:t>Stopień odpowiedzi cytogenetycznej i odpowiedzi molekularnej miał wyraźny wpływ na długoterminowe wyniki leczenia wśród pacjentów otrzymujących Glivec. Podczas, gdy szacunkowo 96% (93%) pacjentów z CCyR (PCyR) w 12 miesiącu było wolnych od progresji do fazy akceleracji / przełomu blastycznego po 84 miesiącach, jedynie u 81% pacjentów bez MCyR w 12 miesiącu nie doszło do progresji do zaawansowanej fazy CML po 84 miesiącach trwania badania (całkowite p&lt;0,001, p=0,25 pomiędzy CCyR a PCyR). U pacjentów ze zmniejszeniem ilości transkrypcji Bcr-Abl nie mniejszej niż 3 logarytmy po 12 miesiącach, prawdopodobieństwo pozostawania w grupie bez progresji do fazy akceleracji/przełomu blastycznego wynosiło 99% po 84 miesiącach. Podobne obserwacje zebrano w oparciu o analizę badania po 18 miesiącach.</w:t>
      </w:r>
    </w:p>
    <w:p w14:paraId="06904A93" w14:textId="77777777" w:rsidR="00A02295" w:rsidRPr="00C15C3F" w:rsidRDefault="00A02295" w:rsidP="00412FCE">
      <w:pPr>
        <w:widowControl w:val="0"/>
        <w:ind w:left="0" w:firstLine="0"/>
        <w:rPr>
          <w:color w:val="000000"/>
          <w:szCs w:val="22"/>
        </w:rPr>
      </w:pPr>
    </w:p>
    <w:p w14:paraId="6889959C" w14:textId="77777777" w:rsidR="00A02295" w:rsidRPr="00C15C3F" w:rsidRDefault="00A02295" w:rsidP="00412FCE">
      <w:pPr>
        <w:widowControl w:val="0"/>
        <w:ind w:left="0" w:firstLine="0"/>
        <w:rPr>
          <w:bCs/>
          <w:color w:val="000000"/>
          <w:szCs w:val="22"/>
        </w:rPr>
      </w:pPr>
      <w:r w:rsidRPr="00C15C3F">
        <w:rPr>
          <w:bCs/>
          <w:color w:val="000000"/>
          <w:szCs w:val="22"/>
        </w:rPr>
        <w:t>W badaniu tym możliwe było zwiększenie dawki z 400 mg na dobę do 600 mg na dobę, a następnie z 600 mg na dobę do 800 mg na dobę. Po 42 miesiącach obserwacji, u 11 pacjentów nastąpiła potwierdzona utrata (w ciągu 4 tygodni) odpowiedzi cytogenetycznej. Wśród tych 11 pacjentów, u 4 dawkę leku zwiększono do 800 mg na dobę, przy czym u 2 z nich odpowiedź cytogenetyczną odzyskano (u 1 pacjenta - częściową i u 1 pacjenta - całkowitą, a w tym ostatnim przypadku uzyskano również odpowiedź molekularną), natomiast wśród pozostałych 7 pacjentów, u których nie zwiększano dawki leku, całkowitą odpowiedź cytogenetyczną odzyskano tylko u 1 pacjenta. U 40 pacjentów, którym dawkę leku zwiększono do 800 mg na dobę, w porównaniu z populacją pacjentów przed zwiększeniem dawki (n=551) odsetek pewnych działań niepożądanych był większy. Do częściej występujących działań niepożądanych należały krwotoki z przewodu pokarmowego, zapalenie spojówek, podwyższona aktywność aminotransferaz lub stężenia bilirubiny. Inne działania niepożądane występowały z mniejszą lub równą częstością.</w:t>
      </w:r>
    </w:p>
    <w:p w14:paraId="013D61F5" w14:textId="77777777" w:rsidR="00A02295" w:rsidRPr="00C15C3F" w:rsidRDefault="00A02295" w:rsidP="00412FCE">
      <w:pPr>
        <w:pStyle w:val="Text"/>
        <w:widowControl w:val="0"/>
        <w:spacing w:before="0"/>
        <w:jc w:val="left"/>
        <w:rPr>
          <w:color w:val="000000"/>
          <w:sz w:val="22"/>
          <w:szCs w:val="22"/>
          <w:lang w:val="pl-PL"/>
        </w:rPr>
      </w:pPr>
    </w:p>
    <w:p w14:paraId="2AE3B724" w14:textId="77777777" w:rsidR="00A02295" w:rsidRPr="00C15C3F" w:rsidRDefault="00A02295" w:rsidP="00412FCE">
      <w:pPr>
        <w:pStyle w:val="Text"/>
        <w:widowControl w:val="0"/>
        <w:spacing w:before="0"/>
        <w:jc w:val="left"/>
        <w:rPr>
          <w:color w:val="000000"/>
          <w:sz w:val="22"/>
          <w:szCs w:val="22"/>
          <w:lang w:val="pl-PL"/>
        </w:rPr>
      </w:pPr>
      <w:r w:rsidRPr="00C15C3F">
        <w:rPr>
          <w:i/>
          <w:color w:val="000000"/>
          <w:sz w:val="22"/>
          <w:szCs w:val="22"/>
          <w:lang w:val="pl-PL"/>
        </w:rPr>
        <w:t>Faza przewlekła, niepowodzenie leczenia interferonem:</w:t>
      </w:r>
      <w:r w:rsidRPr="00C15C3F">
        <w:rPr>
          <w:color w:val="000000"/>
          <w:sz w:val="22"/>
          <w:szCs w:val="22"/>
          <w:lang w:val="pl-PL"/>
        </w:rPr>
        <w:t xml:space="preserve"> 532 dorosłych pacjentów było leczonych dawką początkową 400 mg. Pacjentów podzielono na trzy główne grupy: niepowodzenie w zakresie parametrów hematologicznych (29%), niepowodzenie w zakresie parametrów cytogenetycznych (35%) oraz nietolerancja interferonu (36%). Uprzednio pacjenci byli leczeni IFN przez średnio 14 miesięcy w dawkach </w:t>
      </w:r>
      <w:r w:rsidRPr="00C15C3F">
        <w:rPr>
          <w:color w:val="000000"/>
          <w:sz w:val="22"/>
          <w:szCs w:val="22"/>
          <w:lang w:val="pl-PL"/>
        </w:rPr>
        <w:sym w:font="Symbol" w:char="F0B3"/>
      </w:r>
      <w:r w:rsidRPr="00C15C3F">
        <w:rPr>
          <w:color w:val="000000"/>
          <w:sz w:val="22"/>
          <w:szCs w:val="22"/>
          <w:lang w:val="pl-PL"/>
        </w:rPr>
        <w:t> 25 x 10</w:t>
      </w:r>
      <w:r w:rsidRPr="00C15C3F">
        <w:rPr>
          <w:color w:val="000000"/>
          <w:sz w:val="22"/>
          <w:szCs w:val="22"/>
          <w:vertAlign w:val="superscript"/>
          <w:lang w:val="pl-PL"/>
        </w:rPr>
        <w:t>6</w:t>
      </w:r>
      <w:r w:rsidRPr="00C15C3F">
        <w:rPr>
          <w:color w:val="000000"/>
          <w:sz w:val="22"/>
          <w:szCs w:val="22"/>
          <w:lang w:val="pl-PL"/>
        </w:rPr>
        <w:t> j.m./tydzień. Wszyscy pacjenci byli w późnej fazie przewlekłej, a średni czas od chwili rozpoznania choroby wynosił 32 miesiące. Głównym parametrem skuteczności ocenianym w trakcie tego badania, był wskaźnik większej odpowiedzi cytogenetycznej (odpowiedź całkowita + odpowiedź częściowa, 0 do 35% metafaz Ph+ w szpiku kostnym).</w:t>
      </w:r>
    </w:p>
    <w:p w14:paraId="7CF5B053" w14:textId="77777777" w:rsidR="00A02295" w:rsidRPr="00C15C3F" w:rsidRDefault="00A02295" w:rsidP="00412FCE">
      <w:pPr>
        <w:pStyle w:val="Text"/>
        <w:widowControl w:val="0"/>
        <w:spacing w:before="0"/>
        <w:jc w:val="left"/>
        <w:rPr>
          <w:color w:val="000000"/>
          <w:sz w:val="22"/>
          <w:szCs w:val="22"/>
          <w:lang w:val="pl-PL"/>
        </w:rPr>
      </w:pPr>
    </w:p>
    <w:p w14:paraId="787A5A18"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W badaniu osiągnięto dużą odpowiedź cytogenetyczną u 65% pacjentów, w tym u 53% była to odpowiedź całkowita (potwierdzona u 43%) (Tabela </w:t>
      </w:r>
      <w:r w:rsidR="005E246D" w:rsidRPr="00C15C3F">
        <w:rPr>
          <w:color w:val="000000"/>
          <w:sz w:val="22"/>
          <w:szCs w:val="22"/>
          <w:lang w:val="pl-PL"/>
        </w:rPr>
        <w:t>3</w:t>
      </w:r>
      <w:r w:rsidRPr="00C15C3F">
        <w:rPr>
          <w:color w:val="000000"/>
          <w:sz w:val="22"/>
          <w:szCs w:val="22"/>
          <w:lang w:val="pl-PL"/>
        </w:rPr>
        <w:t>). Całkowitą odpowiedź hematologiczną uzyskano u 95% pacjentów.</w:t>
      </w:r>
    </w:p>
    <w:p w14:paraId="08DF4F92" w14:textId="77777777" w:rsidR="00A02295" w:rsidRPr="00C15C3F" w:rsidRDefault="00A02295" w:rsidP="00412FCE">
      <w:pPr>
        <w:pStyle w:val="Text"/>
        <w:widowControl w:val="0"/>
        <w:spacing w:before="0"/>
        <w:jc w:val="left"/>
        <w:rPr>
          <w:color w:val="000000"/>
          <w:sz w:val="22"/>
          <w:szCs w:val="22"/>
          <w:lang w:val="pl-PL"/>
        </w:rPr>
      </w:pPr>
    </w:p>
    <w:p w14:paraId="79FC4976" w14:textId="77777777" w:rsidR="00A02295" w:rsidRPr="00C15C3F" w:rsidRDefault="00A02295" w:rsidP="00412FCE">
      <w:pPr>
        <w:pStyle w:val="Text"/>
        <w:widowControl w:val="0"/>
        <w:spacing w:before="0"/>
        <w:jc w:val="left"/>
        <w:rPr>
          <w:color w:val="000000"/>
          <w:sz w:val="22"/>
          <w:szCs w:val="22"/>
          <w:lang w:val="pl-PL"/>
        </w:rPr>
      </w:pPr>
      <w:r w:rsidRPr="00C15C3F">
        <w:rPr>
          <w:i/>
          <w:color w:val="000000"/>
          <w:sz w:val="22"/>
          <w:szCs w:val="22"/>
          <w:lang w:val="pl-PL"/>
        </w:rPr>
        <w:t>Faza akceleracji</w:t>
      </w:r>
      <w:r w:rsidRPr="00C15C3F">
        <w:rPr>
          <w:color w:val="000000"/>
          <w:sz w:val="22"/>
          <w:szCs w:val="22"/>
          <w:lang w:val="pl-PL"/>
        </w:rPr>
        <w:t>: Do badania włączono 235 dorosłych pacjentów w fazie akceleracji. U pierwszych 77 pacjentów rozpoczęto leczenie podając lek w dawce 400 mg, a następnie po wprowadzeniu poprawek do protokołu umożliwiających podawanie większych dawek leku, kolejnych 158 pacjentów rozpoczynało leczenie od dawki 600 mg.</w:t>
      </w:r>
    </w:p>
    <w:p w14:paraId="5E9B2143" w14:textId="77777777" w:rsidR="00A02295" w:rsidRPr="00C15C3F" w:rsidRDefault="00A02295" w:rsidP="00412FCE">
      <w:pPr>
        <w:pStyle w:val="Text"/>
        <w:widowControl w:val="0"/>
        <w:spacing w:before="0"/>
        <w:jc w:val="left"/>
        <w:rPr>
          <w:color w:val="000000"/>
          <w:sz w:val="22"/>
          <w:szCs w:val="22"/>
          <w:lang w:val="pl-PL"/>
        </w:rPr>
      </w:pPr>
    </w:p>
    <w:p w14:paraId="0057E8AD" w14:textId="77777777" w:rsidR="00A02295" w:rsidRPr="00C15C3F" w:rsidRDefault="00A02295" w:rsidP="00412FCE">
      <w:pPr>
        <w:widowControl w:val="0"/>
        <w:ind w:left="0" w:firstLine="0"/>
        <w:rPr>
          <w:bCs/>
          <w:color w:val="000000"/>
          <w:szCs w:val="22"/>
        </w:rPr>
      </w:pPr>
      <w:r w:rsidRPr="00C15C3F">
        <w:rPr>
          <w:color w:val="000000"/>
          <w:szCs w:val="22"/>
        </w:rPr>
        <w:t xml:space="preserve">Głównym parametrem skuteczności był wskaźnik odpowiedzi hematologicznej, określany jako całkowita odpowiedź hematologiczna, brak objawów białaczki (tzn. brak blastów w szpiku i krwi, ale bez pełnej normalizacji obrazu krwi obwodowej jak ma to miejsce w przypadku całkowitej odpowiedzi hematologicznej) lub powrót do fazy przewlekłej CML. Potwierdzoną odpowiedź </w:t>
      </w:r>
      <w:r w:rsidRPr="00C15C3F">
        <w:rPr>
          <w:color w:val="000000"/>
          <w:szCs w:val="22"/>
        </w:rPr>
        <w:lastRenderedPageBreak/>
        <w:t>hematologiczną uzyskano u 71,5% pacjentów (Tabela </w:t>
      </w:r>
      <w:r w:rsidR="005E246D" w:rsidRPr="00C15C3F">
        <w:rPr>
          <w:color w:val="000000"/>
          <w:szCs w:val="22"/>
        </w:rPr>
        <w:t>3</w:t>
      </w:r>
      <w:r w:rsidRPr="00C15C3F">
        <w:rPr>
          <w:color w:val="000000"/>
          <w:szCs w:val="22"/>
        </w:rPr>
        <w:t xml:space="preserve">). Ważne jest, że 27,7% pacjentów osiągnęło także większą odpowiedź cytogenetyczną, w tym 20,4% pacjentów całkowitą odpowiedź cytogenetyczną (potwierdzoną u 16%). </w:t>
      </w:r>
      <w:r w:rsidRPr="00C15C3F">
        <w:rPr>
          <w:bCs/>
          <w:color w:val="000000"/>
          <w:szCs w:val="22"/>
        </w:rPr>
        <w:t>Dla pacjentów leczonych dawką 600 mg, obecna szacunkowa mediana przeżycia bez progresji choroby i przeżycie całkowite wynosiły odpowiednio 22,9 i 42,5 miesięcy.</w:t>
      </w:r>
    </w:p>
    <w:p w14:paraId="4785E673" w14:textId="77777777" w:rsidR="00A02295" w:rsidRPr="00C15C3F" w:rsidRDefault="00A02295" w:rsidP="00412FCE">
      <w:pPr>
        <w:pStyle w:val="Text"/>
        <w:widowControl w:val="0"/>
        <w:spacing w:before="0"/>
        <w:jc w:val="left"/>
        <w:rPr>
          <w:color w:val="000000"/>
          <w:sz w:val="22"/>
          <w:szCs w:val="22"/>
          <w:lang w:val="pl-PL"/>
        </w:rPr>
      </w:pPr>
    </w:p>
    <w:p w14:paraId="76E6AD0E" w14:textId="77777777" w:rsidR="00A02295" w:rsidRPr="00C15C3F" w:rsidRDefault="00A02295" w:rsidP="00412FCE">
      <w:pPr>
        <w:pStyle w:val="Text"/>
        <w:widowControl w:val="0"/>
        <w:spacing w:before="0"/>
        <w:jc w:val="left"/>
        <w:rPr>
          <w:color w:val="000000"/>
          <w:sz w:val="22"/>
          <w:szCs w:val="22"/>
          <w:lang w:val="pl-PL"/>
        </w:rPr>
      </w:pPr>
      <w:r w:rsidRPr="00C15C3F">
        <w:rPr>
          <w:i/>
          <w:color w:val="000000"/>
          <w:sz w:val="22"/>
          <w:szCs w:val="22"/>
          <w:lang w:val="pl-PL"/>
        </w:rPr>
        <w:t>Mieloidalny przełom blastyczny</w:t>
      </w:r>
      <w:r w:rsidRPr="00C15C3F">
        <w:rPr>
          <w:color w:val="000000"/>
          <w:sz w:val="22"/>
          <w:szCs w:val="22"/>
          <w:lang w:val="pl-PL"/>
        </w:rPr>
        <w:t>: Do badania włączono 260 pacjentów z mieloidalnym przełomem blastycznym. 95 pacjentów (37%) otrzymywało uprzednio chemioterapię z powodu fazy akceleracji lub przełomu blastycznego („pacjenci uprzednio leczeni”), natomiast 165 pacjentów (63%) nie było poddanych chemioterapii („pacjenci uprzednio nieleczeni”). U pierwszych 37 pacjentów rozpoczęto leczenie podając lek w dawce 400 mg, a następnie, po wprowadzeniu do protokołu badania poprawek umożliwiających podawanie większych dawek, kolejnych 223 pacjentów rozpoczynało leczenie od dawki 600 mg.</w:t>
      </w:r>
    </w:p>
    <w:p w14:paraId="0A89F42A" w14:textId="77777777" w:rsidR="00A02295" w:rsidRPr="00C15C3F" w:rsidRDefault="00A02295" w:rsidP="00412FCE">
      <w:pPr>
        <w:pStyle w:val="Text"/>
        <w:widowControl w:val="0"/>
        <w:spacing w:before="0"/>
        <w:jc w:val="left"/>
        <w:rPr>
          <w:color w:val="000000"/>
          <w:sz w:val="22"/>
          <w:szCs w:val="22"/>
          <w:lang w:val="pl-PL"/>
        </w:rPr>
      </w:pPr>
    </w:p>
    <w:p w14:paraId="6968AF52"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Głównym parametrem skuteczności był wskaźnik odpowiedzi hematologicznej, określany jako całkowita odpowiedź hematologiczna, brak objawów białaczki lub powrót do fazy przewlekłej CML. Przyjęto takie same kryteria oceny jak w badaniu z udziałem pacjentów w fazie akceleracji. W tym badaniu, odpowiedź hematologiczną uzyskano u 31% pacjentów (36% w grupie pacjentów uprzednio nieleczonych, a 22% w grupie pacjentów uprzednio leczonych). Wskaźnik odpowiedzi hematologicznej był większy wśród pacjentów leczonych dawką 600 mg (33%), w porównaniu z pacjentami leczonymi dawką 400 mg (16%, p=0,0220). Szacuje się, że średnie przeżycie w grupie pacjentów uprzednio nieleczonych oraz pacjentów uprzednio leczonych wynosiło odpowiednio 7,7 i 4,7 miesiąca.</w:t>
      </w:r>
    </w:p>
    <w:p w14:paraId="701AC23D" w14:textId="77777777" w:rsidR="00A02295" w:rsidRPr="00C15C3F" w:rsidRDefault="00A02295" w:rsidP="00412FCE">
      <w:pPr>
        <w:pStyle w:val="Text"/>
        <w:widowControl w:val="0"/>
        <w:spacing w:before="0"/>
        <w:jc w:val="left"/>
        <w:rPr>
          <w:color w:val="000000"/>
          <w:sz w:val="22"/>
          <w:szCs w:val="22"/>
          <w:lang w:val="pl-PL"/>
        </w:rPr>
      </w:pPr>
    </w:p>
    <w:p w14:paraId="4D9A9C1D" w14:textId="77777777" w:rsidR="00A02295" w:rsidRPr="00C15C3F" w:rsidRDefault="00A02295" w:rsidP="00412FCE">
      <w:pPr>
        <w:pStyle w:val="Text"/>
        <w:widowControl w:val="0"/>
        <w:spacing w:before="0"/>
        <w:jc w:val="left"/>
        <w:rPr>
          <w:color w:val="000000"/>
          <w:sz w:val="22"/>
          <w:szCs w:val="22"/>
          <w:lang w:val="pl-PL"/>
        </w:rPr>
      </w:pPr>
      <w:r w:rsidRPr="00C15C3F">
        <w:rPr>
          <w:i/>
          <w:color w:val="000000"/>
          <w:sz w:val="22"/>
          <w:szCs w:val="22"/>
          <w:lang w:val="pl-PL"/>
        </w:rPr>
        <w:t>Limfoidalny przełom blastyczny</w:t>
      </w:r>
      <w:r w:rsidRPr="00C15C3F">
        <w:rPr>
          <w:color w:val="000000"/>
          <w:sz w:val="22"/>
          <w:szCs w:val="22"/>
          <w:lang w:val="pl-PL"/>
        </w:rPr>
        <w:t>: do badań I fazy została włączona ograniczona liczba pacjentów (n=10). Wskaźnik odpowiedzi hematologicznej wynosił 70% i utrzymywał się 2–3 miesiące.</w:t>
      </w:r>
    </w:p>
    <w:p w14:paraId="3F63EB69" w14:textId="77777777" w:rsidR="00A02295" w:rsidRPr="00C15C3F" w:rsidRDefault="00A02295" w:rsidP="00412FCE">
      <w:pPr>
        <w:pStyle w:val="Text"/>
        <w:widowControl w:val="0"/>
        <w:spacing w:before="0"/>
        <w:jc w:val="left"/>
        <w:rPr>
          <w:color w:val="000000"/>
          <w:sz w:val="22"/>
          <w:szCs w:val="22"/>
          <w:lang w:val="pl-PL"/>
        </w:rPr>
      </w:pPr>
    </w:p>
    <w:p w14:paraId="774B040B" w14:textId="77777777" w:rsidR="00A02295" w:rsidRPr="00C15C3F" w:rsidRDefault="00A02295" w:rsidP="00412FCE">
      <w:pPr>
        <w:keepNext/>
        <w:keepLines/>
        <w:widowControl w:val="0"/>
        <w:ind w:left="1080" w:hanging="1080"/>
        <w:rPr>
          <w:b/>
          <w:color w:val="000000"/>
          <w:szCs w:val="22"/>
        </w:rPr>
      </w:pPr>
      <w:r w:rsidRPr="00C15C3F">
        <w:rPr>
          <w:b/>
          <w:color w:val="000000"/>
          <w:szCs w:val="22"/>
        </w:rPr>
        <w:lastRenderedPageBreak/>
        <w:t>Tabela </w:t>
      </w:r>
      <w:r w:rsidR="005E246D" w:rsidRPr="00C15C3F">
        <w:rPr>
          <w:b/>
          <w:color w:val="000000"/>
          <w:szCs w:val="22"/>
        </w:rPr>
        <w:t>3</w:t>
      </w:r>
      <w:r w:rsidRPr="00C15C3F">
        <w:rPr>
          <w:b/>
          <w:color w:val="000000"/>
          <w:szCs w:val="22"/>
        </w:rPr>
        <w:tab/>
        <w:t>Odpowiedź na leczenie u dorosłych pacjentów z CML</w:t>
      </w:r>
    </w:p>
    <w:p w14:paraId="13E6FF3A" w14:textId="77777777" w:rsidR="00A02295" w:rsidRPr="00C15C3F" w:rsidRDefault="00A02295" w:rsidP="00412FCE">
      <w:pPr>
        <w:keepNext/>
        <w:keepLines/>
        <w:widowControl w:val="0"/>
        <w:rPr>
          <w:color w:val="000000"/>
          <w:szCs w:val="22"/>
        </w:rPr>
      </w:pPr>
    </w:p>
    <w:tbl>
      <w:tblPr>
        <w:tblW w:w="9284" w:type="dxa"/>
        <w:tblLayout w:type="fixed"/>
        <w:tblCellMar>
          <w:left w:w="70" w:type="dxa"/>
          <w:right w:w="70" w:type="dxa"/>
        </w:tblCellMar>
        <w:tblLook w:val="0000" w:firstRow="0" w:lastRow="0" w:firstColumn="0" w:lastColumn="0" w:noHBand="0" w:noVBand="0"/>
      </w:tblPr>
      <w:tblGrid>
        <w:gridCol w:w="4039"/>
        <w:gridCol w:w="1835"/>
        <w:gridCol w:w="1769"/>
        <w:gridCol w:w="1641"/>
      </w:tblGrid>
      <w:tr w:rsidR="00A02295" w:rsidRPr="00C15C3F" w14:paraId="1471F67C" w14:textId="77777777" w:rsidTr="0076610A">
        <w:trPr>
          <w:cantSplit/>
        </w:trPr>
        <w:tc>
          <w:tcPr>
            <w:tcW w:w="4039" w:type="dxa"/>
            <w:tcBorders>
              <w:top w:val="single" w:sz="6" w:space="0" w:color="auto"/>
              <w:left w:val="single" w:sz="6" w:space="0" w:color="auto"/>
              <w:right w:val="single" w:sz="6" w:space="0" w:color="auto"/>
            </w:tcBorders>
          </w:tcPr>
          <w:p w14:paraId="1FDA16D5" w14:textId="77777777" w:rsidR="00A02295" w:rsidRPr="00C15C3F" w:rsidRDefault="00A02295" w:rsidP="00412FCE">
            <w:pPr>
              <w:keepNext/>
              <w:keepLines/>
              <w:widowControl w:val="0"/>
              <w:rPr>
                <w:color w:val="000000"/>
                <w:szCs w:val="22"/>
              </w:rPr>
            </w:pPr>
          </w:p>
        </w:tc>
        <w:tc>
          <w:tcPr>
            <w:tcW w:w="1835" w:type="dxa"/>
            <w:tcBorders>
              <w:top w:val="single" w:sz="6" w:space="0" w:color="auto"/>
              <w:left w:val="single" w:sz="6" w:space="0" w:color="auto"/>
              <w:right w:val="single" w:sz="6" w:space="0" w:color="auto"/>
            </w:tcBorders>
          </w:tcPr>
          <w:p w14:paraId="0CAABD27" w14:textId="77777777" w:rsidR="00A02295" w:rsidRPr="00C15C3F" w:rsidRDefault="00A02295" w:rsidP="00412FCE">
            <w:pPr>
              <w:keepNext/>
              <w:keepLines/>
              <w:widowControl w:val="0"/>
              <w:jc w:val="center"/>
              <w:rPr>
                <w:color w:val="000000"/>
                <w:szCs w:val="22"/>
              </w:rPr>
            </w:pPr>
            <w:r w:rsidRPr="00C15C3F">
              <w:rPr>
                <w:color w:val="000000"/>
                <w:szCs w:val="22"/>
              </w:rPr>
              <w:t>Badanie 0110</w:t>
            </w:r>
          </w:p>
          <w:p w14:paraId="0D27377F" w14:textId="77777777" w:rsidR="00A02295" w:rsidRPr="00C15C3F" w:rsidRDefault="00A02295" w:rsidP="00412FCE">
            <w:pPr>
              <w:keepNext/>
              <w:keepLines/>
              <w:widowControl w:val="0"/>
              <w:ind w:left="0" w:firstLine="0"/>
              <w:jc w:val="center"/>
              <w:rPr>
                <w:color w:val="000000"/>
                <w:szCs w:val="22"/>
              </w:rPr>
            </w:pPr>
            <w:r w:rsidRPr="00C15C3F">
              <w:rPr>
                <w:color w:val="000000"/>
                <w:szCs w:val="22"/>
              </w:rPr>
              <w:t>Dane po 37 miesiącach</w:t>
            </w:r>
          </w:p>
          <w:p w14:paraId="3488AAB3" w14:textId="77777777" w:rsidR="00A02295" w:rsidRPr="00C15C3F" w:rsidRDefault="00A02295" w:rsidP="00412FCE">
            <w:pPr>
              <w:keepNext/>
              <w:keepLines/>
              <w:widowControl w:val="0"/>
              <w:jc w:val="center"/>
              <w:rPr>
                <w:color w:val="000000"/>
                <w:szCs w:val="22"/>
              </w:rPr>
            </w:pPr>
            <w:r w:rsidRPr="00C15C3F">
              <w:rPr>
                <w:color w:val="000000"/>
                <w:szCs w:val="22"/>
              </w:rPr>
              <w:t>Faza przewlekła</w:t>
            </w:r>
          </w:p>
          <w:p w14:paraId="7A096B44" w14:textId="77777777" w:rsidR="00A02295" w:rsidRPr="00C15C3F" w:rsidRDefault="00A02295" w:rsidP="00412FCE">
            <w:pPr>
              <w:keepNext/>
              <w:keepLines/>
              <w:widowControl w:val="0"/>
              <w:jc w:val="center"/>
              <w:rPr>
                <w:color w:val="000000"/>
                <w:szCs w:val="22"/>
              </w:rPr>
            </w:pPr>
            <w:r w:rsidRPr="00C15C3F">
              <w:rPr>
                <w:color w:val="000000"/>
                <w:szCs w:val="22"/>
              </w:rPr>
              <w:t>niepowodzenie</w:t>
            </w:r>
          </w:p>
          <w:p w14:paraId="56651287" w14:textId="77777777" w:rsidR="00A02295" w:rsidRPr="00C15C3F" w:rsidRDefault="00A02295" w:rsidP="00412FCE">
            <w:pPr>
              <w:keepNext/>
              <w:keepLines/>
              <w:widowControl w:val="0"/>
              <w:jc w:val="center"/>
              <w:rPr>
                <w:color w:val="000000"/>
                <w:szCs w:val="22"/>
              </w:rPr>
            </w:pPr>
            <w:r w:rsidRPr="00C15C3F">
              <w:rPr>
                <w:color w:val="000000"/>
                <w:szCs w:val="22"/>
              </w:rPr>
              <w:t>leczenia IFN</w:t>
            </w:r>
          </w:p>
          <w:p w14:paraId="7E84A493" w14:textId="77777777" w:rsidR="00A02295" w:rsidRPr="00C15C3F" w:rsidRDefault="00A02295" w:rsidP="00412FCE">
            <w:pPr>
              <w:keepNext/>
              <w:keepLines/>
              <w:widowControl w:val="0"/>
              <w:jc w:val="center"/>
              <w:rPr>
                <w:color w:val="000000"/>
                <w:szCs w:val="22"/>
              </w:rPr>
            </w:pPr>
            <w:r w:rsidRPr="00C15C3F">
              <w:rPr>
                <w:color w:val="000000"/>
                <w:szCs w:val="22"/>
              </w:rPr>
              <w:t>(n=532)</w:t>
            </w:r>
          </w:p>
        </w:tc>
        <w:tc>
          <w:tcPr>
            <w:tcW w:w="1769" w:type="dxa"/>
            <w:tcBorders>
              <w:top w:val="single" w:sz="6" w:space="0" w:color="auto"/>
              <w:left w:val="single" w:sz="6" w:space="0" w:color="auto"/>
              <w:right w:val="single" w:sz="6" w:space="0" w:color="auto"/>
            </w:tcBorders>
          </w:tcPr>
          <w:p w14:paraId="41AA8BF2" w14:textId="77777777" w:rsidR="00A02295" w:rsidRPr="00C15C3F" w:rsidRDefault="00A02295" w:rsidP="00412FCE">
            <w:pPr>
              <w:keepNext/>
              <w:keepLines/>
              <w:widowControl w:val="0"/>
              <w:jc w:val="center"/>
              <w:rPr>
                <w:color w:val="000000"/>
                <w:szCs w:val="22"/>
              </w:rPr>
            </w:pPr>
            <w:r w:rsidRPr="00C15C3F">
              <w:rPr>
                <w:color w:val="000000"/>
                <w:szCs w:val="22"/>
              </w:rPr>
              <w:t>Badanie 0109</w:t>
            </w:r>
          </w:p>
          <w:p w14:paraId="46C79629" w14:textId="77777777" w:rsidR="00A02295" w:rsidRPr="00C15C3F" w:rsidRDefault="00A02295" w:rsidP="00412FCE">
            <w:pPr>
              <w:keepNext/>
              <w:keepLines/>
              <w:widowControl w:val="0"/>
              <w:ind w:left="0" w:firstLine="0"/>
              <w:jc w:val="center"/>
              <w:rPr>
                <w:color w:val="000000"/>
                <w:szCs w:val="22"/>
              </w:rPr>
            </w:pPr>
            <w:r w:rsidRPr="00C15C3F">
              <w:rPr>
                <w:color w:val="000000"/>
                <w:szCs w:val="22"/>
              </w:rPr>
              <w:t>Dane po 40,5 miesiącach</w:t>
            </w:r>
          </w:p>
          <w:p w14:paraId="71D8752A" w14:textId="77777777" w:rsidR="00A02295" w:rsidRPr="00C15C3F" w:rsidRDefault="00A02295" w:rsidP="00412FCE">
            <w:pPr>
              <w:pStyle w:val="BodyText2"/>
              <w:keepNext/>
              <w:keepLines/>
              <w:widowControl w:val="0"/>
              <w:jc w:val="center"/>
              <w:rPr>
                <w:b w:val="0"/>
                <w:color w:val="000000"/>
                <w:szCs w:val="22"/>
                <w:lang w:eastAsia="en-US"/>
              </w:rPr>
            </w:pPr>
            <w:r w:rsidRPr="00C15C3F">
              <w:rPr>
                <w:b w:val="0"/>
                <w:color w:val="000000"/>
                <w:szCs w:val="22"/>
                <w:lang w:eastAsia="en-US"/>
              </w:rPr>
              <w:t>Faza akceleracji</w:t>
            </w:r>
          </w:p>
          <w:p w14:paraId="1813B709" w14:textId="77777777" w:rsidR="00A02295" w:rsidRPr="00C15C3F" w:rsidRDefault="00A02295" w:rsidP="00412FCE">
            <w:pPr>
              <w:keepNext/>
              <w:keepLines/>
              <w:widowControl w:val="0"/>
              <w:jc w:val="center"/>
              <w:rPr>
                <w:color w:val="000000"/>
                <w:szCs w:val="22"/>
              </w:rPr>
            </w:pPr>
            <w:r w:rsidRPr="00C15C3F">
              <w:rPr>
                <w:color w:val="000000"/>
                <w:szCs w:val="22"/>
              </w:rPr>
              <w:t>(n=235)</w:t>
            </w:r>
          </w:p>
          <w:p w14:paraId="4761819A" w14:textId="77777777" w:rsidR="00A02295" w:rsidRPr="00C15C3F" w:rsidRDefault="00A02295" w:rsidP="00412FCE">
            <w:pPr>
              <w:keepNext/>
              <w:keepLines/>
              <w:widowControl w:val="0"/>
              <w:jc w:val="center"/>
              <w:rPr>
                <w:color w:val="000000"/>
                <w:szCs w:val="22"/>
              </w:rPr>
            </w:pPr>
          </w:p>
          <w:p w14:paraId="02B5C6AB" w14:textId="77777777" w:rsidR="00A02295" w:rsidRPr="00C15C3F" w:rsidRDefault="00A02295" w:rsidP="00412FCE">
            <w:pPr>
              <w:keepNext/>
              <w:keepLines/>
              <w:widowControl w:val="0"/>
              <w:jc w:val="center"/>
              <w:rPr>
                <w:color w:val="000000"/>
                <w:szCs w:val="22"/>
              </w:rPr>
            </w:pPr>
          </w:p>
        </w:tc>
        <w:tc>
          <w:tcPr>
            <w:tcW w:w="1641" w:type="dxa"/>
            <w:tcBorders>
              <w:top w:val="single" w:sz="6" w:space="0" w:color="auto"/>
              <w:left w:val="single" w:sz="6" w:space="0" w:color="auto"/>
              <w:right w:val="single" w:sz="6" w:space="0" w:color="auto"/>
            </w:tcBorders>
          </w:tcPr>
          <w:p w14:paraId="129339CF" w14:textId="77777777" w:rsidR="00A02295" w:rsidRPr="00C15C3F" w:rsidRDefault="00A02295" w:rsidP="00412FCE">
            <w:pPr>
              <w:keepNext/>
              <w:keepLines/>
              <w:widowControl w:val="0"/>
              <w:jc w:val="center"/>
              <w:rPr>
                <w:color w:val="000000"/>
                <w:szCs w:val="22"/>
              </w:rPr>
            </w:pPr>
            <w:r w:rsidRPr="00C15C3F">
              <w:rPr>
                <w:color w:val="000000"/>
                <w:szCs w:val="22"/>
              </w:rPr>
              <w:t>Badanie 0102</w:t>
            </w:r>
          </w:p>
          <w:p w14:paraId="351D69B5" w14:textId="77777777" w:rsidR="00A02295" w:rsidRPr="00C15C3F" w:rsidRDefault="00A02295" w:rsidP="00412FCE">
            <w:pPr>
              <w:keepNext/>
              <w:keepLines/>
              <w:widowControl w:val="0"/>
              <w:ind w:left="0" w:firstLine="0"/>
              <w:jc w:val="center"/>
              <w:rPr>
                <w:color w:val="000000"/>
                <w:szCs w:val="22"/>
              </w:rPr>
            </w:pPr>
            <w:r w:rsidRPr="00C15C3F">
              <w:rPr>
                <w:color w:val="000000"/>
                <w:szCs w:val="22"/>
              </w:rPr>
              <w:t>Dane po 38 miesiącach</w:t>
            </w:r>
          </w:p>
          <w:p w14:paraId="446D1560" w14:textId="77777777" w:rsidR="00A02295" w:rsidRPr="00C15C3F" w:rsidRDefault="00A02295" w:rsidP="00412FCE">
            <w:pPr>
              <w:keepNext/>
              <w:keepLines/>
              <w:widowControl w:val="0"/>
              <w:jc w:val="center"/>
              <w:rPr>
                <w:color w:val="000000"/>
                <w:szCs w:val="22"/>
              </w:rPr>
            </w:pPr>
            <w:r w:rsidRPr="00C15C3F">
              <w:rPr>
                <w:color w:val="000000"/>
                <w:szCs w:val="22"/>
              </w:rPr>
              <w:t>Mieloidalny</w:t>
            </w:r>
          </w:p>
          <w:p w14:paraId="27D9EECD" w14:textId="77777777" w:rsidR="00A02295" w:rsidRPr="00C15C3F" w:rsidRDefault="00A02295" w:rsidP="00412FCE">
            <w:pPr>
              <w:keepNext/>
              <w:keepLines/>
              <w:widowControl w:val="0"/>
              <w:jc w:val="center"/>
              <w:rPr>
                <w:color w:val="000000"/>
                <w:szCs w:val="22"/>
              </w:rPr>
            </w:pPr>
            <w:r w:rsidRPr="00C15C3F">
              <w:rPr>
                <w:color w:val="000000"/>
                <w:szCs w:val="22"/>
              </w:rPr>
              <w:t>przełom</w:t>
            </w:r>
          </w:p>
          <w:p w14:paraId="6EAAE9AA" w14:textId="77777777" w:rsidR="00A02295" w:rsidRPr="00C15C3F" w:rsidRDefault="00A02295" w:rsidP="00412FCE">
            <w:pPr>
              <w:keepNext/>
              <w:keepLines/>
              <w:widowControl w:val="0"/>
              <w:ind w:left="0" w:firstLine="0"/>
              <w:jc w:val="center"/>
              <w:rPr>
                <w:strike/>
                <w:color w:val="000000"/>
                <w:szCs w:val="22"/>
              </w:rPr>
            </w:pPr>
            <w:r w:rsidRPr="00C15C3F">
              <w:rPr>
                <w:color w:val="000000"/>
                <w:szCs w:val="22"/>
              </w:rPr>
              <w:t>blastyczny</w:t>
            </w:r>
          </w:p>
          <w:p w14:paraId="2DD30BA1" w14:textId="77777777" w:rsidR="00A02295" w:rsidRPr="00C15C3F" w:rsidRDefault="00A02295" w:rsidP="00412FCE">
            <w:pPr>
              <w:keepNext/>
              <w:keepLines/>
              <w:widowControl w:val="0"/>
              <w:jc w:val="center"/>
              <w:rPr>
                <w:color w:val="000000"/>
                <w:szCs w:val="22"/>
              </w:rPr>
            </w:pPr>
            <w:r w:rsidRPr="00C15C3F">
              <w:rPr>
                <w:color w:val="000000"/>
                <w:szCs w:val="22"/>
              </w:rPr>
              <w:t>(n=260)</w:t>
            </w:r>
          </w:p>
        </w:tc>
      </w:tr>
      <w:tr w:rsidR="00A02295" w:rsidRPr="00C15C3F" w14:paraId="3A18D29C" w14:textId="77777777" w:rsidTr="0076610A">
        <w:trPr>
          <w:cantSplit/>
        </w:trPr>
        <w:tc>
          <w:tcPr>
            <w:tcW w:w="4039" w:type="dxa"/>
            <w:tcBorders>
              <w:left w:val="single" w:sz="6" w:space="0" w:color="auto"/>
              <w:bottom w:val="single" w:sz="6" w:space="0" w:color="auto"/>
              <w:right w:val="single" w:sz="6" w:space="0" w:color="auto"/>
            </w:tcBorders>
          </w:tcPr>
          <w:p w14:paraId="7309A219" w14:textId="77777777" w:rsidR="00A02295" w:rsidRPr="00C15C3F" w:rsidRDefault="00A02295" w:rsidP="00412FCE">
            <w:pPr>
              <w:keepNext/>
              <w:keepLines/>
              <w:widowControl w:val="0"/>
              <w:rPr>
                <w:color w:val="000000"/>
                <w:szCs w:val="22"/>
              </w:rPr>
            </w:pPr>
          </w:p>
        </w:tc>
        <w:tc>
          <w:tcPr>
            <w:tcW w:w="5245" w:type="dxa"/>
            <w:gridSpan w:val="3"/>
            <w:tcBorders>
              <w:top w:val="single" w:sz="6" w:space="0" w:color="auto"/>
              <w:left w:val="single" w:sz="6" w:space="0" w:color="auto"/>
              <w:bottom w:val="single" w:sz="6" w:space="0" w:color="auto"/>
              <w:right w:val="single" w:sz="6" w:space="0" w:color="auto"/>
            </w:tcBorders>
          </w:tcPr>
          <w:p w14:paraId="539C9BFB" w14:textId="77777777" w:rsidR="00A02295" w:rsidRPr="00C15C3F" w:rsidRDefault="00A02295" w:rsidP="00412FCE">
            <w:pPr>
              <w:keepNext/>
              <w:keepLines/>
              <w:widowControl w:val="0"/>
              <w:jc w:val="center"/>
              <w:rPr>
                <w:color w:val="000000"/>
                <w:szCs w:val="22"/>
              </w:rPr>
            </w:pPr>
            <w:r w:rsidRPr="00C15C3F">
              <w:rPr>
                <w:color w:val="000000"/>
                <w:szCs w:val="22"/>
              </w:rPr>
              <w:t>% pacjentów (CI</w:t>
            </w:r>
            <w:r w:rsidRPr="00C15C3F">
              <w:rPr>
                <w:color w:val="000000"/>
                <w:szCs w:val="22"/>
                <w:vertAlign w:val="subscript"/>
              </w:rPr>
              <w:t>95%</w:t>
            </w:r>
            <w:r w:rsidRPr="00C15C3F">
              <w:rPr>
                <w:color w:val="000000"/>
                <w:szCs w:val="22"/>
              </w:rPr>
              <w:t>)</w:t>
            </w:r>
          </w:p>
        </w:tc>
      </w:tr>
      <w:tr w:rsidR="00A02295" w:rsidRPr="00C15C3F" w14:paraId="78E798EA" w14:textId="77777777" w:rsidTr="0076610A">
        <w:trPr>
          <w:cantSplit/>
        </w:trPr>
        <w:tc>
          <w:tcPr>
            <w:tcW w:w="4039" w:type="dxa"/>
            <w:tcBorders>
              <w:left w:val="single" w:sz="6" w:space="0" w:color="auto"/>
              <w:right w:val="single" w:sz="6" w:space="0" w:color="auto"/>
            </w:tcBorders>
          </w:tcPr>
          <w:p w14:paraId="6554901F" w14:textId="77777777" w:rsidR="00A02295" w:rsidRPr="00C15C3F" w:rsidRDefault="00A02295" w:rsidP="00412FCE">
            <w:pPr>
              <w:keepNext/>
              <w:keepLines/>
              <w:widowControl w:val="0"/>
              <w:rPr>
                <w:color w:val="000000"/>
                <w:szCs w:val="22"/>
              </w:rPr>
            </w:pPr>
            <w:r w:rsidRPr="00C15C3F">
              <w:rPr>
                <w:color w:val="000000"/>
                <w:szCs w:val="22"/>
              </w:rPr>
              <w:t>Odpowiedź hematologiczna</w:t>
            </w:r>
            <w:r w:rsidRPr="00C15C3F">
              <w:rPr>
                <w:color w:val="000000"/>
                <w:szCs w:val="22"/>
                <w:vertAlign w:val="superscript"/>
              </w:rPr>
              <w:t>1</w:t>
            </w:r>
          </w:p>
        </w:tc>
        <w:tc>
          <w:tcPr>
            <w:tcW w:w="1835" w:type="dxa"/>
            <w:tcBorders>
              <w:left w:val="single" w:sz="6" w:space="0" w:color="auto"/>
              <w:right w:val="single" w:sz="6" w:space="0" w:color="auto"/>
            </w:tcBorders>
          </w:tcPr>
          <w:p w14:paraId="7829F337" w14:textId="77777777" w:rsidR="00A02295" w:rsidRPr="00C15C3F" w:rsidRDefault="00A02295" w:rsidP="00412FCE">
            <w:pPr>
              <w:keepNext/>
              <w:keepLines/>
              <w:widowControl w:val="0"/>
              <w:jc w:val="center"/>
              <w:rPr>
                <w:color w:val="000000"/>
                <w:szCs w:val="22"/>
              </w:rPr>
            </w:pPr>
            <w:r w:rsidRPr="00C15C3F">
              <w:rPr>
                <w:color w:val="000000"/>
                <w:szCs w:val="22"/>
              </w:rPr>
              <w:t>95% (92,3–96,3)</w:t>
            </w:r>
          </w:p>
        </w:tc>
        <w:tc>
          <w:tcPr>
            <w:tcW w:w="1769" w:type="dxa"/>
            <w:tcBorders>
              <w:left w:val="single" w:sz="6" w:space="0" w:color="auto"/>
              <w:right w:val="single" w:sz="6" w:space="0" w:color="auto"/>
            </w:tcBorders>
          </w:tcPr>
          <w:p w14:paraId="7C646BC7" w14:textId="77777777" w:rsidR="00A02295" w:rsidRPr="00C15C3F" w:rsidRDefault="00A02295" w:rsidP="00412FCE">
            <w:pPr>
              <w:keepNext/>
              <w:keepLines/>
              <w:widowControl w:val="0"/>
              <w:jc w:val="center"/>
              <w:rPr>
                <w:color w:val="000000"/>
                <w:szCs w:val="22"/>
              </w:rPr>
            </w:pPr>
            <w:r w:rsidRPr="00C15C3F">
              <w:rPr>
                <w:color w:val="000000"/>
                <w:szCs w:val="22"/>
              </w:rPr>
              <w:t>71% (65,3–77,2)</w:t>
            </w:r>
          </w:p>
        </w:tc>
        <w:tc>
          <w:tcPr>
            <w:tcW w:w="1641" w:type="dxa"/>
            <w:tcBorders>
              <w:left w:val="single" w:sz="6" w:space="0" w:color="auto"/>
              <w:right w:val="single" w:sz="6" w:space="0" w:color="auto"/>
            </w:tcBorders>
          </w:tcPr>
          <w:p w14:paraId="3387B997" w14:textId="77777777" w:rsidR="00A02295" w:rsidRPr="00C15C3F" w:rsidRDefault="00A02295" w:rsidP="00412FCE">
            <w:pPr>
              <w:keepNext/>
              <w:keepLines/>
              <w:widowControl w:val="0"/>
              <w:jc w:val="center"/>
              <w:rPr>
                <w:color w:val="000000"/>
                <w:szCs w:val="22"/>
              </w:rPr>
            </w:pPr>
            <w:r w:rsidRPr="00C15C3F">
              <w:rPr>
                <w:color w:val="000000"/>
                <w:szCs w:val="22"/>
              </w:rPr>
              <w:t>31% (25,2–36,8)</w:t>
            </w:r>
          </w:p>
        </w:tc>
      </w:tr>
      <w:tr w:rsidR="00A02295" w:rsidRPr="00C15C3F" w14:paraId="19DB0411" w14:textId="77777777" w:rsidTr="0076610A">
        <w:trPr>
          <w:cantSplit/>
        </w:trPr>
        <w:tc>
          <w:tcPr>
            <w:tcW w:w="4039" w:type="dxa"/>
            <w:tcBorders>
              <w:left w:val="single" w:sz="6" w:space="0" w:color="auto"/>
              <w:right w:val="single" w:sz="6" w:space="0" w:color="auto"/>
            </w:tcBorders>
          </w:tcPr>
          <w:p w14:paraId="67E238A6" w14:textId="77777777" w:rsidR="00A02295" w:rsidRPr="00C15C3F" w:rsidRDefault="00A02295" w:rsidP="00412FCE">
            <w:pPr>
              <w:keepNext/>
              <w:keepLines/>
              <w:widowControl w:val="0"/>
              <w:ind w:left="180" w:firstLine="0"/>
              <w:rPr>
                <w:color w:val="000000"/>
                <w:szCs w:val="22"/>
              </w:rPr>
            </w:pPr>
            <w:r w:rsidRPr="00C15C3F">
              <w:rPr>
                <w:color w:val="000000"/>
                <w:szCs w:val="22"/>
              </w:rPr>
              <w:t>Całkowita odpowiedź hematologiczna</w:t>
            </w:r>
          </w:p>
          <w:p w14:paraId="6CA42B04" w14:textId="77777777" w:rsidR="00A02295" w:rsidRPr="00C15C3F" w:rsidRDefault="00A02295" w:rsidP="00412FCE">
            <w:pPr>
              <w:keepNext/>
              <w:keepLines/>
              <w:widowControl w:val="0"/>
              <w:ind w:left="180" w:firstLine="0"/>
              <w:rPr>
                <w:color w:val="000000"/>
                <w:szCs w:val="22"/>
              </w:rPr>
            </w:pPr>
            <w:r w:rsidRPr="00C15C3F">
              <w:rPr>
                <w:color w:val="000000"/>
                <w:szCs w:val="22"/>
              </w:rPr>
              <w:t>(</w:t>
            </w:r>
            <w:smartTag w:uri="urn:schemas-microsoft-com:office:smarttags" w:element="stockticker">
              <w:r w:rsidRPr="00C15C3F">
                <w:rPr>
                  <w:color w:val="000000"/>
                  <w:szCs w:val="22"/>
                </w:rPr>
                <w:t>CHR</w:t>
              </w:r>
            </w:smartTag>
            <w:r w:rsidRPr="00C15C3F">
              <w:rPr>
                <w:color w:val="000000"/>
                <w:szCs w:val="22"/>
              </w:rPr>
              <w:t>)</w:t>
            </w:r>
          </w:p>
        </w:tc>
        <w:tc>
          <w:tcPr>
            <w:tcW w:w="1835" w:type="dxa"/>
            <w:tcBorders>
              <w:left w:val="single" w:sz="6" w:space="0" w:color="auto"/>
              <w:right w:val="single" w:sz="6" w:space="0" w:color="auto"/>
            </w:tcBorders>
          </w:tcPr>
          <w:p w14:paraId="71133C2D" w14:textId="77777777" w:rsidR="00A02295" w:rsidRPr="00C15C3F" w:rsidRDefault="00A02295" w:rsidP="00412FCE">
            <w:pPr>
              <w:keepNext/>
              <w:keepLines/>
              <w:widowControl w:val="0"/>
              <w:jc w:val="center"/>
              <w:rPr>
                <w:color w:val="000000"/>
                <w:szCs w:val="22"/>
              </w:rPr>
            </w:pPr>
            <w:r w:rsidRPr="00C15C3F">
              <w:rPr>
                <w:color w:val="000000"/>
                <w:szCs w:val="22"/>
              </w:rPr>
              <w:t>95%</w:t>
            </w:r>
          </w:p>
        </w:tc>
        <w:tc>
          <w:tcPr>
            <w:tcW w:w="1769" w:type="dxa"/>
            <w:tcBorders>
              <w:left w:val="single" w:sz="6" w:space="0" w:color="auto"/>
              <w:right w:val="single" w:sz="6" w:space="0" w:color="auto"/>
            </w:tcBorders>
          </w:tcPr>
          <w:p w14:paraId="09F870C7" w14:textId="77777777" w:rsidR="00A02295" w:rsidRPr="00C15C3F" w:rsidRDefault="00A02295" w:rsidP="00412FCE">
            <w:pPr>
              <w:keepNext/>
              <w:keepLines/>
              <w:widowControl w:val="0"/>
              <w:jc w:val="center"/>
              <w:rPr>
                <w:color w:val="000000"/>
                <w:szCs w:val="22"/>
              </w:rPr>
            </w:pPr>
            <w:r w:rsidRPr="00C15C3F">
              <w:rPr>
                <w:color w:val="000000"/>
                <w:szCs w:val="22"/>
              </w:rPr>
              <w:t>42%</w:t>
            </w:r>
          </w:p>
        </w:tc>
        <w:tc>
          <w:tcPr>
            <w:tcW w:w="1641" w:type="dxa"/>
            <w:tcBorders>
              <w:left w:val="single" w:sz="6" w:space="0" w:color="auto"/>
              <w:right w:val="single" w:sz="6" w:space="0" w:color="auto"/>
            </w:tcBorders>
          </w:tcPr>
          <w:p w14:paraId="1B0B4176" w14:textId="77777777" w:rsidR="00A02295" w:rsidRPr="00C15C3F" w:rsidRDefault="00A02295" w:rsidP="00412FCE">
            <w:pPr>
              <w:keepNext/>
              <w:keepLines/>
              <w:widowControl w:val="0"/>
              <w:jc w:val="center"/>
              <w:rPr>
                <w:color w:val="000000"/>
                <w:szCs w:val="22"/>
              </w:rPr>
            </w:pPr>
            <w:r w:rsidRPr="00C15C3F">
              <w:rPr>
                <w:color w:val="000000"/>
                <w:szCs w:val="22"/>
              </w:rPr>
              <w:t>8%</w:t>
            </w:r>
          </w:p>
        </w:tc>
      </w:tr>
      <w:tr w:rsidR="00A02295" w:rsidRPr="00C15C3F" w14:paraId="5B0BE8E0" w14:textId="77777777" w:rsidTr="0076610A">
        <w:trPr>
          <w:cantSplit/>
        </w:trPr>
        <w:tc>
          <w:tcPr>
            <w:tcW w:w="4039" w:type="dxa"/>
            <w:tcBorders>
              <w:left w:val="single" w:sz="6" w:space="0" w:color="auto"/>
              <w:right w:val="single" w:sz="6" w:space="0" w:color="auto"/>
            </w:tcBorders>
          </w:tcPr>
          <w:p w14:paraId="0237BC7F" w14:textId="77777777" w:rsidR="00A02295" w:rsidRPr="00C15C3F" w:rsidRDefault="00A02295" w:rsidP="00412FCE">
            <w:pPr>
              <w:keepNext/>
              <w:keepLines/>
              <w:widowControl w:val="0"/>
              <w:ind w:left="720"/>
              <w:rPr>
                <w:color w:val="000000"/>
                <w:szCs w:val="22"/>
              </w:rPr>
            </w:pPr>
            <w:r w:rsidRPr="00C15C3F">
              <w:rPr>
                <w:color w:val="000000"/>
                <w:szCs w:val="22"/>
              </w:rPr>
              <w:t>Brak objawów białaczki (NEL)</w:t>
            </w:r>
          </w:p>
        </w:tc>
        <w:tc>
          <w:tcPr>
            <w:tcW w:w="1835" w:type="dxa"/>
            <w:tcBorders>
              <w:left w:val="single" w:sz="6" w:space="0" w:color="auto"/>
              <w:right w:val="single" w:sz="6" w:space="0" w:color="auto"/>
            </w:tcBorders>
          </w:tcPr>
          <w:p w14:paraId="2F471015" w14:textId="77777777" w:rsidR="00A02295" w:rsidRPr="00C15C3F" w:rsidRDefault="00A02295" w:rsidP="00412FCE">
            <w:pPr>
              <w:keepNext/>
              <w:keepLines/>
              <w:widowControl w:val="0"/>
              <w:jc w:val="center"/>
              <w:rPr>
                <w:color w:val="000000"/>
                <w:szCs w:val="22"/>
              </w:rPr>
            </w:pPr>
            <w:r w:rsidRPr="00C15C3F">
              <w:rPr>
                <w:color w:val="000000"/>
                <w:szCs w:val="22"/>
              </w:rPr>
              <w:t>Nie dotyczy</w:t>
            </w:r>
          </w:p>
        </w:tc>
        <w:tc>
          <w:tcPr>
            <w:tcW w:w="1769" w:type="dxa"/>
            <w:tcBorders>
              <w:left w:val="single" w:sz="6" w:space="0" w:color="auto"/>
              <w:right w:val="single" w:sz="6" w:space="0" w:color="auto"/>
            </w:tcBorders>
          </w:tcPr>
          <w:p w14:paraId="5440B518" w14:textId="77777777" w:rsidR="00A02295" w:rsidRPr="00C15C3F" w:rsidRDefault="00A02295" w:rsidP="00412FCE">
            <w:pPr>
              <w:keepNext/>
              <w:keepLines/>
              <w:widowControl w:val="0"/>
              <w:jc w:val="center"/>
              <w:rPr>
                <w:color w:val="000000"/>
                <w:szCs w:val="22"/>
              </w:rPr>
            </w:pPr>
            <w:r w:rsidRPr="00C15C3F">
              <w:rPr>
                <w:color w:val="000000"/>
                <w:szCs w:val="22"/>
              </w:rPr>
              <w:t>12%</w:t>
            </w:r>
          </w:p>
        </w:tc>
        <w:tc>
          <w:tcPr>
            <w:tcW w:w="1641" w:type="dxa"/>
            <w:tcBorders>
              <w:left w:val="single" w:sz="6" w:space="0" w:color="auto"/>
              <w:right w:val="single" w:sz="6" w:space="0" w:color="auto"/>
            </w:tcBorders>
          </w:tcPr>
          <w:p w14:paraId="517044CA" w14:textId="77777777" w:rsidR="00A02295" w:rsidRPr="00C15C3F" w:rsidRDefault="00A02295" w:rsidP="00412FCE">
            <w:pPr>
              <w:keepNext/>
              <w:keepLines/>
              <w:widowControl w:val="0"/>
              <w:jc w:val="center"/>
              <w:rPr>
                <w:color w:val="000000"/>
                <w:szCs w:val="22"/>
              </w:rPr>
            </w:pPr>
            <w:r w:rsidRPr="00C15C3F">
              <w:rPr>
                <w:color w:val="000000"/>
                <w:szCs w:val="22"/>
              </w:rPr>
              <w:t>5%</w:t>
            </w:r>
          </w:p>
        </w:tc>
      </w:tr>
      <w:tr w:rsidR="00A02295" w:rsidRPr="00C15C3F" w14:paraId="7828B884" w14:textId="77777777" w:rsidTr="0076610A">
        <w:trPr>
          <w:cantSplit/>
        </w:trPr>
        <w:tc>
          <w:tcPr>
            <w:tcW w:w="4039" w:type="dxa"/>
            <w:tcBorders>
              <w:left w:val="single" w:sz="6" w:space="0" w:color="auto"/>
              <w:bottom w:val="single" w:sz="6" w:space="0" w:color="auto"/>
              <w:right w:val="single" w:sz="6" w:space="0" w:color="auto"/>
            </w:tcBorders>
          </w:tcPr>
          <w:p w14:paraId="72F1BE00" w14:textId="77777777" w:rsidR="00A02295" w:rsidRPr="00C15C3F" w:rsidRDefault="00A02295" w:rsidP="00412FCE">
            <w:pPr>
              <w:keepNext/>
              <w:keepLines/>
              <w:widowControl w:val="0"/>
              <w:ind w:left="284" w:hanging="104"/>
              <w:rPr>
                <w:color w:val="000000"/>
                <w:szCs w:val="22"/>
              </w:rPr>
            </w:pPr>
            <w:r w:rsidRPr="00C15C3F">
              <w:rPr>
                <w:color w:val="000000"/>
                <w:szCs w:val="22"/>
              </w:rPr>
              <w:t>Powrót do fazy przewlekłej (</w:t>
            </w:r>
            <w:smartTag w:uri="urn:schemas-microsoft-com:office:smarttags" w:element="stockticker">
              <w:r w:rsidRPr="00C15C3F">
                <w:rPr>
                  <w:color w:val="000000"/>
                  <w:szCs w:val="22"/>
                </w:rPr>
                <w:t>RTC</w:t>
              </w:r>
            </w:smartTag>
            <w:r w:rsidRPr="00C15C3F">
              <w:rPr>
                <w:color w:val="000000"/>
                <w:szCs w:val="22"/>
              </w:rPr>
              <w:t>)</w:t>
            </w:r>
          </w:p>
        </w:tc>
        <w:tc>
          <w:tcPr>
            <w:tcW w:w="1835" w:type="dxa"/>
            <w:tcBorders>
              <w:left w:val="single" w:sz="6" w:space="0" w:color="auto"/>
              <w:bottom w:val="single" w:sz="6" w:space="0" w:color="auto"/>
              <w:right w:val="single" w:sz="6" w:space="0" w:color="auto"/>
            </w:tcBorders>
          </w:tcPr>
          <w:p w14:paraId="3F130408" w14:textId="77777777" w:rsidR="00A02295" w:rsidRPr="00C15C3F" w:rsidRDefault="00A02295" w:rsidP="00412FCE">
            <w:pPr>
              <w:keepNext/>
              <w:keepLines/>
              <w:widowControl w:val="0"/>
              <w:jc w:val="center"/>
              <w:rPr>
                <w:color w:val="000000"/>
                <w:szCs w:val="22"/>
              </w:rPr>
            </w:pPr>
            <w:r w:rsidRPr="00C15C3F">
              <w:rPr>
                <w:color w:val="000000"/>
                <w:szCs w:val="22"/>
              </w:rPr>
              <w:t>Nie dotyczy</w:t>
            </w:r>
          </w:p>
        </w:tc>
        <w:tc>
          <w:tcPr>
            <w:tcW w:w="1769" w:type="dxa"/>
            <w:tcBorders>
              <w:left w:val="single" w:sz="6" w:space="0" w:color="auto"/>
              <w:bottom w:val="single" w:sz="6" w:space="0" w:color="auto"/>
              <w:right w:val="single" w:sz="6" w:space="0" w:color="auto"/>
            </w:tcBorders>
          </w:tcPr>
          <w:p w14:paraId="578E6E76" w14:textId="77777777" w:rsidR="00A02295" w:rsidRPr="00C15C3F" w:rsidRDefault="00A02295" w:rsidP="00412FCE">
            <w:pPr>
              <w:keepNext/>
              <w:keepLines/>
              <w:widowControl w:val="0"/>
              <w:jc w:val="center"/>
              <w:rPr>
                <w:color w:val="000000"/>
                <w:szCs w:val="22"/>
              </w:rPr>
            </w:pPr>
            <w:r w:rsidRPr="00C15C3F">
              <w:rPr>
                <w:color w:val="000000"/>
                <w:szCs w:val="22"/>
              </w:rPr>
              <w:t>17%</w:t>
            </w:r>
          </w:p>
        </w:tc>
        <w:tc>
          <w:tcPr>
            <w:tcW w:w="1641" w:type="dxa"/>
            <w:tcBorders>
              <w:left w:val="single" w:sz="6" w:space="0" w:color="auto"/>
              <w:bottom w:val="single" w:sz="6" w:space="0" w:color="auto"/>
              <w:right w:val="single" w:sz="6" w:space="0" w:color="auto"/>
            </w:tcBorders>
          </w:tcPr>
          <w:p w14:paraId="0E30909E" w14:textId="77777777" w:rsidR="00A02295" w:rsidRPr="00C15C3F" w:rsidRDefault="00A02295" w:rsidP="00412FCE">
            <w:pPr>
              <w:keepNext/>
              <w:keepLines/>
              <w:widowControl w:val="0"/>
              <w:jc w:val="center"/>
              <w:rPr>
                <w:color w:val="000000"/>
                <w:szCs w:val="22"/>
              </w:rPr>
            </w:pPr>
            <w:r w:rsidRPr="00C15C3F">
              <w:rPr>
                <w:color w:val="000000"/>
                <w:szCs w:val="22"/>
              </w:rPr>
              <w:t>18%</w:t>
            </w:r>
          </w:p>
        </w:tc>
      </w:tr>
      <w:tr w:rsidR="00A02295" w:rsidRPr="00C15C3F" w14:paraId="6DF09C93" w14:textId="77777777" w:rsidTr="0076610A">
        <w:trPr>
          <w:cantSplit/>
        </w:trPr>
        <w:tc>
          <w:tcPr>
            <w:tcW w:w="4039" w:type="dxa"/>
            <w:tcBorders>
              <w:left w:val="single" w:sz="6" w:space="0" w:color="auto"/>
              <w:right w:val="single" w:sz="6" w:space="0" w:color="auto"/>
            </w:tcBorders>
          </w:tcPr>
          <w:p w14:paraId="4D3B85DB" w14:textId="77777777" w:rsidR="00A02295" w:rsidRPr="00C15C3F" w:rsidRDefault="00A02295" w:rsidP="00412FCE">
            <w:pPr>
              <w:keepNext/>
              <w:keepLines/>
              <w:widowControl w:val="0"/>
              <w:rPr>
                <w:color w:val="000000"/>
                <w:szCs w:val="22"/>
              </w:rPr>
            </w:pPr>
            <w:r w:rsidRPr="00C15C3F">
              <w:rPr>
                <w:color w:val="000000"/>
                <w:szCs w:val="22"/>
              </w:rPr>
              <w:t>Większa odpowiedź cytogenetyczna</w:t>
            </w:r>
            <w:r w:rsidRPr="00C15C3F">
              <w:rPr>
                <w:color w:val="000000"/>
                <w:szCs w:val="22"/>
                <w:vertAlign w:val="superscript"/>
              </w:rPr>
              <w:t>2</w:t>
            </w:r>
          </w:p>
        </w:tc>
        <w:tc>
          <w:tcPr>
            <w:tcW w:w="1835" w:type="dxa"/>
            <w:tcBorders>
              <w:left w:val="single" w:sz="6" w:space="0" w:color="auto"/>
              <w:right w:val="single" w:sz="6" w:space="0" w:color="auto"/>
            </w:tcBorders>
          </w:tcPr>
          <w:p w14:paraId="7F8AFD98" w14:textId="77777777" w:rsidR="00A02295" w:rsidRPr="00C15C3F" w:rsidRDefault="00A02295" w:rsidP="00412FCE">
            <w:pPr>
              <w:keepNext/>
              <w:keepLines/>
              <w:widowControl w:val="0"/>
              <w:jc w:val="center"/>
              <w:rPr>
                <w:color w:val="000000"/>
                <w:szCs w:val="22"/>
              </w:rPr>
            </w:pPr>
            <w:r w:rsidRPr="00C15C3F">
              <w:rPr>
                <w:color w:val="000000"/>
                <w:szCs w:val="22"/>
              </w:rPr>
              <w:t>65% (61,2–69,5)</w:t>
            </w:r>
          </w:p>
        </w:tc>
        <w:tc>
          <w:tcPr>
            <w:tcW w:w="1769" w:type="dxa"/>
            <w:tcBorders>
              <w:left w:val="single" w:sz="6" w:space="0" w:color="auto"/>
              <w:right w:val="single" w:sz="6" w:space="0" w:color="auto"/>
            </w:tcBorders>
          </w:tcPr>
          <w:p w14:paraId="122FA4A9" w14:textId="77777777" w:rsidR="00A02295" w:rsidRPr="00C15C3F" w:rsidRDefault="00A02295" w:rsidP="00412FCE">
            <w:pPr>
              <w:keepNext/>
              <w:keepLines/>
              <w:widowControl w:val="0"/>
              <w:jc w:val="center"/>
              <w:rPr>
                <w:color w:val="000000"/>
                <w:szCs w:val="22"/>
              </w:rPr>
            </w:pPr>
            <w:r w:rsidRPr="00C15C3F">
              <w:rPr>
                <w:color w:val="000000"/>
                <w:szCs w:val="22"/>
              </w:rPr>
              <w:t>28% (22,0–33,9)</w:t>
            </w:r>
          </w:p>
        </w:tc>
        <w:tc>
          <w:tcPr>
            <w:tcW w:w="1641" w:type="dxa"/>
            <w:tcBorders>
              <w:left w:val="single" w:sz="6" w:space="0" w:color="auto"/>
              <w:right w:val="single" w:sz="6" w:space="0" w:color="auto"/>
            </w:tcBorders>
          </w:tcPr>
          <w:p w14:paraId="48CCA55C" w14:textId="77777777" w:rsidR="00A02295" w:rsidRPr="00C15C3F" w:rsidRDefault="00A02295" w:rsidP="00412FCE">
            <w:pPr>
              <w:keepNext/>
              <w:keepLines/>
              <w:widowControl w:val="0"/>
              <w:jc w:val="center"/>
              <w:rPr>
                <w:color w:val="000000"/>
                <w:szCs w:val="22"/>
              </w:rPr>
            </w:pPr>
            <w:r w:rsidRPr="00C15C3F">
              <w:rPr>
                <w:color w:val="000000"/>
                <w:szCs w:val="22"/>
              </w:rPr>
              <w:t>15% (11,2–20,4)</w:t>
            </w:r>
          </w:p>
        </w:tc>
      </w:tr>
      <w:tr w:rsidR="00A02295" w:rsidRPr="00C15C3F" w14:paraId="01BDE5DF" w14:textId="77777777" w:rsidTr="0076610A">
        <w:trPr>
          <w:cantSplit/>
        </w:trPr>
        <w:tc>
          <w:tcPr>
            <w:tcW w:w="4039" w:type="dxa"/>
            <w:tcBorders>
              <w:left w:val="single" w:sz="6" w:space="0" w:color="auto"/>
              <w:right w:val="single" w:sz="6" w:space="0" w:color="auto"/>
            </w:tcBorders>
          </w:tcPr>
          <w:p w14:paraId="42B3B1A8" w14:textId="77777777" w:rsidR="00A02295" w:rsidRPr="00C15C3F" w:rsidRDefault="00A02295" w:rsidP="00412FCE">
            <w:pPr>
              <w:keepNext/>
              <w:keepLines/>
              <w:widowControl w:val="0"/>
              <w:ind w:left="284" w:hanging="104"/>
              <w:rPr>
                <w:color w:val="000000"/>
                <w:szCs w:val="22"/>
              </w:rPr>
            </w:pPr>
            <w:r w:rsidRPr="00C15C3F">
              <w:rPr>
                <w:color w:val="000000"/>
                <w:szCs w:val="22"/>
              </w:rPr>
              <w:t>Całkowita</w:t>
            </w:r>
          </w:p>
          <w:p w14:paraId="02B3566C" w14:textId="77777777" w:rsidR="00A02295" w:rsidRPr="00C15C3F" w:rsidRDefault="00A02295" w:rsidP="00412FCE">
            <w:pPr>
              <w:keepNext/>
              <w:keepLines/>
              <w:widowControl w:val="0"/>
              <w:ind w:left="0" w:firstLine="180"/>
              <w:rPr>
                <w:color w:val="000000"/>
                <w:szCs w:val="22"/>
              </w:rPr>
            </w:pPr>
            <w:r w:rsidRPr="00C15C3F">
              <w:rPr>
                <w:color w:val="000000"/>
                <w:szCs w:val="22"/>
              </w:rPr>
              <w:t>(Potwierdzona</w:t>
            </w:r>
            <w:r w:rsidRPr="00C15C3F">
              <w:rPr>
                <w:color w:val="000000"/>
                <w:szCs w:val="22"/>
                <w:vertAlign w:val="superscript"/>
              </w:rPr>
              <w:t>3</w:t>
            </w:r>
            <w:r w:rsidRPr="00C15C3F">
              <w:rPr>
                <w:color w:val="000000"/>
                <w:szCs w:val="22"/>
              </w:rPr>
              <w:t>) [95% CI]</w:t>
            </w:r>
          </w:p>
        </w:tc>
        <w:tc>
          <w:tcPr>
            <w:tcW w:w="1835" w:type="dxa"/>
            <w:tcBorders>
              <w:left w:val="single" w:sz="6" w:space="0" w:color="auto"/>
              <w:right w:val="single" w:sz="6" w:space="0" w:color="auto"/>
            </w:tcBorders>
          </w:tcPr>
          <w:p w14:paraId="35071F4A" w14:textId="77777777" w:rsidR="00A02295" w:rsidRPr="00C15C3F" w:rsidRDefault="00A02295" w:rsidP="00412FCE">
            <w:pPr>
              <w:keepNext/>
              <w:keepLines/>
              <w:widowControl w:val="0"/>
              <w:jc w:val="center"/>
              <w:rPr>
                <w:color w:val="000000"/>
                <w:szCs w:val="22"/>
              </w:rPr>
            </w:pPr>
            <w:r w:rsidRPr="00C15C3F">
              <w:rPr>
                <w:color w:val="000000"/>
                <w:szCs w:val="22"/>
              </w:rPr>
              <w:t>53%</w:t>
            </w:r>
          </w:p>
          <w:p w14:paraId="6D481A3F" w14:textId="77777777" w:rsidR="00A02295" w:rsidRPr="00C15C3F" w:rsidRDefault="00A02295" w:rsidP="00412FCE">
            <w:pPr>
              <w:keepNext/>
              <w:keepLines/>
              <w:widowControl w:val="0"/>
              <w:jc w:val="center"/>
              <w:rPr>
                <w:color w:val="000000"/>
                <w:szCs w:val="22"/>
              </w:rPr>
            </w:pPr>
            <w:r w:rsidRPr="00C15C3F">
              <w:rPr>
                <w:color w:val="000000"/>
                <w:szCs w:val="22"/>
              </w:rPr>
              <w:t>(43%) [38,6–47,2]</w:t>
            </w:r>
          </w:p>
        </w:tc>
        <w:tc>
          <w:tcPr>
            <w:tcW w:w="1769" w:type="dxa"/>
            <w:tcBorders>
              <w:left w:val="single" w:sz="6" w:space="0" w:color="auto"/>
              <w:right w:val="single" w:sz="6" w:space="0" w:color="auto"/>
            </w:tcBorders>
          </w:tcPr>
          <w:p w14:paraId="0223D4DB" w14:textId="77777777" w:rsidR="00A02295" w:rsidRPr="00C15C3F" w:rsidRDefault="00A02295" w:rsidP="00412FCE">
            <w:pPr>
              <w:keepNext/>
              <w:keepLines/>
              <w:widowControl w:val="0"/>
              <w:jc w:val="center"/>
              <w:rPr>
                <w:color w:val="000000"/>
                <w:szCs w:val="22"/>
              </w:rPr>
            </w:pPr>
            <w:r w:rsidRPr="00C15C3F">
              <w:rPr>
                <w:color w:val="000000"/>
                <w:szCs w:val="22"/>
              </w:rPr>
              <w:t>20%</w:t>
            </w:r>
          </w:p>
          <w:p w14:paraId="33A993AD" w14:textId="77777777" w:rsidR="00A02295" w:rsidRPr="00C15C3F" w:rsidRDefault="00A02295" w:rsidP="00412FCE">
            <w:pPr>
              <w:keepNext/>
              <w:keepLines/>
              <w:widowControl w:val="0"/>
              <w:jc w:val="center"/>
              <w:rPr>
                <w:color w:val="000000"/>
                <w:szCs w:val="22"/>
              </w:rPr>
            </w:pPr>
            <w:r w:rsidRPr="00C15C3F">
              <w:rPr>
                <w:color w:val="000000"/>
                <w:szCs w:val="22"/>
              </w:rPr>
              <w:t>(16%) [11,3–21,0]</w:t>
            </w:r>
          </w:p>
        </w:tc>
        <w:tc>
          <w:tcPr>
            <w:tcW w:w="1641" w:type="dxa"/>
            <w:tcBorders>
              <w:left w:val="single" w:sz="6" w:space="0" w:color="auto"/>
              <w:right w:val="single" w:sz="6" w:space="0" w:color="auto"/>
            </w:tcBorders>
          </w:tcPr>
          <w:p w14:paraId="0B931D95" w14:textId="77777777" w:rsidR="00A02295" w:rsidRPr="00C15C3F" w:rsidRDefault="00A02295" w:rsidP="00412FCE">
            <w:pPr>
              <w:keepNext/>
              <w:keepLines/>
              <w:widowControl w:val="0"/>
              <w:jc w:val="center"/>
              <w:rPr>
                <w:color w:val="000000"/>
                <w:szCs w:val="22"/>
              </w:rPr>
            </w:pPr>
            <w:r w:rsidRPr="00C15C3F">
              <w:rPr>
                <w:color w:val="000000"/>
                <w:szCs w:val="22"/>
              </w:rPr>
              <w:t>7%</w:t>
            </w:r>
          </w:p>
          <w:p w14:paraId="25E29D6B" w14:textId="77777777" w:rsidR="00A02295" w:rsidRPr="00C15C3F" w:rsidRDefault="00A02295" w:rsidP="00412FCE">
            <w:pPr>
              <w:keepNext/>
              <w:keepLines/>
              <w:widowControl w:val="0"/>
              <w:jc w:val="center"/>
              <w:rPr>
                <w:color w:val="000000"/>
                <w:szCs w:val="22"/>
              </w:rPr>
            </w:pPr>
            <w:r w:rsidRPr="00C15C3F">
              <w:rPr>
                <w:color w:val="000000"/>
                <w:szCs w:val="22"/>
              </w:rPr>
              <w:t>(2%) [0,6–4,4]</w:t>
            </w:r>
          </w:p>
        </w:tc>
      </w:tr>
      <w:tr w:rsidR="00A02295" w:rsidRPr="00C15C3F" w14:paraId="0E456E3B" w14:textId="77777777" w:rsidTr="0076610A">
        <w:trPr>
          <w:cantSplit/>
        </w:trPr>
        <w:tc>
          <w:tcPr>
            <w:tcW w:w="4039" w:type="dxa"/>
            <w:tcBorders>
              <w:left w:val="single" w:sz="6" w:space="0" w:color="auto"/>
              <w:bottom w:val="single" w:sz="6" w:space="0" w:color="auto"/>
              <w:right w:val="single" w:sz="6" w:space="0" w:color="auto"/>
            </w:tcBorders>
          </w:tcPr>
          <w:p w14:paraId="6D2840E0" w14:textId="77777777" w:rsidR="00A02295" w:rsidRPr="00C15C3F" w:rsidRDefault="00A02295" w:rsidP="00412FCE">
            <w:pPr>
              <w:keepNext/>
              <w:keepLines/>
              <w:widowControl w:val="0"/>
              <w:ind w:left="0" w:firstLine="180"/>
              <w:rPr>
                <w:color w:val="000000"/>
                <w:szCs w:val="22"/>
              </w:rPr>
            </w:pPr>
            <w:r w:rsidRPr="00C15C3F">
              <w:rPr>
                <w:color w:val="000000"/>
                <w:szCs w:val="22"/>
              </w:rPr>
              <w:t>Częściowa</w:t>
            </w:r>
          </w:p>
        </w:tc>
        <w:tc>
          <w:tcPr>
            <w:tcW w:w="1835" w:type="dxa"/>
            <w:tcBorders>
              <w:left w:val="single" w:sz="6" w:space="0" w:color="auto"/>
              <w:bottom w:val="single" w:sz="6" w:space="0" w:color="auto"/>
              <w:right w:val="single" w:sz="6" w:space="0" w:color="auto"/>
            </w:tcBorders>
          </w:tcPr>
          <w:p w14:paraId="3C4DB94E" w14:textId="77777777" w:rsidR="00A02295" w:rsidRPr="00C15C3F" w:rsidRDefault="00A02295" w:rsidP="00412FCE">
            <w:pPr>
              <w:keepNext/>
              <w:keepLines/>
              <w:widowControl w:val="0"/>
              <w:jc w:val="center"/>
              <w:rPr>
                <w:color w:val="000000"/>
                <w:szCs w:val="22"/>
              </w:rPr>
            </w:pPr>
            <w:r w:rsidRPr="00C15C3F">
              <w:rPr>
                <w:color w:val="000000"/>
                <w:szCs w:val="22"/>
              </w:rPr>
              <w:t>12%</w:t>
            </w:r>
          </w:p>
        </w:tc>
        <w:tc>
          <w:tcPr>
            <w:tcW w:w="1769" w:type="dxa"/>
            <w:tcBorders>
              <w:left w:val="single" w:sz="6" w:space="0" w:color="auto"/>
              <w:bottom w:val="single" w:sz="6" w:space="0" w:color="auto"/>
              <w:right w:val="single" w:sz="6" w:space="0" w:color="auto"/>
            </w:tcBorders>
          </w:tcPr>
          <w:p w14:paraId="0CCAAD58" w14:textId="77777777" w:rsidR="00A02295" w:rsidRPr="00C15C3F" w:rsidRDefault="00A02295" w:rsidP="00412FCE">
            <w:pPr>
              <w:keepNext/>
              <w:keepLines/>
              <w:widowControl w:val="0"/>
              <w:jc w:val="center"/>
              <w:rPr>
                <w:color w:val="000000"/>
                <w:szCs w:val="22"/>
              </w:rPr>
            </w:pPr>
            <w:r w:rsidRPr="00C15C3F">
              <w:rPr>
                <w:color w:val="000000"/>
                <w:szCs w:val="22"/>
              </w:rPr>
              <w:t>7%</w:t>
            </w:r>
          </w:p>
        </w:tc>
        <w:tc>
          <w:tcPr>
            <w:tcW w:w="1641" w:type="dxa"/>
            <w:tcBorders>
              <w:left w:val="single" w:sz="6" w:space="0" w:color="auto"/>
              <w:bottom w:val="single" w:sz="6" w:space="0" w:color="auto"/>
              <w:right w:val="single" w:sz="6" w:space="0" w:color="auto"/>
            </w:tcBorders>
          </w:tcPr>
          <w:p w14:paraId="5668D1CC" w14:textId="77777777" w:rsidR="00A02295" w:rsidRPr="00C15C3F" w:rsidRDefault="00A02295" w:rsidP="00412FCE">
            <w:pPr>
              <w:keepNext/>
              <w:keepLines/>
              <w:widowControl w:val="0"/>
              <w:jc w:val="center"/>
              <w:rPr>
                <w:color w:val="000000"/>
                <w:szCs w:val="22"/>
              </w:rPr>
            </w:pPr>
            <w:r w:rsidRPr="00C15C3F">
              <w:rPr>
                <w:color w:val="000000"/>
                <w:szCs w:val="22"/>
              </w:rPr>
              <w:t>8%</w:t>
            </w:r>
          </w:p>
        </w:tc>
      </w:tr>
      <w:tr w:rsidR="00A02295" w:rsidRPr="00C15C3F" w14:paraId="4B418BB4" w14:textId="77777777" w:rsidTr="0076610A">
        <w:trPr>
          <w:cantSplit/>
        </w:trPr>
        <w:tc>
          <w:tcPr>
            <w:tcW w:w="9284" w:type="dxa"/>
            <w:gridSpan w:val="4"/>
            <w:tcBorders>
              <w:left w:val="single" w:sz="6" w:space="0" w:color="auto"/>
              <w:bottom w:val="single" w:sz="6" w:space="0" w:color="auto"/>
              <w:right w:val="single" w:sz="6" w:space="0" w:color="auto"/>
            </w:tcBorders>
          </w:tcPr>
          <w:p w14:paraId="18A28F39" w14:textId="77777777" w:rsidR="00A02295" w:rsidRPr="00C15C3F" w:rsidRDefault="00A02295" w:rsidP="00412FCE">
            <w:pPr>
              <w:keepNext/>
              <w:keepLines/>
              <w:widowControl w:val="0"/>
              <w:ind w:left="0" w:firstLine="0"/>
              <w:rPr>
                <w:b/>
                <w:color w:val="000000"/>
                <w:szCs w:val="22"/>
              </w:rPr>
            </w:pPr>
            <w:r w:rsidRPr="00C15C3F">
              <w:rPr>
                <w:b/>
                <w:color w:val="000000"/>
                <w:szCs w:val="22"/>
                <w:vertAlign w:val="superscript"/>
              </w:rPr>
              <w:t>1</w:t>
            </w:r>
            <w:r w:rsidRPr="00C15C3F">
              <w:rPr>
                <w:b/>
                <w:color w:val="000000"/>
                <w:szCs w:val="22"/>
              </w:rPr>
              <w:t xml:space="preserve">Kryteria odpowiedzi hematologicznej (wszystkie odpowiedzi powinny być potwierdzone po </w:t>
            </w:r>
            <w:r w:rsidRPr="00C15C3F">
              <w:rPr>
                <w:b/>
                <w:color w:val="000000"/>
                <w:szCs w:val="22"/>
              </w:rPr>
              <w:sym w:font="Symbol" w:char="F0B3"/>
            </w:r>
            <w:r w:rsidRPr="00C15C3F">
              <w:rPr>
                <w:b/>
                <w:color w:val="000000"/>
                <w:szCs w:val="22"/>
              </w:rPr>
              <w:t> 4 tygodniach):</w:t>
            </w:r>
          </w:p>
          <w:p w14:paraId="2F5D439E" w14:textId="77777777" w:rsidR="00A02295" w:rsidRPr="00C15C3F" w:rsidRDefault="00A02295" w:rsidP="00412FCE">
            <w:pPr>
              <w:keepNext/>
              <w:keepLines/>
              <w:widowControl w:val="0"/>
              <w:ind w:left="540" w:hanging="540"/>
              <w:rPr>
                <w:color w:val="000000"/>
                <w:szCs w:val="22"/>
              </w:rPr>
            </w:pPr>
            <w:smartTag w:uri="urn:schemas-microsoft-com:office:smarttags" w:element="stockticker">
              <w:r w:rsidRPr="00C15C3F">
                <w:rPr>
                  <w:color w:val="000000"/>
                  <w:szCs w:val="22"/>
                </w:rPr>
                <w:t>CHR</w:t>
              </w:r>
            </w:smartTag>
            <w:r w:rsidRPr="00C15C3F">
              <w:rPr>
                <w:color w:val="000000"/>
                <w:szCs w:val="22"/>
              </w:rPr>
              <w:t xml:space="preserve"> (ang. Complete Haematological Response): badanie 0110 [leukocyty &lt; 10 x 10</w:t>
            </w:r>
            <w:r w:rsidRPr="00C15C3F">
              <w:rPr>
                <w:color w:val="000000"/>
                <w:szCs w:val="22"/>
                <w:vertAlign w:val="superscript"/>
              </w:rPr>
              <w:t>9</w:t>
            </w:r>
            <w:r w:rsidRPr="00C15C3F">
              <w:rPr>
                <w:color w:val="000000"/>
                <w:szCs w:val="22"/>
              </w:rPr>
              <w:t>/l, płytki krwi &lt; 450 x 10</w:t>
            </w:r>
            <w:r w:rsidRPr="00C15C3F">
              <w:rPr>
                <w:color w:val="000000"/>
                <w:szCs w:val="22"/>
                <w:vertAlign w:val="superscript"/>
              </w:rPr>
              <w:t>9</w:t>
            </w:r>
            <w:r w:rsidRPr="00C15C3F">
              <w:rPr>
                <w:color w:val="000000"/>
                <w:szCs w:val="22"/>
              </w:rPr>
              <w:t>/l, mielocyty+metamielocyty &lt; 5% we krwi, brak blastów i promielocytów we krwi, granulocyty zasadochłonne &lt; 20%, brak ognisk hemopoezy pozaszpikowej], w badaniach 0102 oraz 0109 [ANC</w:t>
            </w:r>
            <w:r w:rsidRPr="00C15C3F">
              <w:rPr>
                <w:color w:val="000000"/>
                <w:szCs w:val="22"/>
              </w:rPr>
              <w:sym w:font="Symbol" w:char="F0B3"/>
            </w:r>
            <w:r w:rsidRPr="00C15C3F">
              <w:rPr>
                <w:color w:val="000000"/>
                <w:szCs w:val="22"/>
              </w:rPr>
              <w:t> 1,5 x 10</w:t>
            </w:r>
            <w:r w:rsidRPr="00C15C3F">
              <w:rPr>
                <w:color w:val="000000"/>
                <w:szCs w:val="22"/>
                <w:vertAlign w:val="superscript"/>
              </w:rPr>
              <w:t>9</w:t>
            </w:r>
            <w:r w:rsidRPr="00C15C3F">
              <w:rPr>
                <w:color w:val="000000"/>
                <w:szCs w:val="22"/>
              </w:rPr>
              <w:t xml:space="preserve">/l, płytki krwi </w:t>
            </w:r>
            <w:r w:rsidRPr="00C15C3F">
              <w:rPr>
                <w:color w:val="000000"/>
                <w:szCs w:val="22"/>
              </w:rPr>
              <w:sym w:font="Symbol" w:char="F0B3"/>
            </w:r>
            <w:r w:rsidRPr="00C15C3F">
              <w:rPr>
                <w:color w:val="000000"/>
                <w:szCs w:val="22"/>
              </w:rPr>
              <w:t> 100 x 10</w:t>
            </w:r>
            <w:r w:rsidRPr="00C15C3F">
              <w:rPr>
                <w:color w:val="000000"/>
                <w:szCs w:val="22"/>
                <w:vertAlign w:val="superscript"/>
              </w:rPr>
              <w:t>9</w:t>
            </w:r>
            <w:r w:rsidRPr="00C15C3F">
              <w:rPr>
                <w:color w:val="000000"/>
                <w:szCs w:val="22"/>
              </w:rPr>
              <w:t>/l, brak blastów we krwi, blasty w szpiku kostnym &lt; 5% i brak pozaszpikowych ognisk białaczki].</w:t>
            </w:r>
          </w:p>
          <w:p w14:paraId="27F7C9EF" w14:textId="77777777" w:rsidR="00A02295" w:rsidRPr="00C15C3F" w:rsidRDefault="00A02295" w:rsidP="00412FCE">
            <w:pPr>
              <w:keepNext/>
              <w:keepLines/>
              <w:widowControl w:val="0"/>
              <w:ind w:left="540" w:hanging="540"/>
              <w:rPr>
                <w:color w:val="000000"/>
                <w:szCs w:val="22"/>
              </w:rPr>
            </w:pPr>
            <w:r w:rsidRPr="00C15C3F">
              <w:rPr>
                <w:color w:val="000000"/>
                <w:szCs w:val="22"/>
              </w:rPr>
              <w:t xml:space="preserve">NEL (ang. No Evidence of Leukaemia): Kryteria jak w przypadku całkowitej </w:t>
            </w:r>
            <w:smartTag w:uri="urn:schemas-microsoft-com:office:smarttags" w:element="stockticker">
              <w:r w:rsidRPr="00C15C3F">
                <w:rPr>
                  <w:color w:val="000000"/>
                  <w:szCs w:val="22"/>
                </w:rPr>
                <w:t>CHR</w:t>
              </w:r>
            </w:smartTag>
            <w:r w:rsidRPr="00C15C3F">
              <w:rPr>
                <w:color w:val="000000"/>
                <w:szCs w:val="22"/>
              </w:rPr>
              <w:t xml:space="preserve">, ale ANC </w:t>
            </w:r>
            <w:r w:rsidRPr="00C15C3F">
              <w:rPr>
                <w:color w:val="000000"/>
                <w:szCs w:val="22"/>
              </w:rPr>
              <w:sym w:font="Symbol" w:char="F0B3"/>
            </w:r>
            <w:r w:rsidRPr="00C15C3F">
              <w:rPr>
                <w:color w:val="000000"/>
                <w:szCs w:val="22"/>
              </w:rPr>
              <w:t> 1 x 10</w:t>
            </w:r>
            <w:r w:rsidRPr="00C15C3F">
              <w:rPr>
                <w:color w:val="000000"/>
                <w:szCs w:val="22"/>
                <w:vertAlign w:val="superscript"/>
              </w:rPr>
              <w:t>9</w:t>
            </w:r>
            <w:r w:rsidRPr="00C15C3F">
              <w:rPr>
                <w:color w:val="000000"/>
                <w:szCs w:val="22"/>
              </w:rPr>
              <w:t xml:space="preserve">/l, płytki krwi </w:t>
            </w:r>
            <w:r w:rsidRPr="00C15C3F">
              <w:rPr>
                <w:color w:val="000000"/>
                <w:szCs w:val="22"/>
              </w:rPr>
              <w:sym w:font="Symbol" w:char="F0B3"/>
            </w:r>
            <w:r w:rsidRPr="00C15C3F">
              <w:rPr>
                <w:color w:val="000000"/>
                <w:szCs w:val="22"/>
              </w:rPr>
              <w:t> 20 x 10</w:t>
            </w:r>
            <w:r w:rsidRPr="00C15C3F">
              <w:rPr>
                <w:color w:val="000000"/>
                <w:szCs w:val="22"/>
                <w:vertAlign w:val="superscript"/>
              </w:rPr>
              <w:t>9</w:t>
            </w:r>
            <w:r w:rsidRPr="00C15C3F">
              <w:rPr>
                <w:color w:val="000000"/>
                <w:szCs w:val="22"/>
              </w:rPr>
              <w:t>/l (tylko w badaniach 0102 i 0109).</w:t>
            </w:r>
          </w:p>
          <w:p w14:paraId="680A9EE1" w14:textId="77777777" w:rsidR="00A02295" w:rsidRPr="00C15C3F" w:rsidRDefault="00A02295" w:rsidP="00412FCE">
            <w:pPr>
              <w:keepNext/>
              <w:keepLines/>
              <w:widowControl w:val="0"/>
              <w:ind w:left="540" w:hanging="540"/>
              <w:rPr>
                <w:color w:val="000000"/>
                <w:szCs w:val="22"/>
              </w:rPr>
            </w:pPr>
            <w:smartTag w:uri="urn:schemas-microsoft-com:office:smarttags" w:element="stockticker">
              <w:r w:rsidRPr="00C15C3F">
                <w:rPr>
                  <w:color w:val="000000"/>
                  <w:szCs w:val="22"/>
                </w:rPr>
                <w:t>RTC</w:t>
              </w:r>
            </w:smartTag>
            <w:r w:rsidRPr="00C15C3F">
              <w:rPr>
                <w:color w:val="000000"/>
                <w:szCs w:val="22"/>
              </w:rPr>
              <w:t xml:space="preserve"> (ang. Return to Chronic Phase): &lt; 15% blastów w szpiku kostnym i krwi obwodowej, &lt; 30% blastów + promielocytów w szpiku kostnym i krwi obwodowej, &lt; 20% granulocytów zasadochłonnych we krwi obwodowej, brak pozaszpikowych ognisk białaczki z wyjątkiem śledziony i wątroby (tylko w badaniach 0102 i 0109).</w:t>
            </w:r>
          </w:p>
          <w:p w14:paraId="7A7DFB65" w14:textId="77777777" w:rsidR="00A02295" w:rsidRPr="00C15C3F" w:rsidRDefault="00A02295" w:rsidP="00412FCE">
            <w:pPr>
              <w:keepNext/>
              <w:keepLines/>
              <w:widowControl w:val="0"/>
              <w:rPr>
                <w:b/>
                <w:color w:val="000000"/>
                <w:szCs w:val="22"/>
              </w:rPr>
            </w:pPr>
            <w:r w:rsidRPr="00C15C3F">
              <w:rPr>
                <w:b/>
                <w:color w:val="000000"/>
                <w:szCs w:val="22"/>
                <w:vertAlign w:val="superscript"/>
              </w:rPr>
              <w:t>2</w:t>
            </w:r>
            <w:r w:rsidRPr="00C15C3F">
              <w:rPr>
                <w:b/>
                <w:color w:val="000000"/>
                <w:szCs w:val="22"/>
              </w:rPr>
              <w:t>Kryteria odpowiedzi cytogenetycznej:</w:t>
            </w:r>
          </w:p>
          <w:p w14:paraId="4E2253D7" w14:textId="77777777" w:rsidR="00A02295" w:rsidRPr="00C15C3F" w:rsidRDefault="00A02295" w:rsidP="00412FCE">
            <w:pPr>
              <w:keepNext/>
              <w:keepLines/>
              <w:widowControl w:val="0"/>
              <w:ind w:left="0" w:firstLine="0"/>
              <w:rPr>
                <w:color w:val="000000"/>
                <w:szCs w:val="22"/>
              </w:rPr>
            </w:pPr>
            <w:r w:rsidRPr="00C15C3F">
              <w:rPr>
                <w:color w:val="000000"/>
                <w:szCs w:val="22"/>
              </w:rPr>
              <w:t>Większa odpowiedź cytogenetyczna zawiera połączone wskaźniki odpowiedzi całkowitej i częściowej: odpowiedź całkowita (0% metafaz Ph+), odpowiedź częściowa (1–35%).</w:t>
            </w:r>
          </w:p>
          <w:p w14:paraId="15F74C94" w14:textId="77777777" w:rsidR="00A02295" w:rsidRPr="00C15C3F" w:rsidRDefault="00A02295" w:rsidP="00412FCE">
            <w:pPr>
              <w:keepNext/>
              <w:keepLines/>
              <w:widowControl w:val="0"/>
              <w:ind w:left="0" w:firstLine="0"/>
              <w:rPr>
                <w:color w:val="000000"/>
                <w:szCs w:val="22"/>
              </w:rPr>
            </w:pPr>
            <w:r w:rsidRPr="00C15C3F">
              <w:rPr>
                <w:color w:val="000000"/>
                <w:szCs w:val="22"/>
                <w:vertAlign w:val="superscript"/>
              </w:rPr>
              <w:t>3</w:t>
            </w:r>
            <w:r w:rsidRPr="00C15C3F">
              <w:rPr>
                <w:color w:val="000000"/>
                <w:szCs w:val="22"/>
              </w:rPr>
              <w:t>Całkowita odpowiedź cytogenetyczna potwierdzona drugim badaniem cytogenetycznym szpiku wykonanym co najmniej jeden miesiąc po badaniu wstępnym.</w:t>
            </w:r>
          </w:p>
        </w:tc>
      </w:tr>
    </w:tbl>
    <w:p w14:paraId="2C994C3D" w14:textId="77777777" w:rsidR="00A02295" w:rsidRPr="00C15C3F" w:rsidRDefault="00A02295" w:rsidP="00412FCE">
      <w:pPr>
        <w:widowControl w:val="0"/>
        <w:rPr>
          <w:color w:val="000000"/>
          <w:szCs w:val="22"/>
        </w:rPr>
      </w:pPr>
    </w:p>
    <w:p w14:paraId="100E7D74" w14:textId="77777777" w:rsidR="00A02295" w:rsidRPr="00C15C3F" w:rsidRDefault="00A02295" w:rsidP="00412FCE">
      <w:pPr>
        <w:widowControl w:val="0"/>
        <w:tabs>
          <w:tab w:val="left" w:pos="5400"/>
        </w:tabs>
        <w:ind w:left="0" w:firstLine="0"/>
        <w:rPr>
          <w:color w:val="000000"/>
          <w:szCs w:val="22"/>
        </w:rPr>
      </w:pPr>
      <w:r w:rsidRPr="00C15C3F">
        <w:rPr>
          <w:i/>
          <w:color w:val="000000"/>
          <w:szCs w:val="22"/>
        </w:rPr>
        <w:t>Dzieci i młodzież:</w:t>
      </w:r>
      <w:r w:rsidRPr="00C15C3F">
        <w:rPr>
          <w:color w:val="000000"/>
          <w:szCs w:val="22"/>
        </w:rPr>
        <w:t xml:space="preserve"> 26 pacjentów w wieku &lt; 18 lat z fazą przewlekłą CML (n=11) lub z CML w przełomie blastycznym lub z Ph+ ostrymi białaczkami (n=15) brało udział w badaniu I fazy dotyczącym ustalenia dawki. Pacjenci ci byli uprzednio bardzo intensywnie leczeni: 46% transplantacją szpiku (BMT), a 73% programami chemioterapii wielolekowej. Pacjenci byli leczeni produktem leczniczym Glivec w dawce 260 mg/m</w:t>
      </w:r>
      <w:r w:rsidRPr="00C15C3F">
        <w:rPr>
          <w:color w:val="000000"/>
          <w:szCs w:val="22"/>
          <w:vertAlign w:val="superscript"/>
        </w:rPr>
        <w:t>2</w:t>
      </w:r>
      <w:r w:rsidRPr="00C15C3F">
        <w:rPr>
          <w:color w:val="000000"/>
          <w:szCs w:val="22"/>
        </w:rPr>
        <w:t> pc./dobę (n=5), 340 mg/m</w:t>
      </w:r>
      <w:r w:rsidRPr="00C15C3F">
        <w:rPr>
          <w:color w:val="000000"/>
          <w:szCs w:val="22"/>
          <w:vertAlign w:val="superscript"/>
        </w:rPr>
        <w:t>2</w:t>
      </w:r>
      <w:r w:rsidRPr="00C15C3F">
        <w:rPr>
          <w:color w:val="000000"/>
          <w:szCs w:val="22"/>
        </w:rPr>
        <w:t> pc./dobę (n=9), 440 mg/m</w:t>
      </w:r>
      <w:r w:rsidRPr="00C15C3F">
        <w:rPr>
          <w:color w:val="000000"/>
          <w:szCs w:val="22"/>
          <w:vertAlign w:val="superscript"/>
        </w:rPr>
        <w:t>2</w:t>
      </w:r>
      <w:r w:rsidRPr="00C15C3F">
        <w:rPr>
          <w:color w:val="000000"/>
          <w:szCs w:val="22"/>
        </w:rPr>
        <w:t> pc./dobę (n=7) i 570 mg/m</w:t>
      </w:r>
      <w:r w:rsidRPr="00C15C3F">
        <w:rPr>
          <w:color w:val="000000"/>
          <w:szCs w:val="22"/>
          <w:vertAlign w:val="superscript"/>
        </w:rPr>
        <w:t>2</w:t>
      </w:r>
      <w:r w:rsidRPr="00C15C3F">
        <w:rPr>
          <w:color w:val="000000"/>
          <w:szCs w:val="22"/>
        </w:rPr>
        <w:t> pc./dobę (n=5). Z 9 pacjentów w fazie przewlekłej CML i wykonanymi badaniami cytogenetycznymi 4 (44%) i 3 (33%) osiągnęło, odpowiednio, całkowitą i częściową odpowiedź cytogetyczną, odsetek MCyR wynosił 77%.</w:t>
      </w:r>
    </w:p>
    <w:p w14:paraId="16EF94F3" w14:textId="77777777" w:rsidR="00A02295" w:rsidRPr="00C15C3F" w:rsidRDefault="00A02295" w:rsidP="00412FCE">
      <w:pPr>
        <w:widowControl w:val="0"/>
        <w:ind w:left="0" w:firstLine="0"/>
        <w:rPr>
          <w:color w:val="000000"/>
          <w:szCs w:val="22"/>
        </w:rPr>
      </w:pPr>
    </w:p>
    <w:p w14:paraId="0031DE89" w14:textId="77777777" w:rsidR="00A02295" w:rsidRPr="00C15C3F" w:rsidRDefault="00A02295" w:rsidP="00412FCE">
      <w:pPr>
        <w:widowControl w:val="0"/>
        <w:ind w:left="0" w:firstLine="0"/>
        <w:rPr>
          <w:color w:val="000000"/>
          <w:szCs w:val="22"/>
        </w:rPr>
      </w:pPr>
      <w:r w:rsidRPr="00C15C3F">
        <w:rPr>
          <w:color w:val="000000"/>
          <w:szCs w:val="22"/>
        </w:rPr>
        <w:t>51 pacjentów z populacji dzieci i młodzieży z nowo rozpoznaną i nieleczoną CML w fazie przewlekłej zostało włączonych do otwartego, wieloośrodkowego, jednoramiennego badania II fazy. Pacjenci byli leczeni produktem leczniczym Glivec w dawce 340 mg/m</w:t>
      </w:r>
      <w:r w:rsidRPr="00C15C3F">
        <w:rPr>
          <w:color w:val="000000"/>
          <w:szCs w:val="22"/>
          <w:vertAlign w:val="superscript"/>
        </w:rPr>
        <w:t>2</w:t>
      </w:r>
      <w:r w:rsidRPr="00C15C3F">
        <w:rPr>
          <w:color w:val="000000"/>
          <w:szCs w:val="22"/>
        </w:rPr>
        <w:t xml:space="preserve"> pc/dobę bez przerw przy braku toksyczności zależnej od dawki. Leczenie produktem leczniczym Glivec powodowało szybką całkowitą odpowiedź hematologiczną ( ang. </w:t>
      </w:r>
      <w:smartTag w:uri="urn:schemas-microsoft-com:office:smarttags" w:element="stockticker">
        <w:r w:rsidRPr="00C15C3F">
          <w:rPr>
            <w:color w:val="000000"/>
            <w:szCs w:val="22"/>
          </w:rPr>
          <w:t>CHR</w:t>
        </w:r>
      </w:smartTag>
      <w:r w:rsidRPr="00C15C3F">
        <w:rPr>
          <w:color w:val="000000"/>
          <w:szCs w:val="22"/>
        </w:rPr>
        <w:t xml:space="preserve">- complete haematological response) u 78% dzieci i młodzieży z nowo zdiagnozowaną CML po 8 tygodniach leczenia. Wysoki współczynnik </w:t>
      </w:r>
      <w:smartTag w:uri="urn:schemas-microsoft-com:office:smarttags" w:element="stockticker">
        <w:r w:rsidRPr="00C15C3F">
          <w:rPr>
            <w:color w:val="000000"/>
            <w:szCs w:val="22"/>
          </w:rPr>
          <w:t>CHR</w:t>
        </w:r>
      </w:smartTag>
      <w:r w:rsidRPr="00C15C3F">
        <w:rPr>
          <w:color w:val="000000"/>
          <w:szCs w:val="22"/>
        </w:rPr>
        <w:t xml:space="preserve"> u 65% pacjentów towarzyszył całkowitej odpowiedzi cytogenetycznej (ang. CCyR – complete cytogenetic response), która jest porównywalna do wyników obserwowanych u dorosłych. Ponadto, w grupie badanej obserwowano częściową odpowiedź cytogenetyczną (ang. PCyR – partial cytogenetic </w:t>
      </w:r>
      <w:r w:rsidRPr="00C15C3F">
        <w:rPr>
          <w:color w:val="000000"/>
          <w:szCs w:val="22"/>
        </w:rPr>
        <w:lastRenderedPageBreak/>
        <w:t xml:space="preserve">response) u 16% pacjentów, a większą odpowiedź cytogenetyczną (ang. MCyR - major cytogenetic response) u 81% pacjentów. Większość pacjentów osiągnęło CCyR między </w:t>
      </w:r>
      <w:smartTag w:uri="urn:schemas-microsoft-com:office:smarttags" w:element="metricconverter">
        <w:smartTagPr>
          <w:attr w:name="ProductID" w:val="3 a"/>
        </w:smartTagPr>
        <w:r w:rsidRPr="00C15C3F">
          <w:rPr>
            <w:color w:val="000000"/>
            <w:szCs w:val="22"/>
          </w:rPr>
          <w:t>3 a</w:t>
        </w:r>
      </w:smartTag>
      <w:r w:rsidRPr="00C15C3F">
        <w:rPr>
          <w:color w:val="000000"/>
          <w:szCs w:val="22"/>
        </w:rPr>
        <w:t xml:space="preserve"> 10 miesiącem z medianą czasu do uzyskania odpowiedzi na podstawie analizy Kaplana-Meiera, wynoszącą 5,6 miesiąca.</w:t>
      </w:r>
    </w:p>
    <w:p w14:paraId="1432E059" w14:textId="77777777" w:rsidR="00A02295" w:rsidRPr="00C15C3F" w:rsidRDefault="00A02295" w:rsidP="00412FCE">
      <w:pPr>
        <w:widowControl w:val="0"/>
        <w:ind w:left="0" w:firstLine="0"/>
        <w:rPr>
          <w:iCs/>
          <w:color w:val="000000"/>
          <w:szCs w:val="22"/>
        </w:rPr>
      </w:pPr>
    </w:p>
    <w:p w14:paraId="7ED5811C" w14:textId="77777777" w:rsidR="00A02295" w:rsidRPr="00C15C3F" w:rsidRDefault="00A02295" w:rsidP="00412FCE">
      <w:pPr>
        <w:widowControl w:val="0"/>
        <w:ind w:left="0" w:firstLine="0"/>
        <w:rPr>
          <w:iCs/>
          <w:color w:val="000000"/>
          <w:szCs w:val="22"/>
        </w:rPr>
      </w:pPr>
      <w:r w:rsidRPr="00C15C3F">
        <w:rPr>
          <w:iCs/>
          <w:color w:val="000000"/>
          <w:szCs w:val="22"/>
        </w:rPr>
        <w:t xml:space="preserve">Europejska Agencja Leków uchyliła obowiązek dołączania wyników badań produktu leczniczego Glivec we wszystkich podgrupach populacji dzieci i młodzieży z </w:t>
      </w:r>
      <w:r w:rsidRPr="00C15C3F">
        <w:rPr>
          <w:color w:val="000000"/>
          <w:szCs w:val="22"/>
        </w:rPr>
        <w:t>nowo rozpoznaną przewlekłą białaczką szpikową z chromosomem Philadelphia (bcr-abl translokacja</w:t>
      </w:r>
      <w:r w:rsidRPr="00C15C3F">
        <w:rPr>
          <w:snapToGrid w:val="0"/>
          <w:color w:val="000000"/>
          <w:szCs w:val="22"/>
          <w:lang w:eastAsia="de-DE"/>
        </w:rPr>
        <w:t>) (stosowanie u dzieci i młodzieży, patrz punkt 4.2).</w:t>
      </w:r>
    </w:p>
    <w:p w14:paraId="5FC70204" w14:textId="77777777" w:rsidR="00A02295" w:rsidRPr="00C15C3F" w:rsidRDefault="00A02295" w:rsidP="00412FCE">
      <w:pPr>
        <w:widowControl w:val="0"/>
        <w:rPr>
          <w:color w:val="000000"/>
          <w:szCs w:val="22"/>
          <w:u w:val="single"/>
        </w:rPr>
      </w:pPr>
    </w:p>
    <w:p w14:paraId="70A5469E" w14:textId="77777777" w:rsidR="00A02295" w:rsidRPr="00C15C3F" w:rsidRDefault="00A02295" w:rsidP="00412FCE">
      <w:pPr>
        <w:keepNext/>
        <w:widowControl w:val="0"/>
        <w:rPr>
          <w:color w:val="000000"/>
          <w:szCs w:val="22"/>
          <w:u w:val="single"/>
        </w:rPr>
      </w:pPr>
      <w:r w:rsidRPr="00C15C3F">
        <w:rPr>
          <w:color w:val="000000"/>
          <w:szCs w:val="22"/>
          <w:u w:val="single"/>
        </w:rPr>
        <w:t xml:space="preserve">Badania kliniczne w Ph+ </w:t>
      </w:r>
      <w:smartTag w:uri="urn:schemas-microsoft-com:office:smarttags" w:element="stockticker">
        <w:r w:rsidRPr="00C15C3F">
          <w:rPr>
            <w:color w:val="000000"/>
            <w:szCs w:val="22"/>
            <w:u w:val="single"/>
          </w:rPr>
          <w:t>ALL</w:t>
        </w:r>
      </w:smartTag>
    </w:p>
    <w:p w14:paraId="0F92FC36" w14:textId="77777777" w:rsidR="00A02295" w:rsidRPr="00C15C3F" w:rsidRDefault="00A02295" w:rsidP="00412FCE">
      <w:pPr>
        <w:widowControl w:val="0"/>
        <w:ind w:left="0" w:firstLine="0"/>
        <w:rPr>
          <w:color w:val="000000"/>
          <w:szCs w:val="22"/>
        </w:rPr>
      </w:pPr>
      <w:r w:rsidRPr="00C15C3F">
        <w:rPr>
          <w:i/>
          <w:color w:val="000000"/>
          <w:szCs w:val="22"/>
        </w:rPr>
        <w:t xml:space="preserve">Nowo rozpoznana Ph+ </w:t>
      </w:r>
      <w:smartTag w:uri="urn:schemas-microsoft-com:office:smarttags" w:element="stockticker">
        <w:r w:rsidRPr="00C15C3F">
          <w:rPr>
            <w:i/>
            <w:color w:val="000000"/>
            <w:szCs w:val="22"/>
          </w:rPr>
          <w:t>ALL</w:t>
        </w:r>
      </w:smartTag>
      <w:r w:rsidRPr="00C15C3F">
        <w:rPr>
          <w:color w:val="000000"/>
          <w:szCs w:val="22"/>
        </w:rPr>
        <w:t>: W badaniu kontrolowanym (ADE10) porównującym imatynib z chemioterapią indukcyjną u 55 pacjentów w wieku co najmniej 55 lat z nowo rozpoznaną chorobą, imatynib stosowany w monoterapii spowodował istotnie wyższy wskaźnik całkowitej odpowiedzi hematologicznej niż chemioterapia (96,3% w porównaniu do 50%; p=0,0001). Kiedy u pacjentów bez odpowiedzi lub ze słabą odpowiedzią na chemioterapię wprowadzono imatynib, całkowitą odpowiedź hematologiczną uzyskano u 9 z 11 pacjentów (81,8%). Ten efekt kliniczny związany był z większym zmniejszeniem ilości transkryptów bcr-abl po 2 tygodniach leczenia wśród pacjentów leczonych imatynibem w porównaniu z pacjentami leczonymi chemioterapią (p=0,02). Po indukcji wszyscy pacjenci otrzymywali imatynib oraz chemioterapię konsolidacyjną (patrz Tabela </w:t>
      </w:r>
      <w:r w:rsidR="005E246D" w:rsidRPr="00C15C3F">
        <w:rPr>
          <w:color w:val="000000"/>
          <w:szCs w:val="22"/>
        </w:rPr>
        <w:t>4</w:t>
      </w:r>
      <w:r w:rsidRPr="00C15C3F">
        <w:rPr>
          <w:color w:val="000000"/>
          <w:szCs w:val="22"/>
        </w:rPr>
        <w:t>) i po 8 tygodniach po indukcji, a ilość transkryptów bcr-abl była identyczna w obu ramieniach badania. Jak można było się spodziewać na podstawie projektu badania, nie stwierdzono różnic w czasie trwania remisji, okresie przeżycia bez choroby i całkowitym czasie przeżycia, jednak pacjenci, u których stwierdzono całkowitą odpowiedź molekularną i minimalną chorobę resztkową osiągnęli lepsze wyniki zarówno w odniesieniu do czasu trwania remisji (p=0,01) jak i czasu przeżycia bez choroby (p=0,02).</w:t>
      </w:r>
    </w:p>
    <w:p w14:paraId="14E24ACF" w14:textId="77777777" w:rsidR="00A02295" w:rsidRPr="00C15C3F" w:rsidRDefault="00A02295" w:rsidP="00412FCE">
      <w:pPr>
        <w:widowControl w:val="0"/>
        <w:rPr>
          <w:color w:val="000000"/>
          <w:szCs w:val="22"/>
        </w:rPr>
      </w:pPr>
    </w:p>
    <w:p w14:paraId="485C9A9A" w14:textId="77777777" w:rsidR="00A02295" w:rsidRPr="00C15C3F" w:rsidRDefault="00A02295" w:rsidP="00412FCE">
      <w:pPr>
        <w:widowControl w:val="0"/>
        <w:ind w:left="0" w:firstLine="0"/>
        <w:rPr>
          <w:color w:val="000000"/>
          <w:szCs w:val="22"/>
        </w:rPr>
      </w:pPr>
      <w:r w:rsidRPr="00C15C3F">
        <w:rPr>
          <w:color w:val="000000"/>
          <w:szCs w:val="22"/>
        </w:rPr>
        <w:t xml:space="preserve">Wyniki uzyskane w populacji 211 pacjentów z nowo rozpoznaną Ph+ </w:t>
      </w:r>
      <w:smartTag w:uri="urn:schemas-microsoft-com:office:smarttags" w:element="stockticker">
        <w:r w:rsidRPr="00C15C3F">
          <w:rPr>
            <w:color w:val="000000"/>
            <w:szCs w:val="22"/>
          </w:rPr>
          <w:t>ALL</w:t>
        </w:r>
      </w:smartTag>
      <w:r w:rsidRPr="00C15C3F">
        <w:rPr>
          <w:color w:val="000000"/>
          <w:szCs w:val="22"/>
        </w:rPr>
        <w:t>, uczestniczących w czterech niekontrolowanych badaniach klinicznych (AAU02, ADE04, AJP01 i AUS01) są zgodne z wynikami opisanymi powyżej. Imatynib w skojarzeniu z chemioterapią indukcyjną (patrz Tabela </w:t>
      </w:r>
      <w:r w:rsidR="005E246D" w:rsidRPr="00C15C3F">
        <w:rPr>
          <w:color w:val="000000"/>
          <w:szCs w:val="22"/>
        </w:rPr>
        <w:t>4</w:t>
      </w:r>
      <w:r w:rsidRPr="00C15C3F">
        <w:rPr>
          <w:color w:val="000000"/>
          <w:szCs w:val="22"/>
        </w:rPr>
        <w:t xml:space="preserve">) wywołał całkowitą odpowiedź hematologiczną w 93% (u 147 z 158 pacjentów podlegających ocenie) oraz 90% wskaźnik większej odpowiedzi cytogenetycznej (19 z 21 pacjentów podlegających ocenie). Wskaźnik całkowitej odpowiedzi molekularnej wyniósł 48% (49 ze 102 pacjentów podlegających ocenie). Okres przeżycia bez choroby (ang. diseaese-free survival – </w:t>
      </w:r>
      <w:smartTag w:uri="urn:schemas-microsoft-com:office:smarttags" w:element="stockticker">
        <w:r w:rsidRPr="00C15C3F">
          <w:rPr>
            <w:color w:val="000000"/>
            <w:szCs w:val="22"/>
          </w:rPr>
          <w:t>DFS</w:t>
        </w:r>
      </w:smartTag>
      <w:r w:rsidRPr="00C15C3F">
        <w:rPr>
          <w:color w:val="000000"/>
          <w:szCs w:val="22"/>
        </w:rPr>
        <w:t>) oraz całkowity czas przeżycia (ang. overall survival – OS) stale przekraczały 1 rok i były zwiększone w porównaniu z historyczną grupą kontrolną (</w:t>
      </w:r>
      <w:smartTag w:uri="urn:schemas-microsoft-com:office:smarttags" w:element="stockticker">
        <w:r w:rsidRPr="00C15C3F">
          <w:rPr>
            <w:color w:val="000000"/>
            <w:szCs w:val="22"/>
          </w:rPr>
          <w:t>DFS</w:t>
        </w:r>
      </w:smartTag>
      <w:r w:rsidRPr="00C15C3F">
        <w:rPr>
          <w:color w:val="000000"/>
          <w:szCs w:val="22"/>
        </w:rPr>
        <w:t xml:space="preserve"> p&lt;0,001; OS p&lt;0,0001) w dwóch badaniach (AJP01 i AUS01).</w:t>
      </w:r>
    </w:p>
    <w:p w14:paraId="23A3D0A7" w14:textId="77777777" w:rsidR="00A02295" w:rsidRPr="00C15C3F" w:rsidRDefault="00A02295" w:rsidP="00412FCE">
      <w:pPr>
        <w:widowControl w:val="0"/>
        <w:ind w:left="0" w:firstLine="0"/>
        <w:rPr>
          <w:color w:val="000000"/>
          <w:szCs w:val="22"/>
        </w:rPr>
      </w:pPr>
    </w:p>
    <w:p w14:paraId="5E884DD0" w14:textId="77777777" w:rsidR="00A02295" w:rsidRPr="00C15C3F" w:rsidRDefault="00A02295" w:rsidP="0076610A">
      <w:pPr>
        <w:keepNext/>
        <w:widowControl w:val="0"/>
        <w:ind w:left="1080" w:hanging="1080"/>
        <w:rPr>
          <w:b/>
          <w:color w:val="000000"/>
          <w:szCs w:val="22"/>
        </w:rPr>
      </w:pPr>
      <w:r w:rsidRPr="00C15C3F">
        <w:rPr>
          <w:b/>
          <w:color w:val="000000"/>
          <w:szCs w:val="22"/>
        </w:rPr>
        <w:lastRenderedPageBreak/>
        <w:t>Tabela </w:t>
      </w:r>
      <w:r w:rsidR="005E246D" w:rsidRPr="00C15C3F">
        <w:rPr>
          <w:b/>
          <w:color w:val="000000"/>
          <w:szCs w:val="22"/>
        </w:rPr>
        <w:t>4</w:t>
      </w:r>
      <w:r w:rsidRPr="00C15C3F">
        <w:rPr>
          <w:b/>
          <w:color w:val="000000"/>
          <w:szCs w:val="22"/>
        </w:rPr>
        <w:tab/>
        <w:t>Chemioterapia stosowana w połączeniu z imatynibem</w:t>
      </w:r>
    </w:p>
    <w:p w14:paraId="2E1E18C7" w14:textId="77777777" w:rsidR="00A02295" w:rsidRPr="00C15C3F" w:rsidRDefault="00A02295" w:rsidP="0076610A">
      <w:pPr>
        <w:keepNext/>
        <w:widowControl w:val="0"/>
        <w:ind w:left="0" w:firstLine="0"/>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A02295" w:rsidRPr="00C15C3F" w14:paraId="3756F2FD" w14:textId="77777777" w:rsidTr="004D050F">
        <w:tc>
          <w:tcPr>
            <w:tcW w:w="2148" w:type="dxa"/>
            <w:tcBorders>
              <w:top w:val="single" w:sz="4" w:space="0" w:color="auto"/>
              <w:bottom w:val="single" w:sz="4" w:space="0" w:color="auto"/>
            </w:tcBorders>
            <w:shd w:val="clear" w:color="auto" w:fill="auto"/>
          </w:tcPr>
          <w:p w14:paraId="53A95991"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b/>
                <w:color w:val="000000"/>
                <w:sz w:val="22"/>
                <w:szCs w:val="22"/>
              </w:rPr>
              <w:t>Badanie ADE10</w:t>
            </w:r>
          </w:p>
        </w:tc>
        <w:tc>
          <w:tcPr>
            <w:tcW w:w="6732" w:type="dxa"/>
            <w:gridSpan w:val="4"/>
            <w:tcBorders>
              <w:top w:val="single" w:sz="4" w:space="0" w:color="auto"/>
              <w:bottom w:val="single" w:sz="4" w:space="0" w:color="auto"/>
            </w:tcBorders>
            <w:shd w:val="clear" w:color="auto" w:fill="auto"/>
          </w:tcPr>
          <w:p w14:paraId="22DDF043"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r>
      <w:tr w:rsidR="00A02295" w:rsidRPr="00C15C3F" w14:paraId="2819A40A" w14:textId="77777777" w:rsidTr="004D050F">
        <w:tc>
          <w:tcPr>
            <w:tcW w:w="2148" w:type="dxa"/>
            <w:tcBorders>
              <w:top w:val="single" w:sz="4" w:space="0" w:color="auto"/>
              <w:bottom w:val="single" w:sz="4" w:space="0" w:color="auto"/>
            </w:tcBorders>
            <w:shd w:val="clear" w:color="auto" w:fill="auto"/>
          </w:tcPr>
          <w:p w14:paraId="1DB493AD"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Faza wstępna</w:t>
            </w:r>
          </w:p>
        </w:tc>
        <w:tc>
          <w:tcPr>
            <w:tcW w:w="6732" w:type="dxa"/>
            <w:gridSpan w:val="4"/>
            <w:tcBorders>
              <w:top w:val="single" w:sz="4" w:space="0" w:color="auto"/>
              <w:bottom w:val="single" w:sz="4" w:space="0" w:color="auto"/>
            </w:tcBorders>
            <w:shd w:val="clear" w:color="auto" w:fill="auto"/>
          </w:tcPr>
          <w:p w14:paraId="33921D6E"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p w14:paraId="077FC6AD"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200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3, 4, 5;</w:t>
            </w:r>
          </w:p>
          <w:p w14:paraId="4BF599C9"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12 mg dooponowo, dzień 1</w:t>
            </w:r>
          </w:p>
        </w:tc>
      </w:tr>
      <w:tr w:rsidR="00A02295" w:rsidRPr="00C15C3F" w14:paraId="01907D10" w14:textId="77777777" w:rsidTr="004D050F">
        <w:tc>
          <w:tcPr>
            <w:tcW w:w="2148" w:type="dxa"/>
            <w:tcBorders>
              <w:top w:val="single" w:sz="4" w:space="0" w:color="auto"/>
              <w:bottom w:val="single" w:sz="4" w:space="0" w:color="auto"/>
            </w:tcBorders>
            <w:shd w:val="clear" w:color="auto" w:fill="auto"/>
          </w:tcPr>
          <w:p w14:paraId="7AB6DC4F"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Indukcja remisji</w:t>
            </w:r>
          </w:p>
        </w:tc>
        <w:tc>
          <w:tcPr>
            <w:tcW w:w="6732" w:type="dxa"/>
            <w:gridSpan w:val="4"/>
            <w:tcBorders>
              <w:top w:val="single" w:sz="4" w:space="0" w:color="auto"/>
              <w:bottom w:val="single" w:sz="4" w:space="0" w:color="auto"/>
            </w:tcBorders>
            <w:shd w:val="clear" w:color="auto" w:fill="auto"/>
          </w:tcPr>
          <w:p w14:paraId="542ECA3E"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6-7, 13-16;</w:t>
            </w:r>
          </w:p>
          <w:p w14:paraId="22119CFE"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VCR 1 mg iv., dni 7, 14;</w:t>
            </w:r>
          </w:p>
          <w:p w14:paraId="18C08867"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IDA 8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(0,5 h), dni 7, 8, 14, 15;</w:t>
            </w:r>
          </w:p>
          <w:p w14:paraId="2D3D9FE0"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500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iv.(1 h) dzień 1;</w:t>
            </w:r>
          </w:p>
          <w:p w14:paraId="302B20A7"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60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22-25, 29-32</w:t>
            </w:r>
          </w:p>
        </w:tc>
      </w:tr>
      <w:tr w:rsidR="00A02295" w:rsidRPr="00C15C3F" w14:paraId="5D140FF7" w14:textId="77777777" w:rsidTr="004D050F">
        <w:tc>
          <w:tcPr>
            <w:tcW w:w="2148" w:type="dxa"/>
            <w:tcBorders>
              <w:top w:val="single" w:sz="4" w:space="0" w:color="auto"/>
              <w:bottom w:val="single" w:sz="4" w:space="0" w:color="auto"/>
            </w:tcBorders>
            <w:shd w:val="clear" w:color="auto" w:fill="auto"/>
          </w:tcPr>
          <w:p w14:paraId="1F1A92DA"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xml:space="preserve">Konsolidacja leczenia I, </w:t>
            </w:r>
            <w:smartTag w:uri="urn:schemas-microsoft-com:office:smarttags" w:element="stockticker">
              <w:r w:rsidRPr="00C15C3F">
                <w:rPr>
                  <w:rFonts w:ascii="Times New Roman" w:hAnsi="Times New Roman"/>
                  <w:color w:val="000000"/>
                  <w:sz w:val="22"/>
                  <w:szCs w:val="22"/>
                  <w:lang w:val="pl-PL"/>
                </w:rPr>
                <w:t>III</w:t>
              </w:r>
            </w:smartTag>
            <w:r w:rsidRPr="00C15C3F">
              <w:rPr>
                <w:rFonts w:ascii="Times New Roman" w:hAnsi="Times New Roman"/>
                <w:color w:val="000000"/>
                <w:sz w:val="22"/>
                <w:szCs w:val="22"/>
                <w:lang w:val="pl-PL"/>
              </w:rPr>
              <w:t>, V</w:t>
            </w:r>
          </w:p>
        </w:tc>
        <w:tc>
          <w:tcPr>
            <w:tcW w:w="6732" w:type="dxa"/>
            <w:gridSpan w:val="4"/>
            <w:tcBorders>
              <w:top w:val="single" w:sz="4" w:space="0" w:color="auto"/>
              <w:bottom w:val="single" w:sz="4" w:space="0" w:color="auto"/>
            </w:tcBorders>
            <w:shd w:val="clear" w:color="auto" w:fill="auto"/>
          </w:tcPr>
          <w:p w14:paraId="598065F9"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smartTag w:uri="urn:schemas-microsoft-com:office:smarttags" w:element="stockticker">
              <w:r w:rsidRPr="00C15C3F">
                <w:rPr>
                  <w:rFonts w:ascii="Times New Roman" w:hAnsi="Times New Roman"/>
                  <w:color w:val="000000"/>
                  <w:sz w:val="22"/>
                  <w:szCs w:val="22"/>
                  <w:lang w:val="pl-PL"/>
                </w:rPr>
                <w:t>MTX</w:t>
              </w:r>
            </w:smartTag>
            <w:r w:rsidRPr="00C15C3F">
              <w:rPr>
                <w:rFonts w:ascii="Times New Roman" w:hAnsi="Times New Roman"/>
                <w:color w:val="000000"/>
                <w:sz w:val="22"/>
                <w:szCs w:val="22"/>
                <w:lang w:val="pl-PL"/>
              </w:rPr>
              <w:t xml:space="preserve"> 500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(24 h), dni 1, 15;</w:t>
            </w:r>
          </w:p>
          <w:p w14:paraId="2DD4F051"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6-MP 25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dzień 1-20</w:t>
            </w:r>
          </w:p>
        </w:tc>
      </w:tr>
      <w:tr w:rsidR="00A02295" w:rsidRPr="00C15C3F" w14:paraId="46DAAE03" w14:textId="77777777" w:rsidTr="004D050F">
        <w:tc>
          <w:tcPr>
            <w:tcW w:w="2148" w:type="dxa"/>
            <w:tcBorders>
              <w:top w:val="single" w:sz="4" w:space="0" w:color="auto"/>
              <w:bottom w:val="single" w:sz="4" w:space="0" w:color="auto"/>
            </w:tcBorders>
            <w:shd w:val="clear" w:color="auto" w:fill="auto"/>
          </w:tcPr>
          <w:p w14:paraId="65B56DF0"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Konsolidacja leczenia II, IV</w:t>
            </w:r>
          </w:p>
        </w:tc>
        <w:tc>
          <w:tcPr>
            <w:tcW w:w="6732" w:type="dxa"/>
            <w:gridSpan w:val="4"/>
            <w:tcBorders>
              <w:top w:val="single" w:sz="4" w:space="0" w:color="auto"/>
              <w:bottom w:val="single" w:sz="4" w:space="0" w:color="auto"/>
            </w:tcBorders>
            <w:shd w:val="clear" w:color="auto" w:fill="auto"/>
          </w:tcPr>
          <w:p w14:paraId="7C479003"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t-BR"/>
              </w:rPr>
            </w:pPr>
            <w:r w:rsidRPr="00C15C3F">
              <w:rPr>
                <w:rFonts w:ascii="Times New Roman" w:hAnsi="Times New Roman"/>
                <w:color w:val="000000"/>
                <w:sz w:val="22"/>
                <w:szCs w:val="22"/>
                <w:lang w:val="pt-BR"/>
              </w:rPr>
              <w:t>Ara-C 75 mg/m</w:t>
            </w:r>
            <w:r w:rsidRPr="00C15C3F">
              <w:rPr>
                <w:rFonts w:ascii="Times New Roman" w:hAnsi="Times New Roman"/>
                <w:color w:val="000000"/>
                <w:sz w:val="22"/>
                <w:szCs w:val="22"/>
                <w:vertAlign w:val="superscript"/>
                <w:lang w:val="pt-BR"/>
              </w:rPr>
              <w:t>2</w:t>
            </w:r>
            <w:r w:rsidRPr="00C15C3F">
              <w:rPr>
                <w:rFonts w:ascii="Times New Roman" w:hAnsi="Times New Roman"/>
                <w:color w:val="000000"/>
                <w:sz w:val="22"/>
                <w:szCs w:val="22"/>
                <w:lang w:val="pt-BR"/>
              </w:rPr>
              <w:t xml:space="preserve"> iv. (1 h), dni 1-5;</w:t>
            </w:r>
          </w:p>
          <w:p w14:paraId="606CBEA5"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t-BR"/>
              </w:rPr>
            </w:pPr>
            <w:r w:rsidRPr="00C15C3F">
              <w:rPr>
                <w:rFonts w:ascii="Times New Roman" w:hAnsi="Times New Roman"/>
                <w:color w:val="000000"/>
                <w:sz w:val="22"/>
                <w:szCs w:val="22"/>
                <w:lang w:val="pt-BR"/>
              </w:rPr>
              <w:t>VM26 60 mg/m</w:t>
            </w:r>
            <w:r w:rsidRPr="00C15C3F">
              <w:rPr>
                <w:rFonts w:ascii="Times New Roman" w:hAnsi="Times New Roman"/>
                <w:color w:val="000000"/>
                <w:sz w:val="22"/>
                <w:szCs w:val="22"/>
                <w:vertAlign w:val="superscript"/>
                <w:lang w:val="pt-BR"/>
              </w:rPr>
              <w:t>2</w:t>
            </w:r>
            <w:r w:rsidRPr="00C15C3F">
              <w:rPr>
                <w:rFonts w:ascii="Times New Roman" w:hAnsi="Times New Roman"/>
                <w:color w:val="000000"/>
                <w:sz w:val="22"/>
                <w:szCs w:val="22"/>
                <w:lang w:val="pt-BR"/>
              </w:rPr>
              <w:t xml:space="preserve"> iv. (1 h), dni 1-5</w:t>
            </w:r>
          </w:p>
        </w:tc>
      </w:tr>
      <w:tr w:rsidR="00A02295" w:rsidRPr="00C15C3F" w14:paraId="48E9367B" w14:textId="77777777" w:rsidTr="004D050F">
        <w:tc>
          <w:tcPr>
            <w:tcW w:w="2148" w:type="dxa"/>
            <w:tcBorders>
              <w:top w:val="single" w:sz="4" w:space="0" w:color="auto"/>
              <w:bottom w:val="single" w:sz="4" w:space="0" w:color="auto"/>
            </w:tcBorders>
            <w:shd w:val="clear" w:color="auto" w:fill="auto"/>
          </w:tcPr>
          <w:p w14:paraId="4E527C69" w14:textId="77777777" w:rsidR="00A02295" w:rsidRPr="00C15C3F" w:rsidRDefault="00A02295" w:rsidP="0076610A">
            <w:pPr>
              <w:pStyle w:val="Table"/>
              <w:keepNext/>
              <w:keepLines w:val="0"/>
              <w:widowControl w:val="0"/>
              <w:spacing w:before="0" w:after="0"/>
              <w:rPr>
                <w:rFonts w:ascii="Times New Roman" w:hAnsi="Times New Roman"/>
                <w:b/>
                <w:color w:val="000000"/>
                <w:sz w:val="22"/>
                <w:szCs w:val="22"/>
              </w:rPr>
            </w:pPr>
            <w:r w:rsidRPr="00C15C3F">
              <w:rPr>
                <w:rFonts w:ascii="Times New Roman" w:hAnsi="Times New Roman"/>
                <w:b/>
                <w:color w:val="000000"/>
                <w:sz w:val="22"/>
                <w:szCs w:val="22"/>
              </w:rPr>
              <w:t>Badanie AAU02</w:t>
            </w:r>
          </w:p>
        </w:tc>
        <w:tc>
          <w:tcPr>
            <w:tcW w:w="2652" w:type="dxa"/>
            <w:tcBorders>
              <w:top w:val="single" w:sz="4" w:space="0" w:color="auto"/>
              <w:bottom w:val="single" w:sz="4" w:space="0" w:color="auto"/>
            </w:tcBorders>
            <w:shd w:val="clear" w:color="auto" w:fill="auto"/>
          </w:tcPr>
          <w:p w14:paraId="4D7BA162"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1AEB1342"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474E789C"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2875C3E7"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r>
      <w:tr w:rsidR="00A02295" w:rsidRPr="00C15C3F" w14:paraId="0E4A186C" w14:textId="77777777" w:rsidTr="004D050F">
        <w:tc>
          <w:tcPr>
            <w:tcW w:w="2148" w:type="dxa"/>
            <w:tcBorders>
              <w:top w:val="single" w:sz="4" w:space="0" w:color="auto"/>
              <w:bottom w:val="single" w:sz="4" w:space="0" w:color="auto"/>
            </w:tcBorders>
            <w:shd w:val="clear" w:color="auto" w:fill="auto"/>
          </w:tcPr>
          <w:p w14:paraId="35DBE40D"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Leczenie indukcyjne (</w:t>
            </w:r>
            <w:r w:rsidRPr="00C15C3F">
              <w:rPr>
                <w:rFonts w:ascii="Times New Roman" w:hAnsi="Times New Roman"/>
                <w:i/>
                <w:color w:val="000000"/>
                <w:sz w:val="22"/>
                <w:szCs w:val="22"/>
                <w:lang w:val="pl-PL"/>
              </w:rPr>
              <w:t>de novo</w:t>
            </w:r>
            <w:r w:rsidRPr="00C15C3F">
              <w:rPr>
                <w:rFonts w:ascii="Times New Roman" w:hAnsi="Times New Roman"/>
                <w:color w:val="000000"/>
                <w:sz w:val="22"/>
                <w:szCs w:val="22"/>
                <w:lang w:val="pl-PL"/>
              </w:rPr>
              <w:t xml:space="preserve"> Ph+ </w:t>
            </w:r>
            <w:smartTag w:uri="urn:schemas-microsoft-com:office:smarttags" w:element="stockticker">
              <w:r w:rsidRPr="00C15C3F">
                <w:rPr>
                  <w:rFonts w:ascii="Times New Roman" w:hAnsi="Times New Roman"/>
                  <w:color w:val="000000"/>
                  <w:sz w:val="22"/>
                  <w:szCs w:val="22"/>
                  <w:lang w:val="pl-PL"/>
                </w:rPr>
                <w:t>ALL</w:t>
              </w:r>
            </w:smartTag>
            <w:r w:rsidRPr="00C15C3F">
              <w:rPr>
                <w:rFonts w:ascii="Times New Roman" w:hAnsi="Times New Roman"/>
                <w:color w:val="000000"/>
                <w:sz w:val="22"/>
                <w:szCs w:val="22"/>
                <w:lang w:val="pl-PL"/>
              </w:rPr>
              <w:t>)</w:t>
            </w:r>
          </w:p>
        </w:tc>
        <w:tc>
          <w:tcPr>
            <w:tcW w:w="6732" w:type="dxa"/>
            <w:gridSpan w:val="4"/>
            <w:tcBorders>
              <w:top w:val="single" w:sz="4" w:space="0" w:color="auto"/>
              <w:bottom w:val="single" w:sz="4" w:space="0" w:color="auto"/>
            </w:tcBorders>
            <w:shd w:val="clear" w:color="auto" w:fill="auto"/>
          </w:tcPr>
          <w:p w14:paraId="4FC8989E"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Daunorubicyna 30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1-3, 15-16;</w:t>
            </w:r>
          </w:p>
          <w:p w14:paraId="5D93D3B1"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VCR 2 mg całkowita dawka iv., dni 1, 8, 15, 22;</w:t>
            </w:r>
          </w:p>
          <w:p w14:paraId="0B2D1588"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750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1, 8;</w:t>
            </w:r>
          </w:p>
          <w:p w14:paraId="5B9FA8EB"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Prednizon 60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1-7, 15-21;</w:t>
            </w:r>
          </w:p>
          <w:p w14:paraId="17202726"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IDA 9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1-28;</w:t>
            </w:r>
          </w:p>
          <w:p w14:paraId="478AA63C"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15 mg dooponowo, dni 1, 8, 15, 22;</w:t>
            </w:r>
          </w:p>
          <w:p w14:paraId="2D1825F0"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40 mg dooponowo, dni 1, 8, 15, 22;</w:t>
            </w:r>
          </w:p>
          <w:p w14:paraId="12742F5F"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Metylprednizolon 40 mg doooponowo, dni 1, 8, 15, 22</w:t>
            </w:r>
          </w:p>
        </w:tc>
      </w:tr>
      <w:tr w:rsidR="00A02295" w:rsidRPr="00C15C3F" w14:paraId="5E1D6EFF" w14:textId="77777777" w:rsidTr="004D050F">
        <w:tc>
          <w:tcPr>
            <w:tcW w:w="2148" w:type="dxa"/>
            <w:tcBorders>
              <w:top w:val="single" w:sz="4" w:space="0" w:color="auto"/>
              <w:bottom w:val="single" w:sz="4" w:space="0" w:color="auto"/>
            </w:tcBorders>
            <w:shd w:val="clear" w:color="auto" w:fill="auto"/>
          </w:tcPr>
          <w:p w14:paraId="4B979098"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Konsolidacja leczenia (</w:t>
            </w:r>
            <w:r w:rsidRPr="00C15C3F">
              <w:rPr>
                <w:rFonts w:ascii="Times New Roman" w:hAnsi="Times New Roman"/>
                <w:i/>
                <w:color w:val="000000"/>
                <w:sz w:val="22"/>
                <w:szCs w:val="22"/>
                <w:lang w:val="pl-PL"/>
              </w:rPr>
              <w:t>de novo</w:t>
            </w:r>
            <w:r w:rsidRPr="00C15C3F">
              <w:rPr>
                <w:rFonts w:ascii="Times New Roman" w:hAnsi="Times New Roman"/>
                <w:color w:val="000000"/>
                <w:sz w:val="22"/>
                <w:szCs w:val="22"/>
                <w:lang w:val="pl-PL"/>
              </w:rPr>
              <w:t xml:space="preserve"> Ph+ </w:t>
            </w:r>
            <w:smartTag w:uri="urn:schemas-microsoft-com:office:smarttags" w:element="stockticker">
              <w:r w:rsidRPr="00C15C3F">
                <w:rPr>
                  <w:rFonts w:ascii="Times New Roman" w:hAnsi="Times New Roman"/>
                  <w:color w:val="000000"/>
                  <w:sz w:val="22"/>
                  <w:szCs w:val="22"/>
                  <w:lang w:val="pl-PL"/>
                </w:rPr>
                <w:t>ALL</w:t>
              </w:r>
            </w:smartTag>
            <w:r w:rsidRPr="00C15C3F">
              <w:rPr>
                <w:rFonts w:ascii="Times New Roman" w:hAnsi="Times New Roman"/>
                <w:color w:val="000000"/>
                <w:sz w:val="22"/>
                <w:szCs w:val="22"/>
                <w:lang w:val="pl-PL"/>
              </w:rPr>
              <w:t>)</w:t>
            </w:r>
          </w:p>
        </w:tc>
        <w:tc>
          <w:tcPr>
            <w:tcW w:w="6732" w:type="dxa"/>
            <w:gridSpan w:val="4"/>
            <w:tcBorders>
              <w:top w:val="single" w:sz="4" w:space="0" w:color="auto"/>
              <w:bottom w:val="single" w:sz="4" w:space="0" w:color="auto"/>
            </w:tcBorders>
            <w:shd w:val="clear" w:color="auto" w:fill="auto"/>
          </w:tcPr>
          <w:p w14:paraId="1092FB40"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1 000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/12 h iv.(3 h), dni 1-4;</w:t>
            </w:r>
          </w:p>
          <w:p w14:paraId="71BD8C88"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Mitoksantron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3-5;</w:t>
            </w:r>
          </w:p>
          <w:p w14:paraId="0FC525C9"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15 mg dooponowo, dzień 1;</w:t>
            </w:r>
          </w:p>
          <w:p w14:paraId="1947448C"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Metylprednizolon 40 mg dooponowo, dzień 1</w:t>
            </w:r>
          </w:p>
        </w:tc>
      </w:tr>
      <w:tr w:rsidR="00A02295" w:rsidRPr="00C15C3F" w14:paraId="0ABD51D0" w14:textId="77777777" w:rsidTr="004D050F">
        <w:tc>
          <w:tcPr>
            <w:tcW w:w="4800" w:type="dxa"/>
            <w:gridSpan w:val="2"/>
            <w:tcBorders>
              <w:top w:val="single" w:sz="4" w:space="0" w:color="auto"/>
              <w:bottom w:val="single" w:sz="4" w:space="0" w:color="auto"/>
            </w:tcBorders>
            <w:shd w:val="clear" w:color="auto" w:fill="auto"/>
          </w:tcPr>
          <w:p w14:paraId="2A38190F" w14:textId="77777777" w:rsidR="00A02295" w:rsidRPr="00C15C3F" w:rsidRDefault="00A02295" w:rsidP="0076610A">
            <w:pPr>
              <w:pStyle w:val="Table"/>
              <w:keepNext/>
              <w:keepLines w:val="0"/>
              <w:widowControl w:val="0"/>
              <w:spacing w:before="0" w:after="0"/>
              <w:rPr>
                <w:rFonts w:ascii="Times New Roman" w:hAnsi="Times New Roman"/>
                <w:b/>
                <w:color w:val="000000"/>
                <w:sz w:val="22"/>
                <w:szCs w:val="22"/>
              </w:rPr>
            </w:pPr>
            <w:r w:rsidRPr="00C15C3F">
              <w:rPr>
                <w:rFonts w:ascii="Times New Roman" w:hAnsi="Times New Roman"/>
                <w:b/>
                <w:color w:val="000000"/>
                <w:sz w:val="22"/>
                <w:szCs w:val="22"/>
              </w:rPr>
              <w:t>Badanie ADE04</w:t>
            </w:r>
          </w:p>
        </w:tc>
        <w:tc>
          <w:tcPr>
            <w:tcW w:w="1080" w:type="dxa"/>
            <w:tcBorders>
              <w:top w:val="single" w:sz="4" w:space="0" w:color="auto"/>
              <w:bottom w:val="single" w:sz="4" w:space="0" w:color="auto"/>
            </w:tcBorders>
          </w:tcPr>
          <w:p w14:paraId="452627EB"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63D6498C"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2ED05E45"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r>
      <w:tr w:rsidR="00A02295" w:rsidRPr="00C15C3F" w14:paraId="18FE0427" w14:textId="77777777" w:rsidTr="004D050F">
        <w:tc>
          <w:tcPr>
            <w:tcW w:w="2148" w:type="dxa"/>
            <w:tcBorders>
              <w:top w:val="single" w:sz="4" w:space="0" w:color="auto"/>
              <w:bottom w:val="single" w:sz="4" w:space="0" w:color="auto"/>
            </w:tcBorders>
            <w:shd w:val="clear" w:color="auto" w:fill="auto"/>
          </w:tcPr>
          <w:p w14:paraId="1BF85CC0"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Faza wstępna</w:t>
            </w:r>
          </w:p>
        </w:tc>
        <w:tc>
          <w:tcPr>
            <w:tcW w:w="6732" w:type="dxa"/>
            <w:gridSpan w:val="4"/>
            <w:tcBorders>
              <w:top w:val="single" w:sz="4" w:space="0" w:color="auto"/>
              <w:bottom w:val="single" w:sz="4" w:space="0" w:color="auto"/>
            </w:tcBorders>
            <w:shd w:val="clear" w:color="auto" w:fill="auto"/>
          </w:tcPr>
          <w:p w14:paraId="220AF078"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p w14:paraId="18B7E059"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200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3-5;</w:t>
            </w:r>
          </w:p>
          <w:p w14:paraId="61266503"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15 mg dooponowo, dzień 1</w:t>
            </w:r>
          </w:p>
        </w:tc>
      </w:tr>
      <w:tr w:rsidR="00A02295" w:rsidRPr="00C15C3F" w14:paraId="05E68394" w14:textId="77777777" w:rsidTr="004D050F">
        <w:tc>
          <w:tcPr>
            <w:tcW w:w="2148" w:type="dxa"/>
            <w:tcBorders>
              <w:top w:val="single" w:sz="4" w:space="0" w:color="auto"/>
              <w:bottom w:val="single" w:sz="4" w:space="0" w:color="auto"/>
            </w:tcBorders>
            <w:shd w:val="clear" w:color="auto" w:fill="auto"/>
          </w:tcPr>
          <w:p w14:paraId="63F1FA66"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Leczenie indukcyjne I</w:t>
            </w:r>
          </w:p>
        </w:tc>
        <w:tc>
          <w:tcPr>
            <w:tcW w:w="6732" w:type="dxa"/>
            <w:gridSpan w:val="4"/>
            <w:tcBorders>
              <w:top w:val="single" w:sz="4" w:space="0" w:color="auto"/>
              <w:bottom w:val="single" w:sz="4" w:space="0" w:color="auto"/>
            </w:tcBorders>
            <w:shd w:val="clear" w:color="auto" w:fill="auto"/>
          </w:tcPr>
          <w:p w14:paraId="551FF7AA"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p w14:paraId="466D2214"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VCR 2 mg iv., dni 6, 13, 20;</w:t>
            </w:r>
          </w:p>
          <w:p w14:paraId="63C133A1"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Daunorubicyna 45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6-7, 13-14</w:t>
            </w:r>
          </w:p>
        </w:tc>
      </w:tr>
      <w:tr w:rsidR="00A02295" w:rsidRPr="00C15C3F" w14:paraId="4015A101" w14:textId="77777777" w:rsidTr="004D050F">
        <w:tc>
          <w:tcPr>
            <w:tcW w:w="2148" w:type="dxa"/>
            <w:tcBorders>
              <w:top w:val="single" w:sz="4" w:space="0" w:color="auto"/>
              <w:bottom w:val="single" w:sz="4" w:space="0" w:color="auto"/>
            </w:tcBorders>
            <w:shd w:val="clear" w:color="auto" w:fill="auto"/>
          </w:tcPr>
          <w:p w14:paraId="7752814E"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Leczenie indukcyjne II</w:t>
            </w:r>
          </w:p>
        </w:tc>
        <w:tc>
          <w:tcPr>
            <w:tcW w:w="6732" w:type="dxa"/>
            <w:gridSpan w:val="4"/>
            <w:tcBorders>
              <w:top w:val="single" w:sz="4" w:space="0" w:color="auto"/>
              <w:bottom w:val="single" w:sz="4" w:space="0" w:color="auto"/>
            </w:tcBorders>
            <w:shd w:val="clear" w:color="auto" w:fill="auto"/>
          </w:tcPr>
          <w:p w14:paraId="3337848C"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CP 1 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(1 h), dni 26, 46;</w:t>
            </w:r>
          </w:p>
          <w:p w14:paraId="73E4C865"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75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(1 h), dni 28-31, 35-38, 42-45;</w:t>
            </w:r>
          </w:p>
          <w:p w14:paraId="2AE8CD38"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6-MP 60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26-46</w:t>
            </w:r>
          </w:p>
        </w:tc>
      </w:tr>
      <w:tr w:rsidR="00A02295" w:rsidRPr="00C15C3F" w14:paraId="11E62DEB" w14:textId="77777777" w:rsidTr="004D050F">
        <w:tc>
          <w:tcPr>
            <w:tcW w:w="2148" w:type="dxa"/>
            <w:tcBorders>
              <w:top w:val="nil"/>
              <w:bottom w:val="single" w:sz="4" w:space="0" w:color="auto"/>
            </w:tcBorders>
            <w:shd w:val="clear" w:color="auto" w:fill="auto"/>
          </w:tcPr>
          <w:p w14:paraId="18CE7E07" w14:textId="77777777" w:rsidR="00A02295" w:rsidRPr="00C15C3F" w:rsidRDefault="00A02295" w:rsidP="0076610A">
            <w:pPr>
              <w:pStyle w:val="Table"/>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 xml:space="preserve">Konsolidacja leczenia </w:t>
            </w:r>
          </w:p>
        </w:tc>
        <w:tc>
          <w:tcPr>
            <w:tcW w:w="6732" w:type="dxa"/>
            <w:gridSpan w:val="4"/>
            <w:tcBorders>
              <w:top w:val="nil"/>
              <w:bottom w:val="single" w:sz="4" w:space="0" w:color="auto"/>
            </w:tcBorders>
            <w:shd w:val="clear" w:color="auto" w:fill="auto"/>
          </w:tcPr>
          <w:p w14:paraId="44C5A424"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DEX 10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p w14:paraId="6D36CB7F"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Windezyna 3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dzień 1;</w:t>
            </w:r>
          </w:p>
          <w:p w14:paraId="6A29BFD8"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MTX 1,5 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(24 h), dzień 1;</w:t>
            </w:r>
          </w:p>
          <w:p w14:paraId="5EB1B349"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Etopozyd 250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(1 h) dni 4-5;</w:t>
            </w:r>
          </w:p>
          <w:p w14:paraId="6237CDFC"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Ara-C 2x 2 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(3 h, q 12 h), dzień 5</w:t>
            </w:r>
          </w:p>
        </w:tc>
      </w:tr>
      <w:tr w:rsidR="00A02295" w:rsidRPr="00C15C3F" w14:paraId="5A5E5869" w14:textId="77777777" w:rsidTr="004D050F">
        <w:tc>
          <w:tcPr>
            <w:tcW w:w="2148" w:type="dxa"/>
            <w:tcBorders>
              <w:top w:val="nil"/>
              <w:bottom w:val="single" w:sz="4" w:space="0" w:color="auto"/>
            </w:tcBorders>
            <w:shd w:val="clear" w:color="auto" w:fill="auto"/>
          </w:tcPr>
          <w:p w14:paraId="467C3D07" w14:textId="77777777" w:rsidR="00A02295" w:rsidRPr="00C15C3F" w:rsidRDefault="00A02295" w:rsidP="0076610A">
            <w:pPr>
              <w:pStyle w:val="Table"/>
              <w:keepNext/>
              <w:keepLines w:val="0"/>
              <w:widowControl w:val="0"/>
              <w:spacing w:before="0" w:after="0"/>
              <w:rPr>
                <w:rFonts w:ascii="Times New Roman" w:hAnsi="Times New Roman"/>
                <w:b/>
                <w:color w:val="000000"/>
                <w:sz w:val="22"/>
                <w:szCs w:val="22"/>
              </w:rPr>
            </w:pPr>
            <w:r w:rsidRPr="00C15C3F">
              <w:rPr>
                <w:rFonts w:ascii="Times New Roman" w:hAnsi="Times New Roman"/>
                <w:b/>
                <w:color w:val="000000"/>
                <w:sz w:val="22"/>
                <w:szCs w:val="22"/>
              </w:rPr>
              <w:t>Badanie AJP01</w:t>
            </w:r>
          </w:p>
        </w:tc>
        <w:tc>
          <w:tcPr>
            <w:tcW w:w="2652" w:type="dxa"/>
            <w:tcBorders>
              <w:top w:val="nil"/>
              <w:bottom w:val="single" w:sz="4" w:space="0" w:color="auto"/>
            </w:tcBorders>
            <w:shd w:val="clear" w:color="auto" w:fill="auto"/>
          </w:tcPr>
          <w:p w14:paraId="273E1946"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145C6335"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37569463"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0F877348"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r>
      <w:tr w:rsidR="00A02295" w:rsidRPr="00C15C3F" w14:paraId="4FDBD85E" w14:textId="77777777" w:rsidTr="004D050F">
        <w:tc>
          <w:tcPr>
            <w:tcW w:w="2148" w:type="dxa"/>
            <w:tcBorders>
              <w:top w:val="nil"/>
              <w:bottom w:val="single" w:sz="4" w:space="0" w:color="auto"/>
            </w:tcBorders>
            <w:shd w:val="clear" w:color="auto" w:fill="auto"/>
          </w:tcPr>
          <w:p w14:paraId="7072AA61" w14:textId="77777777" w:rsidR="00A02295" w:rsidRPr="00C15C3F" w:rsidRDefault="00A02295" w:rsidP="0076610A">
            <w:pPr>
              <w:pStyle w:val="Table"/>
              <w:keepNext/>
              <w:keepLines w:val="0"/>
              <w:widowControl w:val="0"/>
              <w:spacing w:before="0" w:after="0"/>
              <w:jc w:val="both"/>
              <w:rPr>
                <w:rFonts w:ascii="Times New Roman" w:hAnsi="Times New Roman"/>
                <w:color w:val="000000"/>
                <w:sz w:val="22"/>
                <w:szCs w:val="22"/>
              </w:rPr>
            </w:pPr>
            <w:r w:rsidRPr="00C15C3F">
              <w:rPr>
                <w:rFonts w:ascii="Times New Roman" w:hAnsi="Times New Roman"/>
                <w:color w:val="000000"/>
                <w:sz w:val="22"/>
                <w:szCs w:val="22"/>
              </w:rPr>
              <w:t>Leczenie indukcyjne</w:t>
            </w:r>
          </w:p>
        </w:tc>
        <w:tc>
          <w:tcPr>
            <w:tcW w:w="6732" w:type="dxa"/>
            <w:gridSpan w:val="4"/>
            <w:tcBorders>
              <w:top w:val="nil"/>
              <w:bottom w:val="single" w:sz="4" w:space="0" w:color="auto"/>
            </w:tcBorders>
            <w:shd w:val="clear" w:color="auto" w:fill="auto"/>
          </w:tcPr>
          <w:p w14:paraId="79FF3D33"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rPr>
              <w:t>CP 1,2 g/m</w:t>
            </w:r>
            <w:r w:rsidRPr="00C15C3F">
              <w:rPr>
                <w:rFonts w:ascii="Times New Roman" w:hAnsi="Times New Roman"/>
                <w:color w:val="000000"/>
                <w:sz w:val="22"/>
                <w:szCs w:val="22"/>
                <w:vertAlign w:val="superscript"/>
              </w:rPr>
              <w:t>2</w:t>
            </w:r>
            <w:r w:rsidRPr="00C15C3F">
              <w:rPr>
                <w:rFonts w:ascii="Times New Roman" w:hAnsi="Times New Roman"/>
                <w:color w:val="000000"/>
                <w:sz w:val="22"/>
                <w:szCs w:val="22"/>
              </w:rPr>
              <w:t xml:space="preserve"> iv. (3 h), dzień 1; daunorubicyna 60 mg/m</w:t>
            </w:r>
            <w:r w:rsidRPr="00C15C3F">
              <w:rPr>
                <w:rFonts w:ascii="Times New Roman" w:hAnsi="Times New Roman"/>
                <w:color w:val="000000"/>
                <w:sz w:val="22"/>
                <w:szCs w:val="22"/>
                <w:vertAlign w:val="superscript"/>
              </w:rPr>
              <w:t>2</w:t>
            </w:r>
            <w:r w:rsidRPr="00C15C3F">
              <w:rPr>
                <w:rFonts w:ascii="Times New Roman" w:hAnsi="Times New Roman"/>
                <w:color w:val="000000"/>
                <w:sz w:val="22"/>
                <w:szCs w:val="22"/>
              </w:rPr>
              <w:t xml:space="preserve"> iv. </w:t>
            </w:r>
            <w:r w:rsidRPr="00C15C3F">
              <w:rPr>
                <w:rFonts w:ascii="Times New Roman" w:hAnsi="Times New Roman"/>
                <w:color w:val="000000"/>
                <w:sz w:val="22"/>
                <w:szCs w:val="22"/>
                <w:lang w:val="pl-PL"/>
              </w:rPr>
              <w:t>(1 h), dni 1-3; winkrystyna 1,3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dni 1, 8, 15, 21; prednizolon 60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/doba doustnie</w:t>
            </w:r>
          </w:p>
        </w:tc>
      </w:tr>
      <w:tr w:rsidR="00A02295" w:rsidRPr="00C15C3F" w14:paraId="35EE3EF0" w14:textId="77777777" w:rsidTr="004D050F">
        <w:tc>
          <w:tcPr>
            <w:tcW w:w="2148" w:type="dxa"/>
            <w:tcBorders>
              <w:top w:val="single" w:sz="4" w:space="0" w:color="auto"/>
              <w:bottom w:val="single" w:sz="4" w:space="0" w:color="auto"/>
            </w:tcBorders>
            <w:shd w:val="clear" w:color="auto" w:fill="auto"/>
          </w:tcPr>
          <w:p w14:paraId="40087E51" w14:textId="77777777" w:rsidR="00A02295" w:rsidRPr="00C15C3F" w:rsidRDefault="00A02295" w:rsidP="0076610A">
            <w:pPr>
              <w:pStyle w:val="Table"/>
              <w:keepNext/>
              <w:keepLines w:val="0"/>
              <w:widowControl w:val="0"/>
              <w:tabs>
                <w:tab w:val="left" w:pos="0"/>
              </w:tabs>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Konsolidacja leczenia</w:t>
            </w:r>
          </w:p>
        </w:tc>
        <w:tc>
          <w:tcPr>
            <w:tcW w:w="6732" w:type="dxa"/>
            <w:gridSpan w:val="4"/>
            <w:tcBorders>
              <w:top w:val="single" w:sz="4" w:space="0" w:color="auto"/>
              <w:bottom w:val="single" w:sz="4" w:space="0" w:color="auto"/>
            </w:tcBorders>
            <w:shd w:val="clear" w:color="auto" w:fill="auto"/>
          </w:tcPr>
          <w:p w14:paraId="20E2C00C"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xml:space="preserve">Naprzemienna chemioterapia: duże dawki chemioterapii z </w:t>
            </w:r>
            <w:smartTag w:uri="urn:schemas-microsoft-com:office:smarttags" w:element="stockticker">
              <w:r w:rsidRPr="00C15C3F">
                <w:rPr>
                  <w:rFonts w:ascii="Times New Roman" w:hAnsi="Times New Roman"/>
                  <w:color w:val="000000"/>
                  <w:sz w:val="22"/>
                  <w:szCs w:val="22"/>
                  <w:lang w:val="pl-PL"/>
                </w:rPr>
                <w:t>MTX</w:t>
              </w:r>
            </w:smartTag>
            <w:r w:rsidRPr="00C15C3F">
              <w:rPr>
                <w:rFonts w:ascii="Times New Roman" w:hAnsi="Times New Roman"/>
                <w:color w:val="000000"/>
                <w:sz w:val="22"/>
                <w:szCs w:val="22"/>
                <w:lang w:val="pl-PL"/>
              </w:rPr>
              <w:t xml:space="preserve"> 1 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(24 h), dzień 1 i Ara-C 2 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i.v. (q 12 h), dni 2-3, dla 4 cyklów</w:t>
            </w:r>
          </w:p>
        </w:tc>
      </w:tr>
      <w:tr w:rsidR="00A02295" w:rsidRPr="00C15C3F" w14:paraId="29BB6DFC" w14:textId="77777777" w:rsidTr="004D050F">
        <w:tc>
          <w:tcPr>
            <w:tcW w:w="2148" w:type="dxa"/>
            <w:tcBorders>
              <w:top w:val="single" w:sz="4" w:space="0" w:color="auto"/>
              <w:bottom w:val="single" w:sz="4" w:space="0" w:color="auto"/>
            </w:tcBorders>
            <w:shd w:val="clear" w:color="auto" w:fill="auto"/>
          </w:tcPr>
          <w:p w14:paraId="0FF147F8" w14:textId="77777777" w:rsidR="00A02295" w:rsidRPr="00C15C3F" w:rsidRDefault="00A02295" w:rsidP="0076610A">
            <w:pPr>
              <w:pStyle w:val="Table"/>
              <w:keepLines w:val="0"/>
              <w:widowControl w:val="0"/>
              <w:tabs>
                <w:tab w:val="left" w:pos="0"/>
              </w:tabs>
              <w:spacing w:before="0" w:after="0"/>
              <w:rPr>
                <w:rFonts w:ascii="Times New Roman" w:hAnsi="Times New Roman"/>
                <w:color w:val="000000"/>
                <w:sz w:val="22"/>
                <w:szCs w:val="22"/>
              </w:rPr>
            </w:pPr>
            <w:r w:rsidRPr="00C15C3F">
              <w:rPr>
                <w:rFonts w:ascii="Times New Roman" w:hAnsi="Times New Roman"/>
                <w:color w:val="000000"/>
                <w:sz w:val="22"/>
                <w:szCs w:val="22"/>
              </w:rPr>
              <w:t>Podtrzymywanie remisji</w:t>
            </w:r>
          </w:p>
        </w:tc>
        <w:tc>
          <w:tcPr>
            <w:tcW w:w="6732" w:type="dxa"/>
            <w:gridSpan w:val="4"/>
            <w:tcBorders>
              <w:top w:val="single" w:sz="4" w:space="0" w:color="auto"/>
              <w:bottom w:val="single" w:sz="4" w:space="0" w:color="auto"/>
            </w:tcBorders>
            <w:shd w:val="clear" w:color="auto" w:fill="auto"/>
          </w:tcPr>
          <w:p w14:paraId="3662B336" w14:textId="77777777" w:rsidR="00A02295" w:rsidRPr="00B64EAB" w:rsidRDefault="00A02295" w:rsidP="0076610A">
            <w:pPr>
              <w:pStyle w:val="Table"/>
              <w:keepLines w:val="0"/>
              <w:widowControl w:val="0"/>
              <w:spacing w:before="0" w:after="0"/>
              <w:rPr>
                <w:rFonts w:ascii="Times New Roman" w:hAnsi="Times New Roman"/>
                <w:color w:val="000000"/>
                <w:sz w:val="22"/>
                <w:szCs w:val="22"/>
                <w:lang w:val="pl-PL"/>
              </w:rPr>
            </w:pPr>
            <w:r w:rsidRPr="00B64EAB">
              <w:rPr>
                <w:rFonts w:ascii="Times New Roman" w:hAnsi="Times New Roman"/>
                <w:color w:val="000000"/>
                <w:sz w:val="22"/>
                <w:szCs w:val="22"/>
                <w:lang w:val="pl-PL"/>
              </w:rPr>
              <w:t>VCR 1,3 g/m</w:t>
            </w:r>
            <w:r w:rsidRPr="00B64EAB">
              <w:rPr>
                <w:rFonts w:ascii="Times New Roman" w:hAnsi="Times New Roman"/>
                <w:color w:val="000000"/>
                <w:sz w:val="22"/>
                <w:szCs w:val="22"/>
                <w:vertAlign w:val="superscript"/>
                <w:lang w:val="pl-PL"/>
              </w:rPr>
              <w:t>2</w:t>
            </w:r>
            <w:r w:rsidRPr="00B64EAB">
              <w:rPr>
                <w:rFonts w:ascii="Times New Roman" w:hAnsi="Times New Roman"/>
                <w:color w:val="000000"/>
                <w:sz w:val="22"/>
                <w:szCs w:val="22"/>
                <w:lang w:val="pl-PL"/>
              </w:rPr>
              <w:t xml:space="preserve"> iv., dzień 1;</w:t>
            </w:r>
          </w:p>
          <w:p w14:paraId="0381E85A" w14:textId="77777777" w:rsidR="00A02295" w:rsidRPr="00C15C3F" w:rsidRDefault="00A02295" w:rsidP="0076610A">
            <w:pPr>
              <w:pStyle w:val="Table"/>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prednizolon 60 mg/m</w:t>
            </w:r>
            <w:r w:rsidRPr="00C15C3F">
              <w:rPr>
                <w:rFonts w:ascii="Times New Roman" w:hAnsi="Times New Roman"/>
                <w:color w:val="000000"/>
                <w:sz w:val="22"/>
                <w:szCs w:val="22"/>
                <w:vertAlign w:val="superscript"/>
                <w:lang w:val="pl-PL"/>
              </w:rPr>
              <w:t>2</w:t>
            </w:r>
            <w:r w:rsidRPr="00C15C3F">
              <w:rPr>
                <w:rFonts w:ascii="Times New Roman" w:hAnsi="Times New Roman"/>
                <w:color w:val="000000"/>
                <w:sz w:val="22"/>
                <w:szCs w:val="22"/>
                <w:lang w:val="pl-PL"/>
              </w:rPr>
              <w:t xml:space="preserve"> doustnie, dni 1-5</w:t>
            </w:r>
          </w:p>
        </w:tc>
      </w:tr>
      <w:tr w:rsidR="00A02295" w:rsidRPr="00C15C3F" w14:paraId="0FBEFA8B" w14:textId="77777777" w:rsidTr="004D050F">
        <w:tc>
          <w:tcPr>
            <w:tcW w:w="4800" w:type="dxa"/>
            <w:gridSpan w:val="2"/>
            <w:tcBorders>
              <w:top w:val="single" w:sz="4" w:space="0" w:color="auto"/>
              <w:bottom w:val="single" w:sz="4" w:space="0" w:color="auto"/>
            </w:tcBorders>
            <w:shd w:val="clear" w:color="auto" w:fill="auto"/>
          </w:tcPr>
          <w:p w14:paraId="1677133F"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b/>
                <w:color w:val="000000"/>
                <w:sz w:val="22"/>
                <w:szCs w:val="22"/>
              </w:rPr>
              <w:lastRenderedPageBreak/>
              <w:t>Badanie AUS01</w:t>
            </w:r>
          </w:p>
        </w:tc>
        <w:tc>
          <w:tcPr>
            <w:tcW w:w="1080" w:type="dxa"/>
            <w:tcBorders>
              <w:top w:val="single" w:sz="4" w:space="0" w:color="auto"/>
              <w:bottom w:val="single" w:sz="4" w:space="0" w:color="auto"/>
            </w:tcBorders>
          </w:tcPr>
          <w:p w14:paraId="712A224A"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787258E1"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55C8B46F"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p>
        </w:tc>
      </w:tr>
      <w:tr w:rsidR="00A02295" w:rsidRPr="00C15C3F" w14:paraId="75F342DD" w14:textId="77777777" w:rsidTr="004D050F">
        <w:tc>
          <w:tcPr>
            <w:tcW w:w="2148" w:type="dxa"/>
            <w:tcBorders>
              <w:top w:val="single" w:sz="4" w:space="0" w:color="auto"/>
              <w:bottom w:val="single" w:sz="4" w:space="0" w:color="auto"/>
            </w:tcBorders>
            <w:shd w:val="clear" w:color="auto" w:fill="auto"/>
          </w:tcPr>
          <w:p w14:paraId="2C9E4F69"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Leczenie indukcyjno-konsolidacyjne</w:t>
            </w:r>
          </w:p>
        </w:tc>
        <w:tc>
          <w:tcPr>
            <w:tcW w:w="6732" w:type="dxa"/>
            <w:gridSpan w:val="4"/>
            <w:tcBorders>
              <w:top w:val="single" w:sz="4" w:space="0" w:color="auto"/>
              <w:bottom w:val="single" w:sz="4" w:space="0" w:color="auto"/>
            </w:tcBorders>
            <w:shd w:val="clear" w:color="auto" w:fill="auto"/>
          </w:tcPr>
          <w:p w14:paraId="5059295D"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da-DK"/>
              </w:rPr>
            </w:pPr>
            <w:r w:rsidRPr="00C15C3F">
              <w:rPr>
                <w:rFonts w:ascii="Times New Roman" w:hAnsi="Times New Roman"/>
                <w:color w:val="000000"/>
                <w:sz w:val="22"/>
                <w:szCs w:val="22"/>
                <w:lang w:val="da-DK"/>
              </w:rPr>
              <w:t>Schemat Hyper-CVAD regimen: CP 300 mg/m</w:t>
            </w:r>
            <w:r w:rsidRPr="00C15C3F">
              <w:rPr>
                <w:rFonts w:ascii="Times New Roman" w:hAnsi="Times New Roman"/>
                <w:color w:val="000000"/>
                <w:sz w:val="22"/>
                <w:szCs w:val="22"/>
                <w:vertAlign w:val="superscript"/>
                <w:lang w:val="da-DK"/>
              </w:rPr>
              <w:t>2</w:t>
            </w:r>
            <w:r w:rsidRPr="00C15C3F">
              <w:rPr>
                <w:rFonts w:ascii="Times New Roman" w:hAnsi="Times New Roman"/>
                <w:color w:val="000000"/>
                <w:sz w:val="22"/>
                <w:szCs w:val="22"/>
                <w:lang w:val="da-DK"/>
              </w:rPr>
              <w:t xml:space="preserve"> iv. (3 h, q 12 h), dzień 1-3;</w:t>
            </w:r>
          </w:p>
          <w:p w14:paraId="0794B3CC"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da-DK"/>
              </w:rPr>
            </w:pPr>
            <w:r w:rsidRPr="00C15C3F">
              <w:rPr>
                <w:rFonts w:ascii="Times New Roman" w:hAnsi="Times New Roman"/>
                <w:color w:val="000000"/>
                <w:sz w:val="22"/>
                <w:szCs w:val="22"/>
                <w:lang w:val="da-DK"/>
              </w:rPr>
              <w:t>Winkrystyna 2 mg iv., dni 4, 11;</w:t>
            </w:r>
          </w:p>
          <w:p w14:paraId="6EC258DF"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da-DK"/>
              </w:rPr>
            </w:pPr>
            <w:r w:rsidRPr="00C15C3F">
              <w:rPr>
                <w:rFonts w:ascii="Times New Roman" w:hAnsi="Times New Roman"/>
                <w:color w:val="000000"/>
                <w:sz w:val="22"/>
                <w:szCs w:val="22"/>
                <w:lang w:val="da-DK"/>
              </w:rPr>
              <w:t>Doksorubicyna 50 mg/m</w:t>
            </w:r>
            <w:r w:rsidRPr="00C15C3F">
              <w:rPr>
                <w:rFonts w:ascii="Times New Roman" w:hAnsi="Times New Roman"/>
                <w:color w:val="000000"/>
                <w:sz w:val="22"/>
                <w:szCs w:val="22"/>
                <w:vertAlign w:val="superscript"/>
                <w:lang w:val="da-DK"/>
              </w:rPr>
              <w:t>2</w:t>
            </w:r>
            <w:r w:rsidRPr="00C15C3F">
              <w:rPr>
                <w:rFonts w:ascii="Times New Roman" w:hAnsi="Times New Roman"/>
                <w:color w:val="000000"/>
                <w:sz w:val="22"/>
                <w:szCs w:val="22"/>
                <w:lang w:val="da-DK"/>
              </w:rPr>
              <w:t xml:space="preserve"> i.v. (24 h), dzień 4;</w:t>
            </w:r>
          </w:p>
          <w:p w14:paraId="30D852F5"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da-DK"/>
              </w:rPr>
            </w:pPr>
            <w:r w:rsidRPr="00C15C3F">
              <w:rPr>
                <w:rFonts w:ascii="Times New Roman" w:hAnsi="Times New Roman"/>
                <w:color w:val="000000"/>
                <w:sz w:val="22"/>
                <w:szCs w:val="22"/>
                <w:lang w:val="da-DK"/>
              </w:rPr>
              <w:t xml:space="preserve">DEX 40 mg/doba w dniach 1-4 i 11-14, naprzemiennie z </w:t>
            </w:r>
            <w:smartTag w:uri="urn:schemas-microsoft-com:office:smarttags" w:element="stockticker">
              <w:r w:rsidRPr="00C15C3F">
                <w:rPr>
                  <w:rFonts w:ascii="Times New Roman" w:hAnsi="Times New Roman"/>
                  <w:color w:val="000000"/>
                  <w:sz w:val="22"/>
                  <w:szCs w:val="22"/>
                  <w:lang w:val="da-DK"/>
                </w:rPr>
                <w:t>MTX</w:t>
              </w:r>
            </w:smartTag>
            <w:r w:rsidRPr="00C15C3F">
              <w:rPr>
                <w:rFonts w:ascii="Times New Roman" w:hAnsi="Times New Roman"/>
                <w:color w:val="000000"/>
                <w:sz w:val="22"/>
                <w:szCs w:val="22"/>
                <w:lang w:val="da-DK"/>
              </w:rPr>
              <w:t xml:space="preserve"> 1 g/m</w:t>
            </w:r>
            <w:r w:rsidRPr="00C15C3F">
              <w:rPr>
                <w:rFonts w:ascii="Times New Roman" w:hAnsi="Times New Roman"/>
                <w:color w:val="000000"/>
                <w:sz w:val="22"/>
                <w:szCs w:val="22"/>
                <w:vertAlign w:val="superscript"/>
                <w:lang w:val="da-DK"/>
              </w:rPr>
              <w:t>2</w:t>
            </w:r>
            <w:r w:rsidRPr="00C15C3F">
              <w:rPr>
                <w:rFonts w:ascii="Times New Roman" w:hAnsi="Times New Roman"/>
                <w:color w:val="000000"/>
                <w:sz w:val="22"/>
                <w:szCs w:val="22"/>
                <w:lang w:val="da-DK"/>
              </w:rPr>
              <w:t xml:space="preserve"> iv. (24 h), dzień 1, Ara-C 1 g/m</w:t>
            </w:r>
            <w:r w:rsidRPr="00C15C3F">
              <w:rPr>
                <w:rFonts w:ascii="Times New Roman" w:hAnsi="Times New Roman"/>
                <w:color w:val="000000"/>
                <w:sz w:val="22"/>
                <w:szCs w:val="22"/>
                <w:vertAlign w:val="superscript"/>
                <w:lang w:val="da-DK"/>
              </w:rPr>
              <w:t>2</w:t>
            </w:r>
            <w:r w:rsidRPr="00C15C3F">
              <w:rPr>
                <w:rFonts w:ascii="Times New Roman" w:hAnsi="Times New Roman"/>
                <w:color w:val="000000"/>
                <w:sz w:val="22"/>
                <w:szCs w:val="22"/>
                <w:lang w:val="da-DK"/>
              </w:rPr>
              <w:t xml:space="preserve"> iv. (2 h, q 12 h), dni 2-3 (ogólem 8 kursów leczenia)</w:t>
            </w:r>
          </w:p>
        </w:tc>
      </w:tr>
      <w:tr w:rsidR="00A02295" w:rsidRPr="00C15C3F" w14:paraId="700DFEBE" w14:textId="77777777" w:rsidTr="004D050F">
        <w:tc>
          <w:tcPr>
            <w:tcW w:w="2148" w:type="dxa"/>
            <w:tcBorders>
              <w:top w:val="single" w:sz="4" w:space="0" w:color="auto"/>
              <w:bottom w:val="single" w:sz="4" w:space="0" w:color="auto"/>
            </w:tcBorders>
            <w:shd w:val="clear" w:color="auto" w:fill="auto"/>
          </w:tcPr>
          <w:p w14:paraId="10590B87"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rPr>
            </w:pPr>
            <w:r w:rsidRPr="00C15C3F">
              <w:rPr>
                <w:rFonts w:ascii="Times New Roman" w:hAnsi="Times New Roman"/>
                <w:color w:val="000000"/>
                <w:sz w:val="22"/>
                <w:szCs w:val="22"/>
              </w:rPr>
              <w:t>Podtrzymywanie remisji</w:t>
            </w:r>
          </w:p>
        </w:tc>
        <w:tc>
          <w:tcPr>
            <w:tcW w:w="6732" w:type="dxa"/>
            <w:gridSpan w:val="4"/>
            <w:tcBorders>
              <w:top w:val="single" w:sz="4" w:space="0" w:color="auto"/>
              <w:bottom w:val="single" w:sz="4" w:space="0" w:color="auto"/>
            </w:tcBorders>
            <w:shd w:val="clear" w:color="auto" w:fill="auto"/>
          </w:tcPr>
          <w:p w14:paraId="431BFB9B"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smartTag w:uri="urn:schemas-microsoft-com:office:smarttags" w:element="stockticker">
              <w:r w:rsidRPr="00C15C3F">
                <w:rPr>
                  <w:rFonts w:ascii="Times New Roman" w:hAnsi="Times New Roman"/>
                  <w:color w:val="000000"/>
                  <w:sz w:val="22"/>
                  <w:szCs w:val="22"/>
                  <w:lang w:val="pl-PL"/>
                </w:rPr>
                <w:t>VCR</w:t>
              </w:r>
            </w:smartTag>
            <w:r w:rsidRPr="00C15C3F">
              <w:rPr>
                <w:rFonts w:ascii="Times New Roman" w:hAnsi="Times New Roman"/>
                <w:color w:val="000000"/>
                <w:sz w:val="22"/>
                <w:szCs w:val="22"/>
                <w:lang w:val="pl-PL"/>
              </w:rPr>
              <w:t xml:space="preserve"> 2 mg iv. co miesiąc przez 13 miesiecy;</w:t>
            </w:r>
          </w:p>
          <w:p w14:paraId="239040AD"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Prednizolon 200 mg doustnie, 5 dni w ciągu miesiąca przez 13 miesięcy</w:t>
            </w:r>
          </w:p>
        </w:tc>
      </w:tr>
      <w:tr w:rsidR="00A02295" w:rsidRPr="00C15C3F" w14:paraId="6FEFE4A6" w14:textId="77777777" w:rsidTr="004D050F">
        <w:tc>
          <w:tcPr>
            <w:tcW w:w="8880" w:type="dxa"/>
            <w:gridSpan w:val="5"/>
            <w:tcBorders>
              <w:top w:val="single" w:sz="4" w:space="0" w:color="auto"/>
              <w:bottom w:val="single" w:sz="4" w:space="0" w:color="auto"/>
            </w:tcBorders>
            <w:shd w:val="clear" w:color="auto" w:fill="auto"/>
          </w:tcPr>
          <w:p w14:paraId="63F2AD51"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Wszystkie schematy leczenia zawierają stosowanie steroidów jako profilaktykę dla ośrodkowego układu nerwowego.</w:t>
            </w:r>
          </w:p>
        </w:tc>
      </w:tr>
      <w:tr w:rsidR="00A02295" w:rsidRPr="00C15C3F" w14:paraId="2FDF676C" w14:textId="77777777" w:rsidTr="004D050F">
        <w:tc>
          <w:tcPr>
            <w:tcW w:w="8880" w:type="dxa"/>
            <w:gridSpan w:val="5"/>
            <w:tcBorders>
              <w:top w:val="single" w:sz="4" w:space="0" w:color="auto"/>
              <w:bottom w:val="single" w:sz="4" w:space="0" w:color="auto"/>
            </w:tcBorders>
            <w:shd w:val="clear" w:color="auto" w:fill="auto"/>
          </w:tcPr>
          <w:p w14:paraId="6123A78B" w14:textId="77777777" w:rsidR="00A02295" w:rsidRPr="00C15C3F" w:rsidRDefault="00A02295" w:rsidP="0076610A">
            <w:pPr>
              <w:pStyle w:val="Table"/>
              <w:keepNext/>
              <w:keepLines w:val="0"/>
              <w:widowControl w:val="0"/>
              <w:spacing w:before="0" w:after="0"/>
              <w:rPr>
                <w:rFonts w:ascii="Times New Roman" w:hAnsi="Times New Roman"/>
                <w:color w:val="000000"/>
                <w:sz w:val="22"/>
                <w:szCs w:val="22"/>
                <w:lang w:val="pl-PL"/>
              </w:rPr>
            </w:pPr>
            <w:r w:rsidRPr="00C15C3F">
              <w:rPr>
                <w:rFonts w:ascii="Times New Roman" w:hAnsi="Times New Roman"/>
                <w:color w:val="000000"/>
                <w:sz w:val="22"/>
                <w:szCs w:val="22"/>
                <w:lang w:val="pl-PL"/>
              </w:rPr>
              <w:t xml:space="preserve">Ara-C: arabinozyd cytozyny; CP: cyklofosfamid; DEX: deksametazon; </w:t>
            </w:r>
            <w:smartTag w:uri="urn:schemas-microsoft-com:office:smarttags" w:element="stockticker">
              <w:r w:rsidRPr="00C15C3F">
                <w:rPr>
                  <w:rFonts w:ascii="Times New Roman" w:hAnsi="Times New Roman"/>
                  <w:color w:val="000000"/>
                  <w:sz w:val="22"/>
                  <w:szCs w:val="22"/>
                  <w:lang w:val="pl-PL"/>
                </w:rPr>
                <w:t>MTX</w:t>
              </w:r>
            </w:smartTag>
            <w:r w:rsidRPr="00C15C3F">
              <w:rPr>
                <w:rFonts w:ascii="Times New Roman" w:hAnsi="Times New Roman"/>
                <w:color w:val="000000"/>
                <w:sz w:val="22"/>
                <w:szCs w:val="22"/>
                <w:lang w:val="pl-PL"/>
              </w:rPr>
              <w:t xml:space="preserve">: metotreksat; 6-MP: 6-merkaptopuryna; VM26: tenipozyd; </w:t>
            </w:r>
            <w:smartTag w:uri="urn:schemas-microsoft-com:office:smarttags" w:element="stockticker">
              <w:r w:rsidRPr="00C15C3F">
                <w:rPr>
                  <w:rFonts w:ascii="Times New Roman" w:hAnsi="Times New Roman"/>
                  <w:color w:val="000000"/>
                  <w:sz w:val="22"/>
                  <w:szCs w:val="22"/>
                  <w:lang w:val="pl-PL"/>
                </w:rPr>
                <w:t>VCR</w:t>
              </w:r>
            </w:smartTag>
            <w:r w:rsidRPr="00C15C3F">
              <w:rPr>
                <w:rFonts w:ascii="Times New Roman" w:hAnsi="Times New Roman"/>
                <w:color w:val="000000"/>
                <w:sz w:val="22"/>
                <w:szCs w:val="22"/>
                <w:lang w:val="pl-PL"/>
              </w:rPr>
              <w:t xml:space="preserve">: winkrystyna; </w:t>
            </w:r>
            <w:smartTag w:uri="urn:schemas-microsoft-com:office:smarttags" w:element="stockticker">
              <w:r w:rsidRPr="00C15C3F">
                <w:rPr>
                  <w:rFonts w:ascii="Times New Roman" w:hAnsi="Times New Roman"/>
                  <w:color w:val="000000"/>
                  <w:sz w:val="22"/>
                  <w:szCs w:val="22"/>
                  <w:lang w:val="pl-PL"/>
                </w:rPr>
                <w:t>IDA</w:t>
              </w:r>
            </w:smartTag>
            <w:r w:rsidRPr="00C15C3F">
              <w:rPr>
                <w:rFonts w:ascii="Times New Roman" w:hAnsi="Times New Roman"/>
                <w:color w:val="000000"/>
                <w:sz w:val="22"/>
                <w:szCs w:val="22"/>
                <w:lang w:val="pl-PL"/>
              </w:rPr>
              <w:t>: idarubicyna; iv.: dożylnie</w:t>
            </w:r>
          </w:p>
        </w:tc>
      </w:tr>
    </w:tbl>
    <w:p w14:paraId="288F719A" w14:textId="77777777" w:rsidR="00A02295" w:rsidRPr="00C15C3F" w:rsidRDefault="00A02295" w:rsidP="0076610A">
      <w:pPr>
        <w:widowControl w:val="0"/>
        <w:ind w:left="0" w:firstLine="0"/>
        <w:rPr>
          <w:color w:val="000000"/>
          <w:szCs w:val="22"/>
        </w:rPr>
      </w:pPr>
    </w:p>
    <w:p w14:paraId="2205F2D8" w14:textId="77777777" w:rsidR="00A02295" w:rsidRPr="00C15C3F" w:rsidRDefault="00A02295" w:rsidP="0076610A">
      <w:pPr>
        <w:widowControl w:val="0"/>
        <w:ind w:left="0" w:firstLine="0"/>
        <w:rPr>
          <w:color w:val="000000"/>
          <w:szCs w:val="22"/>
        </w:rPr>
      </w:pPr>
      <w:r w:rsidRPr="00C15C3F">
        <w:rPr>
          <w:i/>
          <w:color w:val="000000"/>
          <w:szCs w:val="22"/>
        </w:rPr>
        <w:t>Dzieci i młodzież:</w:t>
      </w:r>
      <w:r w:rsidRPr="00C15C3F">
        <w:rPr>
          <w:color w:val="000000"/>
          <w:szCs w:val="22"/>
        </w:rPr>
        <w:t xml:space="preserve"> Do badania I2301, będącego otwartym, wieloośrodkowym, nierandomizowanym sekwencyjnym badaniem kohortowym III fazy włączono w sumie 93 dzieci, młodzieży i młodych dorosłych (w wieku od 1 do 22 lat) z Ph (+) ALL, którym podawano Glivec (340 mg/m</w:t>
      </w:r>
      <w:r w:rsidRPr="00C15C3F">
        <w:rPr>
          <w:color w:val="000000"/>
          <w:szCs w:val="22"/>
          <w:vertAlign w:val="superscript"/>
        </w:rPr>
        <w:t xml:space="preserve">2 </w:t>
      </w:r>
      <w:r w:rsidRPr="00C15C3F">
        <w:rPr>
          <w:color w:val="000000"/>
          <w:szCs w:val="22"/>
        </w:rPr>
        <w:t>pc./dobę) w skojarzeniu z intensywną chemioterapią po leczeniu indukcyjnym. Glivec podawano z przerwami kohortom 1</w:t>
      </w:r>
      <w:r w:rsidRPr="00C15C3F">
        <w:rPr>
          <w:color w:val="000000"/>
          <w:szCs w:val="22"/>
        </w:rPr>
        <w:noBreakHyphen/>
        <w:t>5, zwiększając czas trwania i przyspieszając rozpoczęcie leczenia produktem leczniczym Glivec w poszczególnych kohortach; przy czym kohorta 1 otrzymywała leczenie produktem leczniczym Glivec o najmniejszej intensywności, a kohorta 5 otrzymywała leczenie o największej intensywności (najdłuższy czas trwania liczony w dniach z ciągłym, codziennym podawaniem produktu leczniczego Glivec w pierwszych cyklach chemioterapii). Nieprzerwana, codzienna ekspozycja na Glivec na wczesnym etapie leczenia w skojarzeniu z chemioterapią w kohorcie 5 (n=50) spowodowała poprawę 4-letniego przeżycia bez zdarzeń (EFS) w porównaniu z historyczną grupą kontrolną (n=120), która otrzymywała standardową chemioterapię bez produktu leczniczego Glivec (odpowiednio 69,6% w porównaniu z 31,6%). Szacowane 4-letnie przeżycie całkowite (OS) w kohorcie 5 wyniosło 83,6% w porównaniu z 44,8% w historycznej grupie kontrolnej. U 20 z 50 (40%) pacjentów z kohorty 5 dokonano przeszczepienia hematopoetycznych komórek macierzystych.</w:t>
      </w:r>
    </w:p>
    <w:p w14:paraId="59421066" w14:textId="77777777" w:rsidR="00A02295" w:rsidRPr="00C15C3F" w:rsidRDefault="00A02295" w:rsidP="00412FCE">
      <w:pPr>
        <w:widowControl w:val="0"/>
        <w:ind w:left="0" w:firstLine="0"/>
        <w:rPr>
          <w:color w:val="000000"/>
          <w:szCs w:val="22"/>
        </w:rPr>
      </w:pPr>
    </w:p>
    <w:p w14:paraId="567C0147" w14:textId="77777777" w:rsidR="00A02295" w:rsidRPr="00C15C3F" w:rsidRDefault="00A02295" w:rsidP="0076610A">
      <w:pPr>
        <w:keepNext/>
        <w:widowControl w:val="0"/>
        <w:ind w:left="0" w:firstLine="0"/>
        <w:rPr>
          <w:b/>
          <w:color w:val="000000"/>
          <w:szCs w:val="22"/>
        </w:rPr>
      </w:pPr>
      <w:r w:rsidRPr="00C15C3F">
        <w:rPr>
          <w:b/>
          <w:color w:val="000000"/>
          <w:szCs w:val="22"/>
        </w:rPr>
        <w:t>Tabela</w:t>
      </w:r>
      <w:r w:rsidR="00336D72" w:rsidRPr="00C15C3F">
        <w:rPr>
          <w:b/>
          <w:color w:val="000000"/>
          <w:szCs w:val="22"/>
        </w:rPr>
        <w:t> </w:t>
      </w:r>
      <w:r w:rsidR="005E246D" w:rsidRPr="00C15C3F">
        <w:rPr>
          <w:b/>
          <w:color w:val="000000"/>
          <w:szCs w:val="22"/>
        </w:rPr>
        <w:t>5</w:t>
      </w:r>
      <w:r w:rsidRPr="00C15C3F">
        <w:rPr>
          <w:b/>
          <w:color w:val="000000"/>
          <w:szCs w:val="22"/>
        </w:rPr>
        <w:tab/>
        <w:t>Schemat chemioterapii stosowany w skojarzeniu z imatynibem w badaniu I2301</w:t>
      </w:r>
    </w:p>
    <w:p w14:paraId="6E49F408" w14:textId="77777777" w:rsidR="00A02295" w:rsidRPr="00C15C3F" w:rsidRDefault="00A02295" w:rsidP="0076610A">
      <w:pPr>
        <w:keepNext/>
        <w:widowControl w:val="0"/>
        <w:ind w:left="0" w:firstLine="0"/>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6735"/>
      </w:tblGrid>
      <w:tr w:rsidR="00A02295" w:rsidRPr="00C15C3F" w14:paraId="202C5846" w14:textId="77777777" w:rsidTr="0038290A">
        <w:trPr>
          <w:cantSplit/>
        </w:trPr>
        <w:tc>
          <w:tcPr>
            <w:tcW w:w="2358" w:type="dxa"/>
            <w:shd w:val="clear" w:color="auto" w:fill="auto"/>
          </w:tcPr>
          <w:p w14:paraId="2623BEAF" w14:textId="77777777" w:rsidR="00A02295" w:rsidRPr="00C15C3F" w:rsidRDefault="00A02295" w:rsidP="0076610A">
            <w:pPr>
              <w:pStyle w:val="EndnoteText"/>
              <w:keepNext/>
              <w:widowControl w:val="0"/>
              <w:rPr>
                <w:color w:val="000000"/>
              </w:rPr>
            </w:pPr>
            <w:r w:rsidRPr="00C15C3F">
              <w:rPr>
                <w:color w:val="000000"/>
              </w:rPr>
              <w:t>Konsolidacja blok 1</w:t>
            </w:r>
          </w:p>
          <w:p w14:paraId="44570914" w14:textId="77777777" w:rsidR="00A02295" w:rsidRPr="00C15C3F" w:rsidRDefault="00A02295" w:rsidP="0076610A">
            <w:pPr>
              <w:pStyle w:val="EndnoteText"/>
              <w:keepNext/>
              <w:widowControl w:val="0"/>
              <w:rPr>
                <w:color w:val="000000"/>
              </w:rPr>
            </w:pPr>
            <w:r w:rsidRPr="00C15C3F">
              <w:rPr>
                <w:color w:val="000000"/>
              </w:rPr>
              <w:t>(3 tygodnie)</w:t>
            </w:r>
          </w:p>
        </w:tc>
        <w:tc>
          <w:tcPr>
            <w:tcW w:w="6929" w:type="dxa"/>
            <w:shd w:val="clear" w:color="auto" w:fill="auto"/>
          </w:tcPr>
          <w:p w14:paraId="5A04255F" w14:textId="77777777" w:rsidR="00A02295" w:rsidRPr="00C15C3F" w:rsidRDefault="00A02295" w:rsidP="0076610A">
            <w:pPr>
              <w:pStyle w:val="EndnoteText"/>
              <w:keepNext/>
              <w:widowControl w:val="0"/>
              <w:rPr>
                <w:color w:val="000000"/>
              </w:rPr>
            </w:pPr>
            <w:r w:rsidRPr="00C15C3F">
              <w:rPr>
                <w:color w:val="000000"/>
              </w:rPr>
              <w:t>VP-16 (100 mg/m</w:t>
            </w:r>
            <w:r w:rsidRPr="00C15C3F">
              <w:rPr>
                <w:color w:val="000000"/>
                <w:vertAlign w:val="superscript"/>
              </w:rPr>
              <w:t>2</w:t>
            </w:r>
            <w:r w:rsidRPr="00C15C3F">
              <w:rPr>
                <w:color w:val="000000"/>
              </w:rPr>
              <w:t xml:space="preserve"> pc./dobę, iv.): dni 1</w:t>
            </w:r>
            <w:r w:rsidRPr="00C15C3F">
              <w:rPr>
                <w:color w:val="000000"/>
              </w:rPr>
              <w:noBreakHyphen/>
              <w:t>5</w:t>
            </w:r>
          </w:p>
          <w:p w14:paraId="6C1A96EF" w14:textId="77777777" w:rsidR="00A02295" w:rsidRPr="00C15C3F" w:rsidRDefault="00A02295" w:rsidP="0076610A">
            <w:pPr>
              <w:pStyle w:val="EndnoteText"/>
              <w:keepNext/>
              <w:widowControl w:val="0"/>
              <w:rPr>
                <w:color w:val="000000"/>
              </w:rPr>
            </w:pPr>
            <w:r w:rsidRPr="00C15C3F">
              <w:rPr>
                <w:color w:val="000000"/>
              </w:rPr>
              <w:t>Ifosfamid (1,8 g/m</w:t>
            </w:r>
            <w:r w:rsidRPr="00C15C3F">
              <w:rPr>
                <w:color w:val="000000"/>
                <w:vertAlign w:val="superscript"/>
              </w:rPr>
              <w:t>2</w:t>
            </w:r>
            <w:r w:rsidRPr="00C15C3F">
              <w:rPr>
                <w:color w:val="000000"/>
              </w:rPr>
              <w:t xml:space="preserve"> pc./dobę, iv.): dni 1</w:t>
            </w:r>
            <w:r w:rsidRPr="00C15C3F">
              <w:rPr>
                <w:color w:val="000000"/>
              </w:rPr>
              <w:noBreakHyphen/>
              <w:t>5</w:t>
            </w:r>
          </w:p>
          <w:p w14:paraId="531D3E77" w14:textId="77777777" w:rsidR="00A02295" w:rsidRPr="00C15C3F" w:rsidRDefault="00A02295" w:rsidP="0076610A">
            <w:pPr>
              <w:pStyle w:val="EndnoteText"/>
              <w:keepNext/>
              <w:widowControl w:val="0"/>
              <w:rPr>
                <w:color w:val="000000"/>
              </w:rPr>
            </w:pPr>
            <w:r w:rsidRPr="00C15C3F">
              <w:rPr>
                <w:color w:val="000000"/>
              </w:rPr>
              <w:t>MESNA (360 mg/m</w:t>
            </w:r>
            <w:r w:rsidRPr="00C15C3F">
              <w:rPr>
                <w:color w:val="000000"/>
                <w:vertAlign w:val="superscript"/>
              </w:rPr>
              <w:t>2</w:t>
            </w:r>
            <w:r w:rsidRPr="00C15C3F">
              <w:rPr>
                <w:color w:val="000000"/>
              </w:rPr>
              <w:t xml:space="preserve"> pc./dawka co 3 godz., x 8 dawek/dobę, iv.): dni 1</w:t>
            </w:r>
            <w:r w:rsidRPr="00C15C3F">
              <w:rPr>
                <w:color w:val="000000"/>
              </w:rPr>
              <w:noBreakHyphen/>
              <w:t>5</w:t>
            </w:r>
          </w:p>
          <w:p w14:paraId="23F24DF3" w14:textId="77777777" w:rsidR="00A02295" w:rsidRPr="00C15C3F" w:rsidRDefault="00A02295" w:rsidP="0076610A">
            <w:pPr>
              <w:pStyle w:val="EndnoteText"/>
              <w:keepNext/>
              <w:widowControl w:val="0"/>
              <w:rPr>
                <w:color w:val="000000"/>
              </w:rPr>
            </w:pPr>
            <w:r w:rsidRPr="00C15C3F">
              <w:rPr>
                <w:color w:val="000000"/>
              </w:rPr>
              <w:t>G-CSF (5 μg/kg mc., sc.): dni 6</w:t>
            </w:r>
            <w:r w:rsidRPr="00C15C3F">
              <w:rPr>
                <w:color w:val="000000"/>
              </w:rPr>
              <w:noBreakHyphen/>
              <w:t>15 lub do czasu, gdy ANC &gt; 1500 po osiągnięciu nadiru</w:t>
            </w:r>
          </w:p>
          <w:p w14:paraId="21A51A47" w14:textId="77777777" w:rsidR="00A02295" w:rsidRPr="00C15C3F" w:rsidRDefault="00A02295" w:rsidP="0076610A">
            <w:pPr>
              <w:pStyle w:val="EndnoteText"/>
              <w:keepNext/>
              <w:widowControl w:val="0"/>
              <w:rPr>
                <w:color w:val="000000"/>
              </w:rPr>
            </w:pPr>
            <w:r w:rsidRPr="00C15C3F">
              <w:rPr>
                <w:color w:val="000000"/>
              </w:rPr>
              <w:t>IT Metotreksat (dostosowany do wieku): TYLKO dzień 1</w:t>
            </w:r>
          </w:p>
          <w:p w14:paraId="55EDD5B5" w14:textId="77777777" w:rsidR="00A02295" w:rsidRPr="00C15C3F" w:rsidRDefault="00A02295" w:rsidP="0076610A">
            <w:pPr>
              <w:pStyle w:val="EndnoteText"/>
              <w:keepNext/>
              <w:widowControl w:val="0"/>
              <w:rPr>
                <w:color w:val="000000"/>
              </w:rPr>
            </w:pPr>
            <w:r w:rsidRPr="00C15C3F">
              <w:rPr>
                <w:color w:val="000000"/>
              </w:rPr>
              <w:t>Potrójna terapia IT (dostosowana do wieku): dzień 8, 15</w:t>
            </w:r>
          </w:p>
        </w:tc>
      </w:tr>
      <w:tr w:rsidR="00A02295" w:rsidRPr="00C15C3F" w14:paraId="486926B8" w14:textId="77777777" w:rsidTr="0038290A">
        <w:trPr>
          <w:cantSplit/>
        </w:trPr>
        <w:tc>
          <w:tcPr>
            <w:tcW w:w="2358" w:type="dxa"/>
            <w:shd w:val="clear" w:color="auto" w:fill="auto"/>
          </w:tcPr>
          <w:p w14:paraId="60432EE6" w14:textId="77777777" w:rsidR="00A02295" w:rsidRPr="00C15C3F" w:rsidRDefault="00A02295" w:rsidP="00412FCE">
            <w:pPr>
              <w:pStyle w:val="EndnoteText"/>
              <w:widowControl w:val="0"/>
              <w:rPr>
                <w:color w:val="000000"/>
              </w:rPr>
            </w:pPr>
            <w:r w:rsidRPr="00C15C3F">
              <w:rPr>
                <w:color w:val="000000"/>
              </w:rPr>
              <w:t>Konsolidacja blok 2</w:t>
            </w:r>
          </w:p>
          <w:p w14:paraId="0C6B139C" w14:textId="77777777" w:rsidR="00A02295" w:rsidRPr="00C15C3F" w:rsidRDefault="00A02295" w:rsidP="00412FCE">
            <w:pPr>
              <w:pStyle w:val="EndnoteText"/>
              <w:widowControl w:val="0"/>
              <w:rPr>
                <w:color w:val="000000"/>
              </w:rPr>
            </w:pPr>
            <w:r w:rsidRPr="00C15C3F">
              <w:rPr>
                <w:color w:val="000000"/>
              </w:rPr>
              <w:t>(3 tygodnie)</w:t>
            </w:r>
          </w:p>
        </w:tc>
        <w:tc>
          <w:tcPr>
            <w:tcW w:w="6929" w:type="dxa"/>
            <w:shd w:val="clear" w:color="auto" w:fill="auto"/>
          </w:tcPr>
          <w:p w14:paraId="02DC0A4A" w14:textId="77777777" w:rsidR="00A02295" w:rsidRPr="00C15C3F" w:rsidRDefault="00A02295" w:rsidP="00412FCE">
            <w:pPr>
              <w:pStyle w:val="EndnoteText"/>
              <w:widowControl w:val="0"/>
              <w:rPr>
                <w:color w:val="000000"/>
              </w:rPr>
            </w:pPr>
            <w:r w:rsidRPr="00C15C3F">
              <w:rPr>
                <w:color w:val="000000"/>
              </w:rPr>
              <w:t>Metotreksat (5 g/m</w:t>
            </w:r>
            <w:r w:rsidRPr="00C15C3F">
              <w:rPr>
                <w:color w:val="000000"/>
                <w:vertAlign w:val="superscript"/>
              </w:rPr>
              <w:t>2</w:t>
            </w:r>
            <w:r w:rsidRPr="00C15C3F">
              <w:rPr>
                <w:color w:val="000000"/>
              </w:rPr>
              <w:t xml:space="preserve"> pc. w ciągu 24 godzin, iv.): dzień 1</w:t>
            </w:r>
          </w:p>
          <w:p w14:paraId="4E83585A" w14:textId="77777777" w:rsidR="00A02295" w:rsidRPr="00C15C3F" w:rsidRDefault="00A02295" w:rsidP="00412FCE">
            <w:pPr>
              <w:pStyle w:val="EndnoteText"/>
              <w:widowControl w:val="0"/>
              <w:rPr>
                <w:color w:val="000000"/>
              </w:rPr>
            </w:pPr>
            <w:r w:rsidRPr="00C15C3F">
              <w:rPr>
                <w:color w:val="000000"/>
              </w:rPr>
              <w:t>Leukoworyna (75 mg/m</w:t>
            </w:r>
            <w:r w:rsidRPr="00C15C3F">
              <w:rPr>
                <w:color w:val="000000"/>
                <w:vertAlign w:val="superscript"/>
              </w:rPr>
              <w:t>2</w:t>
            </w:r>
            <w:r w:rsidRPr="00C15C3F">
              <w:rPr>
                <w:color w:val="000000"/>
              </w:rPr>
              <w:t xml:space="preserve"> pc. w godzinie 36, iv.; 15 mg/m</w:t>
            </w:r>
            <w:r w:rsidRPr="00C15C3F">
              <w:rPr>
                <w:color w:val="000000"/>
                <w:vertAlign w:val="superscript"/>
              </w:rPr>
              <w:t>2</w:t>
            </w:r>
            <w:r w:rsidRPr="00C15C3F">
              <w:rPr>
                <w:color w:val="000000"/>
              </w:rPr>
              <w:t xml:space="preserve"> pc. iv. lub po. co 6 godz. x 6 dawek)iii: Dni 2 i 3</w:t>
            </w:r>
          </w:p>
          <w:p w14:paraId="1FE159A1" w14:textId="77777777" w:rsidR="00A02295" w:rsidRPr="00C15C3F" w:rsidRDefault="00A02295" w:rsidP="00412FCE">
            <w:pPr>
              <w:pStyle w:val="EndnoteText"/>
              <w:widowControl w:val="0"/>
              <w:rPr>
                <w:color w:val="000000"/>
              </w:rPr>
            </w:pPr>
            <w:r w:rsidRPr="00C15C3F">
              <w:rPr>
                <w:color w:val="000000"/>
              </w:rPr>
              <w:t>Potrójna terapia IT (dostosowana do wieku): dzień 1</w:t>
            </w:r>
          </w:p>
          <w:p w14:paraId="2338334E" w14:textId="77777777" w:rsidR="00A02295" w:rsidRPr="00C15C3F" w:rsidRDefault="00A02295" w:rsidP="00412FCE">
            <w:pPr>
              <w:pStyle w:val="EndnoteText"/>
              <w:widowControl w:val="0"/>
              <w:rPr>
                <w:color w:val="000000"/>
              </w:rPr>
            </w:pPr>
            <w:r w:rsidRPr="00C15C3F">
              <w:rPr>
                <w:color w:val="000000"/>
              </w:rPr>
              <w:t>ARA-C (3 g/m</w:t>
            </w:r>
            <w:r w:rsidRPr="00C15C3F">
              <w:rPr>
                <w:color w:val="000000"/>
                <w:vertAlign w:val="superscript"/>
              </w:rPr>
              <w:t>2</w:t>
            </w:r>
            <w:r w:rsidRPr="00C15C3F">
              <w:rPr>
                <w:color w:val="000000"/>
              </w:rPr>
              <w:t xml:space="preserve"> pc./dawkę co 12 godz. x 4, iv.): dni 2 i 3</w:t>
            </w:r>
          </w:p>
          <w:p w14:paraId="3E150B8E" w14:textId="77777777" w:rsidR="00A02295" w:rsidRPr="00C15C3F" w:rsidRDefault="00A02295" w:rsidP="00412FCE">
            <w:pPr>
              <w:pStyle w:val="EndnoteText"/>
              <w:widowControl w:val="0"/>
              <w:rPr>
                <w:color w:val="000000"/>
              </w:rPr>
            </w:pPr>
            <w:r w:rsidRPr="00C15C3F">
              <w:rPr>
                <w:color w:val="000000"/>
              </w:rPr>
              <w:t>G-CSF (5 μg/kg mc., sc.): dni 4-13 lub do czasu, gdy ANC &gt; 1500 po osiągnięciu nadiru</w:t>
            </w:r>
          </w:p>
        </w:tc>
      </w:tr>
      <w:tr w:rsidR="00A02295" w:rsidRPr="00C15C3F" w14:paraId="621A430F" w14:textId="77777777" w:rsidTr="0038290A">
        <w:trPr>
          <w:cantSplit/>
        </w:trPr>
        <w:tc>
          <w:tcPr>
            <w:tcW w:w="2358" w:type="dxa"/>
            <w:shd w:val="clear" w:color="auto" w:fill="auto"/>
          </w:tcPr>
          <w:p w14:paraId="04FF3C69" w14:textId="77777777" w:rsidR="00A02295" w:rsidRPr="00C15C3F" w:rsidRDefault="00A02295" w:rsidP="00412FCE">
            <w:pPr>
              <w:pStyle w:val="EndnoteText"/>
              <w:widowControl w:val="0"/>
              <w:rPr>
                <w:color w:val="000000"/>
              </w:rPr>
            </w:pPr>
            <w:r w:rsidRPr="00C15C3F">
              <w:rPr>
                <w:color w:val="000000"/>
              </w:rPr>
              <w:t>Reindukcja blok 1</w:t>
            </w:r>
          </w:p>
          <w:p w14:paraId="4EBD3A45" w14:textId="77777777" w:rsidR="00A02295" w:rsidRPr="00C15C3F" w:rsidRDefault="00A02295" w:rsidP="00412FCE">
            <w:pPr>
              <w:pStyle w:val="EndnoteText"/>
              <w:widowControl w:val="0"/>
              <w:rPr>
                <w:color w:val="000000"/>
              </w:rPr>
            </w:pPr>
            <w:r w:rsidRPr="00C15C3F">
              <w:rPr>
                <w:color w:val="000000"/>
              </w:rPr>
              <w:t>(3 tygodnie)</w:t>
            </w:r>
          </w:p>
        </w:tc>
        <w:tc>
          <w:tcPr>
            <w:tcW w:w="6929" w:type="dxa"/>
            <w:shd w:val="clear" w:color="auto" w:fill="auto"/>
          </w:tcPr>
          <w:p w14:paraId="4C7156C3" w14:textId="77777777" w:rsidR="00A02295" w:rsidRPr="00C15C3F" w:rsidRDefault="00A02295" w:rsidP="00412FCE">
            <w:pPr>
              <w:pStyle w:val="EndnoteText"/>
              <w:widowControl w:val="0"/>
              <w:rPr>
                <w:color w:val="000000"/>
              </w:rPr>
            </w:pPr>
            <w:r w:rsidRPr="00C15C3F">
              <w:rPr>
                <w:color w:val="000000"/>
              </w:rPr>
              <w:t>VCR (1,5 mg/m</w:t>
            </w:r>
            <w:r w:rsidRPr="00C15C3F">
              <w:rPr>
                <w:color w:val="000000"/>
                <w:vertAlign w:val="superscript"/>
              </w:rPr>
              <w:t>2</w:t>
            </w:r>
            <w:r w:rsidRPr="00C15C3F">
              <w:rPr>
                <w:color w:val="000000"/>
              </w:rPr>
              <w:t xml:space="preserve"> pc./dobę, iv.): dni 1, 8 i 15</w:t>
            </w:r>
          </w:p>
          <w:p w14:paraId="331A4DAF" w14:textId="77777777" w:rsidR="00A02295" w:rsidRPr="00C15C3F" w:rsidRDefault="00A02295" w:rsidP="00412FCE">
            <w:pPr>
              <w:pStyle w:val="EndnoteText"/>
              <w:widowControl w:val="0"/>
              <w:rPr>
                <w:color w:val="000000"/>
              </w:rPr>
            </w:pPr>
            <w:r w:rsidRPr="00C15C3F">
              <w:rPr>
                <w:color w:val="000000"/>
              </w:rPr>
              <w:t>DAUN (45 mg/m</w:t>
            </w:r>
            <w:r w:rsidRPr="00C15C3F">
              <w:rPr>
                <w:color w:val="000000"/>
                <w:vertAlign w:val="superscript"/>
              </w:rPr>
              <w:t>2</w:t>
            </w:r>
            <w:r w:rsidRPr="00C15C3F">
              <w:rPr>
                <w:color w:val="000000"/>
              </w:rPr>
              <w:t>pc./dobę w bolusie, iv.): dni 1 i 2</w:t>
            </w:r>
          </w:p>
          <w:p w14:paraId="1322FA0F" w14:textId="77777777" w:rsidR="00A02295" w:rsidRPr="00C15C3F" w:rsidRDefault="00A02295" w:rsidP="00412FCE">
            <w:pPr>
              <w:pStyle w:val="EndnoteText"/>
              <w:widowControl w:val="0"/>
              <w:rPr>
                <w:color w:val="000000"/>
              </w:rPr>
            </w:pPr>
            <w:r w:rsidRPr="00C15C3F">
              <w:rPr>
                <w:color w:val="000000"/>
              </w:rPr>
              <w:t>CPM (250 mg/m</w:t>
            </w:r>
            <w:r w:rsidRPr="00C15C3F">
              <w:rPr>
                <w:color w:val="000000"/>
                <w:vertAlign w:val="superscript"/>
              </w:rPr>
              <w:t>2</w:t>
            </w:r>
            <w:r w:rsidRPr="00C15C3F">
              <w:rPr>
                <w:color w:val="000000"/>
              </w:rPr>
              <w:t xml:space="preserve"> pc./dawkę co 12 godz. x 4 dawki, iv.): dni 3 i 4</w:t>
            </w:r>
          </w:p>
          <w:p w14:paraId="3FDFCFDD" w14:textId="77777777" w:rsidR="00A02295" w:rsidRPr="00C15C3F" w:rsidRDefault="00A02295" w:rsidP="00412FCE">
            <w:pPr>
              <w:pStyle w:val="EndnoteText"/>
              <w:widowControl w:val="0"/>
              <w:rPr>
                <w:color w:val="000000"/>
              </w:rPr>
            </w:pPr>
            <w:r w:rsidRPr="00C15C3F">
              <w:rPr>
                <w:color w:val="000000"/>
              </w:rPr>
              <w:t>PEG-ASP (2500 j.m./m</w:t>
            </w:r>
            <w:r w:rsidRPr="00C15C3F">
              <w:rPr>
                <w:color w:val="000000"/>
                <w:vertAlign w:val="superscript"/>
              </w:rPr>
              <w:t>2</w:t>
            </w:r>
            <w:r w:rsidRPr="00C15C3F">
              <w:rPr>
                <w:color w:val="000000"/>
              </w:rPr>
              <w:t xml:space="preserve"> pc., im.): dzień 4</w:t>
            </w:r>
          </w:p>
          <w:p w14:paraId="083636E4" w14:textId="77777777" w:rsidR="00A02295" w:rsidRPr="00C15C3F" w:rsidRDefault="00A02295" w:rsidP="00412FCE">
            <w:pPr>
              <w:pStyle w:val="EndnoteText"/>
              <w:widowControl w:val="0"/>
              <w:rPr>
                <w:color w:val="000000"/>
              </w:rPr>
            </w:pPr>
            <w:r w:rsidRPr="00C15C3F">
              <w:rPr>
                <w:color w:val="000000"/>
              </w:rPr>
              <w:t>G-CSF (5 μg/kg mc., sc.): dni 5</w:t>
            </w:r>
            <w:r w:rsidRPr="00C15C3F">
              <w:rPr>
                <w:color w:val="000000"/>
              </w:rPr>
              <w:noBreakHyphen/>
              <w:t>14 lub do czasu, gdy ANC &gt; 1500 po osiągnięciu nadiru</w:t>
            </w:r>
          </w:p>
          <w:p w14:paraId="22E487FF" w14:textId="77777777" w:rsidR="00A02295" w:rsidRPr="00C15C3F" w:rsidRDefault="00A02295" w:rsidP="00412FCE">
            <w:pPr>
              <w:pStyle w:val="EndnoteText"/>
              <w:widowControl w:val="0"/>
              <w:rPr>
                <w:color w:val="000000"/>
              </w:rPr>
            </w:pPr>
            <w:r w:rsidRPr="00C15C3F">
              <w:rPr>
                <w:color w:val="000000"/>
              </w:rPr>
              <w:t>Potrójna terapia IT (dostosowana do wieku): dni 1 i 15</w:t>
            </w:r>
          </w:p>
          <w:p w14:paraId="3441F9D5" w14:textId="77777777" w:rsidR="00A02295" w:rsidRPr="00C15C3F" w:rsidRDefault="00A02295" w:rsidP="00412FCE">
            <w:pPr>
              <w:pStyle w:val="EndnoteText"/>
              <w:widowControl w:val="0"/>
              <w:rPr>
                <w:color w:val="000000"/>
              </w:rPr>
            </w:pPr>
            <w:r w:rsidRPr="00C15C3F">
              <w:rPr>
                <w:color w:val="000000"/>
              </w:rPr>
              <w:t>DEX (6 mg/m</w:t>
            </w:r>
            <w:r w:rsidRPr="00C15C3F">
              <w:rPr>
                <w:color w:val="000000"/>
                <w:vertAlign w:val="superscript"/>
              </w:rPr>
              <w:t>2</w:t>
            </w:r>
            <w:r w:rsidRPr="00C15C3F">
              <w:rPr>
                <w:color w:val="000000"/>
              </w:rPr>
              <w:t xml:space="preserve"> pc./dobę, po.): dni 1</w:t>
            </w:r>
            <w:r w:rsidRPr="00C15C3F">
              <w:rPr>
                <w:color w:val="000000"/>
              </w:rPr>
              <w:noBreakHyphen/>
              <w:t>7 i 15</w:t>
            </w:r>
            <w:r w:rsidRPr="00C15C3F">
              <w:rPr>
                <w:color w:val="000000"/>
              </w:rPr>
              <w:noBreakHyphen/>
              <w:t>21</w:t>
            </w:r>
          </w:p>
        </w:tc>
      </w:tr>
      <w:tr w:rsidR="00A02295" w:rsidRPr="00C15C3F" w14:paraId="7AA68931" w14:textId="77777777" w:rsidTr="0038290A">
        <w:trPr>
          <w:cantSplit/>
        </w:trPr>
        <w:tc>
          <w:tcPr>
            <w:tcW w:w="2358" w:type="dxa"/>
            <w:shd w:val="clear" w:color="auto" w:fill="auto"/>
          </w:tcPr>
          <w:p w14:paraId="248B78C2" w14:textId="77777777" w:rsidR="00A02295" w:rsidRPr="00C15C3F" w:rsidRDefault="00A02295" w:rsidP="00412FCE">
            <w:pPr>
              <w:pStyle w:val="EndnoteText"/>
              <w:widowControl w:val="0"/>
              <w:rPr>
                <w:color w:val="000000"/>
              </w:rPr>
            </w:pPr>
            <w:r w:rsidRPr="00C15C3F">
              <w:rPr>
                <w:color w:val="000000"/>
              </w:rPr>
              <w:lastRenderedPageBreak/>
              <w:t>Intensyfikacja blok 1</w:t>
            </w:r>
          </w:p>
          <w:p w14:paraId="15A469F2" w14:textId="77777777" w:rsidR="00A02295" w:rsidRPr="00C15C3F" w:rsidRDefault="00A02295" w:rsidP="00412FCE">
            <w:pPr>
              <w:pStyle w:val="EndnoteText"/>
              <w:widowControl w:val="0"/>
              <w:rPr>
                <w:color w:val="000000"/>
              </w:rPr>
            </w:pPr>
            <w:r w:rsidRPr="00C15C3F">
              <w:rPr>
                <w:color w:val="000000"/>
              </w:rPr>
              <w:t>(9 tygodni)</w:t>
            </w:r>
          </w:p>
        </w:tc>
        <w:tc>
          <w:tcPr>
            <w:tcW w:w="6929" w:type="dxa"/>
            <w:shd w:val="clear" w:color="auto" w:fill="auto"/>
          </w:tcPr>
          <w:p w14:paraId="5F81169E" w14:textId="77777777" w:rsidR="00A02295" w:rsidRPr="00C15C3F" w:rsidRDefault="00A02295" w:rsidP="00412FCE">
            <w:pPr>
              <w:pStyle w:val="EndnoteText"/>
              <w:widowControl w:val="0"/>
              <w:rPr>
                <w:color w:val="000000"/>
              </w:rPr>
            </w:pPr>
            <w:r w:rsidRPr="00C15C3F">
              <w:rPr>
                <w:color w:val="000000"/>
              </w:rPr>
              <w:t>Metotreksat (5 g/m</w:t>
            </w:r>
            <w:r w:rsidRPr="00C15C3F">
              <w:rPr>
                <w:color w:val="000000"/>
                <w:vertAlign w:val="superscript"/>
              </w:rPr>
              <w:t>2</w:t>
            </w:r>
            <w:r w:rsidRPr="00C15C3F">
              <w:rPr>
                <w:color w:val="000000"/>
              </w:rPr>
              <w:t xml:space="preserve"> pc. w ciągu 24 godzin, iv.): dni 1 i 15</w:t>
            </w:r>
          </w:p>
          <w:p w14:paraId="764DA3F4" w14:textId="77777777" w:rsidR="00A02295" w:rsidRPr="00C15C3F" w:rsidRDefault="00A02295" w:rsidP="00412FCE">
            <w:pPr>
              <w:pStyle w:val="EndnoteText"/>
              <w:widowControl w:val="0"/>
              <w:rPr>
                <w:color w:val="000000"/>
              </w:rPr>
            </w:pPr>
            <w:r w:rsidRPr="00C15C3F">
              <w:rPr>
                <w:color w:val="000000"/>
              </w:rPr>
              <w:t>Leukoworyna (75 mg/m</w:t>
            </w:r>
            <w:r w:rsidRPr="00C15C3F">
              <w:rPr>
                <w:color w:val="000000"/>
                <w:vertAlign w:val="superscript"/>
              </w:rPr>
              <w:t>2</w:t>
            </w:r>
            <w:r w:rsidRPr="00C15C3F">
              <w:rPr>
                <w:color w:val="000000"/>
              </w:rPr>
              <w:t xml:space="preserve"> pc. w godzinie 36, iv.; 15 mg/m</w:t>
            </w:r>
            <w:r w:rsidRPr="00C15C3F">
              <w:rPr>
                <w:color w:val="000000"/>
                <w:vertAlign w:val="superscript"/>
              </w:rPr>
              <w:t>2</w:t>
            </w:r>
            <w:r w:rsidRPr="00C15C3F">
              <w:rPr>
                <w:color w:val="000000"/>
              </w:rPr>
              <w:t xml:space="preserve"> pc. iv. lub po. co 6 godz. x 6 dawek)iii: Dni 2, 3, 16 i 17</w:t>
            </w:r>
          </w:p>
          <w:p w14:paraId="1B97D1D0" w14:textId="77777777" w:rsidR="00A02295" w:rsidRPr="00C15C3F" w:rsidRDefault="00A02295" w:rsidP="00412FCE">
            <w:pPr>
              <w:pStyle w:val="EndnoteText"/>
              <w:widowControl w:val="0"/>
              <w:rPr>
                <w:color w:val="000000"/>
              </w:rPr>
            </w:pPr>
            <w:r w:rsidRPr="00C15C3F">
              <w:rPr>
                <w:color w:val="000000"/>
              </w:rPr>
              <w:t>Potrójna terapia IT (dostosowana do wieku): dni 1 i 22</w:t>
            </w:r>
          </w:p>
          <w:p w14:paraId="2A58C9F1" w14:textId="77777777" w:rsidR="00A02295" w:rsidRPr="00C15C3F" w:rsidRDefault="00A02295" w:rsidP="00412FCE">
            <w:pPr>
              <w:pStyle w:val="EndnoteText"/>
              <w:widowControl w:val="0"/>
              <w:rPr>
                <w:color w:val="000000"/>
              </w:rPr>
            </w:pPr>
            <w:r w:rsidRPr="00C15C3F">
              <w:rPr>
                <w:color w:val="000000"/>
              </w:rPr>
              <w:t>VP-16 (100 mg/m</w:t>
            </w:r>
            <w:r w:rsidRPr="00C15C3F">
              <w:rPr>
                <w:color w:val="000000"/>
                <w:vertAlign w:val="superscript"/>
              </w:rPr>
              <w:t>2</w:t>
            </w:r>
            <w:r w:rsidRPr="00C15C3F">
              <w:rPr>
                <w:color w:val="000000"/>
              </w:rPr>
              <w:t xml:space="preserve"> pc./dobę, iv.): dni 22</w:t>
            </w:r>
            <w:r w:rsidRPr="00C15C3F">
              <w:rPr>
                <w:color w:val="000000"/>
              </w:rPr>
              <w:noBreakHyphen/>
              <w:t>26</w:t>
            </w:r>
          </w:p>
          <w:p w14:paraId="2B47F0ED" w14:textId="77777777" w:rsidR="00A02295" w:rsidRPr="00C15C3F" w:rsidRDefault="00A02295" w:rsidP="00412FCE">
            <w:pPr>
              <w:pStyle w:val="EndnoteText"/>
              <w:widowControl w:val="0"/>
              <w:rPr>
                <w:color w:val="000000"/>
              </w:rPr>
            </w:pPr>
            <w:r w:rsidRPr="00C15C3F">
              <w:rPr>
                <w:color w:val="000000"/>
              </w:rPr>
              <w:t>CPM (300 mg/m</w:t>
            </w:r>
            <w:r w:rsidRPr="00C15C3F">
              <w:rPr>
                <w:color w:val="000000"/>
                <w:vertAlign w:val="superscript"/>
              </w:rPr>
              <w:t>2</w:t>
            </w:r>
            <w:r w:rsidRPr="00C15C3F">
              <w:rPr>
                <w:color w:val="000000"/>
              </w:rPr>
              <w:t xml:space="preserve"> pc./dobę, iv.): dni 22</w:t>
            </w:r>
            <w:r w:rsidRPr="00C15C3F">
              <w:rPr>
                <w:color w:val="000000"/>
              </w:rPr>
              <w:noBreakHyphen/>
              <w:t>26</w:t>
            </w:r>
          </w:p>
          <w:p w14:paraId="01F28DCA" w14:textId="77777777" w:rsidR="00A02295" w:rsidRPr="00C15C3F" w:rsidRDefault="00A02295" w:rsidP="00412FCE">
            <w:pPr>
              <w:pStyle w:val="EndnoteText"/>
              <w:widowControl w:val="0"/>
              <w:rPr>
                <w:color w:val="000000"/>
              </w:rPr>
            </w:pPr>
            <w:r w:rsidRPr="00C15C3F">
              <w:rPr>
                <w:color w:val="000000"/>
              </w:rPr>
              <w:t>MESNA (150 mg/m</w:t>
            </w:r>
            <w:r w:rsidRPr="00C15C3F">
              <w:rPr>
                <w:color w:val="000000"/>
                <w:vertAlign w:val="superscript"/>
              </w:rPr>
              <w:t>2</w:t>
            </w:r>
            <w:r w:rsidRPr="00C15C3F">
              <w:rPr>
                <w:color w:val="000000"/>
              </w:rPr>
              <w:t xml:space="preserve"> pc./dobę, iv.): dni 22</w:t>
            </w:r>
            <w:r w:rsidRPr="00C15C3F">
              <w:rPr>
                <w:color w:val="000000"/>
              </w:rPr>
              <w:noBreakHyphen/>
              <w:t>26</w:t>
            </w:r>
          </w:p>
          <w:p w14:paraId="5136421E" w14:textId="77777777" w:rsidR="00A02295" w:rsidRPr="00C15C3F" w:rsidRDefault="00A02295" w:rsidP="00412FCE">
            <w:pPr>
              <w:pStyle w:val="EndnoteText"/>
              <w:widowControl w:val="0"/>
              <w:rPr>
                <w:color w:val="000000"/>
              </w:rPr>
            </w:pPr>
            <w:r w:rsidRPr="00C15C3F">
              <w:rPr>
                <w:color w:val="000000"/>
              </w:rPr>
              <w:t>G-CSF (5 μg/kg mc., sc.): dni 27-36 lub do czasu, gdy ANC &gt; 1500 po osiągnięciu nadiru</w:t>
            </w:r>
          </w:p>
          <w:p w14:paraId="29935A89" w14:textId="77777777" w:rsidR="00A02295" w:rsidRPr="00C15C3F" w:rsidRDefault="00A02295" w:rsidP="00412FCE">
            <w:pPr>
              <w:pStyle w:val="EndnoteText"/>
              <w:widowControl w:val="0"/>
              <w:rPr>
                <w:color w:val="000000"/>
              </w:rPr>
            </w:pPr>
            <w:r w:rsidRPr="00C15C3F">
              <w:rPr>
                <w:color w:val="000000"/>
              </w:rPr>
              <w:t>ARA-C (3 g/m</w:t>
            </w:r>
            <w:r w:rsidRPr="00C15C3F">
              <w:rPr>
                <w:color w:val="000000"/>
                <w:vertAlign w:val="superscript"/>
              </w:rPr>
              <w:t>2</w:t>
            </w:r>
            <w:r w:rsidRPr="00C15C3F">
              <w:rPr>
                <w:color w:val="000000"/>
              </w:rPr>
              <w:t xml:space="preserve"> pc., co 12 godz., iv.): dni 43, 44</w:t>
            </w:r>
          </w:p>
          <w:p w14:paraId="1504F7E3" w14:textId="77777777" w:rsidR="00A02295" w:rsidRPr="00C15C3F" w:rsidRDefault="00A02295" w:rsidP="00412FCE">
            <w:pPr>
              <w:pStyle w:val="EndnoteText"/>
              <w:widowControl w:val="0"/>
              <w:rPr>
                <w:color w:val="000000"/>
              </w:rPr>
            </w:pPr>
            <w:r w:rsidRPr="00C15C3F">
              <w:rPr>
                <w:color w:val="000000"/>
              </w:rPr>
              <w:t>L-ASP (6000 j.m./m</w:t>
            </w:r>
            <w:r w:rsidRPr="00C15C3F">
              <w:rPr>
                <w:color w:val="000000"/>
                <w:vertAlign w:val="superscript"/>
              </w:rPr>
              <w:t>2</w:t>
            </w:r>
            <w:r w:rsidRPr="00C15C3F">
              <w:rPr>
                <w:color w:val="000000"/>
              </w:rPr>
              <w:t xml:space="preserve"> pc., im.): dzień 44</w:t>
            </w:r>
          </w:p>
        </w:tc>
      </w:tr>
      <w:tr w:rsidR="00A02295" w:rsidRPr="00C15C3F" w14:paraId="3C802BE5" w14:textId="77777777" w:rsidTr="0038290A">
        <w:trPr>
          <w:cantSplit/>
        </w:trPr>
        <w:tc>
          <w:tcPr>
            <w:tcW w:w="2358" w:type="dxa"/>
            <w:shd w:val="clear" w:color="auto" w:fill="auto"/>
          </w:tcPr>
          <w:p w14:paraId="61EA12D0" w14:textId="77777777" w:rsidR="00A02295" w:rsidRPr="00C15C3F" w:rsidRDefault="00A02295" w:rsidP="00412FCE">
            <w:pPr>
              <w:pStyle w:val="EndnoteText"/>
              <w:widowControl w:val="0"/>
              <w:rPr>
                <w:color w:val="000000"/>
              </w:rPr>
            </w:pPr>
            <w:r w:rsidRPr="00C15C3F">
              <w:rPr>
                <w:color w:val="000000"/>
                <w:lang w:val="pl-PL"/>
              </w:rPr>
              <w:t>Reindukcja</w:t>
            </w:r>
            <w:r w:rsidRPr="00C15C3F">
              <w:rPr>
                <w:color w:val="000000"/>
              </w:rPr>
              <w:t xml:space="preserve"> blok 2</w:t>
            </w:r>
          </w:p>
          <w:p w14:paraId="6BE092B2" w14:textId="77777777" w:rsidR="00A02295" w:rsidRPr="00C15C3F" w:rsidRDefault="00A02295" w:rsidP="00412FCE">
            <w:pPr>
              <w:pStyle w:val="EndnoteText"/>
              <w:widowControl w:val="0"/>
              <w:rPr>
                <w:color w:val="000000"/>
              </w:rPr>
            </w:pPr>
            <w:r w:rsidRPr="00C15C3F">
              <w:rPr>
                <w:color w:val="000000"/>
              </w:rPr>
              <w:t>(3 tygodnie)</w:t>
            </w:r>
          </w:p>
        </w:tc>
        <w:tc>
          <w:tcPr>
            <w:tcW w:w="6929" w:type="dxa"/>
            <w:shd w:val="clear" w:color="auto" w:fill="auto"/>
          </w:tcPr>
          <w:p w14:paraId="2168AE67" w14:textId="77777777" w:rsidR="00A02295" w:rsidRPr="00C15C3F" w:rsidRDefault="00A02295" w:rsidP="00412FCE">
            <w:pPr>
              <w:pStyle w:val="EndnoteText"/>
              <w:widowControl w:val="0"/>
              <w:rPr>
                <w:color w:val="000000"/>
              </w:rPr>
            </w:pPr>
            <w:r w:rsidRPr="00C15C3F">
              <w:rPr>
                <w:color w:val="000000"/>
              </w:rPr>
              <w:t>VCR (1,5 mg/m</w:t>
            </w:r>
            <w:r w:rsidRPr="00C15C3F">
              <w:rPr>
                <w:color w:val="000000"/>
                <w:vertAlign w:val="superscript"/>
              </w:rPr>
              <w:t>2</w:t>
            </w:r>
            <w:r w:rsidRPr="00C15C3F">
              <w:rPr>
                <w:color w:val="000000"/>
              </w:rPr>
              <w:t xml:space="preserve"> pc./dobę, iv.): dni 1, 8 i 15</w:t>
            </w:r>
          </w:p>
          <w:p w14:paraId="47F76315" w14:textId="77777777" w:rsidR="00A02295" w:rsidRPr="00C15C3F" w:rsidRDefault="00A02295" w:rsidP="00412FCE">
            <w:pPr>
              <w:pStyle w:val="EndnoteText"/>
              <w:widowControl w:val="0"/>
              <w:rPr>
                <w:color w:val="000000"/>
              </w:rPr>
            </w:pPr>
            <w:r w:rsidRPr="00C15C3F">
              <w:rPr>
                <w:color w:val="000000"/>
              </w:rPr>
              <w:t>DAUN (45 mg/m</w:t>
            </w:r>
            <w:r w:rsidRPr="00C15C3F">
              <w:rPr>
                <w:color w:val="000000"/>
                <w:vertAlign w:val="superscript"/>
              </w:rPr>
              <w:t>2</w:t>
            </w:r>
            <w:r w:rsidRPr="00C15C3F">
              <w:rPr>
                <w:color w:val="000000"/>
              </w:rPr>
              <w:t xml:space="preserve"> pc./dobę w bolusie, iv.): dni 1 i 2</w:t>
            </w:r>
          </w:p>
          <w:p w14:paraId="78A10946" w14:textId="77777777" w:rsidR="00A02295" w:rsidRPr="00C15C3F" w:rsidRDefault="00A02295" w:rsidP="00412FCE">
            <w:pPr>
              <w:pStyle w:val="EndnoteText"/>
              <w:widowControl w:val="0"/>
              <w:rPr>
                <w:color w:val="000000"/>
              </w:rPr>
            </w:pPr>
            <w:r w:rsidRPr="00C15C3F">
              <w:rPr>
                <w:color w:val="000000"/>
              </w:rPr>
              <w:t>CPM (250 mg/m</w:t>
            </w:r>
            <w:r w:rsidRPr="00C15C3F">
              <w:rPr>
                <w:color w:val="000000"/>
                <w:vertAlign w:val="superscript"/>
              </w:rPr>
              <w:t>2</w:t>
            </w:r>
            <w:r w:rsidRPr="00C15C3F">
              <w:rPr>
                <w:color w:val="000000"/>
              </w:rPr>
              <w:t xml:space="preserve"> pc./dawkę co 12 godz. x 4 dawki, iv): Dni 3 i 4</w:t>
            </w:r>
          </w:p>
          <w:p w14:paraId="54EDAACE" w14:textId="77777777" w:rsidR="00A02295" w:rsidRPr="00C15C3F" w:rsidRDefault="00A02295" w:rsidP="00412FCE">
            <w:pPr>
              <w:pStyle w:val="EndnoteText"/>
              <w:widowControl w:val="0"/>
              <w:rPr>
                <w:color w:val="000000"/>
              </w:rPr>
            </w:pPr>
            <w:r w:rsidRPr="00C15C3F">
              <w:rPr>
                <w:color w:val="000000"/>
              </w:rPr>
              <w:t>PEG-ASP (2500 j.m./m</w:t>
            </w:r>
            <w:r w:rsidRPr="00C15C3F">
              <w:rPr>
                <w:color w:val="000000"/>
                <w:vertAlign w:val="superscript"/>
              </w:rPr>
              <w:t>2</w:t>
            </w:r>
            <w:r w:rsidRPr="00C15C3F">
              <w:rPr>
                <w:color w:val="000000"/>
              </w:rPr>
              <w:t xml:space="preserve"> pc., im.): dzień 4</w:t>
            </w:r>
          </w:p>
          <w:p w14:paraId="3CBE7BB9" w14:textId="77777777" w:rsidR="00A02295" w:rsidRPr="00C15C3F" w:rsidRDefault="00A02295" w:rsidP="00412FCE">
            <w:pPr>
              <w:pStyle w:val="EndnoteText"/>
              <w:widowControl w:val="0"/>
              <w:rPr>
                <w:color w:val="000000"/>
              </w:rPr>
            </w:pPr>
            <w:r w:rsidRPr="00C15C3F">
              <w:rPr>
                <w:color w:val="000000"/>
              </w:rPr>
              <w:t>G-CSF (5 μg/kg mc., sc.): dni 5-14 lub do czasu, gdy ANC &gt; 1500 po osiągnięciu nadiru</w:t>
            </w:r>
          </w:p>
          <w:p w14:paraId="729D4EB5" w14:textId="77777777" w:rsidR="00A02295" w:rsidRPr="00C15C3F" w:rsidRDefault="00A02295" w:rsidP="00412FCE">
            <w:pPr>
              <w:pStyle w:val="EndnoteText"/>
              <w:widowControl w:val="0"/>
              <w:rPr>
                <w:color w:val="000000"/>
              </w:rPr>
            </w:pPr>
            <w:r w:rsidRPr="00C15C3F">
              <w:rPr>
                <w:color w:val="000000"/>
              </w:rPr>
              <w:t>Potrójna terapia IT (dostosowana do wieku): dni 1 i 15</w:t>
            </w:r>
          </w:p>
          <w:p w14:paraId="17E1622E" w14:textId="77777777" w:rsidR="00A02295" w:rsidRPr="00C15C3F" w:rsidRDefault="00A02295" w:rsidP="00412FCE">
            <w:pPr>
              <w:pStyle w:val="EndnoteText"/>
              <w:widowControl w:val="0"/>
              <w:rPr>
                <w:color w:val="000000"/>
              </w:rPr>
            </w:pPr>
            <w:r w:rsidRPr="00C15C3F">
              <w:rPr>
                <w:color w:val="000000"/>
              </w:rPr>
              <w:t>DEX (6 mg/m</w:t>
            </w:r>
            <w:r w:rsidRPr="00C15C3F">
              <w:rPr>
                <w:color w:val="000000"/>
                <w:vertAlign w:val="superscript"/>
              </w:rPr>
              <w:t>2</w:t>
            </w:r>
            <w:r w:rsidRPr="00C15C3F">
              <w:rPr>
                <w:color w:val="000000"/>
              </w:rPr>
              <w:t xml:space="preserve"> pc./dobę, po.): dni 1</w:t>
            </w:r>
            <w:r w:rsidRPr="00C15C3F">
              <w:rPr>
                <w:color w:val="000000"/>
              </w:rPr>
              <w:noBreakHyphen/>
              <w:t>7 i 15</w:t>
            </w:r>
            <w:r w:rsidRPr="00C15C3F">
              <w:rPr>
                <w:color w:val="000000"/>
              </w:rPr>
              <w:noBreakHyphen/>
              <w:t>21</w:t>
            </w:r>
          </w:p>
        </w:tc>
      </w:tr>
      <w:tr w:rsidR="00A02295" w:rsidRPr="00C15C3F" w14:paraId="2F90510C" w14:textId="77777777" w:rsidTr="0038290A">
        <w:trPr>
          <w:cantSplit/>
        </w:trPr>
        <w:tc>
          <w:tcPr>
            <w:tcW w:w="2358" w:type="dxa"/>
            <w:shd w:val="clear" w:color="auto" w:fill="auto"/>
          </w:tcPr>
          <w:p w14:paraId="1C20B7FA" w14:textId="77777777" w:rsidR="00A02295" w:rsidRPr="00C15C3F" w:rsidRDefault="00A02295" w:rsidP="00412FCE">
            <w:pPr>
              <w:pStyle w:val="EndnoteText"/>
              <w:widowControl w:val="0"/>
              <w:rPr>
                <w:color w:val="000000"/>
              </w:rPr>
            </w:pPr>
            <w:r w:rsidRPr="00C15C3F">
              <w:rPr>
                <w:color w:val="000000"/>
              </w:rPr>
              <w:t>Intensyfikacja blok 2</w:t>
            </w:r>
          </w:p>
          <w:p w14:paraId="2E3EA5BF" w14:textId="77777777" w:rsidR="00A02295" w:rsidRPr="00C15C3F" w:rsidRDefault="00A02295" w:rsidP="00412FCE">
            <w:pPr>
              <w:pStyle w:val="EndnoteText"/>
              <w:widowControl w:val="0"/>
              <w:rPr>
                <w:color w:val="000000"/>
              </w:rPr>
            </w:pPr>
            <w:r w:rsidRPr="00C15C3F">
              <w:rPr>
                <w:color w:val="000000"/>
              </w:rPr>
              <w:t>(9 tygodni)</w:t>
            </w:r>
          </w:p>
        </w:tc>
        <w:tc>
          <w:tcPr>
            <w:tcW w:w="6929" w:type="dxa"/>
            <w:shd w:val="clear" w:color="auto" w:fill="auto"/>
          </w:tcPr>
          <w:p w14:paraId="34696582" w14:textId="77777777" w:rsidR="00A02295" w:rsidRPr="00C15C3F" w:rsidRDefault="00A02295" w:rsidP="00412FCE">
            <w:pPr>
              <w:pStyle w:val="EndnoteText"/>
              <w:widowControl w:val="0"/>
              <w:rPr>
                <w:color w:val="000000"/>
              </w:rPr>
            </w:pPr>
            <w:r w:rsidRPr="00C15C3F">
              <w:rPr>
                <w:color w:val="000000"/>
              </w:rPr>
              <w:t>Metotreksat (5 g/m</w:t>
            </w:r>
            <w:r w:rsidRPr="00C15C3F">
              <w:rPr>
                <w:color w:val="000000"/>
                <w:vertAlign w:val="superscript"/>
              </w:rPr>
              <w:t>2</w:t>
            </w:r>
            <w:r w:rsidRPr="00C15C3F">
              <w:rPr>
                <w:color w:val="000000"/>
              </w:rPr>
              <w:t xml:space="preserve"> pc. w ciągu 24 godzin, iv.): dni 1 i 15</w:t>
            </w:r>
          </w:p>
          <w:p w14:paraId="4A67ECE4" w14:textId="77777777" w:rsidR="00A02295" w:rsidRPr="00C15C3F" w:rsidRDefault="00A02295" w:rsidP="00412FCE">
            <w:pPr>
              <w:pStyle w:val="EndnoteText"/>
              <w:widowControl w:val="0"/>
              <w:rPr>
                <w:color w:val="000000"/>
              </w:rPr>
            </w:pPr>
            <w:r w:rsidRPr="00C15C3F">
              <w:rPr>
                <w:color w:val="000000"/>
              </w:rPr>
              <w:t>Leukoworyna (75 mg/m</w:t>
            </w:r>
            <w:r w:rsidRPr="00C15C3F">
              <w:rPr>
                <w:color w:val="000000"/>
                <w:vertAlign w:val="superscript"/>
              </w:rPr>
              <w:t>2</w:t>
            </w:r>
            <w:r w:rsidRPr="00C15C3F">
              <w:rPr>
                <w:color w:val="000000"/>
              </w:rPr>
              <w:t xml:space="preserve"> pc. w godzinie 36, iv.; 15 mg/m</w:t>
            </w:r>
            <w:r w:rsidRPr="00C15C3F">
              <w:rPr>
                <w:color w:val="000000"/>
                <w:vertAlign w:val="superscript"/>
              </w:rPr>
              <w:t>2</w:t>
            </w:r>
            <w:r w:rsidRPr="00C15C3F">
              <w:rPr>
                <w:color w:val="000000"/>
              </w:rPr>
              <w:t xml:space="preserve"> pc. iv. lub po. co 6 godz. x 6 dawek) iii: dni 2, 3, 16 i 17</w:t>
            </w:r>
          </w:p>
          <w:p w14:paraId="0FF7B74E" w14:textId="77777777" w:rsidR="00A02295" w:rsidRPr="00C15C3F" w:rsidRDefault="00A02295" w:rsidP="00412FCE">
            <w:pPr>
              <w:pStyle w:val="EndnoteText"/>
              <w:widowControl w:val="0"/>
              <w:rPr>
                <w:color w:val="000000"/>
              </w:rPr>
            </w:pPr>
            <w:r w:rsidRPr="00C15C3F">
              <w:rPr>
                <w:color w:val="000000"/>
              </w:rPr>
              <w:t>Potrójna terapia IT (dostosowana do wieku): dni 1 i 22</w:t>
            </w:r>
          </w:p>
          <w:p w14:paraId="2D3FE1F6" w14:textId="77777777" w:rsidR="00A02295" w:rsidRPr="00C15C3F" w:rsidRDefault="00A02295" w:rsidP="00412FCE">
            <w:pPr>
              <w:pStyle w:val="EndnoteText"/>
              <w:widowControl w:val="0"/>
              <w:rPr>
                <w:color w:val="000000"/>
              </w:rPr>
            </w:pPr>
            <w:r w:rsidRPr="00C15C3F">
              <w:rPr>
                <w:color w:val="000000"/>
              </w:rPr>
              <w:t>VP-16 (100 mg/m</w:t>
            </w:r>
            <w:r w:rsidRPr="00C15C3F">
              <w:rPr>
                <w:color w:val="000000"/>
                <w:vertAlign w:val="superscript"/>
              </w:rPr>
              <w:t>2</w:t>
            </w:r>
            <w:r w:rsidRPr="00C15C3F">
              <w:rPr>
                <w:color w:val="000000"/>
              </w:rPr>
              <w:t xml:space="preserve"> pc./dobę, iv.): dni 22</w:t>
            </w:r>
            <w:r w:rsidRPr="00C15C3F">
              <w:rPr>
                <w:color w:val="000000"/>
              </w:rPr>
              <w:noBreakHyphen/>
              <w:t>26</w:t>
            </w:r>
          </w:p>
          <w:p w14:paraId="06CC5DCE" w14:textId="77777777" w:rsidR="00A02295" w:rsidRPr="00C15C3F" w:rsidRDefault="00A02295" w:rsidP="00412FCE">
            <w:pPr>
              <w:pStyle w:val="EndnoteText"/>
              <w:widowControl w:val="0"/>
              <w:rPr>
                <w:color w:val="000000"/>
              </w:rPr>
            </w:pPr>
            <w:r w:rsidRPr="00C15C3F">
              <w:rPr>
                <w:color w:val="000000"/>
              </w:rPr>
              <w:t>CPM (300 mg/m</w:t>
            </w:r>
            <w:r w:rsidRPr="00C15C3F">
              <w:rPr>
                <w:color w:val="000000"/>
                <w:vertAlign w:val="superscript"/>
              </w:rPr>
              <w:t>2</w:t>
            </w:r>
            <w:r w:rsidRPr="00C15C3F">
              <w:rPr>
                <w:color w:val="000000"/>
              </w:rPr>
              <w:t xml:space="preserve"> pc./dobę, iv.): dni 22</w:t>
            </w:r>
            <w:r w:rsidRPr="00C15C3F">
              <w:rPr>
                <w:color w:val="000000"/>
              </w:rPr>
              <w:noBreakHyphen/>
              <w:t>26</w:t>
            </w:r>
          </w:p>
          <w:p w14:paraId="69376D98" w14:textId="77777777" w:rsidR="00A02295" w:rsidRPr="00C15C3F" w:rsidRDefault="00A02295" w:rsidP="00412FCE">
            <w:pPr>
              <w:pStyle w:val="EndnoteText"/>
              <w:widowControl w:val="0"/>
              <w:rPr>
                <w:color w:val="000000"/>
              </w:rPr>
            </w:pPr>
            <w:r w:rsidRPr="00C15C3F">
              <w:rPr>
                <w:color w:val="000000"/>
              </w:rPr>
              <w:t>MESNA (150 mg/m</w:t>
            </w:r>
            <w:r w:rsidRPr="00C15C3F">
              <w:rPr>
                <w:color w:val="000000"/>
                <w:vertAlign w:val="superscript"/>
              </w:rPr>
              <w:t>2</w:t>
            </w:r>
            <w:r w:rsidRPr="00C15C3F">
              <w:rPr>
                <w:color w:val="000000"/>
              </w:rPr>
              <w:t xml:space="preserve"> pc./dobę, iv.): dni 22</w:t>
            </w:r>
            <w:r w:rsidRPr="00C15C3F">
              <w:rPr>
                <w:color w:val="000000"/>
              </w:rPr>
              <w:noBreakHyphen/>
              <w:t>26</w:t>
            </w:r>
          </w:p>
          <w:p w14:paraId="0E743E2F" w14:textId="77777777" w:rsidR="00A02295" w:rsidRPr="00C15C3F" w:rsidRDefault="00A02295" w:rsidP="00412FCE">
            <w:pPr>
              <w:pStyle w:val="EndnoteText"/>
              <w:widowControl w:val="0"/>
              <w:rPr>
                <w:color w:val="000000"/>
              </w:rPr>
            </w:pPr>
            <w:r w:rsidRPr="00C15C3F">
              <w:rPr>
                <w:color w:val="000000"/>
              </w:rPr>
              <w:t>G-CSF (5 μg/kg mc., sc.): dni 27</w:t>
            </w:r>
            <w:r w:rsidRPr="00C15C3F">
              <w:rPr>
                <w:color w:val="000000"/>
              </w:rPr>
              <w:noBreakHyphen/>
              <w:t>36 lub do czasu, gdy ANC &gt; 1500 po osiągnięciu nadiru</w:t>
            </w:r>
          </w:p>
          <w:p w14:paraId="1C823C03" w14:textId="77777777" w:rsidR="00A02295" w:rsidRPr="00C15C3F" w:rsidRDefault="00A02295" w:rsidP="00412FCE">
            <w:pPr>
              <w:pStyle w:val="EndnoteText"/>
              <w:widowControl w:val="0"/>
              <w:rPr>
                <w:color w:val="000000"/>
              </w:rPr>
            </w:pPr>
            <w:r w:rsidRPr="00C15C3F">
              <w:rPr>
                <w:color w:val="000000"/>
              </w:rPr>
              <w:t>ARA-C (3 g/m</w:t>
            </w:r>
            <w:r w:rsidRPr="00C15C3F">
              <w:rPr>
                <w:color w:val="000000"/>
                <w:vertAlign w:val="superscript"/>
              </w:rPr>
              <w:t>2</w:t>
            </w:r>
            <w:r w:rsidRPr="00C15C3F">
              <w:rPr>
                <w:color w:val="000000"/>
              </w:rPr>
              <w:t xml:space="preserve"> pc., co 12 godz., iv.): dni 43, 44</w:t>
            </w:r>
          </w:p>
          <w:p w14:paraId="4B44F5A3" w14:textId="77777777" w:rsidR="00A02295" w:rsidRPr="00C15C3F" w:rsidRDefault="00A02295" w:rsidP="00412FCE">
            <w:pPr>
              <w:pStyle w:val="EndnoteText"/>
              <w:widowControl w:val="0"/>
              <w:rPr>
                <w:color w:val="000000"/>
              </w:rPr>
            </w:pPr>
            <w:r w:rsidRPr="00C15C3F">
              <w:rPr>
                <w:color w:val="000000"/>
              </w:rPr>
              <w:t>L-ASP (6000 j.m./m</w:t>
            </w:r>
            <w:r w:rsidRPr="00C15C3F">
              <w:rPr>
                <w:color w:val="000000"/>
                <w:vertAlign w:val="superscript"/>
              </w:rPr>
              <w:t>2</w:t>
            </w:r>
            <w:r w:rsidRPr="00C15C3F">
              <w:rPr>
                <w:color w:val="000000"/>
              </w:rPr>
              <w:t xml:space="preserve"> pc., im.): dzień 44</w:t>
            </w:r>
          </w:p>
        </w:tc>
      </w:tr>
      <w:tr w:rsidR="00A02295" w:rsidRPr="00C15C3F" w14:paraId="09163897" w14:textId="77777777" w:rsidTr="0038290A">
        <w:trPr>
          <w:cantSplit/>
        </w:trPr>
        <w:tc>
          <w:tcPr>
            <w:tcW w:w="2358" w:type="dxa"/>
            <w:shd w:val="clear" w:color="auto" w:fill="auto"/>
          </w:tcPr>
          <w:p w14:paraId="4E82033D" w14:textId="77777777" w:rsidR="00A02295" w:rsidRPr="00C15C3F" w:rsidRDefault="00A02295" w:rsidP="00412FCE">
            <w:pPr>
              <w:pStyle w:val="EndnoteText"/>
              <w:widowControl w:val="0"/>
              <w:rPr>
                <w:color w:val="000000"/>
              </w:rPr>
            </w:pPr>
            <w:r w:rsidRPr="00C15C3F">
              <w:rPr>
                <w:color w:val="000000"/>
              </w:rPr>
              <w:t>Leczenie podtrzymujące</w:t>
            </w:r>
          </w:p>
          <w:p w14:paraId="6CC318BE" w14:textId="77777777" w:rsidR="00A02295" w:rsidRPr="00C15C3F" w:rsidRDefault="00A02295" w:rsidP="00412FCE">
            <w:pPr>
              <w:pStyle w:val="EndnoteText"/>
              <w:widowControl w:val="0"/>
              <w:rPr>
                <w:color w:val="000000"/>
              </w:rPr>
            </w:pPr>
            <w:r w:rsidRPr="00C15C3F">
              <w:rPr>
                <w:color w:val="000000"/>
              </w:rPr>
              <w:t>(cykle 8-tygodniowe)</w:t>
            </w:r>
          </w:p>
          <w:p w14:paraId="13992C35" w14:textId="77777777" w:rsidR="00A02295" w:rsidRPr="00C15C3F" w:rsidRDefault="00A02295" w:rsidP="00412FCE">
            <w:pPr>
              <w:pStyle w:val="EndnoteText"/>
              <w:widowControl w:val="0"/>
              <w:rPr>
                <w:color w:val="000000"/>
              </w:rPr>
            </w:pPr>
            <w:r w:rsidRPr="00C15C3F">
              <w:rPr>
                <w:color w:val="000000"/>
              </w:rPr>
              <w:t>Cykle 1–4</w:t>
            </w:r>
          </w:p>
        </w:tc>
        <w:tc>
          <w:tcPr>
            <w:tcW w:w="6929" w:type="dxa"/>
            <w:shd w:val="clear" w:color="auto" w:fill="auto"/>
          </w:tcPr>
          <w:p w14:paraId="7641B867" w14:textId="77777777" w:rsidR="00A02295" w:rsidRPr="00C15C3F" w:rsidRDefault="00A02295" w:rsidP="00412FCE">
            <w:pPr>
              <w:pStyle w:val="EndnoteText"/>
              <w:widowControl w:val="0"/>
              <w:rPr>
                <w:color w:val="000000"/>
              </w:rPr>
            </w:pPr>
            <w:r w:rsidRPr="00C15C3F">
              <w:rPr>
                <w:color w:val="000000"/>
              </w:rPr>
              <w:t>Metotreksat (5 g/m</w:t>
            </w:r>
            <w:r w:rsidRPr="00C15C3F">
              <w:rPr>
                <w:color w:val="000000"/>
                <w:vertAlign w:val="superscript"/>
              </w:rPr>
              <w:t>2</w:t>
            </w:r>
            <w:r w:rsidRPr="00C15C3F">
              <w:rPr>
                <w:color w:val="000000"/>
              </w:rPr>
              <w:t xml:space="preserve"> pc. w ciągu 24 godzin, iv.): dzień 1</w:t>
            </w:r>
          </w:p>
          <w:p w14:paraId="524C4EBD" w14:textId="77777777" w:rsidR="00A02295" w:rsidRPr="00C15C3F" w:rsidRDefault="00A02295" w:rsidP="00412FCE">
            <w:pPr>
              <w:pStyle w:val="EndnoteText"/>
              <w:widowControl w:val="0"/>
              <w:rPr>
                <w:color w:val="000000"/>
              </w:rPr>
            </w:pPr>
            <w:r w:rsidRPr="00C15C3F">
              <w:rPr>
                <w:color w:val="000000"/>
              </w:rPr>
              <w:t>Leukoworyna (75 mg/m</w:t>
            </w:r>
            <w:r w:rsidRPr="00C15C3F">
              <w:rPr>
                <w:color w:val="000000"/>
                <w:vertAlign w:val="superscript"/>
              </w:rPr>
              <w:t>2</w:t>
            </w:r>
            <w:r w:rsidRPr="00C15C3F">
              <w:rPr>
                <w:color w:val="000000"/>
              </w:rPr>
              <w:t xml:space="preserve"> pc. w godzinie 36, iv.; 15 mg/m</w:t>
            </w:r>
            <w:r w:rsidRPr="00C15C3F">
              <w:rPr>
                <w:color w:val="000000"/>
                <w:vertAlign w:val="superscript"/>
              </w:rPr>
              <w:t>2</w:t>
            </w:r>
            <w:r w:rsidRPr="00C15C3F">
              <w:rPr>
                <w:color w:val="000000"/>
              </w:rPr>
              <w:t xml:space="preserve"> pc. iv. lub po. co 6 godz. x 6 dawek)iii: dni 2 i 3</w:t>
            </w:r>
          </w:p>
          <w:p w14:paraId="5475844C" w14:textId="77777777" w:rsidR="00A02295" w:rsidRPr="00C15C3F" w:rsidRDefault="00A02295" w:rsidP="00412FCE">
            <w:pPr>
              <w:pStyle w:val="EndnoteText"/>
              <w:widowControl w:val="0"/>
              <w:rPr>
                <w:color w:val="000000"/>
              </w:rPr>
            </w:pPr>
            <w:r w:rsidRPr="00C15C3F">
              <w:rPr>
                <w:color w:val="000000"/>
              </w:rPr>
              <w:t>Potrójna terapia IT (dostosowana do wieku): dni 1, 29</w:t>
            </w:r>
          </w:p>
          <w:p w14:paraId="3B613712" w14:textId="77777777" w:rsidR="00A02295" w:rsidRPr="00C15C3F" w:rsidRDefault="00A02295" w:rsidP="00412FCE">
            <w:pPr>
              <w:pStyle w:val="EndnoteText"/>
              <w:widowControl w:val="0"/>
              <w:rPr>
                <w:color w:val="000000"/>
              </w:rPr>
            </w:pPr>
            <w:r w:rsidRPr="00C15C3F">
              <w:rPr>
                <w:color w:val="000000"/>
              </w:rPr>
              <w:t>VCR (1,5 mg/m</w:t>
            </w:r>
            <w:r w:rsidRPr="00C15C3F">
              <w:rPr>
                <w:color w:val="000000"/>
                <w:vertAlign w:val="superscript"/>
              </w:rPr>
              <w:t>2</w:t>
            </w:r>
            <w:r w:rsidRPr="00C15C3F">
              <w:rPr>
                <w:color w:val="000000"/>
              </w:rPr>
              <w:t xml:space="preserve"> pc., iv.): dni 1, 29</w:t>
            </w:r>
          </w:p>
          <w:p w14:paraId="1B8A70C1" w14:textId="77777777" w:rsidR="00A02295" w:rsidRPr="00C15C3F" w:rsidRDefault="00A02295" w:rsidP="00412FCE">
            <w:pPr>
              <w:pStyle w:val="EndnoteText"/>
              <w:widowControl w:val="0"/>
              <w:rPr>
                <w:color w:val="000000"/>
              </w:rPr>
            </w:pPr>
            <w:r w:rsidRPr="00C15C3F">
              <w:rPr>
                <w:color w:val="000000"/>
              </w:rPr>
              <w:t>DEX (6 mg/m</w:t>
            </w:r>
            <w:r w:rsidRPr="00C15C3F">
              <w:rPr>
                <w:color w:val="000000"/>
                <w:vertAlign w:val="superscript"/>
              </w:rPr>
              <w:t>2</w:t>
            </w:r>
            <w:r w:rsidRPr="00C15C3F">
              <w:rPr>
                <w:color w:val="000000"/>
              </w:rPr>
              <w:t xml:space="preserve"> pc./dobę po.): dni 1</w:t>
            </w:r>
            <w:r w:rsidRPr="00C15C3F">
              <w:rPr>
                <w:color w:val="000000"/>
              </w:rPr>
              <w:noBreakHyphen/>
              <w:t>5; 29</w:t>
            </w:r>
            <w:r w:rsidRPr="00C15C3F">
              <w:rPr>
                <w:color w:val="000000"/>
              </w:rPr>
              <w:noBreakHyphen/>
              <w:t>33</w:t>
            </w:r>
          </w:p>
          <w:p w14:paraId="29144CF8" w14:textId="77777777" w:rsidR="00A02295" w:rsidRPr="00C15C3F" w:rsidRDefault="00A02295" w:rsidP="00412FCE">
            <w:pPr>
              <w:pStyle w:val="EndnoteText"/>
              <w:widowControl w:val="0"/>
              <w:rPr>
                <w:color w:val="000000"/>
              </w:rPr>
            </w:pPr>
            <w:r w:rsidRPr="00C15C3F">
              <w:rPr>
                <w:color w:val="000000"/>
              </w:rPr>
              <w:t>6-MP (75 mg/m</w:t>
            </w:r>
            <w:r w:rsidRPr="00C15C3F">
              <w:rPr>
                <w:color w:val="000000"/>
                <w:vertAlign w:val="superscript"/>
              </w:rPr>
              <w:t>2</w:t>
            </w:r>
            <w:r w:rsidRPr="00C15C3F">
              <w:rPr>
                <w:color w:val="000000"/>
              </w:rPr>
              <w:t xml:space="preserve"> pc./dobę, po.): dni 8-28</w:t>
            </w:r>
          </w:p>
          <w:p w14:paraId="0AD98A0F" w14:textId="77777777" w:rsidR="00A02295" w:rsidRPr="00C15C3F" w:rsidRDefault="00A02295" w:rsidP="00412FCE">
            <w:pPr>
              <w:pStyle w:val="EndnoteText"/>
              <w:widowControl w:val="0"/>
              <w:rPr>
                <w:color w:val="000000"/>
              </w:rPr>
            </w:pPr>
            <w:r w:rsidRPr="00C15C3F">
              <w:rPr>
                <w:color w:val="000000"/>
              </w:rPr>
              <w:t>Metotreksat (20 mg/m</w:t>
            </w:r>
            <w:r w:rsidRPr="00C15C3F">
              <w:rPr>
                <w:color w:val="000000"/>
                <w:vertAlign w:val="superscript"/>
              </w:rPr>
              <w:t>2</w:t>
            </w:r>
            <w:r w:rsidRPr="00C15C3F">
              <w:rPr>
                <w:color w:val="000000"/>
              </w:rPr>
              <w:t xml:space="preserve"> pc./tydzień, po.): dni 8, 15, 22</w:t>
            </w:r>
          </w:p>
          <w:p w14:paraId="56920B42" w14:textId="77777777" w:rsidR="00A02295" w:rsidRPr="00C15C3F" w:rsidRDefault="00A02295" w:rsidP="00412FCE">
            <w:pPr>
              <w:pStyle w:val="EndnoteText"/>
              <w:widowControl w:val="0"/>
              <w:rPr>
                <w:color w:val="000000"/>
              </w:rPr>
            </w:pPr>
            <w:r w:rsidRPr="00C15C3F">
              <w:rPr>
                <w:color w:val="000000"/>
              </w:rPr>
              <w:t>VP-16 (100 mg/m</w:t>
            </w:r>
            <w:r w:rsidRPr="00C15C3F">
              <w:rPr>
                <w:color w:val="000000"/>
                <w:vertAlign w:val="superscript"/>
              </w:rPr>
              <w:t>2</w:t>
            </w:r>
            <w:r w:rsidRPr="00C15C3F">
              <w:rPr>
                <w:color w:val="000000"/>
              </w:rPr>
              <w:t xml:space="preserve"> pc., iv.): dni 29</w:t>
            </w:r>
            <w:r w:rsidRPr="00C15C3F">
              <w:rPr>
                <w:color w:val="000000"/>
              </w:rPr>
              <w:noBreakHyphen/>
              <w:t>33</w:t>
            </w:r>
          </w:p>
          <w:p w14:paraId="3BC6CA74" w14:textId="77777777" w:rsidR="00A02295" w:rsidRPr="00C15C3F" w:rsidRDefault="00A02295" w:rsidP="00412FCE">
            <w:pPr>
              <w:pStyle w:val="EndnoteText"/>
              <w:widowControl w:val="0"/>
              <w:rPr>
                <w:color w:val="000000"/>
              </w:rPr>
            </w:pPr>
            <w:r w:rsidRPr="00C15C3F">
              <w:rPr>
                <w:color w:val="000000"/>
              </w:rPr>
              <w:t>CPM (300 mg/m</w:t>
            </w:r>
            <w:r w:rsidRPr="00C15C3F">
              <w:rPr>
                <w:color w:val="000000"/>
                <w:vertAlign w:val="superscript"/>
              </w:rPr>
              <w:t>2</w:t>
            </w:r>
            <w:r w:rsidRPr="00C15C3F">
              <w:rPr>
                <w:color w:val="000000"/>
              </w:rPr>
              <w:t xml:space="preserve"> pc., iv.): dni 29</w:t>
            </w:r>
            <w:r w:rsidRPr="00C15C3F">
              <w:rPr>
                <w:color w:val="000000"/>
              </w:rPr>
              <w:noBreakHyphen/>
              <w:t>33</w:t>
            </w:r>
          </w:p>
          <w:p w14:paraId="5451980F" w14:textId="77777777" w:rsidR="00A02295" w:rsidRPr="00C15C3F" w:rsidRDefault="00A02295" w:rsidP="00412FCE">
            <w:pPr>
              <w:pStyle w:val="EndnoteText"/>
              <w:widowControl w:val="0"/>
              <w:rPr>
                <w:color w:val="000000"/>
              </w:rPr>
            </w:pPr>
            <w:r w:rsidRPr="00C15C3F">
              <w:rPr>
                <w:color w:val="000000"/>
              </w:rPr>
              <w:t>MESNA IV dni 29</w:t>
            </w:r>
            <w:r w:rsidRPr="00C15C3F">
              <w:rPr>
                <w:color w:val="000000"/>
              </w:rPr>
              <w:noBreakHyphen/>
              <w:t>33</w:t>
            </w:r>
          </w:p>
          <w:p w14:paraId="59436212" w14:textId="77777777" w:rsidR="00A02295" w:rsidRPr="00C15C3F" w:rsidRDefault="00A02295" w:rsidP="00412FCE">
            <w:pPr>
              <w:pStyle w:val="EndnoteText"/>
              <w:widowControl w:val="0"/>
              <w:rPr>
                <w:color w:val="000000"/>
              </w:rPr>
            </w:pPr>
            <w:r w:rsidRPr="00C15C3F">
              <w:rPr>
                <w:color w:val="000000"/>
              </w:rPr>
              <w:t>G-CSF (5 μg/kg mc., sc.): dni 34</w:t>
            </w:r>
            <w:r w:rsidRPr="00C15C3F">
              <w:rPr>
                <w:color w:val="000000"/>
              </w:rPr>
              <w:noBreakHyphen/>
              <w:t>43</w:t>
            </w:r>
          </w:p>
        </w:tc>
      </w:tr>
      <w:tr w:rsidR="00A02295" w:rsidRPr="00C15C3F" w14:paraId="0DE47278" w14:textId="77777777" w:rsidTr="0038290A">
        <w:trPr>
          <w:cantSplit/>
        </w:trPr>
        <w:tc>
          <w:tcPr>
            <w:tcW w:w="2358" w:type="dxa"/>
            <w:shd w:val="clear" w:color="auto" w:fill="auto"/>
          </w:tcPr>
          <w:p w14:paraId="3485A97C" w14:textId="77777777" w:rsidR="00A02295" w:rsidRPr="00C15C3F" w:rsidRDefault="00A02295" w:rsidP="00412FCE">
            <w:pPr>
              <w:pStyle w:val="EndnoteText"/>
              <w:widowControl w:val="0"/>
              <w:rPr>
                <w:color w:val="000000"/>
              </w:rPr>
            </w:pPr>
            <w:r w:rsidRPr="00C15C3F">
              <w:rPr>
                <w:color w:val="000000"/>
              </w:rPr>
              <w:t>Leczenie podtrzymujące</w:t>
            </w:r>
          </w:p>
          <w:p w14:paraId="06C3CF78" w14:textId="77777777" w:rsidR="00A02295" w:rsidRPr="00C15C3F" w:rsidRDefault="00A02295" w:rsidP="00412FCE">
            <w:pPr>
              <w:pStyle w:val="EndnoteText"/>
              <w:widowControl w:val="0"/>
              <w:rPr>
                <w:color w:val="000000"/>
              </w:rPr>
            </w:pPr>
            <w:r w:rsidRPr="00C15C3F">
              <w:rPr>
                <w:color w:val="000000"/>
              </w:rPr>
              <w:t>(cykle 8-tygodniowe)</w:t>
            </w:r>
          </w:p>
          <w:p w14:paraId="20FAE4C5" w14:textId="77777777" w:rsidR="00A02295" w:rsidRPr="00C15C3F" w:rsidRDefault="00A02295" w:rsidP="00412FCE">
            <w:pPr>
              <w:pStyle w:val="EndnoteText"/>
              <w:widowControl w:val="0"/>
              <w:rPr>
                <w:color w:val="000000"/>
              </w:rPr>
            </w:pPr>
            <w:r w:rsidRPr="00C15C3F">
              <w:rPr>
                <w:color w:val="000000"/>
              </w:rPr>
              <w:t>Cykl 5</w:t>
            </w:r>
          </w:p>
        </w:tc>
        <w:tc>
          <w:tcPr>
            <w:tcW w:w="6929" w:type="dxa"/>
            <w:shd w:val="clear" w:color="auto" w:fill="auto"/>
          </w:tcPr>
          <w:p w14:paraId="5427198E" w14:textId="77777777" w:rsidR="00A02295" w:rsidRPr="00C15C3F" w:rsidRDefault="00A02295" w:rsidP="00412FCE">
            <w:pPr>
              <w:pStyle w:val="EndnoteText"/>
              <w:widowControl w:val="0"/>
              <w:rPr>
                <w:color w:val="000000"/>
              </w:rPr>
            </w:pPr>
            <w:r w:rsidRPr="00C15C3F">
              <w:rPr>
                <w:color w:val="000000"/>
              </w:rPr>
              <w:t>Napromienianie czaszki (Tylko blok 5)</w:t>
            </w:r>
          </w:p>
          <w:p w14:paraId="7B0C3B11" w14:textId="77777777" w:rsidR="00A02295" w:rsidRPr="00C15C3F" w:rsidRDefault="00A02295" w:rsidP="00412FCE">
            <w:pPr>
              <w:pStyle w:val="EndnoteText"/>
              <w:widowControl w:val="0"/>
              <w:rPr>
                <w:color w:val="000000"/>
              </w:rPr>
            </w:pPr>
            <w:r w:rsidRPr="00C15C3F">
              <w:rPr>
                <w:color w:val="000000"/>
              </w:rPr>
              <w:t>12 Gy w 8 frakcjach u wszystkich pacjentów zaklasyfikowanych jako pozostających w stanie CNS1 i CNS2 w chwili rozpoznania</w:t>
            </w:r>
          </w:p>
          <w:p w14:paraId="1F42FD41" w14:textId="77777777" w:rsidR="00A02295" w:rsidRPr="00C15C3F" w:rsidRDefault="00A02295" w:rsidP="00412FCE">
            <w:pPr>
              <w:pStyle w:val="EndnoteText"/>
              <w:widowControl w:val="0"/>
              <w:rPr>
                <w:color w:val="000000"/>
              </w:rPr>
            </w:pPr>
            <w:r w:rsidRPr="00C15C3F">
              <w:rPr>
                <w:color w:val="000000"/>
              </w:rPr>
              <w:t>18 Gy w 10 frakcjach u pacjentów zaklasyfikowanych, jako pozostających w stanie CNS3 w chwili rozpoznania</w:t>
            </w:r>
          </w:p>
          <w:p w14:paraId="67FA66AD" w14:textId="77777777" w:rsidR="00A02295" w:rsidRPr="00C15C3F" w:rsidRDefault="00A02295" w:rsidP="00412FCE">
            <w:pPr>
              <w:pStyle w:val="EndnoteText"/>
              <w:widowControl w:val="0"/>
              <w:rPr>
                <w:color w:val="000000"/>
              </w:rPr>
            </w:pPr>
            <w:r w:rsidRPr="00C15C3F">
              <w:rPr>
                <w:color w:val="000000"/>
              </w:rPr>
              <w:t>VCR (1,5 mg/m</w:t>
            </w:r>
            <w:r w:rsidRPr="00C15C3F">
              <w:rPr>
                <w:color w:val="000000"/>
                <w:vertAlign w:val="superscript"/>
              </w:rPr>
              <w:t>2</w:t>
            </w:r>
            <w:r w:rsidRPr="00C15C3F">
              <w:rPr>
                <w:color w:val="000000"/>
              </w:rPr>
              <w:t xml:space="preserve"> pc./dobę, iv.): dni 1, 29</w:t>
            </w:r>
          </w:p>
          <w:p w14:paraId="0C41E04E" w14:textId="77777777" w:rsidR="00A02295" w:rsidRPr="00C15C3F" w:rsidRDefault="00A02295" w:rsidP="00412FCE">
            <w:pPr>
              <w:pStyle w:val="EndnoteText"/>
              <w:widowControl w:val="0"/>
              <w:rPr>
                <w:color w:val="000000"/>
              </w:rPr>
            </w:pPr>
            <w:r w:rsidRPr="00C15C3F">
              <w:rPr>
                <w:color w:val="000000"/>
              </w:rPr>
              <w:t>DEX (6 mg/m</w:t>
            </w:r>
            <w:r w:rsidRPr="00C15C3F">
              <w:rPr>
                <w:color w:val="000000"/>
                <w:vertAlign w:val="superscript"/>
              </w:rPr>
              <w:t>2</w:t>
            </w:r>
            <w:r w:rsidRPr="00C15C3F">
              <w:rPr>
                <w:color w:val="000000"/>
              </w:rPr>
              <w:t xml:space="preserve"> pc./dobę, po.): days 1</w:t>
            </w:r>
            <w:r w:rsidRPr="00C15C3F">
              <w:rPr>
                <w:color w:val="000000"/>
              </w:rPr>
              <w:noBreakHyphen/>
              <w:t>5; 29</w:t>
            </w:r>
            <w:r w:rsidRPr="00C15C3F">
              <w:rPr>
                <w:color w:val="000000"/>
              </w:rPr>
              <w:noBreakHyphen/>
              <w:t>33</w:t>
            </w:r>
          </w:p>
          <w:p w14:paraId="5646C190" w14:textId="77777777" w:rsidR="00A02295" w:rsidRPr="00C15C3F" w:rsidRDefault="00A02295" w:rsidP="00412FCE">
            <w:pPr>
              <w:pStyle w:val="EndnoteText"/>
              <w:widowControl w:val="0"/>
              <w:rPr>
                <w:color w:val="000000"/>
              </w:rPr>
            </w:pPr>
            <w:r w:rsidRPr="00C15C3F">
              <w:rPr>
                <w:color w:val="000000"/>
              </w:rPr>
              <w:t>6-MP (75 mg/m</w:t>
            </w:r>
            <w:r w:rsidRPr="00C15C3F">
              <w:rPr>
                <w:color w:val="000000"/>
                <w:vertAlign w:val="superscript"/>
              </w:rPr>
              <w:t>2</w:t>
            </w:r>
            <w:r w:rsidRPr="00C15C3F">
              <w:rPr>
                <w:color w:val="000000"/>
              </w:rPr>
              <w:t>/day, po.): dni 11</w:t>
            </w:r>
            <w:r w:rsidRPr="00C15C3F">
              <w:rPr>
                <w:color w:val="000000"/>
              </w:rPr>
              <w:noBreakHyphen/>
              <w:t>56 (wstrzymanie 6-MP podczas 6</w:t>
            </w:r>
            <w:r w:rsidRPr="00C15C3F">
              <w:rPr>
                <w:color w:val="000000"/>
              </w:rPr>
              <w:noBreakHyphen/>
              <w:t>10 dni napromieniania czaszki poczynając od dnia 1 Cyklu 5. Rozpoczęcie podawania 6-MP 1-szego dnia po zakończeniu naświetlania głowy.)</w:t>
            </w:r>
          </w:p>
          <w:p w14:paraId="737C981C" w14:textId="77777777" w:rsidR="00A02295" w:rsidRPr="00C15C3F" w:rsidRDefault="00A02295" w:rsidP="00412FCE">
            <w:pPr>
              <w:pStyle w:val="EndnoteText"/>
              <w:widowControl w:val="0"/>
              <w:rPr>
                <w:color w:val="000000"/>
              </w:rPr>
            </w:pPr>
            <w:r w:rsidRPr="00C15C3F">
              <w:rPr>
                <w:color w:val="000000"/>
              </w:rPr>
              <w:t>Metotreksat (20 mg/m</w:t>
            </w:r>
            <w:r w:rsidRPr="00C15C3F">
              <w:rPr>
                <w:color w:val="000000"/>
                <w:vertAlign w:val="superscript"/>
              </w:rPr>
              <w:t>2</w:t>
            </w:r>
            <w:r w:rsidRPr="00C15C3F">
              <w:rPr>
                <w:color w:val="000000"/>
              </w:rPr>
              <w:t xml:space="preserve"> pc./tydzień, po.): dni 8, 15, 22, 29, 36, 43, 50</w:t>
            </w:r>
          </w:p>
        </w:tc>
      </w:tr>
      <w:tr w:rsidR="00A02295" w:rsidRPr="00C15C3F" w14:paraId="121349E4" w14:textId="77777777" w:rsidTr="0038290A">
        <w:trPr>
          <w:cantSplit/>
        </w:trPr>
        <w:tc>
          <w:tcPr>
            <w:tcW w:w="2358" w:type="dxa"/>
            <w:shd w:val="clear" w:color="auto" w:fill="auto"/>
          </w:tcPr>
          <w:p w14:paraId="100828A8" w14:textId="77777777" w:rsidR="00A02295" w:rsidRPr="00C15C3F" w:rsidRDefault="00A02295" w:rsidP="00412FCE">
            <w:pPr>
              <w:pStyle w:val="EndnoteText"/>
              <w:keepNext/>
              <w:keepLines/>
              <w:widowControl w:val="0"/>
              <w:rPr>
                <w:color w:val="000000"/>
              </w:rPr>
            </w:pPr>
            <w:r w:rsidRPr="00C15C3F">
              <w:rPr>
                <w:color w:val="000000"/>
              </w:rPr>
              <w:lastRenderedPageBreak/>
              <w:t>Leczenie podtrzymujące</w:t>
            </w:r>
          </w:p>
          <w:p w14:paraId="240C7E50" w14:textId="77777777" w:rsidR="00A02295" w:rsidRPr="00C15C3F" w:rsidRDefault="00A02295" w:rsidP="00412FCE">
            <w:pPr>
              <w:pStyle w:val="EndnoteText"/>
              <w:keepNext/>
              <w:keepLines/>
              <w:widowControl w:val="0"/>
              <w:rPr>
                <w:color w:val="000000"/>
              </w:rPr>
            </w:pPr>
            <w:r w:rsidRPr="00C15C3F">
              <w:rPr>
                <w:color w:val="000000"/>
              </w:rPr>
              <w:t>(cykle 8-tygodniowe)</w:t>
            </w:r>
          </w:p>
          <w:p w14:paraId="0E568F45" w14:textId="77777777" w:rsidR="00A02295" w:rsidRPr="00C15C3F" w:rsidRDefault="00A02295" w:rsidP="00412FCE">
            <w:pPr>
              <w:pStyle w:val="EndnoteText"/>
              <w:keepNext/>
              <w:keepLines/>
              <w:widowControl w:val="0"/>
              <w:rPr>
                <w:color w:val="000000"/>
              </w:rPr>
            </w:pPr>
            <w:r w:rsidRPr="00C15C3F">
              <w:rPr>
                <w:color w:val="000000"/>
              </w:rPr>
              <w:t>Cykle 6</w:t>
            </w:r>
            <w:r w:rsidRPr="00C15C3F">
              <w:rPr>
                <w:color w:val="000000"/>
              </w:rPr>
              <w:noBreakHyphen/>
              <w:t>12</w:t>
            </w:r>
          </w:p>
        </w:tc>
        <w:tc>
          <w:tcPr>
            <w:tcW w:w="6929" w:type="dxa"/>
            <w:shd w:val="clear" w:color="auto" w:fill="auto"/>
          </w:tcPr>
          <w:p w14:paraId="29C2F321" w14:textId="77777777" w:rsidR="00A02295" w:rsidRPr="00C15C3F" w:rsidRDefault="00A02295" w:rsidP="00412FCE">
            <w:pPr>
              <w:pStyle w:val="EndnoteText"/>
              <w:keepNext/>
              <w:keepLines/>
              <w:widowControl w:val="0"/>
              <w:rPr>
                <w:color w:val="000000"/>
              </w:rPr>
            </w:pPr>
            <w:r w:rsidRPr="00C15C3F">
              <w:rPr>
                <w:color w:val="000000"/>
              </w:rPr>
              <w:t>VCR (1,5 mg/m</w:t>
            </w:r>
            <w:r w:rsidRPr="00C15C3F">
              <w:rPr>
                <w:color w:val="000000"/>
                <w:vertAlign w:val="superscript"/>
              </w:rPr>
              <w:t>2</w:t>
            </w:r>
            <w:r w:rsidRPr="00C15C3F">
              <w:rPr>
                <w:color w:val="000000"/>
              </w:rPr>
              <w:t xml:space="preserve"> pc./dobę, iv.): dni 1, 29</w:t>
            </w:r>
          </w:p>
          <w:p w14:paraId="36F60125" w14:textId="77777777" w:rsidR="00A02295" w:rsidRPr="00C15C3F" w:rsidRDefault="00A02295" w:rsidP="00412FCE">
            <w:pPr>
              <w:pStyle w:val="EndnoteText"/>
              <w:keepNext/>
              <w:keepLines/>
              <w:widowControl w:val="0"/>
              <w:rPr>
                <w:color w:val="000000"/>
              </w:rPr>
            </w:pPr>
            <w:r w:rsidRPr="00C15C3F">
              <w:rPr>
                <w:color w:val="000000"/>
              </w:rPr>
              <w:t>DEX (6 mg/m</w:t>
            </w:r>
            <w:r w:rsidRPr="00C15C3F">
              <w:rPr>
                <w:color w:val="000000"/>
                <w:vertAlign w:val="superscript"/>
              </w:rPr>
              <w:t>2</w:t>
            </w:r>
            <w:r w:rsidRPr="00C15C3F">
              <w:rPr>
                <w:color w:val="000000"/>
              </w:rPr>
              <w:t xml:space="preserve"> pc./dobę, po.): dni 1</w:t>
            </w:r>
            <w:r w:rsidRPr="00C15C3F">
              <w:rPr>
                <w:color w:val="000000"/>
              </w:rPr>
              <w:noBreakHyphen/>
              <w:t>5; 29</w:t>
            </w:r>
            <w:r w:rsidRPr="00C15C3F">
              <w:rPr>
                <w:color w:val="000000"/>
              </w:rPr>
              <w:noBreakHyphen/>
              <w:t>33</w:t>
            </w:r>
          </w:p>
          <w:p w14:paraId="1696BF36" w14:textId="77777777" w:rsidR="00A02295" w:rsidRPr="00C15C3F" w:rsidRDefault="00A02295" w:rsidP="00412FCE">
            <w:pPr>
              <w:pStyle w:val="EndnoteText"/>
              <w:keepNext/>
              <w:keepLines/>
              <w:widowControl w:val="0"/>
              <w:rPr>
                <w:color w:val="000000"/>
              </w:rPr>
            </w:pPr>
            <w:r w:rsidRPr="00C15C3F">
              <w:rPr>
                <w:color w:val="000000"/>
              </w:rPr>
              <w:t>6-MP (75 mg/m</w:t>
            </w:r>
            <w:r w:rsidRPr="00C15C3F">
              <w:rPr>
                <w:color w:val="000000"/>
                <w:vertAlign w:val="superscript"/>
              </w:rPr>
              <w:t>2</w:t>
            </w:r>
            <w:r w:rsidRPr="00C15C3F">
              <w:rPr>
                <w:color w:val="000000"/>
              </w:rPr>
              <w:t xml:space="preserve"> pc./dobę, po.): dni 1</w:t>
            </w:r>
            <w:r w:rsidRPr="00C15C3F">
              <w:rPr>
                <w:color w:val="000000"/>
              </w:rPr>
              <w:noBreakHyphen/>
              <w:t>56</w:t>
            </w:r>
          </w:p>
          <w:p w14:paraId="30323B22" w14:textId="77777777" w:rsidR="00A02295" w:rsidRPr="00C15C3F" w:rsidRDefault="00A02295" w:rsidP="00412FCE">
            <w:pPr>
              <w:pStyle w:val="EndnoteText"/>
              <w:keepNext/>
              <w:keepLines/>
              <w:widowControl w:val="0"/>
              <w:rPr>
                <w:color w:val="000000"/>
              </w:rPr>
            </w:pPr>
            <w:r w:rsidRPr="00C15C3F">
              <w:rPr>
                <w:color w:val="000000"/>
              </w:rPr>
              <w:t>Metotreksat (20 mg/m</w:t>
            </w:r>
            <w:r w:rsidRPr="00C15C3F">
              <w:rPr>
                <w:color w:val="000000"/>
                <w:vertAlign w:val="superscript"/>
              </w:rPr>
              <w:t>2</w:t>
            </w:r>
            <w:r w:rsidRPr="00C15C3F">
              <w:rPr>
                <w:color w:val="000000"/>
              </w:rPr>
              <w:t xml:space="preserve"> pc./tydzień, po.): dni 1, 8, 15, 22, 29, 36, 43, 50</w:t>
            </w:r>
          </w:p>
        </w:tc>
      </w:tr>
    </w:tbl>
    <w:p w14:paraId="09066EB2" w14:textId="77777777" w:rsidR="00A02295" w:rsidRPr="00C15C3F" w:rsidRDefault="00A02295" w:rsidP="00412FCE">
      <w:pPr>
        <w:pStyle w:val="EndnoteText"/>
        <w:keepNext/>
        <w:keepLines/>
        <w:widowControl w:val="0"/>
        <w:rPr>
          <w:color w:val="000000"/>
          <w:szCs w:val="22"/>
        </w:rPr>
      </w:pPr>
      <w:r w:rsidRPr="00C15C3F">
        <w:rPr>
          <w:color w:val="000000"/>
          <w:szCs w:val="22"/>
        </w:rPr>
        <w:t xml:space="preserve">G-CSF = czynnik stymulujący kolonie granulocytarne, VP-16 = etopozyd, iv. = dożylnie, sc. = podskórnie, IT = dooponowo, po. = doustnie, im. = domięśniowo, ARA-C = cytarabina, CPM = cyklofosfamid, VCR = winkrystyna, DEX = deksametazon, DAUN = daunorubicyna, 6-MP = 6-merkaptopuryna, E.Coli L-ASP = L-Asparaginaza, PEG-ASP = PEG-Asparaginaza, MESNA= 2-merkaptoetanosulfonian sodowy, iii= lub do czasu, gdy stężenie MTX wyniesie &lt; 0,1 µM, q6h = </w:t>
      </w:r>
      <w:r w:rsidRPr="00C15C3F">
        <w:rPr>
          <w:color w:val="000000"/>
        </w:rPr>
        <w:t>co 6 godz.</w:t>
      </w:r>
      <w:r w:rsidRPr="00C15C3F">
        <w:rPr>
          <w:color w:val="000000"/>
          <w:szCs w:val="22"/>
        </w:rPr>
        <w:t>, Gy= Gray</w:t>
      </w:r>
    </w:p>
    <w:p w14:paraId="56D16559" w14:textId="77777777" w:rsidR="00A02295" w:rsidRPr="00C15C3F" w:rsidRDefault="00A02295" w:rsidP="00412FCE">
      <w:pPr>
        <w:pStyle w:val="EndnoteText"/>
        <w:widowControl w:val="0"/>
        <w:jc w:val="both"/>
        <w:rPr>
          <w:color w:val="000000"/>
          <w:sz w:val="20"/>
        </w:rPr>
      </w:pPr>
    </w:p>
    <w:p w14:paraId="3A29FA7F" w14:textId="77777777" w:rsidR="00A02295" w:rsidRPr="00C15C3F" w:rsidRDefault="00A02295" w:rsidP="00412FCE">
      <w:pPr>
        <w:widowControl w:val="0"/>
        <w:ind w:left="0" w:firstLine="0"/>
        <w:rPr>
          <w:color w:val="000000"/>
          <w:szCs w:val="22"/>
          <w:lang w:val="cs-CZ"/>
        </w:rPr>
      </w:pPr>
      <w:r w:rsidRPr="00C15C3F">
        <w:rPr>
          <w:color w:val="000000"/>
          <w:szCs w:val="22"/>
          <w:lang w:val="cs-CZ"/>
        </w:rPr>
        <w:t>Badanie AIT07 było wieloośrodkowym, otwartym, badaniem II/III fazy z randomizacją, z udziałem 128 pacjentów (w wieku 1 do &lt; 18 lat) leczonych imatynibem w skojarzeniu z chemioterapią. Dane z tego badania dotyczące bezpieczeństwa wydają się być zgodne z profilem bezpieczeństwa imatynibu u pacjentów z Ph+ ALL.</w:t>
      </w:r>
    </w:p>
    <w:p w14:paraId="777BBAF1" w14:textId="77777777" w:rsidR="00A02295" w:rsidRPr="00C15C3F" w:rsidRDefault="00A02295" w:rsidP="00412FCE">
      <w:pPr>
        <w:widowControl w:val="0"/>
        <w:ind w:left="0" w:firstLine="0"/>
        <w:rPr>
          <w:color w:val="000000"/>
          <w:szCs w:val="22"/>
        </w:rPr>
      </w:pPr>
    </w:p>
    <w:p w14:paraId="60BFA377" w14:textId="77777777" w:rsidR="00A02295" w:rsidRPr="00C15C3F" w:rsidRDefault="00A02295" w:rsidP="00412FCE">
      <w:pPr>
        <w:widowControl w:val="0"/>
        <w:ind w:left="0" w:firstLine="0"/>
        <w:rPr>
          <w:color w:val="000000"/>
          <w:szCs w:val="22"/>
        </w:rPr>
      </w:pPr>
      <w:r w:rsidRPr="00C15C3F">
        <w:rPr>
          <w:i/>
          <w:color w:val="000000"/>
          <w:szCs w:val="22"/>
        </w:rPr>
        <w:t xml:space="preserve">Nawracająca/oporna na leczenie Ph+ </w:t>
      </w:r>
      <w:smartTag w:uri="urn:schemas-microsoft-com:office:smarttags" w:element="stockticker">
        <w:r w:rsidRPr="00C15C3F">
          <w:rPr>
            <w:i/>
            <w:color w:val="000000"/>
            <w:szCs w:val="22"/>
          </w:rPr>
          <w:t>ALL</w:t>
        </w:r>
      </w:smartTag>
      <w:r w:rsidRPr="00C15C3F">
        <w:rPr>
          <w:color w:val="000000"/>
          <w:szCs w:val="22"/>
        </w:rPr>
        <w:t xml:space="preserve">: Po podaniu imatynibu w monoterapii pacjentom z nawracającą/oporną na leczenie Ph+ </w:t>
      </w:r>
      <w:smartTag w:uri="urn:schemas-microsoft-com:office:smarttags" w:element="stockticker">
        <w:r w:rsidRPr="00C15C3F">
          <w:rPr>
            <w:color w:val="000000"/>
            <w:szCs w:val="22"/>
          </w:rPr>
          <w:t>ALL</w:t>
        </w:r>
      </w:smartTag>
      <w:r w:rsidRPr="00C15C3F">
        <w:rPr>
          <w:color w:val="000000"/>
          <w:szCs w:val="22"/>
        </w:rPr>
        <w:t xml:space="preserve"> u 53 z 411 pacjentów, u których odpowiedź była możliwa do oceny, wskaźnik odpowiedzi hematologicznej wyniósł 30% (9% odpowiedzi całkowitej), a wskaźnik większej odpowiedzi cytogenetycznej wyniósł 23%. (Co istotne, 353 z 411 pacjentów otrzymywało leczenie według rozszerzonego programu dostępu, bez zebrania danych dotyczących pierwszej odpowiedzi). Mediana czasu do progresji w całej populacji 411 pacjentów z nawracającą/oporną na leczenie Ph+ </w:t>
      </w:r>
      <w:smartTag w:uri="urn:schemas-microsoft-com:office:smarttags" w:element="stockticker">
        <w:r w:rsidRPr="00C15C3F">
          <w:rPr>
            <w:color w:val="000000"/>
            <w:szCs w:val="22"/>
          </w:rPr>
          <w:t>ALL</w:t>
        </w:r>
      </w:smartTag>
      <w:r w:rsidRPr="00C15C3F">
        <w:rPr>
          <w:color w:val="000000"/>
          <w:szCs w:val="22"/>
        </w:rPr>
        <w:t xml:space="preserve"> wahała się od 2,6 do 3,1 miesiąca, a mediana całkowitego przeżycia u 401 pacjentów podlegających ocenie wahała się od 4,9 do 9 miesięcy. Podobne dane uzyskano po powtórnej analizie z udziałem tylko pacjentów w wieku 55 lat i starszych.</w:t>
      </w:r>
    </w:p>
    <w:p w14:paraId="32EEE612" w14:textId="77777777" w:rsidR="00A02295" w:rsidRPr="00C15C3F" w:rsidRDefault="00A02295" w:rsidP="00412FCE">
      <w:pPr>
        <w:widowControl w:val="0"/>
        <w:ind w:left="0" w:firstLine="0"/>
        <w:rPr>
          <w:color w:val="000000"/>
          <w:szCs w:val="22"/>
        </w:rPr>
      </w:pPr>
    </w:p>
    <w:p w14:paraId="11FD1237" w14:textId="77777777" w:rsidR="00A02295" w:rsidRPr="00C15C3F" w:rsidRDefault="00A02295" w:rsidP="00412FCE">
      <w:pPr>
        <w:keepNext/>
        <w:widowControl w:val="0"/>
        <w:ind w:left="0" w:firstLine="0"/>
        <w:rPr>
          <w:color w:val="000000"/>
          <w:szCs w:val="22"/>
          <w:u w:val="single"/>
        </w:rPr>
      </w:pPr>
      <w:r w:rsidRPr="00C15C3F">
        <w:rPr>
          <w:color w:val="000000"/>
          <w:szCs w:val="22"/>
          <w:u w:val="single"/>
        </w:rPr>
        <w:t xml:space="preserve">Badania kliniczne w </w:t>
      </w:r>
      <w:smartTag w:uri="urn:schemas-microsoft-com:office:smarttags" w:element="stockticker">
        <w:r w:rsidRPr="00C15C3F">
          <w:rPr>
            <w:color w:val="000000"/>
            <w:szCs w:val="22"/>
            <w:u w:val="single"/>
          </w:rPr>
          <w:t>MDS</w:t>
        </w:r>
      </w:smartTag>
      <w:r w:rsidRPr="00C15C3F">
        <w:rPr>
          <w:color w:val="000000"/>
          <w:szCs w:val="22"/>
          <w:u w:val="single"/>
        </w:rPr>
        <w:t>/MPD</w:t>
      </w:r>
    </w:p>
    <w:p w14:paraId="34B07B02" w14:textId="77777777" w:rsidR="005A2857" w:rsidRPr="00C15C3F" w:rsidRDefault="00A02295" w:rsidP="00412FCE">
      <w:pPr>
        <w:widowControl w:val="0"/>
        <w:ind w:left="0" w:firstLine="0"/>
        <w:rPr>
          <w:color w:val="000000"/>
          <w:szCs w:val="22"/>
        </w:rPr>
      </w:pPr>
      <w:r w:rsidRPr="00C15C3F">
        <w:rPr>
          <w:color w:val="000000"/>
          <w:szCs w:val="22"/>
        </w:rPr>
        <w:t xml:space="preserve">Doświadczenie z zastosowaniem produktu leczniczego Glivec w tym wskazaniu jest bardzo ograniczone i opiera się na wskaźnikach odpowiedzi hematologicznej i cytogenetycznej. Brak badań klinicznych wykazujących korzyść kliniczną lub wydłużone przeżycie. Przeprowadzono jedno otwarte wieloośrodkowe badanie fazy II (badanie B2225) testujące Glivec w różnorodnych populacjach pacjentów cierpiących na zagrażające życiu choroby związane z kinazą białkowo-tyrozynową Abl, Kit lub PDGFR. W badaniu tym uczestniczyło 7 pacjentów z </w:t>
      </w:r>
      <w:smartTag w:uri="urn:schemas-microsoft-com:office:smarttags" w:element="stockticker">
        <w:r w:rsidRPr="00C15C3F">
          <w:rPr>
            <w:color w:val="000000"/>
            <w:szCs w:val="22"/>
          </w:rPr>
          <w:t>MDS</w:t>
        </w:r>
      </w:smartTag>
      <w:r w:rsidRPr="00C15C3F">
        <w:rPr>
          <w:color w:val="000000"/>
          <w:szCs w:val="22"/>
        </w:rPr>
        <w:t>/MPD leczonych produktem leczniczym Glivec w dawce 400 mg na dobę. U 3 pacjentów wystąpiła całkowita odpowiedź hematologiczna (</w:t>
      </w:r>
      <w:smartTag w:uri="urn:schemas-microsoft-com:office:smarttags" w:element="stockticker">
        <w:r w:rsidRPr="00C15C3F">
          <w:rPr>
            <w:color w:val="000000"/>
            <w:szCs w:val="22"/>
          </w:rPr>
          <w:t>CHR</w:t>
        </w:r>
      </w:smartTag>
      <w:r w:rsidRPr="00C15C3F">
        <w:rPr>
          <w:color w:val="000000"/>
          <w:szCs w:val="22"/>
        </w:rPr>
        <w:t>), a u 1 pacjenta – odpowiedź częściowa (</w:t>
      </w:r>
      <w:smartTag w:uri="urn:schemas-microsoft-com:office:smarttags" w:element="stockticker">
        <w:r w:rsidRPr="00C15C3F">
          <w:rPr>
            <w:color w:val="000000"/>
            <w:szCs w:val="22"/>
          </w:rPr>
          <w:t>PHR</w:t>
        </w:r>
      </w:smartTag>
      <w:r w:rsidRPr="00C15C3F">
        <w:rPr>
          <w:color w:val="000000"/>
          <w:szCs w:val="22"/>
        </w:rPr>
        <w:t xml:space="preserve">). W momencie pierwszej analizy u trzech z czterech pacjentów, u których wykryto rearanżacje genu PDGFR wystąpiła odpowiedź hematologiczna (2 </w:t>
      </w:r>
      <w:smartTag w:uri="urn:schemas-microsoft-com:office:smarttags" w:element="stockticker">
        <w:r w:rsidRPr="00C15C3F">
          <w:rPr>
            <w:color w:val="000000"/>
            <w:szCs w:val="22"/>
          </w:rPr>
          <w:t>CHR</w:t>
        </w:r>
      </w:smartTag>
      <w:r w:rsidRPr="00C15C3F">
        <w:rPr>
          <w:color w:val="000000"/>
          <w:szCs w:val="22"/>
        </w:rPr>
        <w:t xml:space="preserve"> i 1 </w:t>
      </w:r>
      <w:smartTag w:uri="urn:schemas-microsoft-com:office:smarttags" w:element="stockticker">
        <w:r w:rsidRPr="00C15C3F">
          <w:rPr>
            <w:color w:val="000000"/>
            <w:szCs w:val="22"/>
          </w:rPr>
          <w:t>PHR</w:t>
        </w:r>
      </w:smartTag>
      <w:r w:rsidRPr="00C15C3F">
        <w:rPr>
          <w:color w:val="000000"/>
          <w:szCs w:val="22"/>
        </w:rPr>
        <w:t>). Wiek tych pacjentów wahał się od 20 do 72 lat.</w:t>
      </w:r>
    </w:p>
    <w:p w14:paraId="716BC9F3" w14:textId="77777777" w:rsidR="005A2857" w:rsidRPr="00C15C3F" w:rsidRDefault="005A2857" w:rsidP="00412FCE">
      <w:pPr>
        <w:widowControl w:val="0"/>
        <w:ind w:left="0" w:firstLine="0"/>
        <w:rPr>
          <w:color w:val="000000"/>
          <w:szCs w:val="22"/>
        </w:rPr>
      </w:pPr>
    </w:p>
    <w:p w14:paraId="4F2F6164" w14:textId="77777777" w:rsidR="005A2857" w:rsidRPr="00C15C3F" w:rsidRDefault="005A2857" w:rsidP="00412FCE">
      <w:pPr>
        <w:pStyle w:val="EndnoteText"/>
        <w:widowControl w:val="0"/>
      </w:pPr>
      <w:r w:rsidRPr="00C15C3F">
        <w:t>Prowadzono obserwacyjny rejestr (badanie L2401) w celu zgromadzenia danych o długotrwałym bezpieczeństwie stosowania i skuteczności produktu u pacjentów z nowotworami mieloproliferacyjnymi z rearanżacją PDGFR-</w:t>
      </w:r>
      <w:r w:rsidRPr="00C15C3F">
        <w:sym w:font="Symbol" w:char="F062"/>
      </w:r>
      <w:r w:rsidRPr="00C15C3F">
        <w:t>, leczonych produktem leczniczym Glivec. Dwudziestu trzech pacjentów włączonych do tego rejestru otrzymywało Glivec w dawce dobowej o medianie 264 mg (zakres: 100 do 400 mg) przez medianę 7,2 lat (zakres 0,1 do 12,7 lat). Z uwagi na obserwacyjny typ tego rejestru, dane dotyczące oceny hematologicznej, cytogenetycznej i molekularnej były dostępne odpowiednio dla 22, 9 i 17 z 23 włączonych pacjentów. Przyjmując zachowawcze założenie, że pacjenci z brakującymi danymi byli pacjentami bez odpowiedzi, CHR obserwowano u 20/23 (87%) pacjentów, CCyR u 9/23 (39,1%) pacjentów, a MR u 11/23 (47,8%) pacjentów. Obliczając wskaźnik odpowiedzi na podstawie danych pochodzących od pacjentów z przynajmniej jedną ważną oceną, wskaźnik odpowiedzi CHR, CCyR i MR wyniósł odpowiednio 20/22 (90,9%), 9/9 (100%) i 11/17 (64,7%).</w:t>
      </w:r>
    </w:p>
    <w:p w14:paraId="67B82BBE" w14:textId="77777777" w:rsidR="005A2857" w:rsidRPr="00C15C3F" w:rsidRDefault="005A2857" w:rsidP="00412FCE">
      <w:pPr>
        <w:widowControl w:val="0"/>
        <w:ind w:left="0" w:firstLine="0"/>
        <w:rPr>
          <w:color w:val="000000"/>
          <w:szCs w:val="22"/>
        </w:rPr>
      </w:pPr>
    </w:p>
    <w:p w14:paraId="1F72FFE0" w14:textId="77777777" w:rsidR="00A02295" w:rsidRPr="00C15C3F" w:rsidRDefault="00A02295" w:rsidP="00412FCE">
      <w:pPr>
        <w:widowControl w:val="0"/>
        <w:ind w:left="0" w:firstLine="0"/>
        <w:rPr>
          <w:color w:val="000000"/>
          <w:szCs w:val="22"/>
        </w:rPr>
      </w:pPr>
      <w:r w:rsidRPr="00C15C3F">
        <w:rPr>
          <w:color w:val="000000"/>
          <w:szCs w:val="22"/>
        </w:rPr>
        <w:t xml:space="preserve">Ponadto, donoszono o przypadkach kolejnych 24 pacjentów z </w:t>
      </w:r>
      <w:smartTag w:uri="urn:schemas-microsoft-com:office:smarttags" w:element="stockticker">
        <w:r w:rsidRPr="00C15C3F">
          <w:rPr>
            <w:color w:val="000000"/>
            <w:szCs w:val="22"/>
          </w:rPr>
          <w:t>MDS</w:t>
        </w:r>
      </w:smartTag>
      <w:r w:rsidRPr="00C15C3F">
        <w:rPr>
          <w:color w:val="000000"/>
          <w:szCs w:val="22"/>
        </w:rPr>
        <w:t xml:space="preserve">/MPD opisanych w </w:t>
      </w:r>
      <w:r w:rsidRPr="00C15C3F">
        <w:rPr>
          <w:color w:val="000000"/>
        </w:rPr>
        <w:t>13 publikacjach</w:t>
      </w:r>
      <w:r w:rsidRPr="00C15C3F">
        <w:rPr>
          <w:color w:val="000000"/>
          <w:szCs w:val="22"/>
        </w:rPr>
        <w:t>. 21 pacjentów otrzymywało Glivec w dawce 400 mg na dobę, a kolejnych 3 pacjentów było leczonych mniejszymi dawkami. U 11 pacjentów wykryto rearanżacje genu PDGFR, 9 pacjentów uzyskało całkowitą odpowiedź hematologiczną (</w:t>
      </w:r>
      <w:smartTag w:uri="urn:schemas-microsoft-com:office:smarttags" w:element="stockticker">
        <w:r w:rsidRPr="00C15C3F">
          <w:rPr>
            <w:color w:val="000000"/>
            <w:szCs w:val="22"/>
          </w:rPr>
          <w:t>CHR</w:t>
        </w:r>
      </w:smartTag>
      <w:r w:rsidRPr="00C15C3F">
        <w:rPr>
          <w:color w:val="000000"/>
          <w:szCs w:val="22"/>
        </w:rPr>
        <w:t>), a 1 pacjent – odpowiedź częściową (</w:t>
      </w:r>
      <w:smartTag w:uri="urn:schemas-microsoft-com:office:smarttags" w:element="stockticker">
        <w:r w:rsidRPr="00C15C3F">
          <w:rPr>
            <w:color w:val="000000"/>
            <w:szCs w:val="22"/>
          </w:rPr>
          <w:t>PHR</w:t>
        </w:r>
      </w:smartTag>
      <w:r w:rsidRPr="00C15C3F">
        <w:rPr>
          <w:color w:val="000000"/>
          <w:szCs w:val="22"/>
        </w:rPr>
        <w:t xml:space="preserve">). Wiek tych pacjentów wynosił od 2 do </w:t>
      </w:r>
      <w:r w:rsidRPr="00C15C3F">
        <w:rPr>
          <w:color w:val="000000"/>
        </w:rPr>
        <w:t>79 lat</w:t>
      </w:r>
      <w:r w:rsidRPr="00C15C3F">
        <w:rPr>
          <w:color w:val="000000"/>
          <w:szCs w:val="22"/>
        </w:rPr>
        <w:t xml:space="preserve">. W ostatniej publikacji przedstawiono uaktualnione dane dotyczące 6 z 11 wspomnianych pacjentów, zgodnie z którymi wszyscy ci pacjenci </w:t>
      </w:r>
      <w:r w:rsidRPr="00C15C3F">
        <w:rPr>
          <w:color w:val="000000"/>
          <w:szCs w:val="22"/>
        </w:rPr>
        <w:lastRenderedPageBreak/>
        <w:t>pozostawali w fazie remisji cytogenetycznej (zakres 32</w:t>
      </w:r>
      <w:r w:rsidRPr="00C15C3F">
        <w:rPr>
          <w:color w:val="000000"/>
          <w:szCs w:val="22"/>
        </w:rPr>
        <w:noBreakHyphen/>
        <w:t xml:space="preserve">38 miesięcy). W tej samej publikacji opisywano dane z długoterminowej obserwacji 12 pacjentów z </w:t>
      </w:r>
      <w:smartTag w:uri="urn:schemas-microsoft-com:office:smarttags" w:element="stockticker">
        <w:r w:rsidRPr="00C15C3F">
          <w:rPr>
            <w:color w:val="000000"/>
            <w:szCs w:val="22"/>
          </w:rPr>
          <w:t>MDS</w:t>
        </w:r>
      </w:smartTag>
      <w:r w:rsidRPr="00C15C3F">
        <w:rPr>
          <w:color w:val="000000"/>
          <w:szCs w:val="22"/>
        </w:rPr>
        <w:t>/MPD i rearanżacjami genu PDGFR (5 pacjentów z badania B2225). Wspomniani pacjenci otrzymywali Glivec średnio przez 47 miesięcy (zakres 24 dni – 60 miesięcy). U 6 z tych pacjentów czas obserwacji w chwili obecnej przekracza 4 lata. U 11 pacjentów całkowita odpowiedź cytogenetyczna (</w:t>
      </w:r>
      <w:smartTag w:uri="urn:schemas-microsoft-com:office:smarttags" w:element="stockticker">
        <w:r w:rsidRPr="00C15C3F">
          <w:rPr>
            <w:color w:val="000000"/>
            <w:szCs w:val="22"/>
          </w:rPr>
          <w:t>CHR</w:t>
        </w:r>
      </w:smartTag>
      <w:r w:rsidRPr="00C15C3F">
        <w:rPr>
          <w:color w:val="000000"/>
          <w:szCs w:val="22"/>
        </w:rPr>
        <w:t>) wystąpiła szybko; u dziesięciu pacjentów anomalie cytogenetyczne ustąpiły całkowicie i obserwowano również zmniejszenie się lub zanik liczby transkryptów fuzyjnych mierzonych za pomocą RT-</w:t>
      </w:r>
      <w:smartTag w:uri="urn:schemas-microsoft-com:office:smarttags" w:element="stockticker">
        <w:r w:rsidRPr="00C15C3F">
          <w:rPr>
            <w:color w:val="000000"/>
            <w:szCs w:val="22"/>
          </w:rPr>
          <w:t>PCR</w:t>
        </w:r>
      </w:smartTag>
      <w:r w:rsidRPr="00C15C3F">
        <w:rPr>
          <w:color w:val="000000"/>
          <w:szCs w:val="22"/>
        </w:rPr>
        <w:t>. Odpowiedź hematologiczna i cytogenetyczna utrzymywała się odpowiednio przez 49 miesięcy (zakres 19</w:t>
      </w:r>
      <w:r w:rsidRPr="00C15C3F">
        <w:rPr>
          <w:color w:val="000000"/>
          <w:szCs w:val="22"/>
        </w:rPr>
        <w:noBreakHyphen/>
        <w:t>60) i 47 miesięcy (zakres 16</w:t>
      </w:r>
      <w:r w:rsidRPr="00C15C3F">
        <w:rPr>
          <w:color w:val="000000"/>
          <w:szCs w:val="22"/>
        </w:rPr>
        <w:noBreakHyphen/>
        <w:t>59). Całkowite przeżycie od chwili postawienia rozpoznania wynosi 65 miesięcy od chwili postawienia rozpoznania (zakres 25</w:t>
      </w:r>
      <w:r w:rsidRPr="00C15C3F">
        <w:rPr>
          <w:color w:val="000000"/>
          <w:szCs w:val="22"/>
        </w:rPr>
        <w:noBreakHyphen/>
        <w:t>234). Podawanie produktu leczniczego Glivec pacjentom bez translokacji genów zazwyczaj nie daje poprawy.</w:t>
      </w:r>
    </w:p>
    <w:p w14:paraId="19CF04C7" w14:textId="77777777" w:rsidR="00A02295" w:rsidRPr="00C15C3F" w:rsidRDefault="00A02295" w:rsidP="00412FCE">
      <w:pPr>
        <w:widowControl w:val="0"/>
        <w:ind w:left="0" w:firstLine="0"/>
        <w:rPr>
          <w:color w:val="000000"/>
          <w:szCs w:val="22"/>
        </w:rPr>
      </w:pPr>
    </w:p>
    <w:p w14:paraId="35F6F5F3" w14:textId="77777777" w:rsidR="00A02295" w:rsidRPr="00C15C3F" w:rsidRDefault="00A02295" w:rsidP="00412FCE">
      <w:pPr>
        <w:widowControl w:val="0"/>
        <w:ind w:left="0" w:firstLine="0"/>
        <w:rPr>
          <w:color w:val="000000"/>
          <w:szCs w:val="22"/>
        </w:rPr>
      </w:pPr>
      <w:r w:rsidRPr="00C15C3F">
        <w:rPr>
          <w:color w:val="000000"/>
          <w:szCs w:val="22"/>
        </w:rPr>
        <w:t>Nie ma kontrolowanych badań z udziałem dzieci i młodzieży z MDS/MPD. W 4 publikacjach opisano 5 pacjentów z MDS/MPD i rearanżacjami genu PDGFR. Wiek tych pacjentów mieścił się w zakresie od 3 miesięcy do 4 lat, a imatynib podawano w dawce wynoszącej 50 mg na dobę lub w dawkach wynoszących od 92,5 do 340 mg/m</w:t>
      </w:r>
      <w:r w:rsidRPr="00C15C3F">
        <w:rPr>
          <w:color w:val="000000"/>
          <w:szCs w:val="22"/>
          <w:vertAlign w:val="superscript"/>
        </w:rPr>
        <w:t>2</w:t>
      </w:r>
      <w:r w:rsidRPr="00C15C3F">
        <w:rPr>
          <w:color w:val="000000"/>
          <w:szCs w:val="22"/>
        </w:rPr>
        <w:t xml:space="preserve"> pc. na dobę. U wszystkich pacjentów uzyskano całkowitą odpowiedź hematologiczną, odpowiedź cytogenetyczną i (lub) odpowiedź kliniczną.</w:t>
      </w:r>
    </w:p>
    <w:p w14:paraId="5E4632D5" w14:textId="77777777" w:rsidR="00A02295" w:rsidRPr="00C15C3F" w:rsidRDefault="00A02295" w:rsidP="00412FCE">
      <w:pPr>
        <w:widowControl w:val="0"/>
        <w:ind w:left="0" w:firstLine="0"/>
        <w:rPr>
          <w:color w:val="000000"/>
          <w:szCs w:val="22"/>
        </w:rPr>
      </w:pPr>
    </w:p>
    <w:p w14:paraId="46190120" w14:textId="77777777" w:rsidR="00A02295" w:rsidRPr="00C15C3F" w:rsidRDefault="00A02295" w:rsidP="00412FCE">
      <w:pPr>
        <w:pStyle w:val="Text"/>
        <w:keepNext/>
        <w:widowControl w:val="0"/>
        <w:spacing w:before="0"/>
        <w:jc w:val="left"/>
        <w:rPr>
          <w:color w:val="000000"/>
          <w:sz w:val="22"/>
          <w:szCs w:val="22"/>
          <w:u w:val="single"/>
          <w:lang w:val="pl-PL"/>
        </w:rPr>
      </w:pPr>
      <w:r w:rsidRPr="00C15C3F">
        <w:rPr>
          <w:color w:val="000000"/>
          <w:sz w:val="22"/>
          <w:szCs w:val="22"/>
          <w:u w:val="single"/>
          <w:lang w:val="pl-PL"/>
        </w:rPr>
        <w:t>Badania kliniczne w HES/</w:t>
      </w:r>
      <w:smartTag w:uri="urn:schemas-microsoft-com:office:smarttags" w:element="stockticker">
        <w:r w:rsidRPr="00C15C3F">
          <w:rPr>
            <w:color w:val="000000"/>
            <w:sz w:val="22"/>
            <w:szCs w:val="22"/>
            <w:u w:val="single"/>
            <w:lang w:val="pl-PL"/>
          </w:rPr>
          <w:t>CEL</w:t>
        </w:r>
      </w:smartTag>
    </w:p>
    <w:p w14:paraId="484D0A1B" w14:textId="77777777" w:rsidR="00A02295" w:rsidRPr="00C15C3F" w:rsidRDefault="00A02295" w:rsidP="00412FCE">
      <w:pPr>
        <w:pStyle w:val="EndnoteText"/>
        <w:widowControl w:val="0"/>
        <w:tabs>
          <w:tab w:val="clear" w:pos="567"/>
        </w:tabs>
        <w:rPr>
          <w:color w:val="000000"/>
          <w:szCs w:val="22"/>
          <w:lang w:val="pl-PL"/>
        </w:rPr>
      </w:pPr>
      <w:r w:rsidRPr="00C15C3F">
        <w:rPr>
          <w:color w:val="000000"/>
          <w:szCs w:val="22"/>
          <w:lang w:val="pl-PL"/>
        </w:rPr>
        <w:t>Przeprowadzono jedno otwarte, wieloośrodkowe badanie kliniczne II fazy (badanie B2225), testujące Glivec w różnych populacjach pacjentów cierpiących na zagrażające życiu choroby związane z kinazą białkowo-tyrozynową Abl, Kit lub PDGFR. W badaniu tym 14 pacjentów z HES/</w:t>
      </w:r>
      <w:smartTag w:uri="urn:schemas-microsoft-com:office:smarttags" w:element="stockticker">
        <w:r w:rsidRPr="00C15C3F">
          <w:rPr>
            <w:color w:val="000000"/>
            <w:szCs w:val="22"/>
            <w:lang w:val="pl-PL"/>
          </w:rPr>
          <w:t>CEL</w:t>
        </w:r>
      </w:smartTag>
      <w:r w:rsidRPr="00C15C3F">
        <w:rPr>
          <w:color w:val="000000"/>
          <w:szCs w:val="22"/>
          <w:lang w:val="pl-PL"/>
        </w:rPr>
        <w:t xml:space="preserve"> otrzymywało Glivec w dawce od 100 mg do 1 000 mg na dobę. Kolejnych 162 pacjentów z HES/</w:t>
      </w:r>
      <w:smartTag w:uri="urn:schemas-microsoft-com:office:smarttags" w:element="stockticker">
        <w:r w:rsidRPr="00C15C3F">
          <w:rPr>
            <w:color w:val="000000"/>
            <w:szCs w:val="22"/>
            <w:lang w:val="pl-PL"/>
          </w:rPr>
          <w:t>CEL</w:t>
        </w:r>
      </w:smartTag>
      <w:r w:rsidRPr="00C15C3F">
        <w:rPr>
          <w:color w:val="000000"/>
          <w:szCs w:val="22"/>
          <w:lang w:val="pl-PL"/>
        </w:rPr>
        <w:t xml:space="preserve"> opisywanych w 35 opublikowanych opisach przypadków i seriach przypadków otrzymywało Glivec w dawce od 75 do 800 mg na dobę. Anomalie cytogenetyczne oceniano u 117 ze wszystkich 176 pacjentów. U 61 z tych 117 pacjentów zidentyfikowano kinazę fuzyjną FIP1L1-PDGFRα. W trzech innych publikacjach opisano dodatkowo czterech pacjentów z HES i dodatnim wynikiem na obecność kinazy fuzyjnej FIP1L1-PDGFRα. U wszystkich 65 pacjentów z obecnością kinazy fuzyjnej FIP1L1-PDGFRα uzyskano całkowitą odpowiedź hematologiczną utrzymującą się przez wiele miesięcy (zakres od 1+ do 44+ miesięcy do czasu publikacji). Jak donoszono w ostatnio opublikowanej pracy, 21 ze wspomnianych 65 pacjentów również uzyskało całkowitą remisję molekularną, przy medianie czasu trwania obserwacji wynoszącej 28 miesięcy (zakres 13</w:t>
      </w:r>
      <w:r w:rsidRPr="00C15C3F">
        <w:rPr>
          <w:color w:val="000000"/>
          <w:szCs w:val="22"/>
          <w:lang w:val="pl-PL"/>
        </w:rPr>
        <w:noBreakHyphen/>
        <w:t>67 miesięcy). Wiek tych pacjentów wahał się od 25 do 72 lat. Ponadto, w kartach obserwacji klinicznej badacze donosili o poprawie w zakresie objawów i innych zaburzeń funkcji narządów. Poprawa dotyczyła serca, układu nerwowego, skóry/tkanki podskórnej, układu oddechowego/klatki piersiowej/śródpiersia, układu mięśniowo-szkieletowego/tkanki łącznej/naczyń oraz przewodu pokarmowego.</w:t>
      </w:r>
    </w:p>
    <w:p w14:paraId="4E8993B6" w14:textId="77777777" w:rsidR="00A02295" w:rsidRPr="00C15C3F" w:rsidRDefault="00A02295" w:rsidP="00412FCE">
      <w:pPr>
        <w:widowControl w:val="0"/>
        <w:rPr>
          <w:lang w:eastAsia="en-US"/>
        </w:rPr>
      </w:pPr>
    </w:p>
    <w:p w14:paraId="0EF48829" w14:textId="77777777" w:rsidR="00A02295" w:rsidRPr="00C15C3F" w:rsidRDefault="00A02295" w:rsidP="00412FCE">
      <w:pPr>
        <w:widowControl w:val="0"/>
        <w:ind w:left="0" w:firstLine="0"/>
        <w:rPr>
          <w:lang w:eastAsia="en-US"/>
        </w:rPr>
      </w:pPr>
      <w:r w:rsidRPr="00C15C3F">
        <w:rPr>
          <w:color w:val="000000"/>
          <w:szCs w:val="22"/>
        </w:rPr>
        <w:t>Nie ma kontrolowanych badań z udziałem dzieci i młodzieży z HES/CEL. W 3 publikacjach opisano 3 pacjentów z HES/CEL i rearanżacjami genu PDGFR. Wiek tych pacjentów mieścił się w zakresie od 2 do 16 lat, a imatynib podawano w dawce wynoszącej 300 mg/m</w:t>
      </w:r>
      <w:r w:rsidRPr="00C15C3F">
        <w:rPr>
          <w:color w:val="000000"/>
          <w:szCs w:val="22"/>
          <w:vertAlign w:val="superscript"/>
        </w:rPr>
        <w:t>2</w:t>
      </w:r>
      <w:r w:rsidRPr="00C15C3F">
        <w:rPr>
          <w:color w:val="000000"/>
          <w:szCs w:val="22"/>
        </w:rPr>
        <w:t xml:space="preserve"> pc. na dobę lub w dawkach wynoszących od 200 do 400 mg na dobę. U wszystkich pacjentów uzyskano całkowitą odpowiedź hematologiczną, całkowitą odpowiedź cytogenetyczną i (lub) całkowitą odpowiedź molekularną.</w:t>
      </w:r>
    </w:p>
    <w:p w14:paraId="5618349B" w14:textId="77777777" w:rsidR="00A02295" w:rsidRPr="00C15C3F" w:rsidRDefault="00A02295" w:rsidP="00412FCE">
      <w:pPr>
        <w:widowControl w:val="0"/>
        <w:ind w:left="0" w:firstLine="0"/>
        <w:rPr>
          <w:color w:val="000000"/>
          <w:szCs w:val="22"/>
        </w:rPr>
      </w:pPr>
    </w:p>
    <w:p w14:paraId="79A7027C" w14:textId="77777777" w:rsidR="00A02295" w:rsidRPr="00C15C3F" w:rsidRDefault="00A02295" w:rsidP="00412FCE">
      <w:pPr>
        <w:keepNext/>
        <w:widowControl w:val="0"/>
        <w:rPr>
          <w:color w:val="000000"/>
          <w:szCs w:val="22"/>
        </w:rPr>
      </w:pPr>
      <w:r w:rsidRPr="00C15C3F">
        <w:rPr>
          <w:color w:val="000000"/>
          <w:szCs w:val="22"/>
          <w:u w:val="single"/>
        </w:rPr>
        <w:t xml:space="preserve">Badania kliniczne </w:t>
      </w:r>
      <w:r w:rsidRPr="00C15C3F">
        <w:rPr>
          <w:snapToGrid w:val="0"/>
          <w:color w:val="000000"/>
          <w:szCs w:val="22"/>
          <w:u w:val="single"/>
        </w:rPr>
        <w:t xml:space="preserve">z nieoperacyjnymi i (lub) z przerzutami </w:t>
      </w:r>
      <w:r w:rsidRPr="00C15C3F">
        <w:rPr>
          <w:color w:val="000000"/>
          <w:szCs w:val="22"/>
          <w:u w:val="single"/>
        </w:rPr>
        <w:t>GIST</w:t>
      </w:r>
    </w:p>
    <w:p w14:paraId="171749A2"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Przeprowadzono jedno, międzynarodowe, randomizowane, niekontrolowane, otwarte badanie drugiej fazy z udziałem pacjentów ze złośliwymi, nieoperacyjnymi lub przerzutowymi nowotworami podścieliskowymi przewodu pokarmowego (GIST). Do badania włączono i randomizowano 147 pacjentów, którzy otrzymywali doustnie 400 lub 600 mg imatynibu jeden raz na dobę przez okres do 36 miesięcy. Pacjenci byli w wieku od 18 do 83 lat z rozpoznaną Kit pozytywną, złośliwą, nieoperacyjną i (lub) z przerzutami postacią GIST. Przeprowadzono rutynowe badanie immunohistochemiczne z przeciwciałem Kit (A-4502, królicza poliklonalna surowica odpornościowa, 1:100; DAKO Corporation, Carpinteria, CA) zgodnie z analizą prowadzoną złożoną metodą awidyna-biotyna-peroksydaza po odzyskaniu antygenu.</w:t>
      </w:r>
    </w:p>
    <w:p w14:paraId="7370859E" w14:textId="77777777" w:rsidR="00A02295" w:rsidRPr="00C15C3F" w:rsidRDefault="00A02295" w:rsidP="00412FCE">
      <w:pPr>
        <w:pStyle w:val="Text"/>
        <w:widowControl w:val="0"/>
        <w:spacing w:before="0"/>
        <w:jc w:val="left"/>
        <w:rPr>
          <w:color w:val="000000"/>
          <w:sz w:val="22"/>
          <w:szCs w:val="22"/>
          <w:lang w:val="pl-PL"/>
        </w:rPr>
      </w:pPr>
    </w:p>
    <w:p w14:paraId="3EC30053" w14:textId="77777777" w:rsidR="00A02295" w:rsidRPr="00C15C3F" w:rsidRDefault="00A02295" w:rsidP="00412FCE">
      <w:pPr>
        <w:pStyle w:val="BodyTextIndent"/>
        <w:widowControl w:val="0"/>
        <w:ind w:left="0" w:firstLine="0"/>
        <w:rPr>
          <w:b w:val="0"/>
          <w:color w:val="000000"/>
          <w:szCs w:val="22"/>
        </w:rPr>
      </w:pPr>
      <w:r w:rsidRPr="00C15C3F">
        <w:rPr>
          <w:b w:val="0"/>
          <w:color w:val="000000"/>
          <w:szCs w:val="22"/>
        </w:rPr>
        <w:t xml:space="preserve">Pierwszorzędowe kryterium skuteczności ustalono na podstawie obiektywnego odsetka odpowiedzi. Guzy musiały być mierzalne przynajmniej w jednym ognisku choroby, a charakterystyka odpowiedzi opierała się na kryteriach SWOG (ang. Southwestern Oncology Group). Wyniki przedstawiono w </w:t>
      </w:r>
      <w:r w:rsidRPr="00C15C3F">
        <w:rPr>
          <w:b w:val="0"/>
          <w:color w:val="000000"/>
          <w:szCs w:val="22"/>
        </w:rPr>
        <w:lastRenderedPageBreak/>
        <w:t>Tabeli </w:t>
      </w:r>
      <w:r w:rsidR="004303A2" w:rsidRPr="00C15C3F">
        <w:rPr>
          <w:b w:val="0"/>
          <w:color w:val="000000"/>
          <w:szCs w:val="22"/>
        </w:rPr>
        <w:t>6</w:t>
      </w:r>
      <w:r w:rsidRPr="00C15C3F">
        <w:rPr>
          <w:b w:val="0"/>
          <w:color w:val="000000"/>
          <w:szCs w:val="22"/>
        </w:rPr>
        <w:t>.</w:t>
      </w:r>
    </w:p>
    <w:p w14:paraId="59F048CB" w14:textId="77777777" w:rsidR="00A02295" w:rsidRPr="00C15C3F" w:rsidRDefault="00A02295" w:rsidP="00412FCE">
      <w:pPr>
        <w:pStyle w:val="BodyTextIndent"/>
        <w:widowControl w:val="0"/>
        <w:rPr>
          <w:b w:val="0"/>
          <w:color w:val="000000"/>
          <w:szCs w:val="22"/>
        </w:rPr>
      </w:pPr>
    </w:p>
    <w:p w14:paraId="72256903" w14:textId="77777777" w:rsidR="00A02295" w:rsidRPr="00C15C3F" w:rsidRDefault="00A02295" w:rsidP="00412FCE">
      <w:pPr>
        <w:keepNext/>
        <w:keepLines/>
        <w:widowControl w:val="0"/>
        <w:ind w:left="1080" w:hanging="1080"/>
        <w:rPr>
          <w:b/>
          <w:color w:val="000000"/>
          <w:szCs w:val="22"/>
        </w:rPr>
      </w:pPr>
      <w:r w:rsidRPr="00C15C3F">
        <w:rPr>
          <w:b/>
          <w:color w:val="000000"/>
          <w:szCs w:val="22"/>
        </w:rPr>
        <w:t>Tabela </w:t>
      </w:r>
      <w:r w:rsidR="004303A2" w:rsidRPr="00C15C3F">
        <w:rPr>
          <w:b/>
          <w:color w:val="000000"/>
          <w:szCs w:val="22"/>
        </w:rPr>
        <w:t>6</w:t>
      </w:r>
      <w:r w:rsidRPr="00C15C3F">
        <w:rPr>
          <w:b/>
          <w:color w:val="000000"/>
          <w:szCs w:val="22"/>
        </w:rPr>
        <w:tab/>
        <w:t>Najlepsza odpowiedź na leczenie w badaniu STIB2222 (GIST)</w:t>
      </w:r>
    </w:p>
    <w:p w14:paraId="203A8D0E" w14:textId="77777777" w:rsidR="00A02295" w:rsidRPr="00C15C3F" w:rsidRDefault="00A02295" w:rsidP="00412FCE">
      <w:pPr>
        <w:keepNext/>
        <w:keepLines/>
        <w:widowControl w:val="0"/>
        <w:ind w:left="0" w:firstLine="0"/>
        <w:rPr>
          <w:color w:val="000000"/>
          <w:szCs w:val="22"/>
        </w:rPr>
      </w:pPr>
    </w:p>
    <w:tbl>
      <w:tblPr>
        <w:tblW w:w="9180" w:type="dxa"/>
        <w:tblInd w:w="108" w:type="dxa"/>
        <w:tblLayout w:type="fixed"/>
        <w:tblLook w:val="0000" w:firstRow="0" w:lastRow="0" w:firstColumn="0" w:lastColumn="0" w:noHBand="0" w:noVBand="0"/>
      </w:tblPr>
      <w:tblGrid>
        <w:gridCol w:w="3960"/>
        <w:gridCol w:w="5220"/>
      </w:tblGrid>
      <w:tr w:rsidR="00A02295" w:rsidRPr="00C15C3F" w14:paraId="47AD388B" w14:textId="77777777" w:rsidTr="0076610A">
        <w:trPr>
          <w:cantSplit/>
        </w:trPr>
        <w:tc>
          <w:tcPr>
            <w:tcW w:w="3960" w:type="dxa"/>
            <w:tcBorders>
              <w:top w:val="single" w:sz="4" w:space="0" w:color="auto"/>
            </w:tcBorders>
          </w:tcPr>
          <w:p w14:paraId="01421A65" w14:textId="77777777" w:rsidR="00A02295" w:rsidRPr="00C15C3F" w:rsidRDefault="00A02295" w:rsidP="00412FCE">
            <w:pPr>
              <w:pStyle w:val="Table"/>
              <w:keepNext/>
              <w:widowControl w:val="0"/>
              <w:spacing w:before="0" w:after="0"/>
              <w:jc w:val="both"/>
              <w:rPr>
                <w:rFonts w:ascii="Times New Roman" w:hAnsi="Times New Roman"/>
                <w:color w:val="000000"/>
                <w:sz w:val="22"/>
                <w:szCs w:val="22"/>
                <w:lang w:val="pl-PL"/>
              </w:rPr>
            </w:pPr>
          </w:p>
        </w:tc>
        <w:tc>
          <w:tcPr>
            <w:tcW w:w="5220" w:type="dxa"/>
            <w:tcBorders>
              <w:top w:val="single" w:sz="4" w:space="0" w:color="auto"/>
            </w:tcBorders>
          </w:tcPr>
          <w:p w14:paraId="5FFB5308" w14:textId="77777777" w:rsidR="00A02295" w:rsidRPr="00C15C3F" w:rsidRDefault="00A02295" w:rsidP="00412FCE">
            <w:pPr>
              <w:pStyle w:val="Table"/>
              <w:keepNext/>
              <w:widowControl w:val="0"/>
              <w:spacing w:before="0" w:after="0"/>
              <w:jc w:val="center"/>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Wszystkie dawki (n=147)</w:t>
            </w:r>
          </w:p>
        </w:tc>
      </w:tr>
      <w:tr w:rsidR="00A02295" w:rsidRPr="00C15C3F" w14:paraId="34BF2D45" w14:textId="77777777" w:rsidTr="0076610A">
        <w:trPr>
          <w:cantSplit/>
        </w:trPr>
        <w:tc>
          <w:tcPr>
            <w:tcW w:w="3960" w:type="dxa"/>
          </w:tcPr>
          <w:p w14:paraId="5B5EFB3F" w14:textId="77777777" w:rsidR="00A02295" w:rsidRPr="00C15C3F" w:rsidRDefault="00A02295" w:rsidP="00412FCE">
            <w:pPr>
              <w:pStyle w:val="Table"/>
              <w:keepNext/>
              <w:widowControl w:val="0"/>
              <w:spacing w:before="0" w:after="0"/>
              <w:jc w:val="both"/>
              <w:rPr>
                <w:rFonts w:ascii="Times New Roman" w:hAnsi="Times New Roman"/>
                <w:color w:val="000000"/>
                <w:sz w:val="22"/>
                <w:szCs w:val="22"/>
                <w:lang w:val="pl-PL"/>
              </w:rPr>
            </w:pPr>
          </w:p>
        </w:tc>
        <w:tc>
          <w:tcPr>
            <w:tcW w:w="5220" w:type="dxa"/>
          </w:tcPr>
          <w:p w14:paraId="65D9760D" w14:textId="77777777" w:rsidR="00A02295" w:rsidRPr="00C15C3F" w:rsidRDefault="00A02295"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400 mg (n=73)</w:t>
            </w:r>
          </w:p>
          <w:p w14:paraId="6292CC94" w14:textId="77777777" w:rsidR="00A02295" w:rsidRPr="00C15C3F" w:rsidRDefault="00A02295"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600 mg (n=74)</w:t>
            </w:r>
          </w:p>
        </w:tc>
      </w:tr>
      <w:tr w:rsidR="00A02295" w:rsidRPr="00C15C3F" w14:paraId="77EF6FC8" w14:textId="77777777" w:rsidTr="0076610A">
        <w:trPr>
          <w:cantSplit/>
        </w:trPr>
        <w:tc>
          <w:tcPr>
            <w:tcW w:w="3960" w:type="dxa"/>
            <w:tcBorders>
              <w:bottom w:val="single" w:sz="4" w:space="0" w:color="auto"/>
            </w:tcBorders>
          </w:tcPr>
          <w:p w14:paraId="2538924D"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Najlepsza odpowiedź</w:t>
            </w:r>
          </w:p>
        </w:tc>
        <w:tc>
          <w:tcPr>
            <w:tcW w:w="5220" w:type="dxa"/>
            <w:tcBorders>
              <w:bottom w:val="single" w:sz="4" w:space="0" w:color="auto"/>
            </w:tcBorders>
          </w:tcPr>
          <w:p w14:paraId="06514C79" w14:textId="77777777" w:rsidR="00A02295" w:rsidRPr="00C15C3F" w:rsidRDefault="00A02295"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n (%)</w:t>
            </w:r>
          </w:p>
        </w:tc>
      </w:tr>
      <w:tr w:rsidR="00A02295" w:rsidRPr="00C15C3F" w14:paraId="2867464F" w14:textId="77777777" w:rsidTr="0076610A">
        <w:trPr>
          <w:cantSplit/>
        </w:trPr>
        <w:tc>
          <w:tcPr>
            <w:tcW w:w="3960" w:type="dxa"/>
          </w:tcPr>
          <w:p w14:paraId="37A043D8"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Odpowiedź całkowita</w:t>
            </w:r>
          </w:p>
        </w:tc>
        <w:tc>
          <w:tcPr>
            <w:tcW w:w="5220" w:type="dxa"/>
          </w:tcPr>
          <w:p w14:paraId="1A57766F" w14:textId="77777777" w:rsidR="00A02295" w:rsidRPr="00C15C3F" w:rsidRDefault="00A02295"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1 (0,7)</w:t>
            </w:r>
          </w:p>
        </w:tc>
      </w:tr>
      <w:tr w:rsidR="00A02295" w:rsidRPr="00C15C3F" w14:paraId="3D41C8B0" w14:textId="77777777" w:rsidTr="0076610A">
        <w:trPr>
          <w:cantSplit/>
        </w:trPr>
        <w:tc>
          <w:tcPr>
            <w:tcW w:w="3960" w:type="dxa"/>
          </w:tcPr>
          <w:p w14:paraId="1D011134"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Odpowiedź częściowa</w:t>
            </w:r>
          </w:p>
        </w:tc>
        <w:tc>
          <w:tcPr>
            <w:tcW w:w="5220" w:type="dxa"/>
          </w:tcPr>
          <w:p w14:paraId="4CFDBCD3" w14:textId="77777777" w:rsidR="00A02295" w:rsidRPr="00C15C3F" w:rsidRDefault="00A02295"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98 (66,7)</w:t>
            </w:r>
          </w:p>
        </w:tc>
      </w:tr>
      <w:tr w:rsidR="00A02295" w:rsidRPr="00C15C3F" w14:paraId="7E840D6A" w14:textId="77777777" w:rsidTr="0076610A">
        <w:trPr>
          <w:cantSplit/>
        </w:trPr>
        <w:tc>
          <w:tcPr>
            <w:tcW w:w="3960" w:type="dxa"/>
          </w:tcPr>
          <w:p w14:paraId="1FBCE035"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Stabilizacja choroby</w:t>
            </w:r>
          </w:p>
        </w:tc>
        <w:tc>
          <w:tcPr>
            <w:tcW w:w="5220" w:type="dxa"/>
          </w:tcPr>
          <w:p w14:paraId="2BF203AF" w14:textId="77777777" w:rsidR="00A02295" w:rsidRPr="00C15C3F" w:rsidRDefault="00A02295"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23 (15,6)</w:t>
            </w:r>
          </w:p>
        </w:tc>
      </w:tr>
      <w:tr w:rsidR="00A02295" w:rsidRPr="00C15C3F" w14:paraId="00E88113" w14:textId="77777777" w:rsidTr="0076610A">
        <w:trPr>
          <w:cantSplit/>
        </w:trPr>
        <w:tc>
          <w:tcPr>
            <w:tcW w:w="3960" w:type="dxa"/>
          </w:tcPr>
          <w:p w14:paraId="2B03883B"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Progresja choroby</w:t>
            </w:r>
          </w:p>
        </w:tc>
        <w:tc>
          <w:tcPr>
            <w:tcW w:w="5220" w:type="dxa"/>
          </w:tcPr>
          <w:p w14:paraId="418E087D" w14:textId="77777777" w:rsidR="00A02295" w:rsidRPr="00C15C3F" w:rsidRDefault="00A02295"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18 (12,2)</w:t>
            </w:r>
          </w:p>
        </w:tc>
      </w:tr>
      <w:tr w:rsidR="00A02295" w:rsidRPr="00C15C3F" w14:paraId="6085B3BB" w14:textId="77777777" w:rsidTr="0076610A">
        <w:trPr>
          <w:cantSplit/>
        </w:trPr>
        <w:tc>
          <w:tcPr>
            <w:tcW w:w="3960" w:type="dxa"/>
          </w:tcPr>
          <w:p w14:paraId="72AC6B53"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Nieocenialne</w:t>
            </w:r>
          </w:p>
        </w:tc>
        <w:tc>
          <w:tcPr>
            <w:tcW w:w="5220" w:type="dxa"/>
          </w:tcPr>
          <w:p w14:paraId="5B9E3C8C" w14:textId="77777777" w:rsidR="00A02295" w:rsidRPr="00C15C3F" w:rsidRDefault="00A02295"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5 (3,4)</w:t>
            </w:r>
          </w:p>
        </w:tc>
      </w:tr>
      <w:tr w:rsidR="00A02295" w:rsidRPr="00C15C3F" w14:paraId="3B95CA99" w14:textId="77777777" w:rsidTr="0076610A">
        <w:trPr>
          <w:cantSplit/>
        </w:trPr>
        <w:tc>
          <w:tcPr>
            <w:tcW w:w="3960" w:type="dxa"/>
            <w:tcBorders>
              <w:bottom w:val="single" w:sz="4" w:space="0" w:color="auto"/>
            </w:tcBorders>
          </w:tcPr>
          <w:p w14:paraId="044CE3DB" w14:textId="77777777" w:rsidR="00A02295" w:rsidRPr="00C15C3F" w:rsidRDefault="00A02295" w:rsidP="00412FCE">
            <w:pPr>
              <w:pStyle w:val="Table"/>
              <w:keepNext/>
              <w:widowControl w:val="0"/>
              <w:spacing w:before="0" w:after="0"/>
              <w:rPr>
                <w:rFonts w:ascii="Times New Roman" w:hAnsi="Times New Roman"/>
                <w:color w:val="000000"/>
                <w:sz w:val="22"/>
                <w:szCs w:val="22"/>
                <w:lang w:val="pl-PL"/>
              </w:rPr>
            </w:pPr>
            <w:r w:rsidRPr="00C15C3F">
              <w:rPr>
                <w:rFonts w:ascii="Times New Roman" w:eastAsia="MS Mincho" w:hAnsi="Times New Roman"/>
                <w:color w:val="000000"/>
                <w:sz w:val="22"/>
                <w:szCs w:val="22"/>
                <w:lang w:val="pl-PL"/>
              </w:rPr>
              <w:t xml:space="preserve">Nieznane </w:t>
            </w:r>
          </w:p>
        </w:tc>
        <w:tc>
          <w:tcPr>
            <w:tcW w:w="5220" w:type="dxa"/>
            <w:tcBorders>
              <w:bottom w:val="single" w:sz="4" w:space="0" w:color="auto"/>
            </w:tcBorders>
          </w:tcPr>
          <w:p w14:paraId="14CDF0A6" w14:textId="77777777" w:rsidR="00A02295" w:rsidRPr="00C15C3F" w:rsidRDefault="00A02295" w:rsidP="00412FCE">
            <w:pPr>
              <w:pStyle w:val="Table"/>
              <w:keepNext/>
              <w:widowControl w:val="0"/>
              <w:spacing w:before="0" w:after="0"/>
              <w:jc w:val="center"/>
              <w:rPr>
                <w:rFonts w:ascii="Times New Roman" w:eastAsia="MS Mincho" w:hAnsi="Times New Roman"/>
                <w:color w:val="000000"/>
                <w:sz w:val="22"/>
                <w:szCs w:val="22"/>
                <w:lang w:val="pl-PL"/>
              </w:rPr>
            </w:pPr>
            <w:r w:rsidRPr="00C15C3F">
              <w:rPr>
                <w:rFonts w:ascii="Times New Roman" w:eastAsia="MS Mincho" w:hAnsi="Times New Roman"/>
                <w:color w:val="000000"/>
                <w:sz w:val="22"/>
                <w:szCs w:val="22"/>
                <w:lang w:val="pl-PL"/>
              </w:rPr>
              <w:t>2 (1,4)</w:t>
            </w:r>
          </w:p>
        </w:tc>
      </w:tr>
    </w:tbl>
    <w:p w14:paraId="7C8A358E" w14:textId="77777777" w:rsidR="00A02295" w:rsidRPr="00C15C3F" w:rsidRDefault="00A02295" w:rsidP="00412FCE">
      <w:pPr>
        <w:widowControl w:val="0"/>
        <w:rPr>
          <w:color w:val="000000"/>
          <w:szCs w:val="22"/>
          <w:u w:val="single"/>
        </w:rPr>
      </w:pPr>
    </w:p>
    <w:p w14:paraId="5D3590F4" w14:textId="77777777" w:rsidR="00A02295" w:rsidRPr="00C15C3F" w:rsidRDefault="00A02295" w:rsidP="00412FCE">
      <w:pPr>
        <w:pStyle w:val="EndnoteText"/>
        <w:widowControl w:val="0"/>
        <w:tabs>
          <w:tab w:val="clear" w:pos="567"/>
        </w:tabs>
        <w:rPr>
          <w:bCs/>
          <w:color w:val="000000"/>
          <w:szCs w:val="22"/>
          <w:lang w:val="pl-PL"/>
        </w:rPr>
      </w:pPr>
      <w:r w:rsidRPr="00C15C3F">
        <w:rPr>
          <w:color w:val="000000"/>
          <w:szCs w:val="22"/>
          <w:lang w:val="pl-PL"/>
        </w:rPr>
        <w:t xml:space="preserve">Nie było różnicy w stopniu odpowiedzi między obu grupami. </w:t>
      </w:r>
      <w:r w:rsidRPr="00C15C3F">
        <w:rPr>
          <w:bCs/>
          <w:color w:val="000000"/>
          <w:szCs w:val="22"/>
          <w:lang w:val="pl-PL"/>
        </w:rPr>
        <w:t>Znaczna liczba pacjentów ze stabilizacją choroby w czasie analizy tymczasowej uzyskała częściową odpowiedź w wyniku dłuższego leczenia (mediana czasu obserwacji 31 miesięcy). Mediana czasu do uzyskania odpowiedzi wynosiła 13 tygodni (95% CI 12</w:t>
      </w:r>
      <w:r w:rsidRPr="00C15C3F">
        <w:rPr>
          <w:color w:val="000000"/>
          <w:szCs w:val="22"/>
        </w:rPr>
        <w:t>–</w:t>
      </w:r>
      <w:r w:rsidRPr="00C15C3F">
        <w:rPr>
          <w:bCs/>
          <w:color w:val="000000"/>
          <w:szCs w:val="22"/>
          <w:lang w:val="pl-PL"/>
        </w:rPr>
        <w:t>23). Mediana czasu do niepowodzenia leczenia u osób z odpowiedzią wynosiła 122 tygodnie (95% CI, 106</w:t>
      </w:r>
      <w:r w:rsidRPr="00C15C3F">
        <w:rPr>
          <w:color w:val="000000"/>
          <w:szCs w:val="22"/>
        </w:rPr>
        <w:t>–</w:t>
      </w:r>
      <w:r w:rsidRPr="00C15C3F">
        <w:rPr>
          <w:bCs/>
          <w:color w:val="000000"/>
          <w:szCs w:val="22"/>
          <w:lang w:val="pl-PL"/>
        </w:rPr>
        <w:t>147), natomiast w całej populacji badania, były to 84 tygodnie (95% CI 71</w:t>
      </w:r>
      <w:r w:rsidRPr="00C15C3F">
        <w:rPr>
          <w:color w:val="000000"/>
          <w:szCs w:val="22"/>
        </w:rPr>
        <w:t>–</w:t>
      </w:r>
      <w:r w:rsidRPr="00C15C3F">
        <w:rPr>
          <w:bCs/>
          <w:color w:val="000000"/>
          <w:szCs w:val="22"/>
          <w:lang w:val="pl-PL"/>
        </w:rPr>
        <w:t>109). Nie uzyskano mediany całkowitego przeżycia. Wynik analizy przeżywalności przeprowadzonej metodą Kaplana-Meiera dla przeżycia po 36 miesiącach obserwacji wynosi 68%.</w:t>
      </w:r>
    </w:p>
    <w:p w14:paraId="6B06D0F5" w14:textId="77777777" w:rsidR="00A02295" w:rsidRPr="00C15C3F" w:rsidRDefault="00A02295" w:rsidP="00412FCE">
      <w:pPr>
        <w:pStyle w:val="Text"/>
        <w:widowControl w:val="0"/>
        <w:spacing w:before="0"/>
        <w:jc w:val="left"/>
        <w:rPr>
          <w:color w:val="000000"/>
          <w:sz w:val="22"/>
          <w:szCs w:val="22"/>
          <w:lang w:val="pl-PL"/>
        </w:rPr>
      </w:pPr>
    </w:p>
    <w:p w14:paraId="7F8B2B8E" w14:textId="77777777" w:rsidR="00A02295" w:rsidRPr="00C15C3F" w:rsidRDefault="00A02295" w:rsidP="00412FCE">
      <w:pPr>
        <w:widowControl w:val="0"/>
        <w:ind w:left="0" w:firstLine="0"/>
        <w:rPr>
          <w:bCs/>
          <w:color w:val="000000"/>
          <w:szCs w:val="22"/>
        </w:rPr>
      </w:pPr>
      <w:r w:rsidRPr="00C15C3F">
        <w:rPr>
          <w:bCs/>
          <w:color w:val="000000"/>
          <w:szCs w:val="22"/>
        </w:rPr>
        <w:t>W dwóch badaniach klinicznych (badanie B2222 i badanie międzygrupowe S0033) dobową dawkę produktu leczniczego Glivec zwiększono do 800 mg u pacjentów z progresją po najmniejszych dawkach dobowych w wysokości 400 mg lub 600 mg. Dawkę dobową zwiększono do 800 mg u 103 pacjentów; u 6 pacjentów uzyskano odpowiedź częściową, a u 21 pacjentów – stabilizację choroby po zwiększeniu dawki, w sumie uzyskano poprawę kliniczną u 26%. Jak wynika z dostępnych danych o bezpieczeństwie, zwiększenie dawki do 800 mg na dobę u pacjentów z progresją po najmniejszych dawkach leku w wysokości 400 mg i 600 mg na dobę wydaje się nie mieć wpływu na profil bezpieczeństwa produktu leczniczego Glivec.</w:t>
      </w:r>
    </w:p>
    <w:p w14:paraId="1912DDCD" w14:textId="77777777" w:rsidR="00A02295" w:rsidRPr="00C15C3F" w:rsidRDefault="00A02295" w:rsidP="00412FCE">
      <w:pPr>
        <w:pStyle w:val="Text"/>
        <w:widowControl w:val="0"/>
        <w:spacing w:before="0"/>
        <w:jc w:val="left"/>
        <w:rPr>
          <w:color w:val="000000"/>
          <w:sz w:val="22"/>
          <w:szCs w:val="22"/>
          <w:lang w:val="pl-PL"/>
        </w:rPr>
      </w:pPr>
    </w:p>
    <w:p w14:paraId="03D3B4A7" w14:textId="77777777" w:rsidR="00A02295" w:rsidRPr="00C15C3F" w:rsidRDefault="00A02295" w:rsidP="00412FCE">
      <w:pPr>
        <w:pStyle w:val="Text"/>
        <w:keepNext/>
        <w:widowControl w:val="0"/>
        <w:spacing w:before="0"/>
        <w:jc w:val="left"/>
        <w:rPr>
          <w:rFonts w:eastAsia="MS Mincho"/>
          <w:color w:val="000000"/>
          <w:sz w:val="22"/>
          <w:szCs w:val="22"/>
          <w:u w:val="single"/>
          <w:lang w:val="pl-PL" w:eastAsia="ja-JP"/>
        </w:rPr>
      </w:pPr>
      <w:r w:rsidRPr="00C15C3F">
        <w:rPr>
          <w:rFonts w:eastAsia="MS Mincho"/>
          <w:color w:val="000000"/>
          <w:sz w:val="22"/>
          <w:szCs w:val="22"/>
          <w:u w:val="single"/>
          <w:lang w:val="pl-PL" w:eastAsia="ja-JP"/>
        </w:rPr>
        <w:t>Badania kliniczne z leczeniem adjuwantowym w GIST</w:t>
      </w:r>
    </w:p>
    <w:p w14:paraId="6BC62077" w14:textId="77777777" w:rsidR="00A02295" w:rsidRPr="00C15C3F" w:rsidRDefault="00A02295" w:rsidP="00412FCE">
      <w:pPr>
        <w:pStyle w:val="Text"/>
        <w:widowControl w:val="0"/>
        <w:spacing w:before="0"/>
        <w:jc w:val="left"/>
        <w:rPr>
          <w:rFonts w:eastAsia="MS Mincho"/>
          <w:color w:val="000000"/>
          <w:sz w:val="22"/>
          <w:szCs w:val="22"/>
          <w:lang w:val="pl-PL" w:eastAsia="ja-JP"/>
        </w:rPr>
      </w:pPr>
      <w:r w:rsidRPr="00C15C3F">
        <w:rPr>
          <w:rFonts w:eastAsia="MS Mincho"/>
          <w:color w:val="000000"/>
          <w:sz w:val="22"/>
          <w:szCs w:val="22"/>
          <w:lang w:val="pl-PL" w:eastAsia="ja-JP"/>
        </w:rPr>
        <w:t xml:space="preserve">W leczeniu adjuwantowym stosowanie produktu leczniczego Glivec badano w wieloośrodkowym, podwójnie zaślepionym, długoterminowym badaniu </w:t>
      </w:r>
      <w:smartTag w:uri="urn:schemas-microsoft-com:office:smarttags" w:element="stockticker">
        <w:r w:rsidRPr="00C15C3F">
          <w:rPr>
            <w:rFonts w:eastAsia="MS Mincho"/>
            <w:color w:val="000000"/>
            <w:sz w:val="22"/>
            <w:szCs w:val="22"/>
            <w:lang w:val="pl-PL" w:eastAsia="ja-JP"/>
          </w:rPr>
          <w:t>III</w:t>
        </w:r>
      </w:smartTag>
      <w:r w:rsidRPr="00C15C3F">
        <w:rPr>
          <w:rFonts w:eastAsia="MS Mincho"/>
          <w:color w:val="000000"/>
          <w:sz w:val="22"/>
          <w:szCs w:val="22"/>
          <w:lang w:val="pl-PL" w:eastAsia="ja-JP"/>
        </w:rPr>
        <w:t xml:space="preserve"> fazy z grupą kontrolną otrzymującą placebo (Z9001) z udziałem 773 pacjentów. Wiek pacjentów wahał się od 18 do 91 lat. Do badania włączono pacjentów z histologicznym rozpoznaniem pierwotnego GIST z ekspresją białka Kit w badaniu immunochemicznym oraz guzem wielkości </w:t>
      </w:r>
      <w:r w:rsidRPr="00C15C3F">
        <w:rPr>
          <w:rFonts w:eastAsia="MS Mincho"/>
          <w:color w:val="000000"/>
          <w:sz w:val="22"/>
          <w:szCs w:val="22"/>
          <w:lang w:eastAsia="ja-JP"/>
        </w:rPr>
        <w:sym w:font="Symbol" w:char="F0B3"/>
      </w:r>
      <w:r w:rsidRPr="00C15C3F">
        <w:rPr>
          <w:rFonts w:eastAsia="MS Mincho"/>
          <w:color w:val="000000"/>
          <w:sz w:val="22"/>
          <w:szCs w:val="22"/>
          <w:lang w:val="pl-PL" w:eastAsia="ja-JP"/>
        </w:rPr>
        <w:t> 3 cm w największym wymiarze, z całkowitą resekcją pierwotnego GIST w okresie 14</w:t>
      </w:r>
      <w:r w:rsidRPr="00C15C3F">
        <w:rPr>
          <w:rFonts w:eastAsia="MS Mincho"/>
          <w:color w:val="000000"/>
          <w:sz w:val="22"/>
          <w:szCs w:val="22"/>
          <w:lang w:val="pl-PL" w:eastAsia="ja-JP"/>
        </w:rPr>
        <w:noBreakHyphen/>
        <w:t>70 dni przed rejestracją. Po resekcji pierwotnego guza GIST pacjentów zrandomizowano do jednego z dwóch ramion badania: z produktem leczniczym Glivec w dawce 400 mg/dobę lub odpowiadającym mu placebo. Leczenie było prowadzone przez rok.</w:t>
      </w:r>
    </w:p>
    <w:p w14:paraId="2AD85F1B" w14:textId="77777777" w:rsidR="00A02295" w:rsidRPr="00C15C3F" w:rsidRDefault="00A02295" w:rsidP="00412FCE">
      <w:pPr>
        <w:pStyle w:val="Text"/>
        <w:widowControl w:val="0"/>
        <w:spacing w:before="0"/>
        <w:jc w:val="left"/>
        <w:rPr>
          <w:color w:val="000000"/>
          <w:sz w:val="22"/>
          <w:szCs w:val="22"/>
          <w:lang w:val="pl-PL"/>
        </w:rPr>
      </w:pPr>
    </w:p>
    <w:p w14:paraId="49C55B9C" w14:textId="77777777" w:rsidR="00A02295" w:rsidRPr="00C15C3F" w:rsidRDefault="00A02295" w:rsidP="00412FCE">
      <w:pPr>
        <w:pStyle w:val="Text"/>
        <w:widowControl w:val="0"/>
        <w:spacing w:before="0"/>
        <w:jc w:val="left"/>
        <w:rPr>
          <w:rFonts w:eastAsia="MS Mincho"/>
          <w:color w:val="000000"/>
          <w:sz w:val="22"/>
          <w:szCs w:val="22"/>
          <w:lang w:val="pl-PL" w:eastAsia="ja-JP"/>
        </w:rPr>
      </w:pPr>
      <w:r w:rsidRPr="00C15C3F">
        <w:rPr>
          <w:rFonts w:eastAsia="MS Mincho"/>
          <w:color w:val="000000"/>
          <w:sz w:val="22"/>
          <w:szCs w:val="22"/>
          <w:lang w:val="pl-PL" w:eastAsia="ja-JP"/>
        </w:rPr>
        <w:t xml:space="preserve">Pierwszorzędowym punktem końcowym był czas przeżycia wolnego od nawrotu (ang. recurrence-free survival - </w:t>
      </w:r>
      <w:smartTag w:uri="urn:schemas-microsoft-com:office:smarttags" w:element="stockticker">
        <w:r w:rsidRPr="00C15C3F">
          <w:rPr>
            <w:rFonts w:eastAsia="MS Mincho"/>
            <w:color w:val="000000"/>
            <w:sz w:val="22"/>
            <w:szCs w:val="22"/>
            <w:lang w:val="pl-PL" w:eastAsia="ja-JP"/>
          </w:rPr>
          <w:t>RFS</w:t>
        </w:r>
      </w:smartTag>
      <w:r w:rsidRPr="00C15C3F">
        <w:rPr>
          <w:rFonts w:eastAsia="MS Mincho"/>
          <w:color w:val="000000"/>
          <w:sz w:val="22"/>
          <w:szCs w:val="22"/>
          <w:lang w:val="pl-PL" w:eastAsia="ja-JP"/>
        </w:rPr>
        <w:t>), określany jako czas od daty randomizacji do daty wystąpienia nawrotu choroby lub zgonu z jakiejkolwiek przyczyny.</w:t>
      </w:r>
    </w:p>
    <w:p w14:paraId="3358507B" w14:textId="77777777" w:rsidR="00A02295" w:rsidRPr="00C15C3F" w:rsidRDefault="00A02295" w:rsidP="00412FCE">
      <w:pPr>
        <w:pStyle w:val="Text"/>
        <w:widowControl w:val="0"/>
        <w:spacing w:before="0"/>
        <w:jc w:val="left"/>
        <w:rPr>
          <w:rFonts w:eastAsia="MS Mincho"/>
          <w:color w:val="000000"/>
          <w:sz w:val="22"/>
          <w:szCs w:val="22"/>
          <w:lang w:val="pl-PL" w:eastAsia="ja-JP"/>
        </w:rPr>
      </w:pPr>
    </w:p>
    <w:p w14:paraId="5E144C3C" w14:textId="77777777" w:rsidR="00A02295" w:rsidRPr="00C15C3F" w:rsidRDefault="00A02295" w:rsidP="00412FCE">
      <w:pPr>
        <w:pStyle w:val="Text"/>
        <w:widowControl w:val="0"/>
        <w:spacing w:before="0"/>
        <w:jc w:val="left"/>
        <w:rPr>
          <w:rFonts w:eastAsia="MS Mincho"/>
          <w:color w:val="000000"/>
          <w:sz w:val="22"/>
          <w:szCs w:val="22"/>
          <w:lang w:val="pl-PL" w:eastAsia="ja-JP"/>
        </w:rPr>
      </w:pPr>
      <w:r w:rsidRPr="00C15C3F">
        <w:rPr>
          <w:rFonts w:eastAsia="MS Mincho"/>
          <w:color w:val="000000"/>
          <w:sz w:val="22"/>
          <w:szCs w:val="22"/>
          <w:lang w:val="pl-PL" w:eastAsia="ja-JP"/>
        </w:rPr>
        <w:t xml:space="preserve">Glivec znamiennie wydłużał </w:t>
      </w:r>
      <w:smartTag w:uri="urn:schemas-microsoft-com:office:smarttags" w:element="stockticker">
        <w:r w:rsidRPr="00C15C3F">
          <w:rPr>
            <w:rFonts w:eastAsia="MS Mincho"/>
            <w:color w:val="000000"/>
            <w:sz w:val="22"/>
            <w:szCs w:val="22"/>
            <w:lang w:val="pl-PL" w:eastAsia="ja-JP"/>
          </w:rPr>
          <w:t>RFS</w:t>
        </w:r>
      </w:smartTag>
      <w:r w:rsidRPr="00C15C3F">
        <w:rPr>
          <w:rFonts w:eastAsia="MS Mincho"/>
          <w:color w:val="000000"/>
          <w:sz w:val="22"/>
          <w:szCs w:val="22"/>
          <w:lang w:val="pl-PL" w:eastAsia="ja-JP"/>
        </w:rPr>
        <w:t>. W grupie pacjentów otrzymujących produkt leczniczy Glivec 75% było wolnych od nawrotu po 38 miesiącach w porównaniu z 20 miesiącami w grupie otrzymującej placebo (95% CI odpowiednio [30 – nie do oceny]); [14 – nie do oceny]); (współczynnik ryzyka = 0,398 [0,259</w:t>
      </w:r>
      <w:r w:rsidRPr="00C15C3F">
        <w:rPr>
          <w:rFonts w:eastAsia="MS Mincho"/>
          <w:color w:val="000000"/>
          <w:sz w:val="22"/>
          <w:szCs w:val="22"/>
          <w:lang w:val="pl-PL" w:eastAsia="ja-JP"/>
        </w:rPr>
        <w:noBreakHyphen/>
        <w:t xml:space="preserve">0,610], p&lt;0,0001). Po jednym roku całkowity wskaźnik </w:t>
      </w:r>
      <w:smartTag w:uri="urn:schemas-microsoft-com:office:smarttags" w:element="stockticker">
        <w:r w:rsidRPr="00C15C3F">
          <w:rPr>
            <w:rFonts w:eastAsia="MS Mincho"/>
            <w:color w:val="000000"/>
            <w:sz w:val="22"/>
            <w:szCs w:val="22"/>
            <w:lang w:val="pl-PL" w:eastAsia="ja-JP"/>
          </w:rPr>
          <w:t>RFS</w:t>
        </w:r>
      </w:smartTag>
      <w:r w:rsidRPr="00C15C3F">
        <w:rPr>
          <w:rFonts w:eastAsia="MS Mincho"/>
          <w:color w:val="000000"/>
          <w:sz w:val="22"/>
          <w:szCs w:val="22"/>
          <w:lang w:val="pl-PL" w:eastAsia="ja-JP"/>
        </w:rPr>
        <w:t xml:space="preserve"> był znamiennie lepszy dla grupy otrzymującej produkt leczniczy Glivec (97,7%) w porównaniu z grupą otrzymującą placebo (82,3%), (p&lt;0,0001). Ryzyko wznowy w porównaniu z grupą otrzymującą placebo było zatem zmniejszone o około 89% (współczynnik ryzyka = 0,113 [0,049</w:t>
      </w:r>
      <w:r w:rsidRPr="00C15C3F">
        <w:rPr>
          <w:rFonts w:eastAsia="MS Mincho"/>
          <w:color w:val="000000"/>
          <w:sz w:val="22"/>
          <w:szCs w:val="22"/>
          <w:lang w:val="pl-PL" w:eastAsia="ja-JP"/>
        </w:rPr>
        <w:noBreakHyphen/>
        <w:t>0,264]).</w:t>
      </w:r>
    </w:p>
    <w:p w14:paraId="4BBD7390" w14:textId="77777777" w:rsidR="00A02295" w:rsidRPr="00C15C3F" w:rsidRDefault="00A02295" w:rsidP="00412FCE">
      <w:pPr>
        <w:pStyle w:val="Text"/>
        <w:widowControl w:val="0"/>
        <w:spacing w:before="0"/>
        <w:jc w:val="left"/>
        <w:rPr>
          <w:color w:val="000000"/>
          <w:sz w:val="22"/>
          <w:szCs w:val="22"/>
          <w:lang w:val="pl-PL"/>
        </w:rPr>
      </w:pPr>
    </w:p>
    <w:p w14:paraId="3E072604" w14:textId="77777777" w:rsidR="00A02295" w:rsidRPr="00C15C3F" w:rsidRDefault="00A02295" w:rsidP="00412FCE">
      <w:pPr>
        <w:pStyle w:val="BodyTextIndent"/>
        <w:widowControl w:val="0"/>
        <w:ind w:left="0" w:firstLine="0"/>
        <w:rPr>
          <w:b w:val="0"/>
          <w:color w:val="auto"/>
          <w:szCs w:val="22"/>
        </w:rPr>
      </w:pPr>
      <w:r w:rsidRPr="00C15C3F">
        <w:rPr>
          <w:b w:val="0"/>
          <w:color w:val="auto"/>
          <w:szCs w:val="22"/>
        </w:rPr>
        <w:t xml:space="preserve">Ryzyko nawrotu u pacjentów po operacji pierwotnego nowotworu GIST było oceniane retrospektywnie na podstawie następujących czynników prognostycznych: wielkość guza, indeks mitotyczny, umiejscowienie guza pierwotnego. Dane dotyczące indeksu mitotycznego uzyskano od </w:t>
      </w:r>
      <w:r w:rsidRPr="00C15C3F">
        <w:rPr>
          <w:b w:val="0"/>
          <w:color w:val="auto"/>
          <w:szCs w:val="22"/>
        </w:rPr>
        <w:lastRenderedPageBreak/>
        <w:t xml:space="preserve">556 z 713 pacjentów z populacji </w:t>
      </w:r>
      <w:smartTag w:uri="urn:schemas-microsoft-com:office:smarttags" w:element="stockticker">
        <w:r w:rsidRPr="00C15C3F">
          <w:rPr>
            <w:b w:val="0"/>
            <w:color w:val="auto"/>
            <w:szCs w:val="22"/>
          </w:rPr>
          <w:t>ITT</w:t>
        </w:r>
      </w:smartTag>
      <w:r w:rsidRPr="00C15C3F">
        <w:rPr>
          <w:b w:val="0"/>
          <w:color w:val="auto"/>
          <w:szCs w:val="22"/>
        </w:rPr>
        <w:t>. W Tabeli </w:t>
      </w:r>
      <w:r w:rsidR="005E246D" w:rsidRPr="00C15C3F">
        <w:rPr>
          <w:b w:val="0"/>
          <w:color w:val="auto"/>
          <w:szCs w:val="22"/>
        </w:rPr>
        <w:t>7</w:t>
      </w:r>
      <w:r w:rsidRPr="00C15C3F">
        <w:rPr>
          <w:b w:val="0"/>
          <w:color w:val="auto"/>
          <w:szCs w:val="22"/>
        </w:rPr>
        <w:t xml:space="preserve"> przedstawiono wyniki analizy podgrup pacjentów zgodnie z klasyfikacją ryzyka wg Narodowego Instytutu Zdrowia Stanów Zjednoczonych (NIH) oraz Instytutu Patologii Sił Zbrojnych (AFIP). Nie zaobserwowano korzyści w grupach małego i bardzo małego ryzyka. Nie obserwowano poprawy przeżycia całkowitego.</w:t>
      </w:r>
    </w:p>
    <w:p w14:paraId="334A44F7" w14:textId="77777777" w:rsidR="00A02295" w:rsidRPr="00C15C3F" w:rsidRDefault="00A02295" w:rsidP="00412FCE">
      <w:pPr>
        <w:pStyle w:val="BodyTextIndent"/>
        <w:widowControl w:val="0"/>
        <w:ind w:left="0" w:firstLine="0"/>
        <w:rPr>
          <w:b w:val="0"/>
          <w:color w:val="auto"/>
          <w:szCs w:val="22"/>
        </w:rPr>
      </w:pPr>
    </w:p>
    <w:p w14:paraId="43448595" w14:textId="77777777" w:rsidR="00A02295" w:rsidRPr="00C15C3F" w:rsidRDefault="00A02295" w:rsidP="00412FCE">
      <w:pPr>
        <w:pStyle w:val="BodyTextIndent"/>
        <w:keepNext/>
        <w:keepLines/>
        <w:widowControl w:val="0"/>
        <w:ind w:left="1080" w:hanging="1080"/>
        <w:rPr>
          <w:color w:val="auto"/>
          <w:szCs w:val="22"/>
        </w:rPr>
      </w:pPr>
      <w:r w:rsidRPr="00C15C3F">
        <w:rPr>
          <w:color w:val="auto"/>
          <w:szCs w:val="22"/>
        </w:rPr>
        <w:t>Tabela </w:t>
      </w:r>
      <w:r w:rsidR="005E246D" w:rsidRPr="00C15C3F">
        <w:rPr>
          <w:color w:val="auto"/>
          <w:szCs w:val="22"/>
        </w:rPr>
        <w:t>7</w:t>
      </w:r>
      <w:r w:rsidRPr="00C15C3F">
        <w:rPr>
          <w:color w:val="auto"/>
          <w:szCs w:val="22"/>
        </w:rPr>
        <w:tab/>
        <w:t xml:space="preserve">Wyniki analizy </w:t>
      </w:r>
      <w:smartTag w:uri="urn:schemas-microsoft-com:office:smarttags" w:element="stockticker">
        <w:r w:rsidRPr="00C15C3F">
          <w:rPr>
            <w:color w:val="auto"/>
            <w:szCs w:val="22"/>
          </w:rPr>
          <w:t>RFS</w:t>
        </w:r>
      </w:smartTag>
      <w:r w:rsidRPr="00C15C3F">
        <w:rPr>
          <w:color w:val="auto"/>
          <w:szCs w:val="22"/>
        </w:rPr>
        <w:t xml:space="preserve"> badania Z9001 w klasyfikacji ryzyka wg NIH i AFIP</w:t>
      </w:r>
    </w:p>
    <w:p w14:paraId="36C57467" w14:textId="77777777" w:rsidR="00A02295" w:rsidRPr="00C15C3F" w:rsidRDefault="00A02295" w:rsidP="00412FCE">
      <w:pPr>
        <w:pStyle w:val="BodyTextIndent"/>
        <w:keepNext/>
        <w:keepLines/>
        <w:widowControl w:val="0"/>
        <w:ind w:left="0" w:firstLine="0"/>
        <w:rPr>
          <w:b w:val="0"/>
          <w:color w:val="auto"/>
          <w:szCs w:val="22"/>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A02295" w:rsidRPr="00C15C3F" w14:paraId="4B120423" w14:textId="77777777" w:rsidTr="0076610A">
        <w:trPr>
          <w:cantSplit/>
        </w:trPr>
        <w:tc>
          <w:tcPr>
            <w:tcW w:w="934" w:type="dxa"/>
            <w:vMerge w:val="restart"/>
          </w:tcPr>
          <w:p w14:paraId="500F7400" w14:textId="77777777" w:rsidR="00A02295" w:rsidRPr="00C15C3F" w:rsidRDefault="00A02295" w:rsidP="00412FCE">
            <w:pPr>
              <w:pStyle w:val="Table"/>
              <w:keepNext/>
              <w:widowControl w:val="0"/>
              <w:tabs>
                <w:tab w:val="left" w:pos="567"/>
              </w:tabs>
              <w:spacing w:before="120" w:line="260" w:lineRule="exact"/>
              <w:jc w:val="center"/>
              <w:rPr>
                <w:rFonts w:ascii="Times New Roman" w:hAnsi="Times New Roman"/>
                <w:b/>
                <w:sz w:val="22"/>
                <w:szCs w:val="22"/>
              </w:rPr>
            </w:pPr>
            <w:r w:rsidRPr="00C15C3F">
              <w:rPr>
                <w:rFonts w:ascii="Times New Roman" w:hAnsi="Times New Roman"/>
                <w:b/>
                <w:sz w:val="22"/>
                <w:szCs w:val="22"/>
              </w:rPr>
              <w:t>Kryte-rium ryzyka</w:t>
            </w:r>
          </w:p>
        </w:tc>
        <w:tc>
          <w:tcPr>
            <w:tcW w:w="1417" w:type="dxa"/>
            <w:vMerge w:val="restart"/>
            <w:tcBorders>
              <w:right w:val="single" w:sz="4" w:space="0" w:color="auto"/>
            </w:tcBorders>
          </w:tcPr>
          <w:p w14:paraId="7BE20301" w14:textId="77777777" w:rsidR="00A02295" w:rsidRPr="00C15C3F" w:rsidRDefault="00A02295" w:rsidP="00412FCE">
            <w:pPr>
              <w:pStyle w:val="Table"/>
              <w:keepNext/>
              <w:widowControl w:val="0"/>
              <w:tabs>
                <w:tab w:val="left" w:pos="567"/>
              </w:tabs>
              <w:spacing w:before="120" w:line="260" w:lineRule="exact"/>
              <w:rPr>
                <w:rFonts w:ascii="Times New Roman" w:hAnsi="Times New Roman"/>
                <w:b/>
                <w:sz w:val="22"/>
                <w:szCs w:val="22"/>
              </w:rPr>
            </w:pPr>
            <w:smartTag w:uri="urn:schemas-microsoft-com:office:smarttags" w:element="place">
              <w:r w:rsidRPr="00C15C3F">
                <w:rPr>
                  <w:rFonts w:ascii="Times New Roman" w:hAnsi="Times New Roman"/>
                  <w:b/>
                  <w:sz w:val="22"/>
                  <w:szCs w:val="22"/>
                </w:rPr>
                <w:t>Po</w:t>
              </w:r>
            </w:smartTag>
            <w:r w:rsidRPr="00C15C3F">
              <w:rPr>
                <w:rFonts w:ascii="Times New Roman" w:hAnsi="Times New Roman"/>
                <w:b/>
                <w:sz w:val="22"/>
                <w:szCs w:val="22"/>
              </w:rPr>
              <w:t>ziom ryzyka</w:t>
            </w:r>
          </w:p>
          <w:p w14:paraId="289A49DB" w14:textId="77777777" w:rsidR="00A02295" w:rsidRPr="00C15C3F" w:rsidRDefault="00A02295" w:rsidP="00412FCE">
            <w:pPr>
              <w:pStyle w:val="Table"/>
              <w:keepNext/>
              <w:widowControl w:val="0"/>
              <w:tabs>
                <w:tab w:val="left" w:pos="567"/>
              </w:tabs>
              <w:spacing w:before="120" w:line="260" w:lineRule="exact"/>
              <w:rPr>
                <w:rFonts w:ascii="Times New Roman" w:hAnsi="Times New Roman"/>
                <w:b/>
                <w:sz w:val="22"/>
                <w:szCs w:val="22"/>
              </w:rPr>
            </w:pPr>
          </w:p>
        </w:tc>
        <w:tc>
          <w:tcPr>
            <w:tcW w:w="986" w:type="dxa"/>
            <w:vMerge w:val="restart"/>
            <w:tcBorders>
              <w:left w:val="single" w:sz="4" w:space="0" w:color="auto"/>
              <w:right w:val="single" w:sz="4" w:space="0" w:color="auto"/>
            </w:tcBorders>
          </w:tcPr>
          <w:p w14:paraId="42102037" w14:textId="77777777" w:rsidR="00A02295" w:rsidRPr="00C15C3F" w:rsidRDefault="00A02295" w:rsidP="00412FCE">
            <w:pPr>
              <w:pStyle w:val="Table"/>
              <w:keepNext/>
              <w:widowControl w:val="0"/>
              <w:tabs>
                <w:tab w:val="left" w:pos="567"/>
              </w:tabs>
              <w:spacing w:before="120" w:line="260" w:lineRule="exact"/>
              <w:jc w:val="center"/>
              <w:rPr>
                <w:rFonts w:ascii="Times New Roman" w:hAnsi="Times New Roman"/>
                <w:b/>
                <w:sz w:val="22"/>
                <w:szCs w:val="22"/>
              </w:rPr>
            </w:pPr>
            <w:r w:rsidRPr="00C15C3F">
              <w:rPr>
                <w:rFonts w:ascii="Times New Roman" w:hAnsi="Times New Roman"/>
                <w:b/>
                <w:sz w:val="22"/>
                <w:szCs w:val="22"/>
              </w:rPr>
              <w:t>% pacjen-tów</w:t>
            </w:r>
          </w:p>
        </w:tc>
        <w:tc>
          <w:tcPr>
            <w:tcW w:w="2083" w:type="dxa"/>
            <w:vMerge w:val="restart"/>
            <w:tcBorders>
              <w:left w:val="single" w:sz="4" w:space="0" w:color="auto"/>
              <w:right w:val="single" w:sz="4" w:space="0" w:color="auto"/>
            </w:tcBorders>
          </w:tcPr>
          <w:p w14:paraId="7FB0A6A8" w14:textId="77777777" w:rsidR="00A02295" w:rsidRPr="00C15C3F" w:rsidRDefault="00A02295" w:rsidP="00412FCE">
            <w:pPr>
              <w:pStyle w:val="Table"/>
              <w:keepNext/>
              <w:widowControl w:val="0"/>
              <w:tabs>
                <w:tab w:val="left" w:pos="567"/>
              </w:tabs>
              <w:spacing w:before="120" w:line="260" w:lineRule="exact"/>
              <w:jc w:val="center"/>
              <w:rPr>
                <w:rFonts w:ascii="Times New Roman" w:hAnsi="Times New Roman"/>
                <w:b/>
                <w:sz w:val="22"/>
                <w:szCs w:val="22"/>
              </w:rPr>
            </w:pPr>
            <w:r w:rsidRPr="00C15C3F">
              <w:rPr>
                <w:rFonts w:ascii="Times New Roman" w:hAnsi="Times New Roman"/>
                <w:b/>
                <w:sz w:val="22"/>
                <w:szCs w:val="22"/>
              </w:rPr>
              <w:t>Liczba zdarzeń /</w:t>
            </w:r>
            <w:r w:rsidRPr="00C15C3F">
              <w:rPr>
                <w:rFonts w:ascii="Times New Roman" w:hAnsi="Times New Roman"/>
                <w:b/>
                <w:sz w:val="22"/>
                <w:szCs w:val="22"/>
              </w:rPr>
              <w:br/>
              <w:t>Liczba pacjentów</w:t>
            </w:r>
          </w:p>
        </w:tc>
        <w:tc>
          <w:tcPr>
            <w:tcW w:w="1800" w:type="dxa"/>
            <w:vMerge w:val="restart"/>
            <w:tcBorders>
              <w:left w:val="single" w:sz="4" w:space="0" w:color="auto"/>
              <w:right w:val="single" w:sz="4" w:space="0" w:color="auto"/>
            </w:tcBorders>
          </w:tcPr>
          <w:p w14:paraId="36F68294"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Całkowity wspólczynnik ryzyka (95%CI)*</w:t>
            </w:r>
          </w:p>
        </w:tc>
        <w:tc>
          <w:tcPr>
            <w:tcW w:w="2800" w:type="dxa"/>
            <w:gridSpan w:val="2"/>
            <w:tcBorders>
              <w:left w:val="single" w:sz="4" w:space="0" w:color="auto"/>
            </w:tcBorders>
          </w:tcPr>
          <w:p w14:paraId="29FC31DF"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 xml:space="preserve">Wskaźnik </w:t>
            </w:r>
            <w:smartTag w:uri="urn:schemas-microsoft-com:office:smarttags" w:element="stockticker">
              <w:r w:rsidRPr="00C15C3F">
                <w:rPr>
                  <w:rFonts w:ascii="Times New Roman" w:hAnsi="Times New Roman"/>
                  <w:b/>
                  <w:sz w:val="22"/>
                  <w:szCs w:val="22"/>
                </w:rPr>
                <w:t>RFS</w:t>
              </w:r>
            </w:smartTag>
            <w:r w:rsidRPr="00C15C3F">
              <w:rPr>
                <w:rFonts w:ascii="Times New Roman" w:hAnsi="Times New Roman"/>
                <w:b/>
                <w:sz w:val="22"/>
                <w:szCs w:val="22"/>
              </w:rPr>
              <w:t xml:space="preserve"> (%)</w:t>
            </w:r>
          </w:p>
        </w:tc>
      </w:tr>
      <w:tr w:rsidR="00A02295" w:rsidRPr="00C15C3F" w14:paraId="13D9A987" w14:textId="77777777" w:rsidTr="0076610A">
        <w:trPr>
          <w:cantSplit/>
        </w:trPr>
        <w:tc>
          <w:tcPr>
            <w:tcW w:w="934" w:type="dxa"/>
            <w:vMerge/>
          </w:tcPr>
          <w:p w14:paraId="0D35A18A" w14:textId="77777777" w:rsidR="00A02295" w:rsidRPr="00C15C3F" w:rsidRDefault="00A02295" w:rsidP="00412FCE">
            <w:pPr>
              <w:pStyle w:val="Table"/>
              <w:keepNext/>
              <w:widowControl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5D82D10C" w14:textId="77777777" w:rsidR="00A02295" w:rsidRPr="00C15C3F" w:rsidRDefault="00A02295" w:rsidP="00412FCE">
            <w:pPr>
              <w:pStyle w:val="Table"/>
              <w:keepNext/>
              <w:widowControl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7E9A8FC0"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p>
        </w:tc>
        <w:tc>
          <w:tcPr>
            <w:tcW w:w="2083" w:type="dxa"/>
            <w:vMerge/>
            <w:tcBorders>
              <w:left w:val="single" w:sz="4" w:space="0" w:color="auto"/>
              <w:right w:val="single" w:sz="4" w:space="0" w:color="auto"/>
            </w:tcBorders>
          </w:tcPr>
          <w:p w14:paraId="0A89A327"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p>
        </w:tc>
        <w:tc>
          <w:tcPr>
            <w:tcW w:w="1800" w:type="dxa"/>
            <w:vMerge/>
            <w:tcBorders>
              <w:left w:val="single" w:sz="4" w:space="0" w:color="auto"/>
              <w:right w:val="single" w:sz="4" w:space="0" w:color="auto"/>
            </w:tcBorders>
          </w:tcPr>
          <w:p w14:paraId="5D44BFF2" w14:textId="77777777" w:rsidR="00A02295" w:rsidRPr="00C15C3F" w:rsidRDefault="00A02295" w:rsidP="00412FCE">
            <w:pPr>
              <w:pStyle w:val="Table"/>
              <w:keepNext/>
              <w:widowControl w:val="0"/>
              <w:tabs>
                <w:tab w:val="left" w:pos="567"/>
              </w:tabs>
              <w:spacing w:line="260" w:lineRule="exact"/>
              <w:rPr>
                <w:rFonts w:ascii="Times New Roman" w:hAnsi="Times New Roman"/>
                <w:b/>
                <w:sz w:val="22"/>
                <w:szCs w:val="22"/>
              </w:rPr>
            </w:pPr>
          </w:p>
        </w:tc>
        <w:tc>
          <w:tcPr>
            <w:tcW w:w="1440" w:type="dxa"/>
            <w:tcBorders>
              <w:left w:val="single" w:sz="4" w:space="0" w:color="auto"/>
              <w:right w:val="single" w:sz="4" w:space="0" w:color="auto"/>
            </w:tcBorders>
          </w:tcPr>
          <w:p w14:paraId="31848A45"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12 miesiąc</w:t>
            </w:r>
          </w:p>
        </w:tc>
        <w:tc>
          <w:tcPr>
            <w:tcW w:w="1360" w:type="dxa"/>
            <w:tcBorders>
              <w:left w:val="single" w:sz="4" w:space="0" w:color="auto"/>
            </w:tcBorders>
          </w:tcPr>
          <w:p w14:paraId="44B94D5C"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24 miesiąc</w:t>
            </w:r>
          </w:p>
        </w:tc>
      </w:tr>
      <w:tr w:rsidR="00A02295" w:rsidRPr="00C15C3F" w14:paraId="4E4474C7" w14:textId="77777777" w:rsidTr="0076610A">
        <w:trPr>
          <w:cantSplit/>
        </w:trPr>
        <w:tc>
          <w:tcPr>
            <w:tcW w:w="934" w:type="dxa"/>
            <w:vMerge/>
          </w:tcPr>
          <w:p w14:paraId="20495120" w14:textId="77777777" w:rsidR="00A02295" w:rsidRPr="00C15C3F" w:rsidRDefault="00A02295" w:rsidP="00412FCE">
            <w:pPr>
              <w:pStyle w:val="Table"/>
              <w:keepNext/>
              <w:widowControl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37B9EB21" w14:textId="77777777" w:rsidR="00A02295" w:rsidRPr="00C15C3F" w:rsidRDefault="00A02295" w:rsidP="00412FCE">
            <w:pPr>
              <w:pStyle w:val="Table"/>
              <w:keepNext/>
              <w:widowControl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727E14CC"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69F0BEB5"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Glivec vs placebo</w:t>
            </w:r>
          </w:p>
        </w:tc>
        <w:tc>
          <w:tcPr>
            <w:tcW w:w="1800" w:type="dxa"/>
            <w:vMerge/>
            <w:tcBorders>
              <w:left w:val="single" w:sz="4" w:space="0" w:color="auto"/>
              <w:bottom w:val="single" w:sz="4" w:space="0" w:color="auto"/>
              <w:right w:val="single" w:sz="4" w:space="0" w:color="auto"/>
            </w:tcBorders>
          </w:tcPr>
          <w:p w14:paraId="53D11579"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17319621"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Glivec vs placebo</w:t>
            </w:r>
          </w:p>
        </w:tc>
        <w:tc>
          <w:tcPr>
            <w:tcW w:w="1360" w:type="dxa"/>
            <w:tcBorders>
              <w:left w:val="single" w:sz="4" w:space="0" w:color="auto"/>
            </w:tcBorders>
          </w:tcPr>
          <w:p w14:paraId="64593B4A"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b/>
                <w:sz w:val="22"/>
                <w:szCs w:val="22"/>
              </w:rPr>
            </w:pPr>
            <w:r w:rsidRPr="00C15C3F">
              <w:rPr>
                <w:rFonts w:ascii="Times New Roman" w:hAnsi="Times New Roman"/>
                <w:b/>
                <w:sz w:val="22"/>
                <w:szCs w:val="22"/>
              </w:rPr>
              <w:t>Glivec vs placebo</w:t>
            </w:r>
          </w:p>
        </w:tc>
      </w:tr>
      <w:tr w:rsidR="00A02295" w:rsidRPr="00C15C3F" w14:paraId="7699ABCC" w14:textId="77777777" w:rsidTr="0076610A">
        <w:trPr>
          <w:cantSplit/>
        </w:trPr>
        <w:tc>
          <w:tcPr>
            <w:tcW w:w="934" w:type="dxa"/>
            <w:vMerge w:val="restart"/>
            <w:shd w:val="clear" w:color="auto" w:fill="auto"/>
          </w:tcPr>
          <w:p w14:paraId="3340C98A" w14:textId="77777777" w:rsidR="00A02295" w:rsidRPr="00C15C3F" w:rsidRDefault="00A02295" w:rsidP="00412FCE">
            <w:pPr>
              <w:keepNext/>
              <w:keepLines/>
              <w:widowControl w:val="0"/>
              <w:tabs>
                <w:tab w:val="left" w:pos="567"/>
              </w:tabs>
              <w:spacing w:before="360" w:line="260" w:lineRule="exact"/>
              <w:rPr>
                <w:szCs w:val="22"/>
              </w:rPr>
            </w:pPr>
            <w:r w:rsidRPr="00C15C3F">
              <w:rPr>
                <w:szCs w:val="22"/>
              </w:rPr>
              <w:t>NIH</w:t>
            </w:r>
          </w:p>
          <w:p w14:paraId="57808567" w14:textId="77777777" w:rsidR="00A02295" w:rsidRPr="00C15C3F" w:rsidRDefault="00A02295" w:rsidP="00412FCE">
            <w:pPr>
              <w:pStyle w:val="Text"/>
              <w:keepNext/>
              <w:keepLines/>
              <w:widowControl w:val="0"/>
              <w:tabs>
                <w:tab w:val="left" w:pos="567"/>
              </w:tabs>
              <w:spacing w:before="40" w:after="20" w:line="260" w:lineRule="exact"/>
              <w:rPr>
                <w:sz w:val="22"/>
                <w:szCs w:val="22"/>
              </w:rPr>
            </w:pPr>
          </w:p>
        </w:tc>
        <w:tc>
          <w:tcPr>
            <w:tcW w:w="1417" w:type="dxa"/>
            <w:tcBorders>
              <w:bottom w:val="nil"/>
              <w:right w:val="single" w:sz="4" w:space="0" w:color="auto"/>
            </w:tcBorders>
            <w:vAlign w:val="bottom"/>
          </w:tcPr>
          <w:p w14:paraId="788AAB30" w14:textId="77777777" w:rsidR="00A02295" w:rsidRPr="00C15C3F" w:rsidRDefault="00A02295" w:rsidP="00412FCE">
            <w:pPr>
              <w:keepNext/>
              <w:keepLines/>
              <w:widowControl w:val="0"/>
              <w:tabs>
                <w:tab w:val="left" w:pos="567"/>
              </w:tabs>
              <w:spacing w:before="40" w:after="20" w:line="260" w:lineRule="exact"/>
              <w:ind w:left="57" w:hanging="57"/>
              <w:rPr>
                <w:szCs w:val="22"/>
              </w:rPr>
            </w:pPr>
            <w:r w:rsidRPr="00C15C3F">
              <w:rPr>
                <w:szCs w:val="22"/>
              </w:rPr>
              <w:t>Małe</w:t>
            </w:r>
          </w:p>
        </w:tc>
        <w:tc>
          <w:tcPr>
            <w:tcW w:w="986" w:type="dxa"/>
            <w:tcBorders>
              <w:left w:val="single" w:sz="4" w:space="0" w:color="auto"/>
              <w:bottom w:val="nil"/>
              <w:right w:val="single" w:sz="4" w:space="0" w:color="auto"/>
            </w:tcBorders>
            <w:vAlign w:val="bottom"/>
          </w:tcPr>
          <w:p w14:paraId="7AD64A6B" w14:textId="77777777" w:rsidR="00A02295" w:rsidRPr="00C15C3F" w:rsidRDefault="00A02295" w:rsidP="00412FCE">
            <w:pPr>
              <w:keepNext/>
              <w:keepLines/>
              <w:widowControl w:val="0"/>
              <w:tabs>
                <w:tab w:val="left" w:pos="567"/>
              </w:tabs>
              <w:spacing w:before="40" w:after="20" w:line="260" w:lineRule="exact"/>
              <w:ind w:left="57" w:hanging="57"/>
              <w:jc w:val="center"/>
              <w:rPr>
                <w:szCs w:val="22"/>
              </w:rPr>
            </w:pPr>
            <w:r w:rsidRPr="00C15C3F">
              <w:rPr>
                <w:szCs w:val="22"/>
              </w:rPr>
              <w:t>29,5</w:t>
            </w:r>
          </w:p>
        </w:tc>
        <w:tc>
          <w:tcPr>
            <w:tcW w:w="2083" w:type="dxa"/>
            <w:tcBorders>
              <w:left w:val="single" w:sz="4" w:space="0" w:color="auto"/>
              <w:bottom w:val="nil"/>
              <w:right w:val="single" w:sz="4" w:space="0" w:color="auto"/>
            </w:tcBorders>
            <w:vAlign w:val="bottom"/>
          </w:tcPr>
          <w:p w14:paraId="09F1DFFD" w14:textId="77777777" w:rsidR="00A02295" w:rsidRPr="00C15C3F" w:rsidRDefault="00A02295" w:rsidP="00412FCE">
            <w:pPr>
              <w:keepNext/>
              <w:keepLines/>
              <w:widowControl w:val="0"/>
              <w:tabs>
                <w:tab w:val="left" w:pos="567"/>
              </w:tabs>
              <w:spacing w:before="40" w:after="20" w:line="260" w:lineRule="exact"/>
              <w:ind w:left="57" w:hanging="57"/>
              <w:rPr>
                <w:szCs w:val="22"/>
              </w:rPr>
            </w:pPr>
            <w:r w:rsidRPr="00C15C3F">
              <w:rPr>
                <w:szCs w:val="22"/>
              </w:rPr>
              <w:t>0/86 vs. 2/90</w:t>
            </w:r>
          </w:p>
        </w:tc>
        <w:tc>
          <w:tcPr>
            <w:tcW w:w="1800" w:type="dxa"/>
            <w:tcBorders>
              <w:left w:val="single" w:sz="4" w:space="0" w:color="auto"/>
              <w:bottom w:val="nil"/>
              <w:right w:val="single" w:sz="4" w:space="0" w:color="auto"/>
            </w:tcBorders>
            <w:vAlign w:val="bottom"/>
          </w:tcPr>
          <w:p w14:paraId="1F2A9CCB" w14:textId="77777777" w:rsidR="00A02295" w:rsidRPr="00C15C3F" w:rsidRDefault="00A02295" w:rsidP="00412FCE">
            <w:pPr>
              <w:keepNext/>
              <w:keepLines/>
              <w:widowControl w:val="0"/>
              <w:tabs>
                <w:tab w:val="left" w:pos="567"/>
              </w:tabs>
              <w:spacing w:before="40" w:after="20" w:line="260" w:lineRule="exact"/>
              <w:ind w:left="57" w:hanging="57"/>
              <w:rPr>
                <w:szCs w:val="22"/>
              </w:rPr>
            </w:pPr>
            <w:r w:rsidRPr="00C15C3F">
              <w:rPr>
                <w:szCs w:val="22"/>
              </w:rPr>
              <w:t>N.E.</w:t>
            </w:r>
          </w:p>
        </w:tc>
        <w:tc>
          <w:tcPr>
            <w:tcW w:w="1440" w:type="dxa"/>
            <w:tcBorders>
              <w:left w:val="single" w:sz="4" w:space="0" w:color="auto"/>
              <w:bottom w:val="nil"/>
              <w:right w:val="single" w:sz="4" w:space="0" w:color="auto"/>
            </w:tcBorders>
            <w:vAlign w:val="bottom"/>
          </w:tcPr>
          <w:p w14:paraId="40CDCDD8" w14:textId="77777777" w:rsidR="00A02295" w:rsidRPr="00C15C3F" w:rsidRDefault="00A02295" w:rsidP="00412FCE">
            <w:pPr>
              <w:keepNext/>
              <w:keepLines/>
              <w:widowControl w:val="0"/>
              <w:tabs>
                <w:tab w:val="left" w:pos="567"/>
              </w:tabs>
              <w:spacing w:before="40" w:after="20" w:line="260" w:lineRule="exact"/>
              <w:ind w:left="57" w:hanging="57"/>
              <w:rPr>
                <w:szCs w:val="22"/>
              </w:rPr>
            </w:pPr>
            <w:r w:rsidRPr="00C15C3F">
              <w:rPr>
                <w:szCs w:val="22"/>
              </w:rPr>
              <w:t>100 vs. 98,7</w:t>
            </w:r>
          </w:p>
        </w:tc>
        <w:tc>
          <w:tcPr>
            <w:tcW w:w="1360" w:type="dxa"/>
            <w:tcBorders>
              <w:left w:val="single" w:sz="4" w:space="0" w:color="auto"/>
              <w:bottom w:val="nil"/>
            </w:tcBorders>
            <w:vAlign w:val="bottom"/>
          </w:tcPr>
          <w:p w14:paraId="325EB6DB" w14:textId="77777777" w:rsidR="00A02295" w:rsidRPr="00C15C3F" w:rsidRDefault="00A02295" w:rsidP="00412FCE">
            <w:pPr>
              <w:keepNext/>
              <w:keepLines/>
              <w:widowControl w:val="0"/>
              <w:tabs>
                <w:tab w:val="left" w:pos="567"/>
              </w:tabs>
              <w:spacing w:before="40" w:after="20" w:line="260" w:lineRule="exact"/>
              <w:ind w:left="57" w:hanging="57"/>
              <w:rPr>
                <w:szCs w:val="22"/>
              </w:rPr>
            </w:pPr>
            <w:r w:rsidRPr="00C15C3F">
              <w:rPr>
                <w:szCs w:val="22"/>
              </w:rPr>
              <w:t>100 vs. 95,5</w:t>
            </w:r>
          </w:p>
        </w:tc>
      </w:tr>
      <w:tr w:rsidR="00A02295" w:rsidRPr="00C15C3F" w14:paraId="4EF77A88" w14:textId="77777777" w:rsidTr="0076610A">
        <w:trPr>
          <w:cantSplit/>
        </w:trPr>
        <w:tc>
          <w:tcPr>
            <w:tcW w:w="934" w:type="dxa"/>
            <w:vMerge/>
            <w:shd w:val="clear" w:color="auto" w:fill="auto"/>
          </w:tcPr>
          <w:p w14:paraId="0060B2D1" w14:textId="77777777" w:rsidR="00A02295" w:rsidRPr="00C15C3F" w:rsidRDefault="00A02295" w:rsidP="00412FCE">
            <w:pPr>
              <w:keepNext/>
              <w:keepLines/>
              <w:widowControl w:val="0"/>
              <w:tabs>
                <w:tab w:val="left" w:pos="567"/>
              </w:tabs>
              <w:spacing w:line="260" w:lineRule="exact"/>
              <w:rPr>
                <w:b/>
                <w:szCs w:val="22"/>
              </w:rPr>
            </w:pPr>
          </w:p>
        </w:tc>
        <w:tc>
          <w:tcPr>
            <w:tcW w:w="1417" w:type="dxa"/>
            <w:tcBorders>
              <w:top w:val="nil"/>
              <w:bottom w:val="nil"/>
              <w:right w:val="single" w:sz="4" w:space="0" w:color="auto"/>
            </w:tcBorders>
            <w:vAlign w:val="bottom"/>
          </w:tcPr>
          <w:p w14:paraId="18B8993A"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Średnie</w:t>
            </w:r>
          </w:p>
        </w:tc>
        <w:tc>
          <w:tcPr>
            <w:tcW w:w="986" w:type="dxa"/>
            <w:tcBorders>
              <w:top w:val="nil"/>
              <w:left w:val="single" w:sz="4" w:space="0" w:color="auto"/>
              <w:bottom w:val="nil"/>
              <w:right w:val="single" w:sz="4" w:space="0" w:color="auto"/>
            </w:tcBorders>
            <w:vAlign w:val="bottom"/>
          </w:tcPr>
          <w:p w14:paraId="7CDAFA5E"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25,7</w:t>
            </w:r>
          </w:p>
        </w:tc>
        <w:tc>
          <w:tcPr>
            <w:tcW w:w="2083" w:type="dxa"/>
            <w:tcBorders>
              <w:top w:val="nil"/>
              <w:left w:val="single" w:sz="4" w:space="0" w:color="auto"/>
              <w:bottom w:val="nil"/>
              <w:right w:val="single" w:sz="4" w:space="0" w:color="auto"/>
            </w:tcBorders>
            <w:vAlign w:val="bottom"/>
          </w:tcPr>
          <w:p w14:paraId="77C3EE79"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4/75 vs. 6/78</w:t>
            </w:r>
          </w:p>
        </w:tc>
        <w:tc>
          <w:tcPr>
            <w:tcW w:w="1800" w:type="dxa"/>
            <w:tcBorders>
              <w:top w:val="nil"/>
              <w:left w:val="single" w:sz="4" w:space="0" w:color="auto"/>
              <w:bottom w:val="nil"/>
              <w:right w:val="single" w:sz="4" w:space="0" w:color="auto"/>
            </w:tcBorders>
            <w:vAlign w:val="bottom"/>
          </w:tcPr>
          <w:p w14:paraId="32A093D1"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0,59 (0,17; 2,10)</w:t>
            </w:r>
          </w:p>
        </w:tc>
        <w:tc>
          <w:tcPr>
            <w:tcW w:w="1440" w:type="dxa"/>
            <w:tcBorders>
              <w:top w:val="nil"/>
              <w:left w:val="single" w:sz="4" w:space="0" w:color="auto"/>
              <w:bottom w:val="nil"/>
              <w:right w:val="single" w:sz="4" w:space="0" w:color="auto"/>
            </w:tcBorders>
            <w:vAlign w:val="bottom"/>
          </w:tcPr>
          <w:p w14:paraId="55537624"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100 vs. 94,8</w:t>
            </w:r>
          </w:p>
        </w:tc>
        <w:tc>
          <w:tcPr>
            <w:tcW w:w="1360" w:type="dxa"/>
            <w:tcBorders>
              <w:top w:val="nil"/>
              <w:left w:val="single" w:sz="4" w:space="0" w:color="auto"/>
              <w:bottom w:val="nil"/>
            </w:tcBorders>
            <w:vAlign w:val="bottom"/>
          </w:tcPr>
          <w:p w14:paraId="7DE82C46"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97,8 vs. 89,5</w:t>
            </w:r>
          </w:p>
        </w:tc>
      </w:tr>
      <w:tr w:rsidR="00A02295" w:rsidRPr="00C15C3F" w14:paraId="3D11258C" w14:textId="77777777" w:rsidTr="0076610A">
        <w:trPr>
          <w:cantSplit/>
        </w:trPr>
        <w:tc>
          <w:tcPr>
            <w:tcW w:w="934" w:type="dxa"/>
            <w:vMerge/>
            <w:shd w:val="clear" w:color="auto" w:fill="auto"/>
          </w:tcPr>
          <w:p w14:paraId="07248C0D"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p>
        </w:tc>
        <w:tc>
          <w:tcPr>
            <w:tcW w:w="1417" w:type="dxa"/>
            <w:tcBorders>
              <w:top w:val="nil"/>
              <w:right w:val="single" w:sz="4" w:space="0" w:color="auto"/>
            </w:tcBorders>
            <w:vAlign w:val="bottom"/>
          </w:tcPr>
          <w:p w14:paraId="201D7DA1"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Duże</w:t>
            </w:r>
          </w:p>
        </w:tc>
        <w:tc>
          <w:tcPr>
            <w:tcW w:w="986" w:type="dxa"/>
            <w:tcBorders>
              <w:top w:val="nil"/>
              <w:left w:val="single" w:sz="4" w:space="0" w:color="auto"/>
              <w:right w:val="single" w:sz="4" w:space="0" w:color="auto"/>
            </w:tcBorders>
            <w:vAlign w:val="bottom"/>
          </w:tcPr>
          <w:p w14:paraId="26695817"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44,8</w:t>
            </w:r>
          </w:p>
        </w:tc>
        <w:tc>
          <w:tcPr>
            <w:tcW w:w="2083" w:type="dxa"/>
            <w:tcBorders>
              <w:top w:val="nil"/>
              <w:left w:val="single" w:sz="4" w:space="0" w:color="auto"/>
              <w:right w:val="single" w:sz="4" w:space="0" w:color="auto"/>
            </w:tcBorders>
            <w:vAlign w:val="bottom"/>
          </w:tcPr>
          <w:p w14:paraId="32653296"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21/140 vs. 51/127</w:t>
            </w:r>
          </w:p>
        </w:tc>
        <w:tc>
          <w:tcPr>
            <w:tcW w:w="1800" w:type="dxa"/>
            <w:tcBorders>
              <w:top w:val="nil"/>
              <w:left w:val="single" w:sz="4" w:space="0" w:color="auto"/>
              <w:right w:val="single" w:sz="4" w:space="0" w:color="auto"/>
            </w:tcBorders>
            <w:vAlign w:val="bottom"/>
          </w:tcPr>
          <w:p w14:paraId="6F52823A"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0,29 (0,18; 0,49)</w:t>
            </w:r>
          </w:p>
        </w:tc>
        <w:tc>
          <w:tcPr>
            <w:tcW w:w="1440" w:type="dxa"/>
            <w:tcBorders>
              <w:top w:val="nil"/>
              <w:left w:val="single" w:sz="4" w:space="0" w:color="auto"/>
              <w:right w:val="single" w:sz="4" w:space="0" w:color="auto"/>
            </w:tcBorders>
            <w:vAlign w:val="bottom"/>
          </w:tcPr>
          <w:p w14:paraId="4B5ACDD3"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94.8 vs. 64,0</w:t>
            </w:r>
          </w:p>
        </w:tc>
        <w:tc>
          <w:tcPr>
            <w:tcW w:w="1360" w:type="dxa"/>
            <w:tcBorders>
              <w:top w:val="nil"/>
              <w:left w:val="single" w:sz="4" w:space="0" w:color="auto"/>
            </w:tcBorders>
            <w:vAlign w:val="bottom"/>
          </w:tcPr>
          <w:p w14:paraId="75970113"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80,7 vs. 46,6</w:t>
            </w:r>
          </w:p>
        </w:tc>
      </w:tr>
      <w:tr w:rsidR="00A02295" w:rsidRPr="00C15C3F" w14:paraId="5E090E63" w14:textId="77777777" w:rsidTr="0076610A">
        <w:trPr>
          <w:cantSplit/>
        </w:trPr>
        <w:tc>
          <w:tcPr>
            <w:tcW w:w="934" w:type="dxa"/>
            <w:vMerge w:val="restart"/>
            <w:shd w:val="clear" w:color="auto" w:fill="auto"/>
          </w:tcPr>
          <w:p w14:paraId="55DA3836" w14:textId="77777777" w:rsidR="00A02295" w:rsidRPr="00C15C3F" w:rsidRDefault="00A02295" w:rsidP="00412FCE">
            <w:pPr>
              <w:pStyle w:val="Table"/>
              <w:keepNext/>
              <w:widowControl w:val="0"/>
              <w:tabs>
                <w:tab w:val="left" w:pos="567"/>
              </w:tabs>
              <w:spacing w:before="480" w:line="260" w:lineRule="exact"/>
              <w:rPr>
                <w:rFonts w:ascii="Times New Roman" w:hAnsi="Times New Roman"/>
                <w:sz w:val="22"/>
                <w:szCs w:val="22"/>
              </w:rPr>
            </w:pPr>
            <w:r w:rsidRPr="00C15C3F">
              <w:rPr>
                <w:rFonts w:ascii="Times New Roman" w:hAnsi="Times New Roman"/>
                <w:sz w:val="22"/>
                <w:szCs w:val="22"/>
              </w:rPr>
              <w:t>AFIP</w:t>
            </w:r>
          </w:p>
          <w:p w14:paraId="2FAB4CFB"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p>
        </w:tc>
        <w:tc>
          <w:tcPr>
            <w:tcW w:w="1417" w:type="dxa"/>
            <w:tcBorders>
              <w:bottom w:val="nil"/>
              <w:right w:val="single" w:sz="4" w:space="0" w:color="auto"/>
            </w:tcBorders>
            <w:vAlign w:val="bottom"/>
          </w:tcPr>
          <w:p w14:paraId="59B4F919"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Bardzo małe</w:t>
            </w:r>
          </w:p>
        </w:tc>
        <w:tc>
          <w:tcPr>
            <w:tcW w:w="986" w:type="dxa"/>
            <w:tcBorders>
              <w:left w:val="single" w:sz="4" w:space="0" w:color="auto"/>
              <w:bottom w:val="nil"/>
              <w:right w:val="single" w:sz="4" w:space="0" w:color="auto"/>
            </w:tcBorders>
            <w:vAlign w:val="bottom"/>
          </w:tcPr>
          <w:p w14:paraId="0EC50B9A"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385ACC6B"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0E60E490"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362D2AED"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100 vs. 98,1</w:t>
            </w:r>
          </w:p>
        </w:tc>
        <w:tc>
          <w:tcPr>
            <w:tcW w:w="1360" w:type="dxa"/>
            <w:tcBorders>
              <w:left w:val="single" w:sz="4" w:space="0" w:color="auto"/>
              <w:bottom w:val="nil"/>
            </w:tcBorders>
            <w:vAlign w:val="bottom"/>
          </w:tcPr>
          <w:p w14:paraId="7DD48BED"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100 vs. 93,0</w:t>
            </w:r>
          </w:p>
        </w:tc>
      </w:tr>
      <w:tr w:rsidR="00A02295" w:rsidRPr="00C15C3F" w14:paraId="060856DB" w14:textId="77777777" w:rsidTr="0076610A">
        <w:trPr>
          <w:cantSplit/>
        </w:trPr>
        <w:tc>
          <w:tcPr>
            <w:tcW w:w="934" w:type="dxa"/>
            <w:vMerge/>
            <w:shd w:val="clear" w:color="auto" w:fill="auto"/>
          </w:tcPr>
          <w:p w14:paraId="1C79DF95"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p>
        </w:tc>
        <w:tc>
          <w:tcPr>
            <w:tcW w:w="1417" w:type="dxa"/>
            <w:tcBorders>
              <w:top w:val="nil"/>
              <w:bottom w:val="nil"/>
              <w:right w:val="single" w:sz="4" w:space="0" w:color="auto"/>
            </w:tcBorders>
            <w:vAlign w:val="bottom"/>
          </w:tcPr>
          <w:p w14:paraId="0A831506"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Małe</w:t>
            </w:r>
          </w:p>
        </w:tc>
        <w:tc>
          <w:tcPr>
            <w:tcW w:w="986" w:type="dxa"/>
            <w:tcBorders>
              <w:top w:val="nil"/>
              <w:left w:val="single" w:sz="4" w:space="0" w:color="auto"/>
              <w:bottom w:val="nil"/>
              <w:right w:val="single" w:sz="4" w:space="0" w:color="auto"/>
            </w:tcBorders>
            <w:vAlign w:val="bottom"/>
          </w:tcPr>
          <w:p w14:paraId="61CA3C01"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266CCE61"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373614D0"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30C94488"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100 vs. 100</w:t>
            </w:r>
          </w:p>
        </w:tc>
        <w:tc>
          <w:tcPr>
            <w:tcW w:w="1360" w:type="dxa"/>
            <w:tcBorders>
              <w:top w:val="nil"/>
              <w:left w:val="single" w:sz="4" w:space="0" w:color="auto"/>
              <w:bottom w:val="nil"/>
            </w:tcBorders>
            <w:vAlign w:val="bottom"/>
          </w:tcPr>
          <w:p w14:paraId="3456EE7F"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97,8 vs. 100</w:t>
            </w:r>
          </w:p>
        </w:tc>
      </w:tr>
      <w:tr w:rsidR="00A02295" w:rsidRPr="00C15C3F" w14:paraId="706E8E1D" w14:textId="77777777" w:rsidTr="0076610A">
        <w:trPr>
          <w:cantSplit/>
        </w:trPr>
        <w:tc>
          <w:tcPr>
            <w:tcW w:w="934" w:type="dxa"/>
            <w:vMerge/>
            <w:shd w:val="clear" w:color="auto" w:fill="auto"/>
          </w:tcPr>
          <w:p w14:paraId="08F8C570" w14:textId="77777777" w:rsidR="00A02295" w:rsidRPr="00C15C3F" w:rsidRDefault="00A02295" w:rsidP="00412FCE">
            <w:pPr>
              <w:pStyle w:val="Table"/>
              <w:keepNext/>
              <w:widowControl w:val="0"/>
              <w:tabs>
                <w:tab w:val="left" w:pos="567"/>
              </w:tabs>
              <w:spacing w:line="260" w:lineRule="exact"/>
              <w:rPr>
                <w:rFonts w:ascii="Times New Roman" w:hAnsi="Times New Roman"/>
                <w:b/>
                <w:sz w:val="22"/>
                <w:szCs w:val="22"/>
              </w:rPr>
            </w:pPr>
          </w:p>
        </w:tc>
        <w:tc>
          <w:tcPr>
            <w:tcW w:w="1417" w:type="dxa"/>
            <w:tcBorders>
              <w:top w:val="nil"/>
              <w:bottom w:val="nil"/>
              <w:right w:val="single" w:sz="4" w:space="0" w:color="auto"/>
            </w:tcBorders>
            <w:vAlign w:val="bottom"/>
          </w:tcPr>
          <w:p w14:paraId="4ABAFDCD"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Umiarkowane</w:t>
            </w:r>
          </w:p>
        </w:tc>
        <w:tc>
          <w:tcPr>
            <w:tcW w:w="986" w:type="dxa"/>
            <w:tcBorders>
              <w:top w:val="nil"/>
              <w:left w:val="single" w:sz="4" w:space="0" w:color="auto"/>
              <w:bottom w:val="nil"/>
              <w:right w:val="single" w:sz="4" w:space="0" w:color="auto"/>
            </w:tcBorders>
            <w:vAlign w:val="bottom"/>
          </w:tcPr>
          <w:p w14:paraId="02A79072" w14:textId="77777777" w:rsidR="00A02295" w:rsidRPr="00C15C3F" w:rsidRDefault="00A02295" w:rsidP="00412FCE">
            <w:pPr>
              <w:pStyle w:val="Table"/>
              <w:keepNext/>
              <w:widowControl w:val="0"/>
              <w:tabs>
                <w:tab w:val="left" w:pos="567"/>
              </w:tabs>
              <w:spacing w:line="260" w:lineRule="exact"/>
              <w:jc w:val="center"/>
              <w:rPr>
                <w:rFonts w:ascii="Times New Roman" w:hAnsi="Times New Roman"/>
                <w:sz w:val="22"/>
                <w:szCs w:val="22"/>
              </w:rPr>
            </w:pPr>
            <w:r w:rsidRPr="00C15C3F">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715D1943"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1B9F13DC"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40C99459"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97,9 vs. 90,8</w:t>
            </w:r>
          </w:p>
        </w:tc>
        <w:tc>
          <w:tcPr>
            <w:tcW w:w="1360" w:type="dxa"/>
            <w:tcBorders>
              <w:top w:val="nil"/>
              <w:left w:val="single" w:sz="4" w:space="0" w:color="auto"/>
              <w:bottom w:val="nil"/>
            </w:tcBorders>
            <w:vAlign w:val="bottom"/>
          </w:tcPr>
          <w:p w14:paraId="104CE15E"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97,9 vs. 73,3</w:t>
            </w:r>
          </w:p>
        </w:tc>
      </w:tr>
      <w:tr w:rsidR="00A02295" w:rsidRPr="00C15C3F" w14:paraId="0D37B325" w14:textId="77777777" w:rsidTr="0076610A">
        <w:trPr>
          <w:cantSplit/>
        </w:trPr>
        <w:tc>
          <w:tcPr>
            <w:tcW w:w="934" w:type="dxa"/>
            <w:vMerge/>
            <w:tcBorders>
              <w:bottom w:val="single" w:sz="4" w:space="0" w:color="auto"/>
            </w:tcBorders>
            <w:shd w:val="clear" w:color="auto" w:fill="auto"/>
          </w:tcPr>
          <w:p w14:paraId="5C4EECDD"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p>
        </w:tc>
        <w:tc>
          <w:tcPr>
            <w:tcW w:w="1417" w:type="dxa"/>
            <w:tcBorders>
              <w:top w:val="nil"/>
              <w:bottom w:val="single" w:sz="4" w:space="0" w:color="auto"/>
              <w:right w:val="single" w:sz="4" w:space="0" w:color="auto"/>
            </w:tcBorders>
            <w:vAlign w:val="bottom"/>
          </w:tcPr>
          <w:p w14:paraId="5AE1BDB7"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Duże</w:t>
            </w:r>
          </w:p>
        </w:tc>
        <w:tc>
          <w:tcPr>
            <w:tcW w:w="986" w:type="dxa"/>
            <w:tcBorders>
              <w:top w:val="nil"/>
              <w:left w:val="single" w:sz="4" w:space="0" w:color="auto"/>
              <w:bottom w:val="single" w:sz="4" w:space="0" w:color="auto"/>
              <w:right w:val="single" w:sz="4" w:space="0" w:color="auto"/>
            </w:tcBorders>
            <w:vAlign w:val="bottom"/>
          </w:tcPr>
          <w:p w14:paraId="2137F0BF" w14:textId="77777777" w:rsidR="00A02295" w:rsidRPr="00C15C3F" w:rsidRDefault="00A02295" w:rsidP="00412FCE">
            <w:pPr>
              <w:pStyle w:val="Table"/>
              <w:keepNext/>
              <w:widowControl w:val="0"/>
              <w:tabs>
                <w:tab w:val="left" w:pos="567"/>
              </w:tabs>
              <w:spacing w:line="260" w:lineRule="exact"/>
              <w:ind w:right="-3"/>
              <w:jc w:val="center"/>
              <w:rPr>
                <w:rFonts w:ascii="Times New Roman" w:hAnsi="Times New Roman"/>
                <w:sz w:val="22"/>
                <w:szCs w:val="22"/>
              </w:rPr>
            </w:pPr>
            <w:r w:rsidRPr="00C15C3F">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7A1B8C00"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0DD6DA2F"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067CEC0F"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0178AAA8" w14:textId="77777777" w:rsidR="00A02295" w:rsidRPr="00C15C3F" w:rsidRDefault="00A02295" w:rsidP="00412FCE">
            <w:pPr>
              <w:pStyle w:val="Table"/>
              <w:keepNext/>
              <w:widowControl w:val="0"/>
              <w:tabs>
                <w:tab w:val="left" w:pos="567"/>
              </w:tabs>
              <w:spacing w:line="260" w:lineRule="exact"/>
              <w:rPr>
                <w:rFonts w:ascii="Times New Roman" w:hAnsi="Times New Roman"/>
                <w:sz w:val="22"/>
                <w:szCs w:val="22"/>
              </w:rPr>
            </w:pPr>
            <w:r w:rsidRPr="00C15C3F">
              <w:rPr>
                <w:rFonts w:ascii="Times New Roman" w:hAnsi="Times New Roman"/>
                <w:sz w:val="22"/>
                <w:szCs w:val="22"/>
              </w:rPr>
              <w:t>79,9 vs. 41,5</w:t>
            </w:r>
          </w:p>
        </w:tc>
      </w:tr>
    </w:tbl>
    <w:p w14:paraId="2CE04A31" w14:textId="77777777" w:rsidR="00A02295" w:rsidRPr="00C15C3F" w:rsidRDefault="00A02295" w:rsidP="00412FCE">
      <w:pPr>
        <w:pStyle w:val="Text"/>
        <w:keepNext/>
        <w:keepLines/>
        <w:widowControl w:val="0"/>
        <w:spacing w:before="0"/>
        <w:rPr>
          <w:sz w:val="22"/>
          <w:szCs w:val="22"/>
          <w:lang w:val="pl-PL"/>
        </w:rPr>
      </w:pPr>
      <w:r w:rsidRPr="00C15C3F">
        <w:rPr>
          <w:sz w:val="22"/>
          <w:szCs w:val="22"/>
          <w:lang w:val="pl-PL"/>
        </w:rPr>
        <w:t>* Cały okres obserwacji (follow-up); NE – niemożliwe do oceny</w:t>
      </w:r>
    </w:p>
    <w:p w14:paraId="338AFE2D" w14:textId="77777777" w:rsidR="00A02295" w:rsidRPr="00C15C3F" w:rsidRDefault="00A02295" w:rsidP="00412FCE">
      <w:pPr>
        <w:pStyle w:val="Text"/>
        <w:widowControl w:val="0"/>
        <w:spacing w:before="0"/>
        <w:jc w:val="left"/>
        <w:rPr>
          <w:color w:val="000000"/>
          <w:sz w:val="22"/>
          <w:szCs w:val="22"/>
          <w:lang w:val="cs-CZ"/>
        </w:rPr>
      </w:pPr>
    </w:p>
    <w:p w14:paraId="7645C14D" w14:textId="77777777" w:rsidR="00A02295" w:rsidRPr="00C15C3F" w:rsidRDefault="00A02295" w:rsidP="00412FCE">
      <w:pPr>
        <w:widowControl w:val="0"/>
        <w:ind w:left="0" w:firstLine="0"/>
      </w:pPr>
      <w:r w:rsidRPr="00C15C3F">
        <w:t>Drugie, wieloośrodkowe otwarte badanie III fazy (SSG XVIII/AIO), w którym porównano 12-miesięczne leczenie produktem leczniczym Glivec w dawce 400 mg na dobę z 36-miesięcznym leczeniem u pacjentów po chirurgicznej resekcji GIST (nowotwór podścieliskowy przewodu pokarmowego), spełniających jeden z wymienionych warunków: średnica guza &gt; 5 cm i indeks mitotyczny &gt; 5/50 pól widzenia w dużym powiększeniu; lub średnica guza &gt; 10 cm i każda wartość wskaźnika mitotycznego lub każdy wymiar guza z odsetkiem mitoz &gt; 10/50 pól widzenia w dużym powiększeniu lub guzy, które ulegają pęknięciu do jamy otrzewnej. Łącznie 397 pacjentów wyraziło zgodę na udział w badaniu i zostali oni randomizowani do grup badawczych (199 pacjentów do grupy leczonej przez 12 miesięcy i 198 pacjentów do grupy leczonej przez 36 miesięcy). Mediana wieku wyniosła 61 lat (zakres 22</w:t>
      </w:r>
      <w:r w:rsidRPr="00C15C3F">
        <w:noBreakHyphen/>
        <w:t>84 lata). Mediana okresu obserwacji pacjentów wyniosła 54 miesiące (od daty randomizacji do momentu zakończenia zbierania danych). Od randomizacji pierwszego pacjenta do daty zakończenia upłynęły 83 miesiące.</w:t>
      </w:r>
    </w:p>
    <w:p w14:paraId="6D158AF6" w14:textId="77777777" w:rsidR="00A02295" w:rsidRPr="00C15C3F" w:rsidRDefault="00A02295" w:rsidP="00412FCE">
      <w:pPr>
        <w:widowControl w:val="0"/>
      </w:pPr>
    </w:p>
    <w:p w14:paraId="6E80FBD2" w14:textId="77777777" w:rsidR="00A02295" w:rsidRPr="00C15C3F" w:rsidRDefault="00A02295" w:rsidP="00412FCE">
      <w:pPr>
        <w:widowControl w:val="0"/>
        <w:ind w:left="0" w:firstLine="0"/>
      </w:pPr>
      <w:r w:rsidRPr="00C15C3F">
        <w:t>Pierwszorzędowym punktem końcowym badania był czas przeżycia bez nawrotu (RFS) określany, jako okres od randomizacji do daty nawrotu lub śmierci z jakiegokolwiek powodu.</w:t>
      </w:r>
    </w:p>
    <w:p w14:paraId="65499C40" w14:textId="77777777" w:rsidR="00A02295" w:rsidRPr="00C15C3F" w:rsidRDefault="00A02295" w:rsidP="00412FCE">
      <w:pPr>
        <w:widowControl w:val="0"/>
      </w:pPr>
    </w:p>
    <w:p w14:paraId="53FC31EB" w14:textId="77777777" w:rsidR="00A02295" w:rsidRPr="00C15C3F" w:rsidRDefault="00A02295" w:rsidP="00412FCE">
      <w:pPr>
        <w:widowControl w:val="0"/>
        <w:ind w:left="0" w:firstLine="0"/>
      </w:pPr>
      <w:r w:rsidRPr="00C15C3F">
        <w:t xml:space="preserve">Leczenie produktem leczniczym Glivec </w:t>
      </w:r>
      <w:r w:rsidRPr="00C15C3F">
        <w:rPr>
          <w:color w:val="000000"/>
        </w:rPr>
        <w:t xml:space="preserve">przez 36 miesięcy </w:t>
      </w:r>
      <w:r w:rsidRPr="00C15C3F">
        <w:t>znacząco wydłużało czas przeżycia bez nawrotu w porównaniu z 12-miesięczną terapią produktem leczniczym Glivec (całościowy współczynnik ryzyka (HR) = 0,46 [0,32; 0,65], p&lt;0,0001) (Tabela </w:t>
      </w:r>
      <w:r w:rsidR="005E246D" w:rsidRPr="00C15C3F">
        <w:t>8</w:t>
      </w:r>
      <w:r w:rsidRPr="00C15C3F">
        <w:t>, Rysunek 1).</w:t>
      </w:r>
    </w:p>
    <w:p w14:paraId="0D13E914" w14:textId="77777777" w:rsidR="00A02295" w:rsidRPr="00C15C3F" w:rsidRDefault="00A02295" w:rsidP="00412FCE">
      <w:pPr>
        <w:widowControl w:val="0"/>
        <w:ind w:left="0" w:firstLine="0"/>
      </w:pPr>
    </w:p>
    <w:p w14:paraId="4FE15C89" w14:textId="77777777" w:rsidR="00A02295" w:rsidRPr="00C15C3F" w:rsidRDefault="00A02295" w:rsidP="00412FCE">
      <w:pPr>
        <w:widowControl w:val="0"/>
        <w:ind w:left="0" w:firstLine="0"/>
        <w:rPr>
          <w:color w:val="000000"/>
        </w:rPr>
      </w:pPr>
      <w:r w:rsidRPr="00C15C3F">
        <w:rPr>
          <w:color w:val="000000"/>
        </w:rPr>
        <w:t>Ponadto, 36-miesięczne leczenie produktem leczniczym Glivec znacząco wydłużało całkowity czas przeżycia w porównaniu z 12-miesięcznym leczeniem produktem Glivec (HR = 0,45 [0,22; 0,89], p=0,0187) (Tabela </w:t>
      </w:r>
      <w:r w:rsidR="005E246D" w:rsidRPr="00C15C3F">
        <w:rPr>
          <w:color w:val="000000"/>
        </w:rPr>
        <w:t>8</w:t>
      </w:r>
      <w:r w:rsidRPr="00C15C3F">
        <w:rPr>
          <w:color w:val="000000"/>
        </w:rPr>
        <w:t>, Rysunek 2).</w:t>
      </w:r>
    </w:p>
    <w:p w14:paraId="13A7DD6C" w14:textId="77777777" w:rsidR="00A02295" w:rsidRPr="00C15C3F" w:rsidRDefault="00A02295" w:rsidP="00412FCE">
      <w:pPr>
        <w:widowControl w:val="0"/>
        <w:ind w:left="0" w:firstLine="0"/>
        <w:rPr>
          <w:color w:val="000000"/>
        </w:rPr>
      </w:pPr>
    </w:p>
    <w:p w14:paraId="29E6300F" w14:textId="77777777" w:rsidR="00A02295" w:rsidRPr="00C15C3F" w:rsidRDefault="00A02295" w:rsidP="00412FCE">
      <w:pPr>
        <w:widowControl w:val="0"/>
        <w:ind w:left="0" w:firstLine="0"/>
      </w:pPr>
      <w:r w:rsidRPr="00C15C3F">
        <w:t>Dłuższe leczenie (&gt; 36 miesięcy) może opóźnić wystąpienie kolejnych nawrotów; jednak wpływ tego wyniku na całkowite przeżycie pacjentów pozostaje nieznany.</w:t>
      </w:r>
    </w:p>
    <w:p w14:paraId="7ECE6F49" w14:textId="77777777" w:rsidR="00A02295" w:rsidRPr="00C15C3F" w:rsidRDefault="00A02295" w:rsidP="00412FCE">
      <w:pPr>
        <w:widowControl w:val="0"/>
        <w:ind w:left="0" w:firstLine="0"/>
      </w:pPr>
    </w:p>
    <w:p w14:paraId="50903A6E" w14:textId="77777777" w:rsidR="00A02295" w:rsidRPr="00C15C3F" w:rsidRDefault="00A02295" w:rsidP="00412FCE">
      <w:pPr>
        <w:widowControl w:val="0"/>
        <w:ind w:left="0" w:firstLine="0"/>
      </w:pPr>
      <w:r w:rsidRPr="00C15C3F">
        <w:t>Całkowita liczba zgonów wyniosła 25 w grupie leczonej przez 12 miesięcy i 12 w grupie leczonej przez 36 miesięcy.</w:t>
      </w:r>
    </w:p>
    <w:p w14:paraId="481E71FD" w14:textId="77777777" w:rsidR="00A02295" w:rsidRPr="00C15C3F" w:rsidRDefault="00A02295" w:rsidP="00412FCE">
      <w:pPr>
        <w:widowControl w:val="0"/>
      </w:pPr>
    </w:p>
    <w:p w14:paraId="5307E38E" w14:textId="77777777" w:rsidR="00A02295" w:rsidRPr="00C15C3F" w:rsidRDefault="00A02295" w:rsidP="00412FCE">
      <w:pPr>
        <w:widowControl w:val="0"/>
        <w:ind w:left="0" w:firstLine="0"/>
      </w:pPr>
      <w:r w:rsidRPr="00C15C3F">
        <w:t xml:space="preserve">Analiza populacji ITT, tzn. całej populacji badania wykazała, że leczenie imatynibem przez 36 miesięcy było lepsze od leczenia trwającego 12 miesięcy. W planowanej analizie podgrup wyodrębnionych na podstawie typu mutacji, HR dla RFS w przypadku leczenia trwającego </w:t>
      </w:r>
      <w:r w:rsidRPr="00C15C3F">
        <w:lastRenderedPageBreak/>
        <w:t>36 miesięcy u pacjentów z mutacją w eksonie 11 wyniósł 0,35 [95% CI: 0,22; 0,56]. Z uwagi na małą liczbę obserwowanych zdarzeń nie można wyciągnąć wniosków dla podgrup z innymi, rzadszymi mutacjami.</w:t>
      </w:r>
    </w:p>
    <w:p w14:paraId="70B1A6F5" w14:textId="77777777" w:rsidR="00A02295" w:rsidRPr="00C15C3F" w:rsidRDefault="00A02295" w:rsidP="00412FCE">
      <w:pPr>
        <w:widowControl w:val="0"/>
      </w:pPr>
    </w:p>
    <w:p w14:paraId="6A5F062E" w14:textId="77777777" w:rsidR="00A02295" w:rsidRPr="00C15C3F" w:rsidRDefault="00A02295" w:rsidP="00412FCE">
      <w:pPr>
        <w:keepNext/>
        <w:keepLines/>
        <w:widowControl w:val="0"/>
        <w:ind w:left="1134" w:hanging="1134"/>
        <w:rPr>
          <w:b/>
          <w:bCs/>
        </w:rPr>
      </w:pPr>
      <w:r w:rsidRPr="00C15C3F">
        <w:rPr>
          <w:b/>
          <w:bCs/>
        </w:rPr>
        <w:t>Tabela </w:t>
      </w:r>
      <w:r w:rsidR="005E246D" w:rsidRPr="00C15C3F">
        <w:rPr>
          <w:b/>
          <w:bCs/>
        </w:rPr>
        <w:t>8</w:t>
      </w:r>
      <w:r w:rsidRPr="00C15C3F">
        <w:rPr>
          <w:b/>
          <w:bCs/>
        </w:rPr>
        <w:tab/>
        <w:t>12-miesięczne i 36-miesięczne leczenie produktem leczniczym Glivec (Badanie SSGXVIII/AIO)</w:t>
      </w:r>
    </w:p>
    <w:p w14:paraId="5A7CF23E" w14:textId="77777777" w:rsidR="00A02295" w:rsidRPr="00C15C3F" w:rsidRDefault="00A02295" w:rsidP="00412FCE">
      <w:pPr>
        <w:keepNext/>
        <w:keepLines/>
        <w:widowControl w:val="0"/>
        <w:ind w:left="0" w:firstLine="0"/>
      </w:pPr>
    </w:p>
    <w:tbl>
      <w:tblPr>
        <w:tblW w:w="0" w:type="auto"/>
        <w:tblInd w:w="-34" w:type="dxa"/>
        <w:tblCellMar>
          <w:left w:w="0" w:type="dxa"/>
          <w:right w:w="0" w:type="dxa"/>
        </w:tblCellMar>
        <w:tblLook w:val="00A0" w:firstRow="1" w:lastRow="0" w:firstColumn="1" w:lastColumn="0" w:noHBand="0" w:noVBand="0"/>
      </w:tblPr>
      <w:tblGrid>
        <w:gridCol w:w="3048"/>
        <w:gridCol w:w="3028"/>
        <w:gridCol w:w="3028"/>
      </w:tblGrid>
      <w:tr w:rsidR="00A02295" w:rsidRPr="00C15C3F" w14:paraId="4B5E18DB" w14:textId="77777777" w:rsidTr="0076610A">
        <w:trPr>
          <w:cantSplit/>
        </w:trPr>
        <w:tc>
          <w:tcPr>
            <w:tcW w:w="3128" w:type="dxa"/>
            <w:tcBorders>
              <w:top w:val="single" w:sz="8" w:space="0" w:color="auto"/>
              <w:left w:val="nil"/>
              <w:bottom w:val="nil"/>
              <w:right w:val="nil"/>
            </w:tcBorders>
            <w:tcMar>
              <w:top w:w="0" w:type="dxa"/>
              <w:left w:w="108" w:type="dxa"/>
              <w:bottom w:w="0" w:type="dxa"/>
              <w:right w:w="108" w:type="dxa"/>
            </w:tcMar>
          </w:tcPr>
          <w:p w14:paraId="06662512" w14:textId="77777777" w:rsidR="00A02295" w:rsidRPr="00C15C3F" w:rsidRDefault="00A02295" w:rsidP="00412FCE">
            <w:pPr>
              <w:keepNext/>
              <w:keepLines/>
              <w:widowControl w:val="0"/>
            </w:pPr>
          </w:p>
        </w:tc>
        <w:tc>
          <w:tcPr>
            <w:tcW w:w="3096" w:type="dxa"/>
            <w:tcBorders>
              <w:top w:val="single" w:sz="8" w:space="0" w:color="auto"/>
              <w:left w:val="nil"/>
              <w:bottom w:val="nil"/>
              <w:right w:val="nil"/>
            </w:tcBorders>
            <w:tcMar>
              <w:top w:w="0" w:type="dxa"/>
              <w:left w:w="108" w:type="dxa"/>
              <w:bottom w:w="0" w:type="dxa"/>
              <w:right w:w="108" w:type="dxa"/>
            </w:tcMar>
          </w:tcPr>
          <w:p w14:paraId="17A8D046" w14:textId="77777777" w:rsidR="00A02295" w:rsidRPr="00C15C3F" w:rsidRDefault="00A02295" w:rsidP="00412FCE">
            <w:pPr>
              <w:keepNext/>
              <w:keepLines/>
              <w:widowControl w:val="0"/>
              <w:rPr>
                <w:b/>
                <w:bCs/>
              </w:rPr>
            </w:pPr>
            <w:r w:rsidRPr="00C15C3F">
              <w:rPr>
                <w:b/>
                <w:bCs/>
              </w:rPr>
              <w:t>12-miesięczne leczenie</w:t>
            </w:r>
          </w:p>
        </w:tc>
        <w:tc>
          <w:tcPr>
            <w:tcW w:w="3096" w:type="dxa"/>
            <w:tcBorders>
              <w:top w:val="single" w:sz="8" w:space="0" w:color="auto"/>
              <w:left w:val="nil"/>
              <w:bottom w:val="nil"/>
              <w:right w:val="nil"/>
            </w:tcBorders>
            <w:tcMar>
              <w:top w:w="0" w:type="dxa"/>
              <w:left w:w="108" w:type="dxa"/>
              <w:bottom w:w="0" w:type="dxa"/>
              <w:right w:w="108" w:type="dxa"/>
            </w:tcMar>
          </w:tcPr>
          <w:p w14:paraId="424AD1C4" w14:textId="77777777" w:rsidR="00A02295" w:rsidRPr="00C15C3F" w:rsidRDefault="00A02295" w:rsidP="00412FCE">
            <w:pPr>
              <w:keepNext/>
              <w:keepLines/>
              <w:widowControl w:val="0"/>
              <w:rPr>
                <w:b/>
                <w:bCs/>
              </w:rPr>
            </w:pPr>
            <w:r w:rsidRPr="00C15C3F">
              <w:rPr>
                <w:b/>
                <w:bCs/>
              </w:rPr>
              <w:t>36-miesięczne leczenie</w:t>
            </w:r>
          </w:p>
        </w:tc>
      </w:tr>
      <w:tr w:rsidR="00A02295" w:rsidRPr="00C15C3F" w14:paraId="49CE999B" w14:textId="77777777" w:rsidTr="0076610A">
        <w:trPr>
          <w:cantSplit/>
        </w:trPr>
        <w:tc>
          <w:tcPr>
            <w:tcW w:w="3128" w:type="dxa"/>
            <w:tcBorders>
              <w:top w:val="nil"/>
              <w:left w:val="nil"/>
              <w:bottom w:val="nil"/>
              <w:right w:val="nil"/>
            </w:tcBorders>
            <w:tcMar>
              <w:top w:w="0" w:type="dxa"/>
              <w:left w:w="108" w:type="dxa"/>
              <w:bottom w:w="0" w:type="dxa"/>
              <w:right w:w="108" w:type="dxa"/>
            </w:tcMar>
          </w:tcPr>
          <w:p w14:paraId="73EC5C6D" w14:textId="77777777" w:rsidR="00A02295" w:rsidRPr="00C15C3F" w:rsidRDefault="00A02295" w:rsidP="00412FCE">
            <w:pPr>
              <w:keepNext/>
              <w:keepLines/>
              <w:widowControl w:val="0"/>
              <w:rPr>
                <w:b/>
                <w:bCs/>
              </w:rPr>
            </w:pPr>
            <w:r w:rsidRPr="00C15C3F">
              <w:rPr>
                <w:b/>
                <w:bCs/>
              </w:rPr>
              <w:t>RFS</w:t>
            </w:r>
          </w:p>
        </w:tc>
        <w:tc>
          <w:tcPr>
            <w:tcW w:w="3096" w:type="dxa"/>
            <w:tcBorders>
              <w:top w:val="nil"/>
              <w:left w:val="nil"/>
              <w:bottom w:val="nil"/>
              <w:right w:val="nil"/>
            </w:tcBorders>
            <w:tcMar>
              <w:top w:w="0" w:type="dxa"/>
              <w:left w:w="108" w:type="dxa"/>
              <w:bottom w:w="0" w:type="dxa"/>
              <w:right w:w="108" w:type="dxa"/>
            </w:tcMar>
          </w:tcPr>
          <w:p w14:paraId="4DA2BDC1" w14:textId="77777777" w:rsidR="00A02295" w:rsidRPr="00C15C3F" w:rsidRDefault="00A02295" w:rsidP="00412FCE">
            <w:pPr>
              <w:keepNext/>
              <w:keepLines/>
              <w:widowControl w:val="0"/>
              <w:rPr>
                <w:b/>
                <w:bCs/>
              </w:rPr>
            </w:pPr>
            <w:r w:rsidRPr="00C15C3F">
              <w:rPr>
                <w:b/>
                <w:bCs/>
              </w:rPr>
              <w:t>%(przedział ufności)</w:t>
            </w:r>
          </w:p>
        </w:tc>
        <w:tc>
          <w:tcPr>
            <w:tcW w:w="3096" w:type="dxa"/>
            <w:tcBorders>
              <w:top w:val="nil"/>
              <w:left w:val="nil"/>
              <w:bottom w:val="nil"/>
              <w:right w:val="nil"/>
            </w:tcBorders>
            <w:tcMar>
              <w:top w:w="0" w:type="dxa"/>
              <w:left w:w="108" w:type="dxa"/>
              <w:bottom w:w="0" w:type="dxa"/>
              <w:right w:w="108" w:type="dxa"/>
            </w:tcMar>
          </w:tcPr>
          <w:p w14:paraId="77566E33" w14:textId="77777777" w:rsidR="00A02295" w:rsidRPr="00C15C3F" w:rsidRDefault="00A02295" w:rsidP="00412FCE">
            <w:pPr>
              <w:keepNext/>
              <w:keepLines/>
              <w:widowControl w:val="0"/>
              <w:rPr>
                <w:b/>
                <w:bCs/>
              </w:rPr>
            </w:pPr>
            <w:r w:rsidRPr="00C15C3F">
              <w:rPr>
                <w:b/>
                <w:bCs/>
              </w:rPr>
              <w:t>%(przedział ufności)</w:t>
            </w:r>
          </w:p>
        </w:tc>
      </w:tr>
      <w:tr w:rsidR="00A02295" w:rsidRPr="00C15C3F" w14:paraId="5BB53FE8" w14:textId="77777777" w:rsidTr="0076610A">
        <w:trPr>
          <w:cantSplit/>
        </w:trPr>
        <w:tc>
          <w:tcPr>
            <w:tcW w:w="3128" w:type="dxa"/>
            <w:tcBorders>
              <w:top w:val="nil"/>
              <w:left w:val="nil"/>
              <w:bottom w:val="nil"/>
              <w:right w:val="nil"/>
            </w:tcBorders>
            <w:tcMar>
              <w:top w:w="0" w:type="dxa"/>
              <w:left w:w="108" w:type="dxa"/>
              <w:bottom w:w="0" w:type="dxa"/>
              <w:right w:w="108" w:type="dxa"/>
            </w:tcMar>
          </w:tcPr>
          <w:p w14:paraId="15E7AB8C" w14:textId="77777777" w:rsidR="00A02295" w:rsidRPr="00C15C3F" w:rsidRDefault="00A02295" w:rsidP="00412FCE">
            <w:pPr>
              <w:keepNext/>
              <w:keepLines/>
              <w:widowControl w:val="0"/>
              <w:ind w:left="284" w:firstLine="34"/>
            </w:pPr>
            <w:r w:rsidRPr="00C15C3F">
              <w:t>12 miesięcy</w:t>
            </w:r>
          </w:p>
        </w:tc>
        <w:tc>
          <w:tcPr>
            <w:tcW w:w="3096" w:type="dxa"/>
            <w:tcBorders>
              <w:top w:val="nil"/>
              <w:left w:val="nil"/>
              <w:bottom w:val="nil"/>
              <w:right w:val="nil"/>
            </w:tcBorders>
            <w:tcMar>
              <w:top w:w="0" w:type="dxa"/>
              <w:left w:w="108" w:type="dxa"/>
              <w:bottom w:w="0" w:type="dxa"/>
              <w:right w:w="108" w:type="dxa"/>
            </w:tcMar>
          </w:tcPr>
          <w:p w14:paraId="73ACE456" w14:textId="77777777" w:rsidR="00A02295" w:rsidRPr="00C15C3F" w:rsidRDefault="00A02295" w:rsidP="00412FCE">
            <w:pPr>
              <w:keepNext/>
              <w:keepLines/>
              <w:widowControl w:val="0"/>
            </w:pPr>
            <w:r w:rsidRPr="00C15C3F">
              <w:t>93,7 (89,2</w:t>
            </w:r>
            <w:r w:rsidRPr="00C15C3F">
              <w:noBreakHyphen/>
              <w:t>96,4)</w:t>
            </w:r>
          </w:p>
        </w:tc>
        <w:tc>
          <w:tcPr>
            <w:tcW w:w="3096" w:type="dxa"/>
            <w:tcBorders>
              <w:top w:val="nil"/>
              <w:left w:val="nil"/>
              <w:bottom w:val="nil"/>
              <w:right w:val="nil"/>
            </w:tcBorders>
            <w:tcMar>
              <w:top w:w="0" w:type="dxa"/>
              <w:left w:w="108" w:type="dxa"/>
              <w:bottom w:w="0" w:type="dxa"/>
              <w:right w:w="108" w:type="dxa"/>
            </w:tcMar>
          </w:tcPr>
          <w:p w14:paraId="4AC0A636" w14:textId="77777777" w:rsidR="00A02295" w:rsidRPr="00C15C3F" w:rsidRDefault="00A02295" w:rsidP="00412FCE">
            <w:pPr>
              <w:keepNext/>
              <w:keepLines/>
              <w:widowControl w:val="0"/>
            </w:pPr>
            <w:r w:rsidRPr="00C15C3F">
              <w:t>95,9 (91,9</w:t>
            </w:r>
            <w:r w:rsidRPr="00C15C3F">
              <w:noBreakHyphen/>
              <w:t>97,9)</w:t>
            </w:r>
          </w:p>
        </w:tc>
      </w:tr>
      <w:tr w:rsidR="00A02295" w:rsidRPr="00C15C3F" w14:paraId="34BA3C6F" w14:textId="77777777" w:rsidTr="0076610A">
        <w:trPr>
          <w:cantSplit/>
        </w:trPr>
        <w:tc>
          <w:tcPr>
            <w:tcW w:w="3128" w:type="dxa"/>
            <w:tcBorders>
              <w:top w:val="nil"/>
              <w:left w:val="nil"/>
              <w:bottom w:val="nil"/>
              <w:right w:val="nil"/>
            </w:tcBorders>
            <w:tcMar>
              <w:top w:w="0" w:type="dxa"/>
              <w:left w:w="108" w:type="dxa"/>
              <w:bottom w:w="0" w:type="dxa"/>
              <w:right w:w="108" w:type="dxa"/>
            </w:tcMar>
          </w:tcPr>
          <w:p w14:paraId="53617C66" w14:textId="77777777" w:rsidR="00A02295" w:rsidRPr="00C15C3F" w:rsidRDefault="00A02295" w:rsidP="00412FCE">
            <w:pPr>
              <w:keepNext/>
              <w:keepLines/>
              <w:widowControl w:val="0"/>
              <w:ind w:left="284" w:firstLine="34"/>
            </w:pPr>
            <w:r w:rsidRPr="00C15C3F">
              <w:t>24 miesięcy</w:t>
            </w:r>
          </w:p>
        </w:tc>
        <w:tc>
          <w:tcPr>
            <w:tcW w:w="3096" w:type="dxa"/>
            <w:tcBorders>
              <w:top w:val="nil"/>
              <w:left w:val="nil"/>
              <w:bottom w:val="nil"/>
              <w:right w:val="nil"/>
            </w:tcBorders>
            <w:tcMar>
              <w:top w:w="0" w:type="dxa"/>
              <w:left w:w="108" w:type="dxa"/>
              <w:bottom w:w="0" w:type="dxa"/>
              <w:right w:w="108" w:type="dxa"/>
            </w:tcMar>
          </w:tcPr>
          <w:p w14:paraId="5DEE3C14" w14:textId="77777777" w:rsidR="00A02295" w:rsidRPr="00C15C3F" w:rsidRDefault="00A02295" w:rsidP="00412FCE">
            <w:pPr>
              <w:keepNext/>
              <w:keepLines/>
              <w:widowControl w:val="0"/>
            </w:pPr>
            <w:r w:rsidRPr="00C15C3F">
              <w:t>75,4 (68,6</w:t>
            </w:r>
            <w:r w:rsidRPr="00C15C3F">
              <w:noBreakHyphen/>
              <w:t>81,0)</w:t>
            </w:r>
          </w:p>
        </w:tc>
        <w:tc>
          <w:tcPr>
            <w:tcW w:w="3096" w:type="dxa"/>
            <w:tcBorders>
              <w:top w:val="nil"/>
              <w:left w:val="nil"/>
              <w:bottom w:val="nil"/>
              <w:right w:val="nil"/>
            </w:tcBorders>
            <w:tcMar>
              <w:top w:w="0" w:type="dxa"/>
              <w:left w:w="108" w:type="dxa"/>
              <w:bottom w:w="0" w:type="dxa"/>
              <w:right w:w="108" w:type="dxa"/>
            </w:tcMar>
          </w:tcPr>
          <w:p w14:paraId="1783C21B" w14:textId="77777777" w:rsidR="00A02295" w:rsidRPr="00C15C3F" w:rsidRDefault="00A02295" w:rsidP="00412FCE">
            <w:pPr>
              <w:keepNext/>
              <w:keepLines/>
              <w:widowControl w:val="0"/>
            </w:pPr>
            <w:r w:rsidRPr="00C15C3F">
              <w:t>90,7 (85,6</w:t>
            </w:r>
            <w:r w:rsidRPr="00C15C3F">
              <w:noBreakHyphen/>
              <w:t>94,0)</w:t>
            </w:r>
          </w:p>
        </w:tc>
      </w:tr>
      <w:tr w:rsidR="00A02295" w:rsidRPr="00C15C3F" w14:paraId="556CC7F1" w14:textId="77777777" w:rsidTr="0076610A">
        <w:trPr>
          <w:cantSplit/>
        </w:trPr>
        <w:tc>
          <w:tcPr>
            <w:tcW w:w="3128" w:type="dxa"/>
            <w:tcBorders>
              <w:top w:val="nil"/>
              <w:left w:val="nil"/>
              <w:bottom w:val="nil"/>
              <w:right w:val="nil"/>
            </w:tcBorders>
            <w:tcMar>
              <w:top w:w="0" w:type="dxa"/>
              <w:left w:w="108" w:type="dxa"/>
              <w:bottom w:w="0" w:type="dxa"/>
              <w:right w:w="108" w:type="dxa"/>
            </w:tcMar>
          </w:tcPr>
          <w:p w14:paraId="67AD31C2" w14:textId="77777777" w:rsidR="00A02295" w:rsidRPr="00C15C3F" w:rsidRDefault="00A02295" w:rsidP="00412FCE">
            <w:pPr>
              <w:keepNext/>
              <w:keepLines/>
              <w:widowControl w:val="0"/>
              <w:ind w:left="284" w:firstLine="34"/>
            </w:pPr>
            <w:r w:rsidRPr="00C15C3F">
              <w:t>36 miesięcy</w:t>
            </w:r>
          </w:p>
        </w:tc>
        <w:tc>
          <w:tcPr>
            <w:tcW w:w="3096" w:type="dxa"/>
            <w:tcBorders>
              <w:top w:val="nil"/>
              <w:left w:val="nil"/>
              <w:bottom w:val="nil"/>
              <w:right w:val="nil"/>
            </w:tcBorders>
            <w:tcMar>
              <w:top w:w="0" w:type="dxa"/>
              <w:left w:w="108" w:type="dxa"/>
              <w:bottom w:w="0" w:type="dxa"/>
              <w:right w:w="108" w:type="dxa"/>
            </w:tcMar>
          </w:tcPr>
          <w:p w14:paraId="7A5ACB98" w14:textId="77777777" w:rsidR="00A02295" w:rsidRPr="00C15C3F" w:rsidRDefault="00A02295" w:rsidP="00412FCE">
            <w:pPr>
              <w:keepNext/>
              <w:keepLines/>
              <w:widowControl w:val="0"/>
            </w:pPr>
            <w:r w:rsidRPr="00C15C3F">
              <w:t>60,1 (52,5</w:t>
            </w:r>
            <w:r w:rsidRPr="00C15C3F">
              <w:noBreakHyphen/>
              <w:t>66,9)</w:t>
            </w:r>
          </w:p>
        </w:tc>
        <w:tc>
          <w:tcPr>
            <w:tcW w:w="3096" w:type="dxa"/>
            <w:tcBorders>
              <w:top w:val="nil"/>
              <w:left w:val="nil"/>
              <w:bottom w:val="nil"/>
              <w:right w:val="nil"/>
            </w:tcBorders>
            <w:tcMar>
              <w:top w:w="0" w:type="dxa"/>
              <w:left w:w="108" w:type="dxa"/>
              <w:bottom w:w="0" w:type="dxa"/>
              <w:right w:w="108" w:type="dxa"/>
            </w:tcMar>
          </w:tcPr>
          <w:p w14:paraId="08418A8C" w14:textId="77777777" w:rsidR="00A02295" w:rsidRPr="00C15C3F" w:rsidRDefault="00A02295" w:rsidP="00412FCE">
            <w:pPr>
              <w:keepNext/>
              <w:keepLines/>
              <w:widowControl w:val="0"/>
            </w:pPr>
            <w:r w:rsidRPr="00C15C3F">
              <w:t>86,6 (80,8</w:t>
            </w:r>
            <w:r w:rsidRPr="00C15C3F">
              <w:noBreakHyphen/>
              <w:t>90,8)</w:t>
            </w:r>
          </w:p>
        </w:tc>
      </w:tr>
      <w:tr w:rsidR="00A02295" w:rsidRPr="00C15C3F" w14:paraId="055EC596" w14:textId="77777777" w:rsidTr="0076610A">
        <w:trPr>
          <w:cantSplit/>
        </w:trPr>
        <w:tc>
          <w:tcPr>
            <w:tcW w:w="3128" w:type="dxa"/>
            <w:tcBorders>
              <w:top w:val="nil"/>
              <w:left w:val="nil"/>
              <w:bottom w:val="nil"/>
              <w:right w:val="nil"/>
            </w:tcBorders>
            <w:tcMar>
              <w:top w:w="0" w:type="dxa"/>
              <w:left w:w="108" w:type="dxa"/>
              <w:bottom w:w="0" w:type="dxa"/>
              <w:right w:w="108" w:type="dxa"/>
            </w:tcMar>
          </w:tcPr>
          <w:p w14:paraId="493F5366" w14:textId="77777777" w:rsidR="00A02295" w:rsidRPr="00C15C3F" w:rsidRDefault="00A02295" w:rsidP="00412FCE">
            <w:pPr>
              <w:keepNext/>
              <w:keepLines/>
              <w:widowControl w:val="0"/>
              <w:ind w:left="284" w:firstLine="34"/>
            </w:pPr>
            <w:r w:rsidRPr="00C15C3F">
              <w:t>48 miesięcy</w:t>
            </w:r>
          </w:p>
        </w:tc>
        <w:tc>
          <w:tcPr>
            <w:tcW w:w="3096" w:type="dxa"/>
            <w:tcBorders>
              <w:top w:val="nil"/>
              <w:left w:val="nil"/>
              <w:bottom w:val="nil"/>
              <w:right w:val="nil"/>
            </w:tcBorders>
            <w:tcMar>
              <w:top w:w="0" w:type="dxa"/>
              <w:left w:w="108" w:type="dxa"/>
              <w:bottom w:w="0" w:type="dxa"/>
              <w:right w:w="108" w:type="dxa"/>
            </w:tcMar>
          </w:tcPr>
          <w:p w14:paraId="1D6F4AA5" w14:textId="77777777" w:rsidR="00A02295" w:rsidRPr="00C15C3F" w:rsidRDefault="00A02295" w:rsidP="00412FCE">
            <w:pPr>
              <w:keepNext/>
              <w:keepLines/>
              <w:widowControl w:val="0"/>
            </w:pPr>
            <w:r w:rsidRPr="00C15C3F">
              <w:t>52,3 (44,0</w:t>
            </w:r>
            <w:r w:rsidRPr="00C15C3F">
              <w:noBreakHyphen/>
              <w:t>59,8)</w:t>
            </w:r>
          </w:p>
        </w:tc>
        <w:tc>
          <w:tcPr>
            <w:tcW w:w="3096" w:type="dxa"/>
            <w:tcBorders>
              <w:top w:val="nil"/>
              <w:left w:val="nil"/>
              <w:bottom w:val="nil"/>
              <w:right w:val="nil"/>
            </w:tcBorders>
            <w:tcMar>
              <w:top w:w="0" w:type="dxa"/>
              <w:left w:w="108" w:type="dxa"/>
              <w:bottom w:w="0" w:type="dxa"/>
              <w:right w:w="108" w:type="dxa"/>
            </w:tcMar>
          </w:tcPr>
          <w:p w14:paraId="518F6692" w14:textId="77777777" w:rsidR="00A02295" w:rsidRPr="00C15C3F" w:rsidRDefault="00A02295" w:rsidP="00412FCE">
            <w:pPr>
              <w:keepNext/>
              <w:keepLines/>
              <w:widowControl w:val="0"/>
            </w:pPr>
            <w:r w:rsidRPr="00C15C3F">
              <w:t>78,3 (70,8</w:t>
            </w:r>
            <w:r w:rsidRPr="00C15C3F">
              <w:noBreakHyphen/>
              <w:t>84,1)</w:t>
            </w:r>
          </w:p>
        </w:tc>
      </w:tr>
      <w:tr w:rsidR="00A02295" w:rsidRPr="00C15C3F" w14:paraId="2683D128" w14:textId="77777777" w:rsidTr="0076610A">
        <w:trPr>
          <w:cantSplit/>
        </w:trPr>
        <w:tc>
          <w:tcPr>
            <w:tcW w:w="3128" w:type="dxa"/>
            <w:tcBorders>
              <w:top w:val="nil"/>
              <w:left w:val="nil"/>
              <w:bottom w:val="nil"/>
              <w:right w:val="nil"/>
            </w:tcBorders>
            <w:tcMar>
              <w:top w:w="0" w:type="dxa"/>
              <w:left w:w="108" w:type="dxa"/>
              <w:bottom w:w="0" w:type="dxa"/>
              <w:right w:w="108" w:type="dxa"/>
            </w:tcMar>
          </w:tcPr>
          <w:p w14:paraId="1FCEB71A" w14:textId="77777777" w:rsidR="00A02295" w:rsidRPr="00C15C3F" w:rsidRDefault="00A02295" w:rsidP="00412FCE">
            <w:pPr>
              <w:keepNext/>
              <w:keepLines/>
              <w:widowControl w:val="0"/>
              <w:ind w:left="284" w:firstLine="34"/>
            </w:pPr>
            <w:r w:rsidRPr="00C15C3F">
              <w:t>60 miesięcy</w:t>
            </w:r>
          </w:p>
        </w:tc>
        <w:tc>
          <w:tcPr>
            <w:tcW w:w="3096" w:type="dxa"/>
            <w:tcBorders>
              <w:top w:val="nil"/>
              <w:left w:val="nil"/>
              <w:bottom w:val="nil"/>
              <w:right w:val="nil"/>
            </w:tcBorders>
            <w:tcMar>
              <w:top w:w="0" w:type="dxa"/>
              <w:left w:w="108" w:type="dxa"/>
              <w:bottom w:w="0" w:type="dxa"/>
              <w:right w:w="108" w:type="dxa"/>
            </w:tcMar>
          </w:tcPr>
          <w:p w14:paraId="58532F58" w14:textId="77777777" w:rsidR="00A02295" w:rsidRPr="00C15C3F" w:rsidRDefault="00A02295" w:rsidP="00412FCE">
            <w:pPr>
              <w:keepNext/>
              <w:keepLines/>
              <w:widowControl w:val="0"/>
            </w:pPr>
            <w:r w:rsidRPr="00C15C3F">
              <w:t>47,9 (39,0</w:t>
            </w:r>
            <w:r w:rsidRPr="00C15C3F">
              <w:noBreakHyphen/>
              <w:t>56,3)</w:t>
            </w:r>
          </w:p>
        </w:tc>
        <w:tc>
          <w:tcPr>
            <w:tcW w:w="3096" w:type="dxa"/>
            <w:tcBorders>
              <w:top w:val="nil"/>
              <w:left w:val="nil"/>
              <w:bottom w:val="nil"/>
              <w:right w:val="nil"/>
            </w:tcBorders>
            <w:tcMar>
              <w:top w:w="0" w:type="dxa"/>
              <w:left w:w="108" w:type="dxa"/>
              <w:bottom w:w="0" w:type="dxa"/>
              <w:right w:w="108" w:type="dxa"/>
            </w:tcMar>
          </w:tcPr>
          <w:p w14:paraId="0A4C2714" w14:textId="77777777" w:rsidR="00A02295" w:rsidRPr="00C15C3F" w:rsidRDefault="00A02295" w:rsidP="00412FCE">
            <w:pPr>
              <w:keepNext/>
              <w:keepLines/>
              <w:widowControl w:val="0"/>
            </w:pPr>
            <w:r w:rsidRPr="00C15C3F">
              <w:t>65,6 (56,1</w:t>
            </w:r>
            <w:r w:rsidRPr="00C15C3F">
              <w:noBreakHyphen/>
              <w:t>73,4)</w:t>
            </w:r>
          </w:p>
        </w:tc>
      </w:tr>
      <w:tr w:rsidR="00A02295" w:rsidRPr="00C15C3F" w14:paraId="2D6672D3" w14:textId="77777777" w:rsidTr="0076610A">
        <w:trPr>
          <w:cantSplit/>
        </w:trPr>
        <w:tc>
          <w:tcPr>
            <w:tcW w:w="3128" w:type="dxa"/>
            <w:tcBorders>
              <w:top w:val="nil"/>
              <w:left w:val="nil"/>
              <w:bottom w:val="nil"/>
              <w:right w:val="nil"/>
            </w:tcBorders>
            <w:tcMar>
              <w:top w:w="0" w:type="dxa"/>
              <w:left w:w="108" w:type="dxa"/>
              <w:bottom w:w="0" w:type="dxa"/>
              <w:right w:w="108" w:type="dxa"/>
            </w:tcMar>
          </w:tcPr>
          <w:p w14:paraId="29FBA96C" w14:textId="77777777" w:rsidR="00A02295" w:rsidRPr="00C15C3F" w:rsidRDefault="00A02295" w:rsidP="00412FCE">
            <w:pPr>
              <w:keepNext/>
              <w:keepLines/>
              <w:widowControl w:val="0"/>
              <w:rPr>
                <w:b/>
                <w:bCs/>
              </w:rPr>
            </w:pPr>
            <w:r w:rsidRPr="00C15C3F">
              <w:rPr>
                <w:b/>
                <w:bCs/>
              </w:rPr>
              <w:t>Przeżycie</w:t>
            </w:r>
          </w:p>
        </w:tc>
        <w:tc>
          <w:tcPr>
            <w:tcW w:w="3096" w:type="dxa"/>
            <w:tcBorders>
              <w:top w:val="nil"/>
              <w:left w:val="nil"/>
              <w:bottom w:val="nil"/>
              <w:right w:val="nil"/>
            </w:tcBorders>
            <w:tcMar>
              <w:top w:w="0" w:type="dxa"/>
              <w:left w:w="108" w:type="dxa"/>
              <w:bottom w:w="0" w:type="dxa"/>
              <w:right w:w="108" w:type="dxa"/>
            </w:tcMar>
          </w:tcPr>
          <w:p w14:paraId="369F6F6C" w14:textId="77777777" w:rsidR="00A02295" w:rsidRPr="00C15C3F" w:rsidRDefault="00A02295" w:rsidP="00412FCE">
            <w:pPr>
              <w:keepNext/>
              <w:keepLines/>
              <w:widowControl w:val="0"/>
            </w:pPr>
          </w:p>
        </w:tc>
        <w:tc>
          <w:tcPr>
            <w:tcW w:w="3096" w:type="dxa"/>
            <w:tcBorders>
              <w:top w:val="nil"/>
              <w:left w:val="nil"/>
              <w:bottom w:val="nil"/>
              <w:right w:val="nil"/>
            </w:tcBorders>
            <w:tcMar>
              <w:top w:w="0" w:type="dxa"/>
              <w:left w:w="108" w:type="dxa"/>
              <w:bottom w:w="0" w:type="dxa"/>
              <w:right w:w="108" w:type="dxa"/>
            </w:tcMar>
          </w:tcPr>
          <w:p w14:paraId="1D825E40" w14:textId="77777777" w:rsidR="00A02295" w:rsidRPr="00C15C3F" w:rsidRDefault="00A02295" w:rsidP="00412FCE">
            <w:pPr>
              <w:keepNext/>
              <w:keepLines/>
              <w:widowControl w:val="0"/>
            </w:pPr>
          </w:p>
        </w:tc>
      </w:tr>
      <w:tr w:rsidR="00A02295" w:rsidRPr="00C15C3F" w14:paraId="0628BAE3" w14:textId="77777777" w:rsidTr="0076610A">
        <w:trPr>
          <w:cantSplit/>
        </w:trPr>
        <w:tc>
          <w:tcPr>
            <w:tcW w:w="3128" w:type="dxa"/>
            <w:tcBorders>
              <w:top w:val="nil"/>
              <w:left w:val="nil"/>
              <w:bottom w:val="nil"/>
              <w:right w:val="nil"/>
            </w:tcBorders>
            <w:tcMar>
              <w:top w:w="0" w:type="dxa"/>
              <w:left w:w="108" w:type="dxa"/>
              <w:bottom w:w="0" w:type="dxa"/>
              <w:right w:w="108" w:type="dxa"/>
            </w:tcMar>
          </w:tcPr>
          <w:p w14:paraId="4E4FDD9F" w14:textId="77777777" w:rsidR="00A02295" w:rsidRPr="00C15C3F" w:rsidRDefault="00A02295" w:rsidP="00412FCE">
            <w:pPr>
              <w:keepNext/>
              <w:keepLines/>
              <w:widowControl w:val="0"/>
              <w:ind w:left="284" w:firstLine="34"/>
            </w:pPr>
            <w:r w:rsidRPr="00C15C3F">
              <w:t>36 miesięcy</w:t>
            </w:r>
          </w:p>
        </w:tc>
        <w:tc>
          <w:tcPr>
            <w:tcW w:w="3096" w:type="dxa"/>
            <w:tcBorders>
              <w:top w:val="nil"/>
              <w:left w:val="nil"/>
              <w:bottom w:val="nil"/>
              <w:right w:val="nil"/>
            </w:tcBorders>
            <w:tcMar>
              <w:top w:w="0" w:type="dxa"/>
              <w:left w:w="108" w:type="dxa"/>
              <w:bottom w:w="0" w:type="dxa"/>
              <w:right w:w="108" w:type="dxa"/>
            </w:tcMar>
          </w:tcPr>
          <w:p w14:paraId="68F5F5D9" w14:textId="77777777" w:rsidR="00A02295" w:rsidRPr="00C15C3F" w:rsidRDefault="00A02295" w:rsidP="00412FCE">
            <w:pPr>
              <w:keepNext/>
              <w:keepLines/>
              <w:widowControl w:val="0"/>
            </w:pPr>
            <w:r w:rsidRPr="00C15C3F">
              <w:t>94,0 (89,5</w:t>
            </w:r>
            <w:r w:rsidRPr="00C15C3F">
              <w:noBreakHyphen/>
              <w:t>96,7)</w:t>
            </w:r>
          </w:p>
        </w:tc>
        <w:tc>
          <w:tcPr>
            <w:tcW w:w="3096" w:type="dxa"/>
            <w:tcBorders>
              <w:top w:val="nil"/>
              <w:left w:val="nil"/>
              <w:bottom w:val="nil"/>
              <w:right w:val="nil"/>
            </w:tcBorders>
            <w:tcMar>
              <w:top w:w="0" w:type="dxa"/>
              <w:left w:w="108" w:type="dxa"/>
              <w:bottom w:w="0" w:type="dxa"/>
              <w:right w:w="108" w:type="dxa"/>
            </w:tcMar>
          </w:tcPr>
          <w:p w14:paraId="3EE584E9" w14:textId="77777777" w:rsidR="00A02295" w:rsidRPr="00C15C3F" w:rsidRDefault="00A02295" w:rsidP="00412FCE">
            <w:pPr>
              <w:keepNext/>
              <w:keepLines/>
              <w:widowControl w:val="0"/>
            </w:pPr>
            <w:r w:rsidRPr="00C15C3F">
              <w:t>96,3 (92,4</w:t>
            </w:r>
            <w:r w:rsidRPr="00C15C3F">
              <w:noBreakHyphen/>
              <w:t>98,2)</w:t>
            </w:r>
          </w:p>
        </w:tc>
      </w:tr>
      <w:tr w:rsidR="00A02295" w:rsidRPr="00C15C3F" w14:paraId="4B67BBBD" w14:textId="77777777" w:rsidTr="0076610A">
        <w:trPr>
          <w:cantSplit/>
        </w:trPr>
        <w:tc>
          <w:tcPr>
            <w:tcW w:w="3128" w:type="dxa"/>
            <w:tcBorders>
              <w:top w:val="nil"/>
              <w:left w:val="nil"/>
              <w:bottom w:val="nil"/>
              <w:right w:val="nil"/>
            </w:tcBorders>
            <w:tcMar>
              <w:top w:w="0" w:type="dxa"/>
              <w:left w:w="108" w:type="dxa"/>
              <w:bottom w:w="0" w:type="dxa"/>
              <w:right w:w="108" w:type="dxa"/>
            </w:tcMar>
          </w:tcPr>
          <w:p w14:paraId="63963A94" w14:textId="77777777" w:rsidR="00A02295" w:rsidRPr="00C15C3F" w:rsidRDefault="00A02295" w:rsidP="00412FCE">
            <w:pPr>
              <w:keepNext/>
              <w:keepLines/>
              <w:widowControl w:val="0"/>
              <w:ind w:left="284" w:firstLine="34"/>
            </w:pPr>
            <w:r w:rsidRPr="00C15C3F">
              <w:t>48 miesięcy</w:t>
            </w:r>
          </w:p>
        </w:tc>
        <w:tc>
          <w:tcPr>
            <w:tcW w:w="3096" w:type="dxa"/>
            <w:tcBorders>
              <w:top w:val="nil"/>
              <w:left w:val="nil"/>
              <w:bottom w:val="nil"/>
              <w:right w:val="nil"/>
            </w:tcBorders>
            <w:tcMar>
              <w:top w:w="0" w:type="dxa"/>
              <w:left w:w="108" w:type="dxa"/>
              <w:bottom w:w="0" w:type="dxa"/>
              <w:right w:w="108" w:type="dxa"/>
            </w:tcMar>
          </w:tcPr>
          <w:p w14:paraId="15522EBD" w14:textId="77777777" w:rsidR="00A02295" w:rsidRPr="00C15C3F" w:rsidRDefault="00A02295" w:rsidP="00412FCE">
            <w:pPr>
              <w:keepNext/>
              <w:keepLines/>
              <w:widowControl w:val="0"/>
            </w:pPr>
            <w:r w:rsidRPr="00C15C3F">
              <w:t>87,9 (81,1</w:t>
            </w:r>
            <w:r w:rsidRPr="00C15C3F">
              <w:noBreakHyphen/>
              <w:t>92,3)</w:t>
            </w:r>
          </w:p>
        </w:tc>
        <w:tc>
          <w:tcPr>
            <w:tcW w:w="3096" w:type="dxa"/>
            <w:tcBorders>
              <w:top w:val="nil"/>
              <w:left w:val="nil"/>
              <w:bottom w:val="nil"/>
              <w:right w:val="nil"/>
            </w:tcBorders>
            <w:tcMar>
              <w:top w:w="0" w:type="dxa"/>
              <w:left w:w="108" w:type="dxa"/>
              <w:bottom w:w="0" w:type="dxa"/>
              <w:right w:w="108" w:type="dxa"/>
            </w:tcMar>
          </w:tcPr>
          <w:p w14:paraId="0CD7BC84" w14:textId="77777777" w:rsidR="00A02295" w:rsidRPr="00C15C3F" w:rsidRDefault="00A02295" w:rsidP="00412FCE">
            <w:pPr>
              <w:keepNext/>
              <w:keepLines/>
              <w:widowControl w:val="0"/>
            </w:pPr>
            <w:r w:rsidRPr="00C15C3F">
              <w:t>95,6 (91,2</w:t>
            </w:r>
            <w:r w:rsidRPr="00C15C3F">
              <w:noBreakHyphen/>
              <w:t>97,8)</w:t>
            </w:r>
          </w:p>
        </w:tc>
      </w:tr>
      <w:tr w:rsidR="00A02295" w:rsidRPr="00C15C3F" w14:paraId="5C0823F0" w14:textId="77777777" w:rsidTr="0076610A">
        <w:trPr>
          <w:cantSplit/>
        </w:trPr>
        <w:tc>
          <w:tcPr>
            <w:tcW w:w="3128" w:type="dxa"/>
            <w:tcBorders>
              <w:top w:val="nil"/>
              <w:left w:val="nil"/>
              <w:bottom w:val="single" w:sz="8" w:space="0" w:color="auto"/>
              <w:right w:val="nil"/>
            </w:tcBorders>
            <w:tcMar>
              <w:top w:w="0" w:type="dxa"/>
              <w:left w:w="108" w:type="dxa"/>
              <w:bottom w:w="0" w:type="dxa"/>
              <w:right w:w="108" w:type="dxa"/>
            </w:tcMar>
          </w:tcPr>
          <w:p w14:paraId="659A2CCE" w14:textId="77777777" w:rsidR="00A02295" w:rsidRPr="00C15C3F" w:rsidRDefault="00A02295" w:rsidP="00412FCE">
            <w:pPr>
              <w:keepNext/>
              <w:keepLines/>
              <w:widowControl w:val="0"/>
              <w:ind w:left="284" w:firstLine="34"/>
            </w:pPr>
            <w:r w:rsidRPr="00C15C3F">
              <w:t>60 miesięcy</w:t>
            </w:r>
          </w:p>
        </w:tc>
        <w:tc>
          <w:tcPr>
            <w:tcW w:w="3096" w:type="dxa"/>
            <w:tcBorders>
              <w:top w:val="nil"/>
              <w:left w:val="nil"/>
              <w:bottom w:val="single" w:sz="8" w:space="0" w:color="auto"/>
              <w:right w:val="nil"/>
            </w:tcBorders>
            <w:tcMar>
              <w:top w:w="0" w:type="dxa"/>
              <w:left w:w="108" w:type="dxa"/>
              <w:bottom w:w="0" w:type="dxa"/>
              <w:right w:w="108" w:type="dxa"/>
            </w:tcMar>
          </w:tcPr>
          <w:p w14:paraId="66B5D14C" w14:textId="77777777" w:rsidR="00A02295" w:rsidRPr="00C15C3F" w:rsidRDefault="00A02295" w:rsidP="00412FCE">
            <w:pPr>
              <w:keepNext/>
              <w:keepLines/>
              <w:widowControl w:val="0"/>
            </w:pPr>
            <w:r w:rsidRPr="00C15C3F">
              <w:t>81,7 (73,0</w:t>
            </w:r>
            <w:r w:rsidRPr="00C15C3F">
              <w:noBreakHyphen/>
              <w:t>87,8)</w:t>
            </w:r>
          </w:p>
        </w:tc>
        <w:tc>
          <w:tcPr>
            <w:tcW w:w="3096" w:type="dxa"/>
            <w:tcBorders>
              <w:top w:val="nil"/>
              <w:left w:val="nil"/>
              <w:bottom w:val="single" w:sz="8" w:space="0" w:color="auto"/>
              <w:right w:val="nil"/>
            </w:tcBorders>
            <w:tcMar>
              <w:top w:w="0" w:type="dxa"/>
              <w:left w:w="108" w:type="dxa"/>
              <w:bottom w:w="0" w:type="dxa"/>
              <w:right w:w="108" w:type="dxa"/>
            </w:tcMar>
          </w:tcPr>
          <w:p w14:paraId="682B311D" w14:textId="77777777" w:rsidR="00A02295" w:rsidRPr="00C15C3F" w:rsidRDefault="00A02295" w:rsidP="00412FCE">
            <w:pPr>
              <w:keepNext/>
              <w:keepLines/>
              <w:widowControl w:val="0"/>
            </w:pPr>
            <w:r w:rsidRPr="00C15C3F">
              <w:t>92,0 (85,3</w:t>
            </w:r>
            <w:r w:rsidRPr="00C15C3F">
              <w:noBreakHyphen/>
              <w:t>95,7)</w:t>
            </w:r>
          </w:p>
        </w:tc>
      </w:tr>
    </w:tbl>
    <w:p w14:paraId="3F579870" w14:textId="77777777" w:rsidR="00A02295" w:rsidRPr="00C15C3F" w:rsidRDefault="00A02295" w:rsidP="00412FCE">
      <w:pPr>
        <w:widowControl w:val="0"/>
      </w:pPr>
    </w:p>
    <w:p w14:paraId="1E7FC9E5" w14:textId="77777777" w:rsidR="00A02295" w:rsidRPr="00C15C3F" w:rsidRDefault="009C07D3" w:rsidP="00412FCE">
      <w:pPr>
        <w:pStyle w:val="Text"/>
        <w:keepNext/>
        <w:keepLines/>
        <w:widowControl w:val="0"/>
        <w:spacing w:before="0"/>
        <w:ind w:left="1134" w:hanging="1134"/>
        <w:jc w:val="left"/>
        <w:rPr>
          <w:color w:val="000000"/>
          <w:sz w:val="22"/>
          <w:szCs w:val="22"/>
          <w:lang w:val="pl-PL"/>
        </w:rPr>
      </w:pPr>
      <w:r w:rsidRPr="00C15C3F">
        <w:rPr>
          <w:noProof/>
          <w:lang w:val="en-US" w:eastAsia="en-US"/>
        </w:rPr>
        <mc:AlternateContent>
          <mc:Choice Requires="wps">
            <w:drawing>
              <wp:anchor distT="0" distB="0" distL="114300" distR="114300" simplePos="0" relativeHeight="251658240" behindDoc="0" locked="0" layoutInCell="1" allowOverlap="1" wp14:anchorId="4013D7C0" wp14:editId="5448BA4A">
                <wp:simplePos x="0" y="0"/>
                <wp:positionH relativeFrom="column">
                  <wp:posOffset>-290830</wp:posOffset>
                </wp:positionH>
                <wp:positionV relativeFrom="paragraph">
                  <wp:posOffset>17780</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B76266" w14:textId="77777777" w:rsidR="00CB2145" w:rsidRPr="00A33DBA" w:rsidRDefault="00CB2145" w:rsidP="00A02295">
                            <w:pPr>
                              <w:rPr>
                                <w:rFonts w:ascii="Arial" w:hAnsi="Arial" w:cs="Arial"/>
                                <w:sz w:val="20"/>
                                <w:szCs w:val="20"/>
                              </w:rPr>
                            </w:pPr>
                            <w:r>
                              <w:rPr>
                                <w:rFonts w:ascii="Arial" w:hAnsi="Arial" w:cs="Arial"/>
                                <w:sz w:val="20"/>
                                <w:szCs w:val="20"/>
                              </w:rPr>
                              <w:t>Prawdopodobieństwo przeżycia bez nawrotu</w:t>
                            </w:r>
                          </w:p>
                          <w:p w14:paraId="0446AEBC" w14:textId="77777777" w:rsidR="00CB2145" w:rsidRPr="00A33DBA" w:rsidRDefault="00CB2145" w:rsidP="00A02295">
                            <w:pPr>
                              <w:rPr>
                                <w:rFonts w:ascii="Arial" w:hAnsi="Arial" w:cs="Arial"/>
                                <w:sz w:val="20"/>
                                <w:szCs w:val="20"/>
                              </w:rPr>
                            </w:pPr>
                          </w:p>
                          <w:p w14:paraId="26AA274F" w14:textId="77777777" w:rsidR="00CB2145" w:rsidRPr="00A33DBA" w:rsidRDefault="00CB2145" w:rsidP="00A02295">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13D7C0" id="_x0000_s1032" type="#_x0000_t202" style="position:absolute;left:0;text-align:left;margin-left:-22.9pt;margin-top:1.4pt;width:26.45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" stroked="f">
                <v:fill opacity="0"/>
                <v:textbox style="layout-flow:vertical;mso-layout-flow-alt:bottom-to-top">
                  <w:txbxContent>
                    <w:p w14:paraId="46B76266" w14:textId="77777777" w:rsidR="00CB2145" w:rsidRPr="00A33DBA" w:rsidRDefault="00CB2145" w:rsidP="00A02295">
                      <w:pPr>
                        <w:rPr>
                          <w:rFonts w:ascii="Arial" w:hAnsi="Arial" w:cs="Arial"/>
                          <w:sz w:val="20"/>
                          <w:szCs w:val="20"/>
                        </w:rPr>
                      </w:pPr>
                      <w:r>
                        <w:rPr>
                          <w:rFonts w:ascii="Arial" w:hAnsi="Arial" w:cs="Arial"/>
                          <w:sz w:val="20"/>
                          <w:szCs w:val="20"/>
                        </w:rPr>
                        <w:t>Prawdopodobieństwo przeżycia bez nawrotu</w:t>
                      </w:r>
                    </w:p>
                    <w:p w14:paraId="0446AEBC" w14:textId="77777777" w:rsidR="00CB2145" w:rsidRPr="00A33DBA" w:rsidRDefault="00CB2145" w:rsidP="00A02295">
                      <w:pPr>
                        <w:rPr>
                          <w:rFonts w:ascii="Arial" w:hAnsi="Arial" w:cs="Arial"/>
                          <w:sz w:val="20"/>
                          <w:szCs w:val="20"/>
                        </w:rPr>
                      </w:pPr>
                    </w:p>
                    <w:p w14:paraId="26AA274F" w14:textId="77777777" w:rsidR="00CB2145" w:rsidRPr="00A33DBA" w:rsidRDefault="00CB2145" w:rsidP="00A02295">
                      <w:pPr>
                        <w:rPr>
                          <w:rFonts w:ascii="Arial" w:hAnsi="Arial" w:cs="Arial"/>
                          <w:sz w:val="20"/>
                          <w:szCs w:val="20"/>
                        </w:rPr>
                      </w:pPr>
                    </w:p>
                  </w:txbxContent>
                </v:textbox>
              </v:shape>
            </w:pict>
          </mc:Fallback>
        </mc:AlternateContent>
      </w:r>
      <w:r w:rsidR="00A02295" w:rsidRPr="00C15C3F">
        <w:rPr>
          <w:b/>
          <w:bCs/>
          <w:sz w:val="22"/>
          <w:szCs w:val="22"/>
          <w:lang w:val="pl-PL"/>
        </w:rPr>
        <w:t>Rysunek 1</w:t>
      </w:r>
      <w:r w:rsidR="00A02295" w:rsidRPr="00C15C3F">
        <w:rPr>
          <w:b/>
          <w:bCs/>
          <w:sz w:val="22"/>
          <w:szCs w:val="22"/>
          <w:lang w:val="pl-PL"/>
        </w:rPr>
        <w:tab/>
        <w:t>Estymator Kaplana-Meiera dla pierwszorzędowego punktu końcowego - czasu przeżycia bez nawrotu (populacja ITT)</w:t>
      </w:r>
    </w:p>
    <w:p w14:paraId="27711B6D" w14:textId="77777777" w:rsidR="00A02295" w:rsidRPr="00C15C3F" w:rsidRDefault="00A02295" w:rsidP="00412FCE">
      <w:pPr>
        <w:pStyle w:val="Text"/>
        <w:keepNext/>
        <w:keepLines/>
        <w:widowControl w:val="0"/>
        <w:spacing w:before="0"/>
        <w:jc w:val="left"/>
        <w:rPr>
          <w:color w:val="000000"/>
          <w:sz w:val="22"/>
          <w:szCs w:val="22"/>
          <w:lang w:val="cs-CZ"/>
        </w:rPr>
      </w:pPr>
    </w:p>
    <w:p w14:paraId="3935F825" w14:textId="77777777" w:rsidR="00A02295" w:rsidRPr="00C15C3F" w:rsidRDefault="009C07D3" w:rsidP="00412FCE">
      <w:pPr>
        <w:pStyle w:val="Text"/>
        <w:keepNext/>
        <w:keepLines/>
        <w:widowControl w:val="0"/>
        <w:spacing w:before="0"/>
        <w:jc w:val="left"/>
        <w:rPr>
          <w:color w:val="000000"/>
          <w:sz w:val="22"/>
          <w:szCs w:val="22"/>
          <w:lang w:val="cs-CZ"/>
        </w:rPr>
      </w:pPr>
      <w:r w:rsidRPr="00C15C3F">
        <w:rPr>
          <w:noProof/>
          <w:lang w:val="en-US" w:eastAsia="en-US"/>
        </w:rPr>
        <mc:AlternateContent>
          <mc:Choice Requires="wps">
            <w:drawing>
              <wp:anchor distT="0" distB="0" distL="114300" distR="114300" simplePos="0" relativeHeight="251659264" behindDoc="0" locked="0" layoutInCell="1" allowOverlap="1" wp14:anchorId="051F850C" wp14:editId="253FE0DF">
                <wp:simplePos x="0" y="0"/>
                <wp:positionH relativeFrom="column">
                  <wp:posOffset>350520</wp:posOffset>
                </wp:positionH>
                <wp:positionV relativeFrom="paragraph">
                  <wp:posOffset>1263015</wp:posOffset>
                </wp:positionV>
                <wp:extent cx="4585335" cy="12192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984"/>
                              <w:gridCol w:w="2220"/>
                              <w:gridCol w:w="288"/>
                              <w:gridCol w:w="884"/>
                              <w:gridCol w:w="1106"/>
                              <w:gridCol w:w="1451"/>
                            </w:tblGrid>
                            <w:tr w:rsidR="00CB2145" w:rsidRPr="0055776F" w14:paraId="50DCAD6A" w14:textId="77777777" w:rsidTr="00BC3368">
                              <w:trPr>
                                <w:gridAfter w:val="4"/>
                                <w:wAfter w:w="3812" w:type="dxa"/>
                              </w:trPr>
                              <w:tc>
                                <w:tcPr>
                                  <w:tcW w:w="3281" w:type="dxa"/>
                                  <w:gridSpan w:val="2"/>
                                  <w:shd w:val="clear" w:color="auto" w:fill="auto"/>
                                </w:tcPr>
                                <w:p w14:paraId="2C899DC0" w14:textId="77777777" w:rsidR="00CB2145" w:rsidRPr="0055776F" w:rsidRDefault="00CB2145" w:rsidP="00BC3368">
                                  <w:pPr>
                                    <w:rPr>
                                      <w:rFonts w:ascii="Arial" w:hAnsi="Arial" w:cs="Arial"/>
                                      <w:sz w:val="20"/>
                                    </w:rPr>
                                  </w:pPr>
                                  <w:r>
                                    <w:rPr>
                                      <w:rFonts w:ascii="Arial" w:hAnsi="Arial" w:cs="Arial"/>
                                      <w:sz w:val="20"/>
                                    </w:rPr>
                                    <w:t>P &lt; 0,0001</w:t>
                                  </w:r>
                                </w:p>
                                <w:p w14:paraId="3675A7EA" w14:textId="77777777" w:rsidR="00CB2145" w:rsidRPr="0055776F" w:rsidRDefault="00CB2145" w:rsidP="00BC3368">
                                  <w:pPr>
                                    <w:rPr>
                                      <w:rFonts w:ascii="Arial" w:hAnsi="Arial" w:cs="Arial"/>
                                      <w:sz w:val="20"/>
                                    </w:rPr>
                                  </w:pPr>
                                  <w:r>
                                    <w:rPr>
                                      <w:rFonts w:ascii="Arial" w:hAnsi="Arial" w:cs="Arial"/>
                                      <w:sz w:val="20"/>
                                      <w:szCs w:val="20"/>
                                    </w:rPr>
                                    <w:t>Współczynnik ryzyka</w:t>
                                  </w:r>
                                  <w:r>
                                    <w:rPr>
                                      <w:rFonts w:ascii="Arial" w:hAnsi="Arial" w:cs="Arial"/>
                                      <w:sz w:val="20"/>
                                    </w:rPr>
                                    <w:t xml:space="preserve"> 0,</w:t>
                                  </w:r>
                                  <w:r w:rsidRPr="0055776F">
                                    <w:rPr>
                                      <w:rFonts w:ascii="Arial" w:hAnsi="Arial" w:cs="Arial"/>
                                      <w:sz w:val="20"/>
                                    </w:rPr>
                                    <w:t>4</w:t>
                                  </w:r>
                                  <w:r>
                                    <w:rPr>
                                      <w:rFonts w:ascii="Arial" w:hAnsi="Arial" w:cs="Arial"/>
                                      <w:sz w:val="20"/>
                                    </w:rPr>
                                    <w:t>6</w:t>
                                  </w:r>
                                </w:p>
                                <w:p w14:paraId="5AB79BB1" w14:textId="77777777" w:rsidR="00CB2145" w:rsidRPr="0055776F" w:rsidRDefault="00CB2145" w:rsidP="00BC3368">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B2145" w:rsidRPr="0055776F" w14:paraId="7E841F35" w14:textId="77777777" w:rsidTr="00F24910">
                              <w:tc>
                                <w:tcPr>
                                  <w:tcW w:w="817" w:type="dxa"/>
                                  <w:shd w:val="clear" w:color="auto" w:fill="auto"/>
                                </w:tcPr>
                                <w:p w14:paraId="3CF5ACBA" w14:textId="77777777" w:rsidR="00CB2145" w:rsidRPr="0055776F" w:rsidRDefault="00CB2145" w:rsidP="00D63FD9">
                                  <w:pPr>
                                    <w:rPr>
                                      <w:rFonts w:ascii="Arial" w:hAnsi="Arial" w:cs="Arial"/>
                                      <w:sz w:val="20"/>
                                      <w:szCs w:val="20"/>
                                    </w:rPr>
                                  </w:pPr>
                                </w:p>
                              </w:tc>
                              <w:tc>
                                <w:tcPr>
                                  <w:tcW w:w="2835" w:type="dxa"/>
                                  <w:gridSpan w:val="2"/>
                                  <w:shd w:val="clear" w:color="auto" w:fill="auto"/>
                                </w:tcPr>
                                <w:p w14:paraId="37F020A8" w14:textId="77777777" w:rsidR="00CB2145" w:rsidRPr="0055776F" w:rsidRDefault="00CB2145" w:rsidP="00D63FD9">
                                  <w:pPr>
                                    <w:rPr>
                                      <w:rFonts w:ascii="Arial" w:hAnsi="Arial" w:cs="Arial"/>
                                      <w:sz w:val="20"/>
                                      <w:szCs w:val="20"/>
                                    </w:rPr>
                                  </w:pPr>
                                </w:p>
                              </w:tc>
                              <w:tc>
                                <w:tcPr>
                                  <w:tcW w:w="884" w:type="dxa"/>
                                  <w:tcBorders>
                                    <w:bottom w:val="single" w:sz="4" w:space="0" w:color="auto"/>
                                  </w:tcBorders>
                                  <w:shd w:val="clear" w:color="auto" w:fill="auto"/>
                                </w:tcPr>
                                <w:p w14:paraId="122192A5"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Pacjent</w:t>
                                  </w:r>
                                </w:p>
                              </w:tc>
                              <w:tc>
                                <w:tcPr>
                                  <w:tcW w:w="1106" w:type="dxa"/>
                                  <w:tcBorders>
                                    <w:bottom w:val="single" w:sz="4" w:space="0" w:color="auto"/>
                                  </w:tcBorders>
                                  <w:shd w:val="clear" w:color="auto" w:fill="auto"/>
                                </w:tcPr>
                                <w:p w14:paraId="2D036D9A"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Zdarzenie</w:t>
                                  </w:r>
                                </w:p>
                              </w:tc>
                              <w:tc>
                                <w:tcPr>
                                  <w:tcW w:w="1451" w:type="dxa"/>
                                  <w:tcBorders>
                                    <w:bottom w:val="single" w:sz="4" w:space="0" w:color="auto"/>
                                  </w:tcBorders>
                                  <w:shd w:val="clear" w:color="auto" w:fill="auto"/>
                                </w:tcPr>
                                <w:p w14:paraId="7790867B"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Cenzorowane</w:t>
                                  </w:r>
                                </w:p>
                              </w:tc>
                            </w:tr>
                            <w:tr w:rsidR="00CB2145" w:rsidRPr="0055776F" w14:paraId="4311EC62" w14:textId="77777777" w:rsidTr="00F24910">
                              <w:tc>
                                <w:tcPr>
                                  <w:tcW w:w="817" w:type="dxa"/>
                                  <w:shd w:val="clear" w:color="auto" w:fill="auto"/>
                                </w:tcPr>
                                <w:p w14:paraId="2DAE1E47" w14:textId="77777777" w:rsidR="00CB2145" w:rsidRPr="0055776F" w:rsidRDefault="00CB2145" w:rsidP="00D63FD9">
                                  <w:pPr>
                                    <w:rPr>
                                      <w:rFonts w:ascii="Arial" w:hAnsi="Arial" w:cs="Arial"/>
                                      <w:sz w:val="20"/>
                                      <w:szCs w:val="20"/>
                                    </w:rPr>
                                  </w:pPr>
                                  <w:r w:rsidRPr="0055776F">
                                    <w:rPr>
                                      <w:rFonts w:ascii="Arial" w:hAnsi="Arial" w:cs="Arial"/>
                                      <w:b/>
                                      <w:sz w:val="20"/>
                                      <w:szCs w:val="20"/>
                                    </w:rPr>
                                    <w:t>——</w:t>
                                  </w:r>
                                </w:p>
                              </w:tc>
                              <w:tc>
                                <w:tcPr>
                                  <w:tcW w:w="2835" w:type="dxa"/>
                                  <w:gridSpan w:val="2"/>
                                  <w:shd w:val="clear" w:color="auto" w:fill="auto"/>
                                </w:tcPr>
                                <w:p w14:paraId="0BCC6489" w14:textId="77777777" w:rsidR="00CB2145" w:rsidRPr="0055776F" w:rsidRDefault="00CB2145" w:rsidP="00D63FD9">
                                  <w:pPr>
                                    <w:rPr>
                                      <w:rFonts w:ascii="Arial" w:hAnsi="Arial" w:cs="Arial"/>
                                      <w:sz w:val="20"/>
                                      <w:szCs w:val="20"/>
                                    </w:rPr>
                                  </w:pPr>
                                  <w:r w:rsidRPr="0055776F">
                                    <w:rPr>
                                      <w:rFonts w:ascii="Arial" w:hAnsi="Arial" w:cs="Arial"/>
                                      <w:sz w:val="20"/>
                                      <w:szCs w:val="20"/>
                                    </w:rPr>
                                    <w:t>(</w:t>
                                  </w:r>
                                  <w:r w:rsidRPr="00A33DBA">
                                    <w:rPr>
                                      <w:rFonts w:ascii="Arial" w:hAnsi="Arial" w:cs="Arial"/>
                                      <w:sz w:val="20"/>
                                      <w:szCs w:val="20"/>
                                    </w:rPr>
                                    <w:t>1) Imat</w:t>
                                  </w:r>
                                  <w:r>
                                    <w:rPr>
                                      <w:rFonts w:ascii="Arial" w:hAnsi="Arial" w:cs="Arial"/>
                                      <w:sz w:val="20"/>
                                      <w:szCs w:val="20"/>
                                    </w:rPr>
                                    <w:t>y</w:t>
                                  </w:r>
                                  <w:r w:rsidRPr="00A33DBA">
                                    <w:rPr>
                                      <w:rFonts w:ascii="Arial" w:hAnsi="Arial" w:cs="Arial"/>
                                      <w:sz w:val="20"/>
                                      <w:szCs w:val="20"/>
                                    </w:rPr>
                                    <w:t>nib 12</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84" w:type="dxa"/>
                                  <w:tcBorders>
                                    <w:top w:val="single" w:sz="4" w:space="0" w:color="auto"/>
                                  </w:tcBorders>
                                  <w:shd w:val="clear" w:color="auto" w:fill="auto"/>
                                </w:tcPr>
                                <w:p w14:paraId="3B398DF9" w14:textId="77777777" w:rsidR="00CB2145" w:rsidRPr="0055776F" w:rsidRDefault="00CB2145" w:rsidP="00D63FD9">
                                  <w:pPr>
                                    <w:rPr>
                                      <w:rFonts w:ascii="Arial" w:hAnsi="Arial" w:cs="Arial"/>
                                      <w:sz w:val="20"/>
                                      <w:szCs w:val="20"/>
                                    </w:rPr>
                                  </w:pPr>
                                  <w:r w:rsidRPr="0055776F">
                                    <w:rPr>
                                      <w:rFonts w:ascii="Arial" w:hAnsi="Arial" w:cs="Arial"/>
                                      <w:sz w:val="20"/>
                                      <w:szCs w:val="20"/>
                                    </w:rPr>
                                    <w:t>199</w:t>
                                  </w:r>
                                </w:p>
                              </w:tc>
                              <w:tc>
                                <w:tcPr>
                                  <w:tcW w:w="1106" w:type="dxa"/>
                                  <w:tcBorders>
                                    <w:top w:val="single" w:sz="4" w:space="0" w:color="auto"/>
                                  </w:tcBorders>
                                  <w:shd w:val="clear" w:color="auto" w:fill="auto"/>
                                </w:tcPr>
                                <w:p w14:paraId="2A0857C2" w14:textId="77777777" w:rsidR="00CB2145" w:rsidRPr="0055776F" w:rsidRDefault="00CB2145" w:rsidP="00D63FD9">
                                  <w:pPr>
                                    <w:rPr>
                                      <w:rFonts w:ascii="Arial" w:hAnsi="Arial" w:cs="Arial"/>
                                      <w:sz w:val="20"/>
                                      <w:szCs w:val="20"/>
                                    </w:rPr>
                                  </w:pPr>
                                  <w:r w:rsidRPr="0055776F">
                                    <w:rPr>
                                      <w:rFonts w:ascii="Arial" w:hAnsi="Arial" w:cs="Arial"/>
                                      <w:sz w:val="20"/>
                                      <w:szCs w:val="20"/>
                                    </w:rPr>
                                    <w:t>84</w:t>
                                  </w:r>
                                </w:p>
                              </w:tc>
                              <w:tc>
                                <w:tcPr>
                                  <w:tcW w:w="1451" w:type="dxa"/>
                                  <w:tcBorders>
                                    <w:top w:val="single" w:sz="4" w:space="0" w:color="auto"/>
                                  </w:tcBorders>
                                  <w:shd w:val="clear" w:color="auto" w:fill="auto"/>
                                </w:tcPr>
                                <w:p w14:paraId="1D1B8033" w14:textId="77777777" w:rsidR="00CB2145" w:rsidRPr="0055776F" w:rsidRDefault="00CB2145" w:rsidP="00D63FD9">
                                  <w:pPr>
                                    <w:rPr>
                                      <w:rFonts w:ascii="Arial" w:hAnsi="Arial" w:cs="Arial"/>
                                      <w:sz w:val="20"/>
                                      <w:szCs w:val="20"/>
                                    </w:rPr>
                                  </w:pPr>
                                  <w:r w:rsidRPr="0055776F">
                                    <w:rPr>
                                      <w:rFonts w:ascii="Arial" w:hAnsi="Arial" w:cs="Arial"/>
                                      <w:sz w:val="20"/>
                                      <w:szCs w:val="20"/>
                                    </w:rPr>
                                    <w:t>115</w:t>
                                  </w:r>
                                </w:p>
                              </w:tc>
                            </w:tr>
                            <w:tr w:rsidR="00CB2145" w:rsidRPr="0055776F" w14:paraId="02A31A5C" w14:textId="77777777" w:rsidTr="00F24910">
                              <w:tc>
                                <w:tcPr>
                                  <w:tcW w:w="817" w:type="dxa"/>
                                  <w:shd w:val="clear" w:color="auto" w:fill="auto"/>
                                </w:tcPr>
                                <w:p w14:paraId="21A64CDC"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gridSpan w:val="2"/>
                                  <w:shd w:val="clear" w:color="auto" w:fill="auto"/>
                                </w:tcPr>
                                <w:p w14:paraId="03DF64EC" w14:textId="77777777" w:rsidR="00CB2145" w:rsidRPr="0055776F" w:rsidRDefault="00CB2145" w:rsidP="00D63FD9">
                                  <w:pPr>
                                    <w:rPr>
                                      <w:rFonts w:ascii="Arial" w:hAnsi="Arial" w:cs="Arial"/>
                                      <w:sz w:val="20"/>
                                      <w:szCs w:val="20"/>
                                    </w:rPr>
                                  </w:pPr>
                                  <w:r w:rsidRPr="00A33DBA">
                                    <w:rPr>
                                      <w:rFonts w:ascii="Arial" w:hAnsi="Arial" w:cs="Arial"/>
                                      <w:sz w:val="20"/>
                                      <w:szCs w:val="20"/>
                                    </w:rPr>
                                    <w:t>(2) Imat</w:t>
                                  </w:r>
                                  <w:r>
                                    <w:rPr>
                                      <w:rFonts w:ascii="Arial" w:hAnsi="Arial" w:cs="Arial"/>
                                      <w:sz w:val="20"/>
                                      <w:szCs w:val="20"/>
                                    </w:rPr>
                                    <w:t>y</w:t>
                                  </w:r>
                                  <w:r w:rsidRPr="00A33DBA">
                                    <w:rPr>
                                      <w:rFonts w:ascii="Arial" w:hAnsi="Arial" w:cs="Arial"/>
                                      <w:sz w:val="20"/>
                                      <w:szCs w:val="20"/>
                                    </w:rPr>
                                    <w:t>nib 36</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84" w:type="dxa"/>
                                  <w:tcBorders>
                                    <w:bottom w:val="single" w:sz="4" w:space="0" w:color="auto"/>
                                  </w:tcBorders>
                                  <w:shd w:val="clear" w:color="auto" w:fill="auto"/>
                                </w:tcPr>
                                <w:p w14:paraId="2C2F72C6" w14:textId="77777777" w:rsidR="00CB2145" w:rsidRPr="0055776F" w:rsidRDefault="00CB2145" w:rsidP="00D63FD9">
                                  <w:pPr>
                                    <w:rPr>
                                      <w:rFonts w:ascii="Arial" w:hAnsi="Arial" w:cs="Arial"/>
                                      <w:sz w:val="20"/>
                                      <w:szCs w:val="20"/>
                                    </w:rPr>
                                  </w:pPr>
                                  <w:r w:rsidRPr="0055776F">
                                    <w:rPr>
                                      <w:rFonts w:ascii="Arial" w:hAnsi="Arial" w:cs="Arial"/>
                                      <w:sz w:val="20"/>
                                      <w:szCs w:val="20"/>
                                    </w:rPr>
                                    <w:t>198</w:t>
                                  </w:r>
                                </w:p>
                              </w:tc>
                              <w:tc>
                                <w:tcPr>
                                  <w:tcW w:w="1106" w:type="dxa"/>
                                  <w:tcBorders>
                                    <w:bottom w:val="single" w:sz="4" w:space="0" w:color="auto"/>
                                  </w:tcBorders>
                                  <w:shd w:val="clear" w:color="auto" w:fill="auto"/>
                                </w:tcPr>
                                <w:p w14:paraId="3352E2E2" w14:textId="77777777" w:rsidR="00CB2145" w:rsidRPr="0055776F" w:rsidRDefault="00CB2145" w:rsidP="00D63FD9">
                                  <w:pPr>
                                    <w:rPr>
                                      <w:rFonts w:ascii="Arial" w:hAnsi="Arial" w:cs="Arial"/>
                                      <w:sz w:val="20"/>
                                      <w:szCs w:val="20"/>
                                    </w:rPr>
                                  </w:pPr>
                                  <w:r w:rsidRPr="0055776F">
                                    <w:rPr>
                                      <w:rFonts w:ascii="Arial" w:hAnsi="Arial" w:cs="Arial"/>
                                      <w:sz w:val="20"/>
                                      <w:szCs w:val="20"/>
                                    </w:rPr>
                                    <w:t>50</w:t>
                                  </w:r>
                                </w:p>
                              </w:tc>
                              <w:tc>
                                <w:tcPr>
                                  <w:tcW w:w="1451" w:type="dxa"/>
                                  <w:tcBorders>
                                    <w:bottom w:val="single" w:sz="4" w:space="0" w:color="auto"/>
                                  </w:tcBorders>
                                  <w:shd w:val="clear" w:color="auto" w:fill="auto"/>
                                </w:tcPr>
                                <w:p w14:paraId="0DD6C07C" w14:textId="77777777" w:rsidR="00CB2145" w:rsidRPr="0055776F" w:rsidRDefault="00CB2145" w:rsidP="00D63FD9">
                                  <w:pPr>
                                    <w:rPr>
                                      <w:rFonts w:ascii="Arial" w:hAnsi="Arial" w:cs="Arial"/>
                                      <w:sz w:val="20"/>
                                      <w:szCs w:val="20"/>
                                    </w:rPr>
                                  </w:pPr>
                                  <w:r w:rsidRPr="0055776F">
                                    <w:rPr>
                                      <w:rFonts w:ascii="Arial" w:hAnsi="Arial" w:cs="Arial"/>
                                      <w:sz w:val="20"/>
                                      <w:szCs w:val="20"/>
                                    </w:rPr>
                                    <w:t>148</w:t>
                                  </w:r>
                                </w:p>
                              </w:tc>
                            </w:tr>
                            <w:tr w:rsidR="00CB2145" w:rsidRPr="0055776F" w14:paraId="7C18906A" w14:textId="77777777" w:rsidTr="00F24910">
                              <w:tc>
                                <w:tcPr>
                                  <w:tcW w:w="817" w:type="dxa"/>
                                  <w:shd w:val="clear" w:color="auto" w:fill="auto"/>
                                </w:tcPr>
                                <w:p w14:paraId="4636EF92"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gridSpan w:val="2"/>
                                  <w:shd w:val="clear" w:color="auto" w:fill="auto"/>
                                </w:tcPr>
                                <w:p w14:paraId="44919E11" w14:textId="77777777" w:rsidR="00CB2145" w:rsidRPr="0055776F" w:rsidRDefault="00CB2145" w:rsidP="00F24910">
                                  <w:pPr>
                                    <w:ind w:left="34" w:hanging="34"/>
                                    <w:rPr>
                                      <w:rFonts w:ascii="Arial" w:hAnsi="Arial" w:cs="Arial"/>
                                      <w:sz w:val="20"/>
                                      <w:szCs w:val="20"/>
                                    </w:rPr>
                                  </w:pPr>
                                  <w:r w:rsidRPr="00D36D9C">
                                    <w:rPr>
                                      <w:rFonts w:ascii="Arial" w:hAnsi="Arial" w:cs="Arial"/>
                                      <w:color w:val="000000"/>
                                      <w:sz w:val="20"/>
                                      <w:szCs w:val="20"/>
                                    </w:rPr>
                                    <w:t>Obserwacje cenzorowane</w:t>
                                  </w:r>
                                </w:p>
                              </w:tc>
                              <w:tc>
                                <w:tcPr>
                                  <w:tcW w:w="884" w:type="dxa"/>
                                  <w:tcBorders>
                                    <w:top w:val="single" w:sz="4" w:space="0" w:color="auto"/>
                                  </w:tcBorders>
                                  <w:shd w:val="clear" w:color="auto" w:fill="auto"/>
                                </w:tcPr>
                                <w:p w14:paraId="2169BD7B" w14:textId="77777777" w:rsidR="00CB2145" w:rsidRPr="0055776F" w:rsidRDefault="00CB2145" w:rsidP="00D63FD9">
                                  <w:pPr>
                                    <w:rPr>
                                      <w:rFonts w:ascii="Arial" w:hAnsi="Arial" w:cs="Arial"/>
                                      <w:sz w:val="20"/>
                                      <w:szCs w:val="20"/>
                                    </w:rPr>
                                  </w:pPr>
                                </w:p>
                              </w:tc>
                              <w:tc>
                                <w:tcPr>
                                  <w:tcW w:w="1106" w:type="dxa"/>
                                  <w:tcBorders>
                                    <w:top w:val="single" w:sz="4" w:space="0" w:color="auto"/>
                                  </w:tcBorders>
                                  <w:shd w:val="clear" w:color="auto" w:fill="auto"/>
                                </w:tcPr>
                                <w:p w14:paraId="7096E036" w14:textId="77777777" w:rsidR="00CB2145" w:rsidRPr="0055776F" w:rsidRDefault="00CB2145" w:rsidP="00D63FD9">
                                  <w:pPr>
                                    <w:rPr>
                                      <w:rFonts w:ascii="Arial" w:hAnsi="Arial" w:cs="Arial"/>
                                      <w:sz w:val="20"/>
                                      <w:szCs w:val="20"/>
                                    </w:rPr>
                                  </w:pPr>
                                </w:p>
                              </w:tc>
                              <w:tc>
                                <w:tcPr>
                                  <w:tcW w:w="1451" w:type="dxa"/>
                                  <w:tcBorders>
                                    <w:top w:val="single" w:sz="4" w:space="0" w:color="auto"/>
                                  </w:tcBorders>
                                  <w:shd w:val="clear" w:color="auto" w:fill="auto"/>
                                </w:tcPr>
                                <w:p w14:paraId="67247139" w14:textId="77777777" w:rsidR="00CB2145" w:rsidRPr="0055776F" w:rsidRDefault="00CB2145" w:rsidP="00D63FD9">
                                  <w:pPr>
                                    <w:rPr>
                                      <w:rFonts w:ascii="Arial" w:hAnsi="Arial" w:cs="Arial"/>
                                      <w:sz w:val="20"/>
                                      <w:szCs w:val="20"/>
                                    </w:rPr>
                                  </w:pPr>
                                </w:p>
                              </w:tc>
                            </w:tr>
                          </w:tbl>
                          <w:p w14:paraId="5569243F" w14:textId="77777777" w:rsidR="00CB2145" w:rsidRPr="00A33DBA" w:rsidRDefault="00CB2145" w:rsidP="00A02295">
                            <w:pPr>
                              <w:rPr>
                                <w:rFonts w:ascii="Arial" w:hAnsi="Arial" w:cs="Arial"/>
                                <w:sz w:val="20"/>
                                <w:szCs w:val="20"/>
                              </w:rPr>
                            </w:pPr>
                          </w:p>
                          <w:p w14:paraId="3DA07AE6" w14:textId="77777777" w:rsidR="00CB2145" w:rsidRPr="00A33DBA" w:rsidRDefault="00CB2145" w:rsidP="00A0229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1F850C" id="_x0000_s1033" type="#_x0000_t202" style="position:absolute;margin-left:27.6pt;margin-top:99.45pt;width:361.0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" filled="f" stroked="f">
                <v:textbox>
                  <w:txbxContent>
                    <w:tbl>
                      <w:tblPr>
                        <w:tblW w:w="0" w:type="auto"/>
                        <w:tblLook w:val="04A0" w:firstRow="1" w:lastRow="0" w:firstColumn="1" w:lastColumn="0" w:noHBand="0" w:noVBand="1"/>
                      </w:tblPr>
                      <w:tblGrid>
                        <w:gridCol w:w="984"/>
                        <w:gridCol w:w="2220"/>
                        <w:gridCol w:w="288"/>
                        <w:gridCol w:w="884"/>
                        <w:gridCol w:w="1106"/>
                        <w:gridCol w:w="1451"/>
                      </w:tblGrid>
                      <w:tr w:rsidR="00CB2145" w:rsidRPr="0055776F" w14:paraId="50DCAD6A" w14:textId="77777777" w:rsidTr="00BC3368">
                        <w:trPr>
                          <w:gridAfter w:val="4"/>
                          <w:wAfter w:w="3812" w:type="dxa"/>
                        </w:trPr>
                        <w:tc>
                          <w:tcPr>
                            <w:tcW w:w="3281" w:type="dxa"/>
                            <w:gridSpan w:val="2"/>
                            <w:shd w:val="clear" w:color="auto" w:fill="auto"/>
                          </w:tcPr>
                          <w:p w14:paraId="2C899DC0" w14:textId="77777777" w:rsidR="00CB2145" w:rsidRPr="0055776F" w:rsidRDefault="00CB2145" w:rsidP="00BC3368">
                            <w:pPr>
                              <w:rPr>
                                <w:rFonts w:ascii="Arial" w:hAnsi="Arial" w:cs="Arial"/>
                                <w:sz w:val="20"/>
                              </w:rPr>
                            </w:pPr>
                            <w:r>
                              <w:rPr>
                                <w:rFonts w:ascii="Arial" w:hAnsi="Arial" w:cs="Arial"/>
                                <w:sz w:val="20"/>
                              </w:rPr>
                              <w:t>P &lt; 0,0001</w:t>
                            </w:r>
                          </w:p>
                          <w:p w14:paraId="3675A7EA" w14:textId="77777777" w:rsidR="00CB2145" w:rsidRPr="0055776F" w:rsidRDefault="00CB2145" w:rsidP="00BC3368">
                            <w:pPr>
                              <w:rPr>
                                <w:rFonts w:ascii="Arial" w:hAnsi="Arial" w:cs="Arial"/>
                                <w:sz w:val="20"/>
                              </w:rPr>
                            </w:pPr>
                            <w:r>
                              <w:rPr>
                                <w:rFonts w:ascii="Arial" w:hAnsi="Arial" w:cs="Arial"/>
                                <w:sz w:val="20"/>
                                <w:szCs w:val="20"/>
                              </w:rPr>
                              <w:t>Współczynnik ryzyka</w:t>
                            </w:r>
                            <w:r>
                              <w:rPr>
                                <w:rFonts w:ascii="Arial" w:hAnsi="Arial" w:cs="Arial"/>
                                <w:sz w:val="20"/>
                              </w:rPr>
                              <w:t xml:space="preserve"> 0,</w:t>
                            </w:r>
                            <w:r w:rsidRPr="0055776F">
                              <w:rPr>
                                <w:rFonts w:ascii="Arial" w:hAnsi="Arial" w:cs="Arial"/>
                                <w:sz w:val="20"/>
                              </w:rPr>
                              <w:t>4</w:t>
                            </w:r>
                            <w:r>
                              <w:rPr>
                                <w:rFonts w:ascii="Arial" w:hAnsi="Arial" w:cs="Arial"/>
                                <w:sz w:val="20"/>
                              </w:rPr>
                              <w:t>6</w:t>
                            </w:r>
                          </w:p>
                          <w:p w14:paraId="5AB79BB1" w14:textId="77777777" w:rsidR="00CB2145" w:rsidRPr="0055776F" w:rsidRDefault="00CB2145" w:rsidP="00BC3368">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B2145" w:rsidRPr="0055776F" w14:paraId="7E841F35" w14:textId="77777777" w:rsidTr="00F24910">
                        <w:tc>
                          <w:tcPr>
                            <w:tcW w:w="817" w:type="dxa"/>
                            <w:shd w:val="clear" w:color="auto" w:fill="auto"/>
                          </w:tcPr>
                          <w:p w14:paraId="3CF5ACBA" w14:textId="77777777" w:rsidR="00CB2145" w:rsidRPr="0055776F" w:rsidRDefault="00CB2145" w:rsidP="00D63FD9">
                            <w:pPr>
                              <w:rPr>
                                <w:rFonts w:ascii="Arial" w:hAnsi="Arial" w:cs="Arial"/>
                                <w:sz w:val="20"/>
                                <w:szCs w:val="20"/>
                              </w:rPr>
                            </w:pPr>
                          </w:p>
                        </w:tc>
                        <w:tc>
                          <w:tcPr>
                            <w:tcW w:w="2835" w:type="dxa"/>
                            <w:gridSpan w:val="2"/>
                            <w:shd w:val="clear" w:color="auto" w:fill="auto"/>
                          </w:tcPr>
                          <w:p w14:paraId="37F020A8" w14:textId="77777777" w:rsidR="00CB2145" w:rsidRPr="0055776F" w:rsidRDefault="00CB2145" w:rsidP="00D63FD9">
                            <w:pPr>
                              <w:rPr>
                                <w:rFonts w:ascii="Arial" w:hAnsi="Arial" w:cs="Arial"/>
                                <w:sz w:val="20"/>
                                <w:szCs w:val="20"/>
                              </w:rPr>
                            </w:pPr>
                          </w:p>
                        </w:tc>
                        <w:tc>
                          <w:tcPr>
                            <w:tcW w:w="884" w:type="dxa"/>
                            <w:tcBorders>
                              <w:bottom w:val="single" w:sz="4" w:space="0" w:color="auto"/>
                            </w:tcBorders>
                            <w:shd w:val="clear" w:color="auto" w:fill="auto"/>
                          </w:tcPr>
                          <w:p w14:paraId="122192A5"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Pacjent</w:t>
                            </w:r>
                          </w:p>
                        </w:tc>
                        <w:tc>
                          <w:tcPr>
                            <w:tcW w:w="1106" w:type="dxa"/>
                            <w:tcBorders>
                              <w:bottom w:val="single" w:sz="4" w:space="0" w:color="auto"/>
                            </w:tcBorders>
                            <w:shd w:val="clear" w:color="auto" w:fill="auto"/>
                          </w:tcPr>
                          <w:p w14:paraId="2D036D9A"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Zdarzenie</w:t>
                            </w:r>
                          </w:p>
                        </w:tc>
                        <w:tc>
                          <w:tcPr>
                            <w:tcW w:w="1451" w:type="dxa"/>
                            <w:tcBorders>
                              <w:bottom w:val="single" w:sz="4" w:space="0" w:color="auto"/>
                            </w:tcBorders>
                            <w:shd w:val="clear" w:color="auto" w:fill="auto"/>
                          </w:tcPr>
                          <w:p w14:paraId="7790867B" w14:textId="77777777" w:rsidR="00CB2145" w:rsidRPr="0055776F" w:rsidRDefault="00CB2145" w:rsidP="00D63FD9">
                            <w:pPr>
                              <w:rPr>
                                <w:rFonts w:ascii="Arial" w:hAnsi="Arial" w:cs="Arial"/>
                                <w:sz w:val="20"/>
                                <w:szCs w:val="20"/>
                              </w:rPr>
                            </w:pPr>
                            <w:r w:rsidRPr="00F24910">
                              <w:rPr>
                                <w:rFonts w:ascii="Arial" w:hAnsi="Arial" w:cs="Arial"/>
                                <w:sz w:val="20"/>
                                <w:szCs w:val="20"/>
                                <w:lang w:val="de-DE"/>
                              </w:rPr>
                              <w:t>Cenzorowane</w:t>
                            </w:r>
                          </w:p>
                        </w:tc>
                      </w:tr>
                      <w:tr w:rsidR="00CB2145" w:rsidRPr="0055776F" w14:paraId="4311EC62" w14:textId="77777777" w:rsidTr="00F24910">
                        <w:tc>
                          <w:tcPr>
                            <w:tcW w:w="817" w:type="dxa"/>
                            <w:shd w:val="clear" w:color="auto" w:fill="auto"/>
                          </w:tcPr>
                          <w:p w14:paraId="2DAE1E47" w14:textId="77777777" w:rsidR="00CB2145" w:rsidRPr="0055776F" w:rsidRDefault="00CB2145" w:rsidP="00D63FD9">
                            <w:pPr>
                              <w:rPr>
                                <w:rFonts w:ascii="Arial" w:hAnsi="Arial" w:cs="Arial"/>
                                <w:sz w:val="20"/>
                                <w:szCs w:val="20"/>
                              </w:rPr>
                            </w:pPr>
                            <w:r w:rsidRPr="0055776F">
                              <w:rPr>
                                <w:rFonts w:ascii="Arial" w:hAnsi="Arial" w:cs="Arial"/>
                                <w:b/>
                                <w:sz w:val="20"/>
                                <w:szCs w:val="20"/>
                              </w:rPr>
                              <w:t>——</w:t>
                            </w:r>
                          </w:p>
                        </w:tc>
                        <w:tc>
                          <w:tcPr>
                            <w:tcW w:w="2835" w:type="dxa"/>
                            <w:gridSpan w:val="2"/>
                            <w:shd w:val="clear" w:color="auto" w:fill="auto"/>
                          </w:tcPr>
                          <w:p w14:paraId="0BCC6489" w14:textId="77777777" w:rsidR="00CB2145" w:rsidRPr="0055776F" w:rsidRDefault="00CB2145" w:rsidP="00D63FD9">
                            <w:pPr>
                              <w:rPr>
                                <w:rFonts w:ascii="Arial" w:hAnsi="Arial" w:cs="Arial"/>
                                <w:sz w:val="20"/>
                                <w:szCs w:val="20"/>
                              </w:rPr>
                            </w:pPr>
                            <w:r w:rsidRPr="0055776F">
                              <w:rPr>
                                <w:rFonts w:ascii="Arial" w:hAnsi="Arial" w:cs="Arial"/>
                                <w:sz w:val="20"/>
                                <w:szCs w:val="20"/>
                              </w:rPr>
                              <w:t>(</w:t>
                            </w:r>
                            <w:r w:rsidRPr="00A33DBA">
                              <w:rPr>
                                <w:rFonts w:ascii="Arial" w:hAnsi="Arial" w:cs="Arial"/>
                                <w:sz w:val="20"/>
                                <w:szCs w:val="20"/>
                              </w:rPr>
                              <w:t>1) Imat</w:t>
                            </w:r>
                            <w:r>
                              <w:rPr>
                                <w:rFonts w:ascii="Arial" w:hAnsi="Arial" w:cs="Arial"/>
                                <w:sz w:val="20"/>
                                <w:szCs w:val="20"/>
                              </w:rPr>
                              <w:t>y</w:t>
                            </w:r>
                            <w:r w:rsidRPr="00A33DBA">
                              <w:rPr>
                                <w:rFonts w:ascii="Arial" w:hAnsi="Arial" w:cs="Arial"/>
                                <w:sz w:val="20"/>
                                <w:szCs w:val="20"/>
                              </w:rPr>
                              <w:t>nib 12</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84" w:type="dxa"/>
                            <w:tcBorders>
                              <w:top w:val="single" w:sz="4" w:space="0" w:color="auto"/>
                            </w:tcBorders>
                            <w:shd w:val="clear" w:color="auto" w:fill="auto"/>
                          </w:tcPr>
                          <w:p w14:paraId="3B398DF9" w14:textId="77777777" w:rsidR="00CB2145" w:rsidRPr="0055776F" w:rsidRDefault="00CB2145" w:rsidP="00D63FD9">
                            <w:pPr>
                              <w:rPr>
                                <w:rFonts w:ascii="Arial" w:hAnsi="Arial" w:cs="Arial"/>
                                <w:sz w:val="20"/>
                                <w:szCs w:val="20"/>
                              </w:rPr>
                            </w:pPr>
                            <w:r w:rsidRPr="0055776F">
                              <w:rPr>
                                <w:rFonts w:ascii="Arial" w:hAnsi="Arial" w:cs="Arial"/>
                                <w:sz w:val="20"/>
                                <w:szCs w:val="20"/>
                              </w:rPr>
                              <w:t>199</w:t>
                            </w:r>
                          </w:p>
                        </w:tc>
                        <w:tc>
                          <w:tcPr>
                            <w:tcW w:w="1106" w:type="dxa"/>
                            <w:tcBorders>
                              <w:top w:val="single" w:sz="4" w:space="0" w:color="auto"/>
                            </w:tcBorders>
                            <w:shd w:val="clear" w:color="auto" w:fill="auto"/>
                          </w:tcPr>
                          <w:p w14:paraId="2A0857C2" w14:textId="77777777" w:rsidR="00CB2145" w:rsidRPr="0055776F" w:rsidRDefault="00CB2145" w:rsidP="00D63FD9">
                            <w:pPr>
                              <w:rPr>
                                <w:rFonts w:ascii="Arial" w:hAnsi="Arial" w:cs="Arial"/>
                                <w:sz w:val="20"/>
                                <w:szCs w:val="20"/>
                              </w:rPr>
                            </w:pPr>
                            <w:r w:rsidRPr="0055776F">
                              <w:rPr>
                                <w:rFonts w:ascii="Arial" w:hAnsi="Arial" w:cs="Arial"/>
                                <w:sz w:val="20"/>
                                <w:szCs w:val="20"/>
                              </w:rPr>
                              <w:t>84</w:t>
                            </w:r>
                          </w:p>
                        </w:tc>
                        <w:tc>
                          <w:tcPr>
                            <w:tcW w:w="1451" w:type="dxa"/>
                            <w:tcBorders>
                              <w:top w:val="single" w:sz="4" w:space="0" w:color="auto"/>
                            </w:tcBorders>
                            <w:shd w:val="clear" w:color="auto" w:fill="auto"/>
                          </w:tcPr>
                          <w:p w14:paraId="1D1B8033" w14:textId="77777777" w:rsidR="00CB2145" w:rsidRPr="0055776F" w:rsidRDefault="00CB2145" w:rsidP="00D63FD9">
                            <w:pPr>
                              <w:rPr>
                                <w:rFonts w:ascii="Arial" w:hAnsi="Arial" w:cs="Arial"/>
                                <w:sz w:val="20"/>
                                <w:szCs w:val="20"/>
                              </w:rPr>
                            </w:pPr>
                            <w:r w:rsidRPr="0055776F">
                              <w:rPr>
                                <w:rFonts w:ascii="Arial" w:hAnsi="Arial" w:cs="Arial"/>
                                <w:sz w:val="20"/>
                                <w:szCs w:val="20"/>
                              </w:rPr>
                              <w:t>115</w:t>
                            </w:r>
                          </w:p>
                        </w:tc>
                      </w:tr>
                      <w:tr w:rsidR="00CB2145" w:rsidRPr="0055776F" w14:paraId="02A31A5C" w14:textId="77777777" w:rsidTr="00F24910">
                        <w:tc>
                          <w:tcPr>
                            <w:tcW w:w="817" w:type="dxa"/>
                            <w:shd w:val="clear" w:color="auto" w:fill="auto"/>
                          </w:tcPr>
                          <w:p w14:paraId="21A64CDC"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gridSpan w:val="2"/>
                            <w:shd w:val="clear" w:color="auto" w:fill="auto"/>
                          </w:tcPr>
                          <w:p w14:paraId="03DF64EC" w14:textId="77777777" w:rsidR="00CB2145" w:rsidRPr="0055776F" w:rsidRDefault="00CB2145" w:rsidP="00D63FD9">
                            <w:pPr>
                              <w:rPr>
                                <w:rFonts w:ascii="Arial" w:hAnsi="Arial" w:cs="Arial"/>
                                <w:sz w:val="20"/>
                                <w:szCs w:val="20"/>
                              </w:rPr>
                            </w:pPr>
                            <w:r w:rsidRPr="00A33DBA">
                              <w:rPr>
                                <w:rFonts w:ascii="Arial" w:hAnsi="Arial" w:cs="Arial"/>
                                <w:sz w:val="20"/>
                                <w:szCs w:val="20"/>
                              </w:rPr>
                              <w:t>(2) Imat</w:t>
                            </w:r>
                            <w:r>
                              <w:rPr>
                                <w:rFonts w:ascii="Arial" w:hAnsi="Arial" w:cs="Arial"/>
                                <w:sz w:val="20"/>
                                <w:szCs w:val="20"/>
                              </w:rPr>
                              <w:t>y</w:t>
                            </w:r>
                            <w:r w:rsidRPr="00A33DBA">
                              <w:rPr>
                                <w:rFonts w:ascii="Arial" w:hAnsi="Arial" w:cs="Arial"/>
                                <w:sz w:val="20"/>
                                <w:szCs w:val="20"/>
                              </w:rPr>
                              <w:t>nib 36</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84" w:type="dxa"/>
                            <w:tcBorders>
                              <w:bottom w:val="single" w:sz="4" w:space="0" w:color="auto"/>
                            </w:tcBorders>
                            <w:shd w:val="clear" w:color="auto" w:fill="auto"/>
                          </w:tcPr>
                          <w:p w14:paraId="2C2F72C6" w14:textId="77777777" w:rsidR="00CB2145" w:rsidRPr="0055776F" w:rsidRDefault="00CB2145" w:rsidP="00D63FD9">
                            <w:pPr>
                              <w:rPr>
                                <w:rFonts w:ascii="Arial" w:hAnsi="Arial" w:cs="Arial"/>
                                <w:sz w:val="20"/>
                                <w:szCs w:val="20"/>
                              </w:rPr>
                            </w:pPr>
                            <w:r w:rsidRPr="0055776F">
                              <w:rPr>
                                <w:rFonts w:ascii="Arial" w:hAnsi="Arial" w:cs="Arial"/>
                                <w:sz w:val="20"/>
                                <w:szCs w:val="20"/>
                              </w:rPr>
                              <w:t>198</w:t>
                            </w:r>
                          </w:p>
                        </w:tc>
                        <w:tc>
                          <w:tcPr>
                            <w:tcW w:w="1106" w:type="dxa"/>
                            <w:tcBorders>
                              <w:bottom w:val="single" w:sz="4" w:space="0" w:color="auto"/>
                            </w:tcBorders>
                            <w:shd w:val="clear" w:color="auto" w:fill="auto"/>
                          </w:tcPr>
                          <w:p w14:paraId="3352E2E2" w14:textId="77777777" w:rsidR="00CB2145" w:rsidRPr="0055776F" w:rsidRDefault="00CB2145" w:rsidP="00D63FD9">
                            <w:pPr>
                              <w:rPr>
                                <w:rFonts w:ascii="Arial" w:hAnsi="Arial" w:cs="Arial"/>
                                <w:sz w:val="20"/>
                                <w:szCs w:val="20"/>
                              </w:rPr>
                            </w:pPr>
                            <w:r w:rsidRPr="0055776F">
                              <w:rPr>
                                <w:rFonts w:ascii="Arial" w:hAnsi="Arial" w:cs="Arial"/>
                                <w:sz w:val="20"/>
                                <w:szCs w:val="20"/>
                              </w:rPr>
                              <w:t>50</w:t>
                            </w:r>
                          </w:p>
                        </w:tc>
                        <w:tc>
                          <w:tcPr>
                            <w:tcW w:w="1451" w:type="dxa"/>
                            <w:tcBorders>
                              <w:bottom w:val="single" w:sz="4" w:space="0" w:color="auto"/>
                            </w:tcBorders>
                            <w:shd w:val="clear" w:color="auto" w:fill="auto"/>
                          </w:tcPr>
                          <w:p w14:paraId="0DD6C07C" w14:textId="77777777" w:rsidR="00CB2145" w:rsidRPr="0055776F" w:rsidRDefault="00CB2145" w:rsidP="00D63FD9">
                            <w:pPr>
                              <w:rPr>
                                <w:rFonts w:ascii="Arial" w:hAnsi="Arial" w:cs="Arial"/>
                                <w:sz w:val="20"/>
                                <w:szCs w:val="20"/>
                              </w:rPr>
                            </w:pPr>
                            <w:r w:rsidRPr="0055776F">
                              <w:rPr>
                                <w:rFonts w:ascii="Arial" w:hAnsi="Arial" w:cs="Arial"/>
                                <w:sz w:val="20"/>
                                <w:szCs w:val="20"/>
                              </w:rPr>
                              <w:t>148</w:t>
                            </w:r>
                          </w:p>
                        </w:tc>
                      </w:tr>
                      <w:tr w:rsidR="00CB2145" w:rsidRPr="0055776F" w14:paraId="7C18906A" w14:textId="77777777" w:rsidTr="00F24910">
                        <w:tc>
                          <w:tcPr>
                            <w:tcW w:w="817" w:type="dxa"/>
                            <w:shd w:val="clear" w:color="auto" w:fill="auto"/>
                          </w:tcPr>
                          <w:p w14:paraId="4636EF92"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gridSpan w:val="2"/>
                            <w:shd w:val="clear" w:color="auto" w:fill="auto"/>
                          </w:tcPr>
                          <w:p w14:paraId="44919E11" w14:textId="77777777" w:rsidR="00CB2145" w:rsidRPr="0055776F" w:rsidRDefault="00CB2145" w:rsidP="00F24910">
                            <w:pPr>
                              <w:ind w:left="34" w:hanging="34"/>
                              <w:rPr>
                                <w:rFonts w:ascii="Arial" w:hAnsi="Arial" w:cs="Arial"/>
                                <w:sz w:val="20"/>
                                <w:szCs w:val="20"/>
                              </w:rPr>
                            </w:pPr>
                            <w:r w:rsidRPr="00D36D9C">
                              <w:rPr>
                                <w:rFonts w:ascii="Arial" w:hAnsi="Arial" w:cs="Arial"/>
                                <w:color w:val="000000"/>
                                <w:sz w:val="20"/>
                                <w:szCs w:val="20"/>
                              </w:rPr>
                              <w:t>Obserwacje cenzorowane</w:t>
                            </w:r>
                          </w:p>
                        </w:tc>
                        <w:tc>
                          <w:tcPr>
                            <w:tcW w:w="884" w:type="dxa"/>
                            <w:tcBorders>
                              <w:top w:val="single" w:sz="4" w:space="0" w:color="auto"/>
                            </w:tcBorders>
                            <w:shd w:val="clear" w:color="auto" w:fill="auto"/>
                          </w:tcPr>
                          <w:p w14:paraId="2169BD7B" w14:textId="77777777" w:rsidR="00CB2145" w:rsidRPr="0055776F" w:rsidRDefault="00CB2145" w:rsidP="00D63FD9">
                            <w:pPr>
                              <w:rPr>
                                <w:rFonts w:ascii="Arial" w:hAnsi="Arial" w:cs="Arial"/>
                                <w:sz w:val="20"/>
                                <w:szCs w:val="20"/>
                              </w:rPr>
                            </w:pPr>
                          </w:p>
                        </w:tc>
                        <w:tc>
                          <w:tcPr>
                            <w:tcW w:w="1106" w:type="dxa"/>
                            <w:tcBorders>
                              <w:top w:val="single" w:sz="4" w:space="0" w:color="auto"/>
                            </w:tcBorders>
                            <w:shd w:val="clear" w:color="auto" w:fill="auto"/>
                          </w:tcPr>
                          <w:p w14:paraId="7096E036" w14:textId="77777777" w:rsidR="00CB2145" w:rsidRPr="0055776F" w:rsidRDefault="00CB2145" w:rsidP="00D63FD9">
                            <w:pPr>
                              <w:rPr>
                                <w:rFonts w:ascii="Arial" w:hAnsi="Arial" w:cs="Arial"/>
                                <w:sz w:val="20"/>
                                <w:szCs w:val="20"/>
                              </w:rPr>
                            </w:pPr>
                          </w:p>
                        </w:tc>
                        <w:tc>
                          <w:tcPr>
                            <w:tcW w:w="1451" w:type="dxa"/>
                            <w:tcBorders>
                              <w:top w:val="single" w:sz="4" w:space="0" w:color="auto"/>
                            </w:tcBorders>
                            <w:shd w:val="clear" w:color="auto" w:fill="auto"/>
                          </w:tcPr>
                          <w:p w14:paraId="67247139" w14:textId="77777777" w:rsidR="00CB2145" w:rsidRPr="0055776F" w:rsidRDefault="00CB2145" w:rsidP="00D63FD9">
                            <w:pPr>
                              <w:rPr>
                                <w:rFonts w:ascii="Arial" w:hAnsi="Arial" w:cs="Arial"/>
                                <w:sz w:val="20"/>
                                <w:szCs w:val="20"/>
                              </w:rPr>
                            </w:pPr>
                          </w:p>
                        </w:tc>
                      </w:tr>
                    </w:tbl>
                    <w:p w14:paraId="5569243F" w14:textId="77777777" w:rsidR="00CB2145" w:rsidRPr="00A33DBA" w:rsidRDefault="00CB2145" w:rsidP="00A02295">
                      <w:pPr>
                        <w:rPr>
                          <w:rFonts w:ascii="Arial" w:hAnsi="Arial" w:cs="Arial"/>
                          <w:sz w:val="20"/>
                          <w:szCs w:val="20"/>
                        </w:rPr>
                      </w:pPr>
                    </w:p>
                    <w:p w14:paraId="3DA07AE6" w14:textId="77777777" w:rsidR="00CB2145" w:rsidRPr="00A33DBA" w:rsidRDefault="00CB2145" w:rsidP="00A02295">
                      <w:pPr>
                        <w:rPr>
                          <w:rFonts w:ascii="Arial" w:hAnsi="Arial" w:cs="Arial"/>
                          <w:sz w:val="20"/>
                          <w:szCs w:val="20"/>
                        </w:rPr>
                      </w:pPr>
                    </w:p>
                  </w:txbxContent>
                </v:textbox>
              </v:shape>
            </w:pict>
          </mc:Fallback>
        </mc:AlternateContent>
      </w:r>
      <w:r w:rsidRPr="00C15C3F">
        <w:rPr>
          <w:noProof/>
          <w:lang w:val="en-US" w:eastAsia="en-US"/>
        </w:rPr>
        <w:drawing>
          <wp:inline distT="0" distB="0" distL="0" distR="0" wp14:anchorId="1EA297BE" wp14:editId="5EA4077F">
            <wp:extent cx="5937885" cy="26777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667D6B38" w14:textId="77777777" w:rsidR="00A02295" w:rsidRPr="00C15C3F" w:rsidRDefault="009C07D3" w:rsidP="00412FCE">
      <w:pPr>
        <w:pStyle w:val="Text"/>
        <w:keepNext/>
        <w:keepLines/>
        <w:widowControl w:val="0"/>
        <w:spacing w:before="0"/>
        <w:jc w:val="left"/>
        <w:rPr>
          <w:color w:val="000000"/>
          <w:sz w:val="22"/>
          <w:szCs w:val="22"/>
          <w:lang w:val="cs-CZ"/>
        </w:rPr>
      </w:pPr>
      <w:r w:rsidRPr="00C15C3F">
        <w:rPr>
          <w:noProof/>
          <w:color w:val="000000"/>
          <w:sz w:val="22"/>
          <w:szCs w:val="22"/>
          <w:lang w:val="en-US" w:eastAsia="en-US"/>
        </w:rPr>
        <mc:AlternateContent>
          <mc:Choice Requires="wps">
            <w:drawing>
              <wp:anchor distT="0" distB="0" distL="114300" distR="114300" simplePos="0" relativeHeight="251660288" behindDoc="0" locked="0" layoutInCell="1" allowOverlap="1" wp14:anchorId="55C08B2C" wp14:editId="56A7F05F">
                <wp:simplePos x="0" y="0"/>
                <wp:positionH relativeFrom="column">
                  <wp:posOffset>1852295</wp:posOffset>
                </wp:positionH>
                <wp:positionV relativeFrom="paragraph">
                  <wp:posOffset>82550</wp:posOffset>
                </wp:positionV>
                <wp:extent cx="1998980" cy="21971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8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DFC5CD" w14:textId="77777777" w:rsidR="00CB2145" w:rsidRPr="00A33DBA" w:rsidRDefault="00CB2145" w:rsidP="00A02295">
                            <w:pPr>
                              <w:rPr>
                                <w:rFonts w:ascii="Arial" w:hAnsi="Arial" w:cs="Arial"/>
                                <w:sz w:val="20"/>
                                <w:szCs w:val="20"/>
                              </w:rPr>
                            </w:pPr>
                            <w:r>
                              <w:rPr>
                                <w:rFonts w:ascii="Arial" w:hAnsi="Arial" w:cs="Arial"/>
                                <w:sz w:val="20"/>
                                <w:szCs w:val="20"/>
                                <w:lang w:val="de-DE"/>
                              </w:rPr>
                              <w:t>Czas przeżycia w miesiącach</w:t>
                            </w:r>
                          </w:p>
                          <w:p w14:paraId="77B43178" w14:textId="77777777" w:rsidR="00CB2145" w:rsidRPr="00A33DBA" w:rsidRDefault="00CB2145" w:rsidP="00A0229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C08B2C" id="_x0000_s1034" type="#_x0000_t202" style="position:absolute;margin-left:145.85pt;margin-top:6.5pt;width:157.4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" stroked="f">
                <v:fill opacity="0"/>
                <v:textbox>
                  <w:txbxContent>
                    <w:p w14:paraId="64DFC5CD" w14:textId="77777777" w:rsidR="00CB2145" w:rsidRPr="00A33DBA" w:rsidRDefault="00CB2145" w:rsidP="00A02295">
                      <w:pPr>
                        <w:rPr>
                          <w:rFonts w:ascii="Arial" w:hAnsi="Arial" w:cs="Arial"/>
                          <w:sz w:val="20"/>
                          <w:szCs w:val="20"/>
                        </w:rPr>
                      </w:pPr>
                      <w:r>
                        <w:rPr>
                          <w:rFonts w:ascii="Arial" w:hAnsi="Arial" w:cs="Arial"/>
                          <w:sz w:val="20"/>
                          <w:szCs w:val="20"/>
                          <w:lang w:val="de-DE"/>
                        </w:rPr>
                        <w:t>Czas przeżycia w miesiącach</w:t>
                      </w:r>
                    </w:p>
                    <w:p w14:paraId="77B43178" w14:textId="77777777" w:rsidR="00CB2145" w:rsidRPr="00A33DBA" w:rsidRDefault="00CB2145" w:rsidP="00A02295">
                      <w:pPr>
                        <w:rPr>
                          <w:rFonts w:ascii="Arial" w:hAnsi="Arial" w:cs="Arial"/>
                          <w:sz w:val="20"/>
                          <w:szCs w:val="20"/>
                        </w:rPr>
                      </w:pPr>
                    </w:p>
                  </w:txbxContent>
                </v:textbox>
              </v:shape>
            </w:pict>
          </mc:Fallback>
        </mc:AlternateContent>
      </w:r>
    </w:p>
    <w:p w14:paraId="748743FE" w14:textId="77777777" w:rsidR="00A02295" w:rsidRPr="00C15C3F" w:rsidRDefault="00A02295" w:rsidP="00412FCE">
      <w:pPr>
        <w:pStyle w:val="Text"/>
        <w:keepNext/>
        <w:keepLines/>
        <w:widowControl w:val="0"/>
        <w:spacing w:before="0"/>
        <w:jc w:val="left"/>
        <w:rPr>
          <w:color w:val="000000"/>
          <w:sz w:val="22"/>
          <w:szCs w:val="22"/>
          <w:lang w:val="cs-CZ"/>
        </w:rPr>
      </w:pPr>
    </w:p>
    <w:p w14:paraId="044862C2" w14:textId="77777777" w:rsidR="00A02295" w:rsidRPr="00C15C3F" w:rsidRDefault="00A02295" w:rsidP="00412FCE">
      <w:pPr>
        <w:keepNext/>
        <w:keepLines/>
        <w:widowControl w:val="0"/>
        <w:ind w:left="0" w:firstLine="0"/>
        <w:rPr>
          <w:noProof/>
          <w:sz w:val="24"/>
          <w:szCs w:val="24"/>
          <w:lang w:val="en-US" w:eastAsia="en-US"/>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A02295" w:rsidRPr="00C15C3F" w14:paraId="19C4CE8E" w14:textId="77777777" w:rsidTr="004D050F">
        <w:tc>
          <w:tcPr>
            <w:tcW w:w="10599" w:type="dxa"/>
            <w:gridSpan w:val="16"/>
            <w:shd w:val="clear" w:color="auto" w:fill="auto"/>
          </w:tcPr>
          <w:p w14:paraId="68016D23" w14:textId="77777777" w:rsidR="00A02295" w:rsidRPr="00C15C3F" w:rsidRDefault="00A02295" w:rsidP="00412FCE">
            <w:pPr>
              <w:keepNext/>
              <w:keepLines/>
              <w:widowControl w:val="0"/>
              <w:ind w:left="-27" w:firstLine="0"/>
              <w:rPr>
                <w:rFonts w:ascii="Arial" w:hAnsi="Arial" w:cs="Arial"/>
                <w:sz w:val="16"/>
                <w:szCs w:val="16"/>
                <w:lang w:val="en-US" w:eastAsia="en-US"/>
              </w:rPr>
            </w:pPr>
            <w:r w:rsidRPr="00C15C3F">
              <w:rPr>
                <w:rFonts w:ascii="Arial" w:hAnsi="Arial" w:cs="Arial"/>
                <w:sz w:val="20"/>
                <w:szCs w:val="20"/>
              </w:rPr>
              <w:t>Z ryzykiem zdarzeń</w:t>
            </w:r>
          </w:p>
        </w:tc>
      </w:tr>
      <w:tr w:rsidR="00A02295" w:rsidRPr="00C15C3F" w14:paraId="72C4F331" w14:textId="77777777" w:rsidTr="004D050F">
        <w:tc>
          <w:tcPr>
            <w:tcW w:w="450" w:type="dxa"/>
            <w:shd w:val="clear" w:color="auto" w:fill="auto"/>
          </w:tcPr>
          <w:p w14:paraId="2E34D436" w14:textId="77777777" w:rsidR="00A02295" w:rsidRPr="00C15C3F" w:rsidRDefault="00A02295" w:rsidP="00412FCE">
            <w:pPr>
              <w:keepNext/>
              <w:keepLines/>
              <w:widowControl w:val="0"/>
              <w:ind w:left="0" w:firstLine="0"/>
              <w:rPr>
                <w:sz w:val="20"/>
                <w:szCs w:val="20"/>
                <w:lang w:val="en-US" w:eastAsia="en-US"/>
              </w:rPr>
            </w:pPr>
            <w:r w:rsidRPr="00C15C3F">
              <w:rPr>
                <w:sz w:val="20"/>
                <w:szCs w:val="20"/>
                <w:lang w:val="en-US" w:eastAsia="en-US"/>
              </w:rPr>
              <w:t>(1)</w:t>
            </w:r>
          </w:p>
        </w:tc>
        <w:tc>
          <w:tcPr>
            <w:tcW w:w="646" w:type="dxa"/>
            <w:shd w:val="clear" w:color="auto" w:fill="auto"/>
          </w:tcPr>
          <w:p w14:paraId="3BBDDF0E"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199:0</w:t>
            </w:r>
          </w:p>
        </w:tc>
        <w:tc>
          <w:tcPr>
            <w:tcW w:w="645" w:type="dxa"/>
            <w:shd w:val="clear" w:color="auto" w:fill="auto"/>
          </w:tcPr>
          <w:p w14:paraId="7E22E1D7"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182:8</w:t>
            </w:r>
          </w:p>
        </w:tc>
        <w:tc>
          <w:tcPr>
            <w:tcW w:w="745" w:type="dxa"/>
            <w:shd w:val="clear" w:color="auto" w:fill="auto"/>
          </w:tcPr>
          <w:p w14:paraId="1B3EF96E"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177:12</w:t>
            </w:r>
          </w:p>
        </w:tc>
        <w:tc>
          <w:tcPr>
            <w:tcW w:w="745" w:type="dxa"/>
            <w:shd w:val="clear" w:color="auto" w:fill="auto"/>
          </w:tcPr>
          <w:p w14:paraId="59F3C268"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163:25</w:t>
            </w:r>
          </w:p>
        </w:tc>
        <w:tc>
          <w:tcPr>
            <w:tcW w:w="745" w:type="dxa"/>
            <w:shd w:val="clear" w:color="auto" w:fill="auto"/>
          </w:tcPr>
          <w:p w14:paraId="7775FAA0"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137:46</w:t>
            </w:r>
          </w:p>
        </w:tc>
        <w:tc>
          <w:tcPr>
            <w:tcW w:w="752" w:type="dxa"/>
            <w:shd w:val="clear" w:color="auto" w:fill="auto"/>
          </w:tcPr>
          <w:p w14:paraId="041CCD15"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105:65</w:t>
            </w:r>
          </w:p>
        </w:tc>
        <w:tc>
          <w:tcPr>
            <w:tcW w:w="745" w:type="dxa"/>
            <w:shd w:val="clear" w:color="auto" w:fill="auto"/>
          </w:tcPr>
          <w:p w14:paraId="5FF442F8"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88:72</w:t>
            </w:r>
          </w:p>
        </w:tc>
        <w:tc>
          <w:tcPr>
            <w:tcW w:w="745" w:type="dxa"/>
            <w:shd w:val="clear" w:color="auto" w:fill="auto"/>
          </w:tcPr>
          <w:p w14:paraId="38BA019B"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61:77</w:t>
            </w:r>
          </w:p>
        </w:tc>
        <w:tc>
          <w:tcPr>
            <w:tcW w:w="652" w:type="dxa"/>
            <w:shd w:val="clear" w:color="auto" w:fill="auto"/>
          </w:tcPr>
          <w:p w14:paraId="52DC6529"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49:81</w:t>
            </w:r>
          </w:p>
        </w:tc>
        <w:tc>
          <w:tcPr>
            <w:tcW w:w="652" w:type="dxa"/>
            <w:shd w:val="clear" w:color="auto" w:fill="auto"/>
          </w:tcPr>
          <w:p w14:paraId="6C21A52B"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36:83</w:t>
            </w:r>
          </w:p>
        </w:tc>
        <w:tc>
          <w:tcPr>
            <w:tcW w:w="649" w:type="dxa"/>
            <w:shd w:val="clear" w:color="auto" w:fill="auto"/>
          </w:tcPr>
          <w:p w14:paraId="61CA4334"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27:84</w:t>
            </w:r>
          </w:p>
        </w:tc>
        <w:tc>
          <w:tcPr>
            <w:tcW w:w="660" w:type="dxa"/>
            <w:shd w:val="clear" w:color="auto" w:fill="auto"/>
          </w:tcPr>
          <w:p w14:paraId="278100FA"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14:84</w:t>
            </w:r>
          </w:p>
        </w:tc>
        <w:tc>
          <w:tcPr>
            <w:tcW w:w="649" w:type="dxa"/>
            <w:shd w:val="clear" w:color="auto" w:fill="auto"/>
          </w:tcPr>
          <w:p w14:paraId="1B0F3D8E"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10:84</w:t>
            </w:r>
          </w:p>
        </w:tc>
        <w:tc>
          <w:tcPr>
            <w:tcW w:w="564" w:type="dxa"/>
            <w:shd w:val="clear" w:color="auto" w:fill="auto"/>
          </w:tcPr>
          <w:p w14:paraId="32B9360C"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2:84</w:t>
            </w:r>
          </w:p>
        </w:tc>
        <w:tc>
          <w:tcPr>
            <w:tcW w:w="555" w:type="dxa"/>
            <w:shd w:val="clear" w:color="auto" w:fill="auto"/>
          </w:tcPr>
          <w:p w14:paraId="065B2C73"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0:84</w:t>
            </w:r>
          </w:p>
        </w:tc>
      </w:tr>
      <w:tr w:rsidR="00A02295" w:rsidRPr="00C15C3F" w14:paraId="26396777" w14:textId="77777777" w:rsidTr="004D050F">
        <w:tc>
          <w:tcPr>
            <w:tcW w:w="450" w:type="dxa"/>
            <w:shd w:val="clear" w:color="auto" w:fill="auto"/>
          </w:tcPr>
          <w:p w14:paraId="08B2A095" w14:textId="77777777" w:rsidR="00A02295" w:rsidRPr="00C15C3F" w:rsidRDefault="00A02295" w:rsidP="00412FCE">
            <w:pPr>
              <w:keepNext/>
              <w:keepLines/>
              <w:widowControl w:val="0"/>
              <w:ind w:left="0" w:firstLine="0"/>
              <w:rPr>
                <w:sz w:val="20"/>
                <w:szCs w:val="20"/>
                <w:lang w:val="en-US" w:eastAsia="en-US"/>
              </w:rPr>
            </w:pPr>
            <w:r w:rsidRPr="00C15C3F">
              <w:rPr>
                <w:sz w:val="20"/>
                <w:szCs w:val="20"/>
                <w:lang w:val="en-US" w:eastAsia="en-US"/>
              </w:rPr>
              <w:t>(2)</w:t>
            </w:r>
          </w:p>
        </w:tc>
        <w:tc>
          <w:tcPr>
            <w:tcW w:w="646" w:type="dxa"/>
            <w:shd w:val="clear" w:color="auto" w:fill="auto"/>
          </w:tcPr>
          <w:p w14:paraId="47C71852"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198:0</w:t>
            </w:r>
          </w:p>
        </w:tc>
        <w:tc>
          <w:tcPr>
            <w:tcW w:w="645" w:type="dxa"/>
            <w:shd w:val="clear" w:color="auto" w:fill="auto"/>
          </w:tcPr>
          <w:p w14:paraId="3BFCD15D"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189:5</w:t>
            </w:r>
          </w:p>
        </w:tc>
        <w:tc>
          <w:tcPr>
            <w:tcW w:w="745" w:type="dxa"/>
            <w:shd w:val="clear" w:color="auto" w:fill="auto"/>
          </w:tcPr>
          <w:p w14:paraId="6CF8B2E0"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184:8</w:t>
            </w:r>
          </w:p>
        </w:tc>
        <w:tc>
          <w:tcPr>
            <w:tcW w:w="745" w:type="dxa"/>
            <w:shd w:val="clear" w:color="auto" w:fill="auto"/>
          </w:tcPr>
          <w:p w14:paraId="1BF33044"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181:11</w:t>
            </w:r>
          </w:p>
        </w:tc>
        <w:tc>
          <w:tcPr>
            <w:tcW w:w="745" w:type="dxa"/>
            <w:shd w:val="clear" w:color="auto" w:fill="auto"/>
          </w:tcPr>
          <w:p w14:paraId="5B8F61F7"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173:18</w:t>
            </w:r>
          </w:p>
        </w:tc>
        <w:tc>
          <w:tcPr>
            <w:tcW w:w="752" w:type="dxa"/>
            <w:shd w:val="clear" w:color="auto" w:fill="auto"/>
          </w:tcPr>
          <w:p w14:paraId="26AE2297"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152:22</w:t>
            </w:r>
          </w:p>
        </w:tc>
        <w:tc>
          <w:tcPr>
            <w:tcW w:w="745" w:type="dxa"/>
            <w:shd w:val="clear" w:color="auto" w:fill="auto"/>
          </w:tcPr>
          <w:p w14:paraId="0171B6E1"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133:25</w:t>
            </w:r>
          </w:p>
        </w:tc>
        <w:tc>
          <w:tcPr>
            <w:tcW w:w="745" w:type="dxa"/>
            <w:shd w:val="clear" w:color="auto" w:fill="auto"/>
          </w:tcPr>
          <w:p w14:paraId="028175D0"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102:29</w:t>
            </w:r>
          </w:p>
        </w:tc>
        <w:tc>
          <w:tcPr>
            <w:tcW w:w="652" w:type="dxa"/>
            <w:shd w:val="clear" w:color="auto" w:fill="auto"/>
          </w:tcPr>
          <w:p w14:paraId="3B915626"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82:35</w:t>
            </w:r>
          </w:p>
        </w:tc>
        <w:tc>
          <w:tcPr>
            <w:tcW w:w="652" w:type="dxa"/>
            <w:shd w:val="clear" w:color="auto" w:fill="auto"/>
          </w:tcPr>
          <w:p w14:paraId="51A2CDE0"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54:46</w:t>
            </w:r>
          </w:p>
        </w:tc>
        <w:tc>
          <w:tcPr>
            <w:tcW w:w="649" w:type="dxa"/>
            <w:shd w:val="clear" w:color="auto" w:fill="auto"/>
          </w:tcPr>
          <w:p w14:paraId="6DC0E257"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39:47</w:t>
            </w:r>
          </w:p>
        </w:tc>
        <w:tc>
          <w:tcPr>
            <w:tcW w:w="660" w:type="dxa"/>
            <w:shd w:val="clear" w:color="auto" w:fill="auto"/>
          </w:tcPr>
          <w:p w14:paraId="1BB806E3"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21:49</w:t>
            </w:r>
          </w:p>
        </w:tc>
        <w:tc>
          <w:tcPr>
            <w:tcW w:w="649" w:type="dxa"/>
            <w:shd w:val="clear" w:color="auto" w:fill="auto"/>
          </w:tcPr>
          <w:p w14:paraId="7DECFFDD"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8:50</w:t>
            </w:r>
          </w:p>
        </w:tc>
        <w:tc>
          <w:tcPr>
            <w:tcW w:w="564" w:type="dxa"/>
            <w:shd w:val="clear" w:color="auto" w:fill="auto"/>
          </w:tcPr>
          <w:p w14:paraId="0820B37B" w14:textId="77777777" w:rsidR="00A02295" w:rsidRPr="00C15C3F" w:rsidRDefault="00A02295" w:rsidP="00412FCE">
            <w:pPr>
              <w:keepNext/>
              <w:keepLines/>
              <w:widowControl w:val="0"/>
              <w:ind w:left="-27" w:firstLine="0"/>
              <w:rPr>
                <w:sz w:val="20"/>
                <w:szCs w:val="20"/>
                <w:lang w:val="en-US" w:eastAsia="en-US"/>
              </w:rPr>
            </w:pPr>
            <w:r w:rsidRPr="00C15C3F">
              <w:rPr>
                <w:sz w:val="20"/>
                <w:szCs w:val="20"/>
                <w:lang w:val="en-US" w:eastAsia="en-US"/>
              </w:rPr>
              <w:t>0:50</w:t>
            </w:r>
          </w:p>
        </w:tc>
        <w:tc>
          <w:tcPr>
            <w:tcW w:w="555" w:type="dxa"/>
            <w:shd w:val="clear" w:color="auto" w:fill="auto"/>
          </w:tcPr>
          <w:p w14:paraId="69922244" w14:textId="77777777" w:rsidR="00A02295" w:rsidRPr="00C15C3F" w:rsidRDefault="00A02295" w:rsidP="00412FCE">
            <w:pPr>
              <w:keepNext/>
              <w:keepLines/>
              <w:widowControl w:val="0"/>
              <w:ind w:left="-27" w:firstLine="0"/>
              <w:rPr>
                <w:sz w:val="20"/>
                <w:szCs w:val="20"/>
                <w:lang w:val="en-US" w:eastAsia="en-US"/>
              </w:rPr>
            </w:pPr>
          </w:p>
        </w:tc>
      </w:tr>
    </w:tbl>
    <w:p w14:paraId="03431521" w14:textId="77777777" w:rsidR="00A02295" w:rsidRPr="00C15C3F" w:rsidRDefault="00A02295" w:rsidP="00412FCE">
      <w:pPr>
        <w:pStyle w:val="Text"/>
        <w:widowControl w:val="0"/>
        <w:spacing w:before="0"/>
        <w:jc w:val="left"/>
        <w:rPr>
          <w:color w:val="000000"/>
          <w:sz w:val="22"/>
          <w:szCs w:val="22"/>
          <w:lang w:val="cs-CZ"/>
        </w:rPr>
      </w:pPr>
    </w:p>
    <w:p w14:paraId="3F8E3EBF" w14:textId="77777777" w:rsidR="00A02295" w:rsidRPr="00C15C3F" w:rsidRDefault="00A02295" w:rsidP="00412FCE">
      <w:pPr>
        <w:keepNext/>
        <w:keepLines/>
        <w:widowControl w:val="0"/>
        <w:ind w:left="1134" w:hanging="1134"/>
        <w:rPr>
          <w:b/>
          <w:bCs/>
        </w:rPr>
      </w:pPr>
      <w:r w:rsidRPr="00C15C3F">
        <w:rPr>
          <w:b/>
          <w:bCs/>
        </w:rPr>
        <w:lastRenderedPageBreak/>
        <w:t>Rysunek 2</w:t>
      </w:r>
      <w:r w:rsidRPr="00C15C3F">
        <w:rPr>
          <w:b/>
          <w:bCs/>
        </w:rPr>
        <w:tab/>
        <w:t>Estymator Kaplana-Meiera dla całkowitego czasu przeżycia (populacja ITT)</w:t>
      </w:r>
    </w:p>
    <w:p w14:paraId="4F0A023A" w14:textId="77777777" w:rsidR="00A02295" w:rsidRPr="00C15C3F" w:rsidRDefault="009C07D3" w:rsidP="00412FCE">
      <w:pPr>
        <w:pStyle w:val="Text"/>
        <w:keepNext/>
        <w:keepLines/>
        <w:widowControl w:val="0"/>
        <w:spacing w:before="0"/>
        <w:jc w:val="left"/>
        <w:rPr>
          <w:color w:val="000000"/>
          <w:sz w:val="22"/>
          <w:szCs w:val="22"/>
          <w:lang w:val="pl-PL"/>
        </w:rPr>
      </w:pPr>
      <w:r w:rsidRPr="00C15C3F">
        <w:rPr>
          <w:noProof/>
          <w:lang w:val="en-US" w:eastAsia="en-US"/>
        </w:rPr>
        <mc:AlternateContent>
          <mc:Choice Requires="wps">
            <w:drawing>
              <wp:anchor distT="0" distB="0" distL="114300" distR="114300" simplePos="0" relativeHeight="251661312" behindDoc="0" locked="0" layoutInCell="1" allowOverlap="1" wp14:anchorId="03BD611B" wp14:editId="1342EE33">
                <wp:simplePos x="0" y="0"/>
                <wp:positionH relativeFrom="column">
                  <wp:posOffset>-290830</wp:posOffset>
                </wp:positionH>
                <wp:positionV relativeFrom="paragraph">
                  <wp:posOffset>90170</wp:posOffset>
                </wp:positionV>
                <wp:extent cx="335915" cy="22326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028419" w14:textId="77777777" w:rsidR="00CB2145" w:rsidRPr="00A33DBA" w:rsidRDefault="00CB2145" w:rsidP="00A02295">
                            <w:pPr>
                              <w:rPr>
                                <w:rFonts w:ascii="Arial" w:hAnsi="Arial" w:cs="Arial"/>
                                <w:sz w:val="20"/>
                                <w:szCs w:val="20"/>
                              </w:rPr>
                            </w:pPr>
                            <w:r>
                              <w:rPr>
                                <w:rFonts w:ascii="Arial" w:hAnsi="Arial" w:cs="Arial"/>
                                <w:sz w:val="20"/>
                                <w:szCs w:val="20"/>
                              </w:rPr>
                              <w:t>Prawdopodobieństwo przeżycia</w:t>
                            </w:r>
                          </w:p>
                          <w:p w14:paraId="3292825B" w14:textId="77777777" w:rsidR="00CB2145" w:rsidRPr="00A33DBA" w:rsidRDefault="00CB2145" w:rsidP="00A02295">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BD611B" id="_x0000_s1035" type="#_x0000_t202" style="position:absolute;margin-left:-22.9pt;margin-top:7.1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4A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" stroked="f">
                <v:fill opacity="0"/>
                <v:textbox style="layout-flow:vertical;mso-layout-flow-alt:bottom-to-top">
                  <w:txbxContent>
                    <w:p w14:paraId="23028419" w14:textId="77777777" w:rsidR="00CB2145" w:rsidRPr="00A33DBA" w:rsidRDefault="00CB2145" w:rsidP="00A02295">
                      <w:pPr>
                        <w:rPr>
                          <w:rFonts w:ascii="Arial" w:hAnsi="Arial" w:cs="Arial"/>
                          <w:sz w:val="20"/>
                          <w:szCs w:val="20"/>
                        </w:rPr>
                      </w:pPr>
                      <w:r>
                        <w:rPr>
                          <w:rFonts w:ascii="Arial" w:hAnsi="Arial" w:cs="Arial"/>
                          <w:sz w:val="20"/>
                          <w:szCs w:val="20"/>
                        </w:rPr>
                        <w:t>Prawdopodobieństwo przeżycia</w:t>
                      </w:r>
                    </w:p>
                    <w:p w14:paraId="3292825B" w14:textId="77777777" w:rsidR="00CB2145" w:rsidRPr="00A33DBA" w:rsidRDefault="00CB2145" w:rsidP="00A02295">
                      <w:pPr>
                        <w:rPr>
                          <w:rFonts w:ascii="Arial" w:hAnsi="Arial" w:cs="Arial"/>
                          <w:sz w:val="20"/>
                          <w:szCs w:val="20"/>
                        </w:rPr>
                      </w:pPr>
                    </w:p>
                  </w:txbxContent>
                </v:textbox>
              </v:shape>
            </w:pict>
          </mc:Fallback>
        </mc:AlternateContent>
      </w:r>
    </w:p>
    <w:p w14:paraId="4E043792" w14:textId="77777777" w:rsidR="00A02295" w:rsidRPr="00C15C3F" w:rsidRDefault="009C07D3" w:rsidP="00412FCE">
      <w:pPr>
        <w:pStyle w:val="Text"/>
        <w:keepNext/>
        <w:keepLines/>
        <w:widowControl w:val="0"/>
        <w:spacing w:before="0"/>
        <w:jc w:val="left"/>
        <w:rPr>
          <w:color w:val="000000"/>
          <w:sz w:val="22"/>
          <w:szCs w:val="22"/>
          <w:lang w:val="cs-CZ"/>
        </w:rPr>
      </w:pPr>
      <w:r w:rsidRPr="00C15C3F">
        <w:rPr>
          <w:noProof/>
          <w:color w:val="000000"/>
          <w:sz w:val="22"/>
          <w:szCs w:val="22"/>
          <w:lang w:val="en-US" w:eastAsia="en-US"/>
        </w:rPr>
        <mc:AlternateContent>
          <mc:Choice Requires="wps">
            <w:drawing>
              <wp:anchor distT="0" distB="0" distL="114300" distR="114300" simplePos="0" relativeHeight="251663360" behindDoc="0" locked="0" layoutInCell="1" allowOverlap="1" wp14:anchorId="09B8E682" wp14:editId="156FC3C0">
                <wp:simplePos x="0" y="0"/>
                <wp:positionH relativeFrom="column">
                  <wp:posOffset>1852295</wp:posOffset>
                </wp:positionH>
                <wp:positionV relativeFrom="paragraph">
                  <wp:posOffset>2632710</wp:posOffset>
                </wp:positionV>
                <wp:extent cx="2077720" cy="2952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3B1B96" w14:textId="77777777" w:rsidR="00CB2145" w:rsidRPr="00A33DBA" w:rsidRDefault="00CB2145" w:rsidP="00A02295">
                            <w:pPr>
                              <w:ind w:left="0" w:firstLine="0"/>
                              <w:rPr>
                                <w:rFonts w:ascii="Arial" w:hAnsi="Arial" w:cs="Arial"/>
                                <w:sz w:val="20"/>
                                <w:szCs w:val="20"/>
                              </w:rPr>
                            </w:pPr>
                            <w:r w:rsidRPr="00574FBC">
                              <w:rPr>
                                <w:rFonts w:ascii="Arial" w:hAnsi="Arial" w:cs="Arial"/>
                                <w:sz w:val="20"/>
                                <w:szCs w:val="20"/>
                              </w:rPr>
                              <w:t>Czas przeżycia w miesiącach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B8E682" id="_x0000_s1036" type="#_x0000_t202" style="position:absolute;margin-left:145.85pt;margin-top:207.3pt;width:163.6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" stroked="f">
                <v:fill opacity="0"/>
                <v:textbox>
                  <w:txbxContent>
                    <w:p w14:paraId="403B1B96" w14:textId="77777777" w:rsidR="00CB2145" w:rsidRPr="00A33DBA" w:rsidRDefault="00CB2145" w:rsidP="00A02295">
                      <w:pPr>
                        <w:ind w:left="0" w:firstLine="0"/>
                        <w:rPr>
                          <w:rFonts w:ascii="Arial" w:hAnsi="Arial" w:cs="Arial"/>
                          <w:sz w:val="20"/>
                          <w:szCs w:val="20"/>
                        </w:rPr>
                      </w:pPr>
                      <w:r w:rsidRPr="00574FBC">
                        <w:rPr>
                          <w:rFonts w:ascii="Arial" w:hAnsi="Arial" w:cs="Arial"/>
                          <w:sz w:val="20"/>
                          <w:szCs w:val="20"/>
                        </w:rPr>
                        <w:t>Czas przeżycia w miesiącach</w:t>
                      </w:r>
                    </w:p>
                  </w:txbxContent>
                </v:textbox>
              </v:shape>
            </w:pict>
          </mc:Fallback>
        </mc:AlternateContent>
      </w:r>
      <w:r w:rsidRPr="00C15C3F">
        <w:rPr>
          <w:noProof/>
          <w:lang w:val="en-US" w:eastAsia="en-US"/>
        </w:rPr>
        <mc:AlternateContent>
          <mc:Choice Requires="wps">
            <w:drawing>
              <wp:anchor distT="0" distB="0" distL="114300" distR="114300" simplePos="0" relativeHeight="251662336" behindDoc="0" locked="0" layoutInCell="1" allowOverlap="1" wp14:anchorId="7BB54AE7" wp14:editId="75077BEC">
                <wp:simplePos x="0" y="0"/>
                <wp:positionH relativeFrom="column">
                  <wp:posOffset>350520</wp:posOffset>
                </wp:positionH>
                <wp:positionV relativeFrom="paragraph">
                  <wp:posOffset>880110</wp:posOffset>
                </wp:positionV>
                <wp:extent cx="4585335" cy="1428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B057" w14:textId="77777777" w:rsidR="00CB2145" w:rsidRDefault="00CB2145" w:rsidP="00A02295">
                            <w:pPr>
                              <w:rPr>
                                <w:rFonts w:ascii="Arial" w:hAnsi="Arial" w:cs="Arial"/>
                                <w:sz w:val="20"/>
                                <w:szCs w:val="20"/>
                              </w:rPr>
                            </w:pPr>
                          </w:p>
                          <w:tbl>
                            <w:tblPr>
                              <w:tblW w:w="0" w:type="auto"/>
                              <w:tblLook w:val="04A0" w:firstRow="1" w:lastRow="0" w:firstColumn="1" w:lastColumn="0" w:noHBand="0" w:noVBand="1"/>
                            </w:tblPr>
                            <w:tblGrid>
                              <w:gridCol w:w="984"/>
                              <w:gridCol w:w="2508"/>
                              <w:gridCol w:w="884"/>
                              <w:gridCol w:w="1106"/>
                              <w:gridCol w:w="1451"/>
                            </w:tblGrid>
                            <w:tr w:rsidR="00CB2145" w:rsidRPr="0055776F" w14:paraId="78445D3D" w14:textId="77777777" w:rsidTr="00F24910">
                              <w:tc>
                                <w:tcPr>
                                  <w:tcW w:w="6062" w:type="dxa"/>
                                  <w:gridSpan w:val="5"/>
                                  <w:shd w:val="clear" w:color="auto" w:fill="auto"/>
                                </w:tcPr>
                                <w:p w14:paraId="229AE1AF" w14:textId="77777777" w:rsidR="00CB2145" w:rsidRPr="0055776F" w:rsidRDefault="00CB2145" w:rsidP="00D63FD9">
                                  <w:pPr>
                                    <w:rPr>
                                      <w:rFonts w:ascii="Arial" w:hAnsi="Arial" w:cs="Arial"/>
                                      <w:sz w:val="20"/>
                                      <w:szCs w:val="20"/>
                                    </w:rPr>
                                  </w:pPr>
                                  <w:r>
                                    <w:rPr>
                                      <w:rFonts w:ascii="Arial" w:hAnsi="Arial" w:cs="Arial"/>
                                      <w:sz w:val="20"/>
                                      <w:szCs w:val="20"/>
                                    </w:rPr>
                                    <w:t>P =</w:t>
                                  </w:r>
                                  <w:r w:rsidRPr="0055776F">
                                    <w:rPr>
                                      <w:rFonts w:ascii="Arial" w:hAnsi="Arial" w:cs="Arial"/>
                                      <w:sz w:val="20"/>
                                      <w:szCs w:val="20"/>
                                    </w:rPr>
                                    <w:t xml:space="preserve"> 0</w:t>
                                  </w:r>
                                  <w:r>
                                    <w:rPr>
                                      <w:rFonts w:ascii="Arial" w:hAnsi="Arial" w:cs="Arial"/>
                                      <w:sz w:val="20"/>
                                      <w:szCs w:val="20"/>
                                    </w:rPr>
                                    <w:t>,0</w:t>
                                  </w:r>
                                  <w:r w:rsidRPr="0055776F">
                                    <w:rPr>
                                      <w:rFonts w:ascii="Arial" w:hAnsi="Arial" w:cs="Arial"/>
                                      <w:sz w:val="20"/>
                                      <w:szCs w:val="20"/>
                                    </w:rPr>
                                    <w:t>19</w:t>
                                  </w:r>
                                </w:p>
                                <w:p w14:paraId="2AD0B597" w14:textId="77777777" w:rsidR="00CB2145" w:rsidRPr="00A33DBA" w:rsidRDefault="00CB2145" w:rsidP="00F24910">
                                  <w:pPr>
                                    <w:rPr>
                                      <w:rFonts w:ascii="Arial" w:hAnsi="Arial" w:cs="Arial"/>
                                      <w:sz w:val="20"/>
                                      <w:szCs w:val="20"/>
                                    </w:rPr>
                                  </w:pPr>
                                  <w:r>
                                    <w:rPr>
                                      <w:rFonts w:ascii="Arial" w:hAnsi="Arial" w:cs="Arial"/>
                                      <w:sz w:val="20"/>
                                      <w:szCs w:val="20"/>
                                    </w:rPr>
                                    <w:t>Współczynnik ryzyka</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23D3327B" w14:textId="77777777" w:rsidR="00CB2145" w:rsidRPr="0055776F" w:rsidRDefault="00CB2145" w:rsidP="00F24910">
                                  <w:pPr>
                                    <w:rPr>
                                      <w:rFonts w:ascii="Arial" w:hAnsi="Arial" w:cs="Arial"/>
                                      <w:sz w:val="20"/>
                                      <w:szCs w:val="20"/>
                                      <w:lang w:val="de-DE"/>
                                    </w:rPr>
                                  </w:pPr>
                                  <w:r w:rsidRPr="00A33DBA">
                                    <w:rPr>
                                      <w:rFonts w:ascii="Arial" w:hAnsi="Arial" w:cs="Arial"/>
                                      <w:sz w:val="20"/>
                                      <w:szCs w:val="20"/>
                                    </w:rPr>
                                    <w:t>(95% Cl, 0</w:t>
                                  </w:r>
                                  <w:r>
                                    <w:rPr>
                                      <w:rFonts w:ascii="Arial" w:hAnsi="Arial" w:cs="Arial"/>
                                      <w:sz w:val="20"/>
                                      <w:szCs w:val="20"/>
                                    </w:rPr>
                                    <w:t>,22</w:t>
                                  </w:r>
                                  <w:r>
                                    <w:rPr>
                                      <w:rFonts w:ascii="Arial" w:hAnsi="Arial" w:cs="Arial"/>
                                      <w:sz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CB2145" w:rsidRPr="0055776F" w14:paraId="54B5EA68" w14:textId="77777777" w:rsidTr="00F24910">
                              <w:tc>
                                <w:tcPr>
                                  <w:tcW w:w="817" w:type="dxa"/>
                                  <w:shd w:val="clear" w:color="auto" w:fill="auto"/>
                                </w:tcPr>
                                <w:p w14:paraId="71B9F514" w14:textId="77777777" w:rsidR="00CB2145" w:rsidRPr="0055776F" w:rsidRDefault="00CB2145" w:rsidP="00D63FD9">
                                  <w:pPr>
                                    <w:rPr>
                                      <w:rFonts w:ascii="Arial" w:hAnsi="Arial" w:cs="Arial"/>
                                      <w:sz w:val="20"/>
                                      <w:szCs w:val="20"/>
                                    </w:rPr>
                                  </w:pPr>
                                </w:p>
                              </w:tc>
                              <w:tc>
                                <w:tcPr>
                                  <w:tcW w:w="2835" w:type="dxa"/>
                                  <w:shd w:val="clear" w:color="auto" w:fill="auto"/>
                                </w:tcPr>
                                <w:p w14:paraId="05FBED4A" w14:textId="77777777" w:rsidR="00CB2145" w:rsidRPr="0055776F" w:rsidRDefault="00CB2145" w:rsidP="00D63FD9">
                                  <w:pPr>
                                    <w:rPr>
                                      <w:rFonts w:ascii="Arial" w:hAnsi="Arial" w:cs="Arial"/>
                                      <w:sz w:val="20"/>
                                      <w:szCs w:val="20"/>
                                    </w:rPr>
                                  </w:pPr>
                                </w:p>
                              </w:tc>
                              <w:tc>
                                <w:tcPr>
                                  <w:tcW w:w="851" w:type="dxa"/>
                                  <w:tcBorders>
                                    <w:bottom w:val="single" w:sz="4" w:space="0" w:color="auto"/>
                                  </w:tcBorders>
                                  <w:shd w:val="clear" w:color="auto" w:fill="auto"/>
                                </w:tcPr>
                                <w:p w14:paraId="2CCAEE73"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Pacjent</w:t>
                                  </w:r>
                                </w:p>
                              </w:tc>
                              <w:tc>
                                <w:tcPr>
                                  <w:tcW w:w="709" w:type="dxa"/>
                                  <w:tcBorders>
                                    <w:bottom w:val="single" w:sz="4" w:space="0" w:color="auto"/>
                                  </w:tcBorders>
                                  <w:shd w:val="clear" w:color="auto" w:fill="auto"/>
                                </w:tcPr>
                                <w:p w14:paraId="002A7EF5"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Zdarzenie</w:t>
                                  </w:r>
                                </w:p>
                              </w:tc>
                              <w:tc>
                                <w:tcPr>
                                  <w:tcW w:w="850" w:type="dxa"/>
                                  <w:tcBorders>
                                    <w:bottom w:val="single" w:sz="4" w:space="0" w:color="auto"/>
                                  </w:tcBorders>
                                  <w:shd w:val="clear" w:color="auto" w:fill="auto"/>
                                </w:tcPr>
                                <w:p w14:paraId="795533EC"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Cenzorowane</w:t>
                                  </w:r>
                                </w:p>
                              </w:tc>
                            </w:tr>
                            <w:tr w:rsidR="00CB2145" w:rsidRPr="0055776F" w14:paraId="51E65D12" w14:textId="77777777" w:rsidTr="00F24910">
                              <w:tc>
                                <w:tcPr>
                                  <w:tcW w:w="817" w:type="dxa"/>
                                  <w:shd w:val="clear" w:color="auto" w:fill="auto"/>
                                </w:tcPr>
                                <w:p w14:paraId="61EE81CE" w14:textId="77777777" w:rsidR="00CB2145" w:rsidRPr="0055776F" w:rsidRDefault="00CB2145" w:rsidP="00D63FD9">
                                  <w:pPr>
                                    <w:rPr>
                                      <w:rFonts w:ascii="Arial" w:hAnsi="Arial" w:cs="Arial"/>
                                      <w:sz w:val="20"/>
                                      <w:szCs w:val="20"/>
                                    </w:rPr>
                                  </w:pPr>
                                  <w:r w:rsidRPr="0055776F">
                                    <w:rPr>
                                      <w:rFonts w:ascii="Arial" w:hAnsi="Arial" w:cs="Arial"/>
                                      <w:b/>
                                      <w:sz w:val="20"/>
                                      <w:szCs w:val="20"/>
                                    </w:rPr>
                                    <w:t>——</w:t>
                                  </w:r>
                                </w:p>
                              </w:tc>
                              <w:tc>
                                <w:tcPr>
                                  <w:tcW w:w="2835" w:type="dxa"/>
                                  <w:shd w:val="clear" w:color="auto" w:fill="auto"/>
                                </w:tcPr>
                                <w:p w14:paraId="15F69681" w14:textId="77777777" w:rsidR="00CB2145" w:rsidRPr="0055776F" w:rsidRDefault="00CB2145" w:rsidP="00D63FD9">
                                  <w:pPr>
                                    <w:rPr>
                                      <w:rFonts w:ascii="Arial" w:hAnsi="Arial" w:cs="Arial"/>
                                      <w:sz w:val="20"/>
                                      <w:szCs w:val="20"/>
                                    </w:rPr>
                                  </w:pPr>
                                  <w:r w:rsidRPr="0055776F">
                                    <w:rPr>
                                      <w:rFonts w:ascii="Arial" w:hAnsi="Arial" w:cs="Arial"/>
                                      <w:sz w:val="20"/>
                                      <w:szCs w:val="20"/>
                                    </w:rPr>
                                    <w:t>(</w:t>
                                  </w:r>
                                  <w:r w:rsidRPr="00A33DBA">
                                    <w:rPr>
                                      <w:rFonts w:ascii="Arial" w:hAnsi="Arial" w:cs="Arial"/>
                                      <w:sz w:val="20"/>
                                      <w:szCs w:val="20"/>
                                    </w:rPr>
                                    <w:t>1) Imat</w:t>
                                  </w:r>
                                  <w:r>
                                    <w:rPr>
                                      <w:rFonts w:ascii="Arial" w:hAnsi="Arial" w:cs="Arial"/>
                                      <w:sz w:val="20"/>
                                      <w:szCs w:val="20"/>
                                    </w:rPr>
                                    <w:t>y</w:t>
                                  </w:r>
                                  <w:r w:rsidRPr="00A33DBA">
                                    <w:rPr>
                                      <w:rFonts w:ascii="Arial" w:hAnsi="Arial" w:cs="Arial"/>
                                      <w:sz w:val="20"/>
                                      <w:szCs w:val="20"/>
                                    </w:rPr>
                                    <w:t>nib 12</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51" w:type="dxa"/>
                                  <w:tcBorders>
                                    <w:top w:val="single" w:sz="4" w:space="0" w:color="auto"/>
                                  </w:tcBorders>
                                  <w:shd w:val="clear" w:color="auto" w:fill="auto"/>
                                </w:tcPr>
                                <w:p w14:paraId="2FF87E19" w14:textId="77777777" w:rsidR="00CB2145" w:rsidRPr="0055776F" w:rsidRDefault="00CB2145" w:rsidP="00D63FD9">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6B0A5780" w14:textId="77777777" w:rsidR="00CB2145" w:rsidRPr="0055776F" w:rsidRDefault="00CB2145" w:rsidP="00D63FD9">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06CBC237" w14:textId="77777777" w:rsidR="00CB2145" w:rsidRPr="0055776F" w:rsidRDefault="00CB2145" w:rsidP="00D63FD9">
                                  <w:pPr>
                                    <w:rPr>
                                      <w:rFonts w:ascii="Arial" w:hAnsi="Arial" w:cs="Arial"/>
                                      <w:sz w:val="20"/>
                                      <w:szCs w:val="20"/>
                                    </w:rPr>
                                  </w:pPr>
                                  <w:r w:rsidRPr="0055776F">
                                    <w:rPr>
                                      <w:rFonts w:ascii="Arial" w:hAnsi="Arial" w:cs="Arial"/>
                                      <w:sz w:val="20"/>
                                      <w:szCs w:val="20"/>
                                    </w:rPr>
                                    <w:t>174</w:t>
                                  </w:r>
                                </w:p>
                              </w:tc>
                            </w:tr>
                            <w:tr w:rsidR="00CB2145" w:rsidRPr="0055776F" w14:paraId="2494B521" w14:textId="77777777" w:rsidTr="00F24910">
                              <w:tc>
                                <w:tcPr>
                                  <w:tcW w:w="817" w:type="dxa"/>
                                  <w:shd w:val="clear" w:color="auto" w:fill="auto"/>
                                </w:tcPr>
                                <w:p w14:paraId="0D8D5202"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shd w:val="clear" w:color="auto" w:fill="auto"/>
                                </w:tcPr>
                                <w:p w14:paraId="018FE1BC" w14:textId="77777777" w:rsidR="00CB2145" w:rsidRPr="0055776F" w:rsidRDefault="00CB2145" w:rsidP="00D63FD9">
                                  <w:pPr>
                                    <w:rPr>
                                      <w:rFonts w:ascii="Arial" w:hAnsi="Arial" w:cs="Arial"/>
                                      <w:sz w:val="20"/>
                                      <w:szCs w:val="20"/>
                                    </w:rPr>
                                  </w:pPr>
                                  <w:r w:rsidRPr="00A33DBA">
                                    <w:rPr>
                                      <w:rFonts w:ascii="Arial" w:hAnsi="Arial" w:cs="Arial"/>
                                      <w:sz w:val="20"/>
                                      <w:szCs w:val="20"/>
                                    </w:rPr>
                                    <w:t>(2) Imat</w:t>
                                  </w:r>
                                  <w:r>
                                    <w:rPr>
                                      <w:rFonts w:ascii="Arial" w:hAnsi="Arial" w:cs="Arial"/>
                                      <w:sz w:val="20"/>
                                      <w:szCs w:val="20"/>
                                    </w:rPr>
                                    <w:t>y</w:t>
                                  </w:r>
                                  <w:r w:rsidRPr="00A33DBA">
                                    <w:rPr>
                                      <w:rFonts w:ascii="Arial" w:hAnsi="Arial" w:cs="Arial"/>
                                      <w:sz w:val="20"/>
                                      <w:szCs w:val="20"/>
                                    </w:rPr>
                                    <w:t>nib 36</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51" w:type="dxa"/>
                                  <w:tcBorders>
                                    <w:bottom w:val="single" w:sz="4" w:space="0" w:color="auto"/>
                                  </w:tcBorders>
                                  <w:shd w:val="clear" w:color="auto" w:fill="auto"/>
                                </w:tcPr>
                                <w:p w14:paraId="07D395F5" w14:textId="77777777" w:rsidR="00CB2145" w:rsidRPr="0055776F" w:rsidRDefault="00CB2145" w:rsidP="00D63FD9">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5B2C955F" w14:textId="77777777" w:rsidR="00CB2145" w:rsidRPr="0055776F" w:rsidRDefault="00CB2145" w:rsidP="00D63FD9">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586B39C9" w14:textId="77777777" w:rsidR="00CB2145" w:rsidRPr="0055776F" w:rsidRDefault="00CB2145" w:rsidP="00D63FD9">
                                  <w:pPr>
                                    <w:rPr>
                                      <w:rFonts w:ascii="Arial" w:hAnsi="Arial" w:cs="Arial"/>
                                      <w:sz w:val="20"/>
                                      <w:szCs w:val="20"/>
                                    </w:rPr>
                                  </w:pPr>
                                  <w:r w:rsidRPr="0055776F">
                                    <w:rPr>
                                      <w:rFonts w:ascii="Arial" w:hAnsi="Arial" w:cs="Arial"/>
                                      <w:sz w:val="20"/>
                                      <w:szCs w:val="20"/>
                                    </w:rPr>
                                    <w:t>186</w:t>
                                  </w:r>
                                </w:p>
                              </w:tc>
                            </w:tr>
                            <w:tr w:rsidR="00CB2145" w:rsidRPr="0055776F" w14:paraId="585C321E" w14:textId="77777777" w:rsidTr="00F24910">
                              <w:tc>
                                <w:tcPr>
                                  <w:tcW w:w="817" w:type="dxa"/>
                                  <w:shd w:val="clear" w:color="auto" w:fill="auto"/>
                                </w:tcPr>
                                <w:p w14:paraId="77F5760C"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shd w:val="clear" w:color="auto" w:fill="auto"/>
                                </w:tcPr>
                                <w:p w14:paraId="1EBE9A01" w14:textId="77777777" w:rsidR="00CB2145" w:rsidRPr="0055776F" w:rsidRDefault="00CB2145" w:rsidP="00F24910">
                                  <w:pPr>
                                    <w:ind w:left="0" w:firstLine="0"/>
                                    <w:rPr>
                                      <w:rFonts w:ascii="Arial" w:hAnsi="Arial" w:cs="Arial"/>
                                      <w:sz w:val="20"/>
                                      <w:szCs w:val="20"/>
                                    </w:rPr>
                                  </w:pPr>
                                  <w:r>
                                    <w:rPr>
                                      <w:rFonts w:ascii="Arial" w:hAnsi="Arial" w:cs="Arial"/>
                                      <w:sz w:val="20"/>
                                      <w:szCs w:val="20"/>
                                    </w:rPr>
                                    <w:t>Obserwacje cenzorowane</w:t>
                                  </w:r>
                                </w:p>
                              </w:tc>
                              <w:tc>
                                <w:tcPr>
                                  <w:tcW w:w="851" w:type="dxa"/>
                                  <w:tcBorders>
                                    <w:top w:val="single" w:sz="4" w:space="0" w:color="auto"/>
                                  </w:tcBorders>
                                  <w:shd w:val="clear" w:color="auto" w:fill="auto"/>
                                </w:tcPr>
                                <w:p w14:paraId="1126E4B8" w14:textId="77777777" w:rsidR="00CB2145" w:rsidRPr="0055776F" w:rsidRDefault="00CB2145" w:rsidP="00D63FD9">
                                  <w:pPr>
                                    <w:rPr>
                                      <w:rFonts w:ascii="Arial" w:hAnsi="Arial" w:cs="Arial"/>
                                      <w:sz w:val="20"/>
                                      <w:szCs w:val="20"/>
                                    </w:rPr>
                                  </w:pPr>
                                </w:p>
                              </w:tc>
                              <w:tc>
                                <w:tcPr>
                                  <w:tcW w:w="709" w:type="dxa"/>
                                  <w:tcBorders>
                                    <w:top w:val="single" w:sz="4" w:space="0" w:color="auto"/>
                                  </w:tcBorders>
                                  <w:shd w:val="clear" w:color="auto" w:fill="auto"/>
                                </w:tcPr>
                                <w:p w14:paraId="1C211DD8" w14:textId="77777777" w:rsidR="00CB2145" w:rsidRPr="0055776F" w:rsidRDefault="00CB2145" w:rsidP="00D63FD9">
                                  <w:pPr>
                                    <w:rPr>
                                      <w:rFonts w:ascii="Arial" w:hAnsi="Arial" w:cs="Arial"/>
                                      <w:sz w:val="20"/>
                                      <w:szCs w:val="20"/>
                                    </w:rPr>
                                  </w:pPr>
                                </w:p>
                              </w:tc>
                              <w:tc>
                                <w:tcPr>
                                  <w:tcW w:w="850" w:type="dxa"/>
                                  <w:tcBorders>
                                    <w:top w:val="single" w:sz="4" w:space="0" w:color="auto"/>
                                  </w:tcBorders>
                                  <w:shd w:val="clear" w:color="auto" w:fill="auto"/>
                                </w:tcPr>
                                <w:p w14:paraId="3D82A762" w14:textId="77777777" w:rsidR="00CB2145" w:rsidRPr="0055776F" w:rsidRDefault="00CB2145" w:rsidP="00D63FD9">
                                  <w:pPr>
                                    <w:rPr>
                                      <w:rFonts w:ascii="Arial" w:hAnsi="Arial" w:cs="Arial"/>
                                      <w:sz w:val="20"/>
                                      <w:szCs w:val="20"/>
                                    </w:rPr>
                                  </w:pPr>
                                </w:p>
                              </w:tc>
                            </w:tr>
                          </w:tbl>
                          <w:p w14:paraId="63FB88BB" w14:textId="77777777" w:rsidR="00CB2145" w:rsidRPr="00A33DBA" w:rsidRDefault="00CB2145" w:rsidP="00A0229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B54AE7" id="_x0000_s1037" type="#_x0000_t202" style="position:absolute;margin-left:27.6pt;margin-top:69.3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dB9g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" filled="f" stroked="f">
                <v:textbox>
                  <w:txbxContent>
                    <w:p w14:paraId="6D95B057" w14:textId="77777777" w:rsidR="00CB2145" w:rsidRDefault="00CB2145" w:rsidP="00A02295">
                      <w:pPr>
                        <w:rPr>
                          <w:rFonts w:ascii="Arial" w:hAnsi="Arial" w:cs="Arial"/>
                          <w:sz w:val="20"/>
                          <w:szCs w:val="20"/>
                        </w:rPr>
                      </w:pPr>
                    </w:p>
                    <w:tbl>
                      <w:tblPr>
                        <w:tblW w:w="0" w:type="auto"/>
                        <w:tblLook w:val="04A0" w:firstRow="1" w:lastRow="0" w:firstColumn="1" w:lastColumn="0" w:noHBand="0" w:noVBand="1"/>
                      </w:tblPr>
                      <w:tblGrid>
                        <w:gridCol w:w="984"/>
                        <w:gridCol w:w="2508"/>
                        <w:gridCol w:w="884"/>
                        <w:gridCol w:w="1106"/>
                        <w:gridCol w:w="1451"/>
                      </w:tblGrid>
                      <w:tr w:rsidR="00CB2145" w:rsidRPr="0055776F" w14:paraId="78445D3D" w14:textId="77777777" w:rsidTr="00F24910">
                        <w:tc>
                          <w:tcPr>
                            <w:tcW w:w="6062" w:type="dxa"/>
                            <w:gridSpan w:val="5"/>
                            <w:shd w:val="clear" w:color="auto" w:fill="auto"/>
                          </w:tcPr>
                          <w:p w14:paraId="229AE1AF" w14:textId="77777777" w:rsidR="00CB2145" w:rsidRPr="0055776F" w:rsidRDefault="00CB2145" w:rsidP="00D63FD9">
                            <w:pPr>
                              <w:rPr>
                                <w:rFonts w:ascii="Arial" w:hAnsi="Arial" w:cs="Arial"/>
                                <w:sz w:val="20"/>
                                <w:szCs w:val="20"/>
                              </w:rPr>
                            </w:pPr>
                            <w:r>
                              <w:rPr>
                                <w:rFonts w:ascii="Arial" w:hAnsi="Arial" w:cs="Arial"/>
                                <w:sz w:val="20"/>
                                <w:szCs w:val="20"/>
                              </w:rPr>
                              <w:t>P =</w:t>
                            </w:r>
                            <w:r w:rsidRPr="0055776F">
                              <w:rPr>
                                <w:rFonts w:ascii="Arial" w:hAnsi="Arial" w:cs="Arial"/>
                                <w:sz w:val="20"/>
                                <w:szCs w:val="20"/>
                              </w:rPr>
                              <w:t xml:space="preserve"> 0</w:t>
                            </w:r>
                            <w:r>
                              <w:rPr>
                                <w:rFonts w:ascii="Arial" w:hAnsi="Arial" w:cs="Arial"/>
                                <w:sz w:val="20"/>
                                <w:szCs w:val="20"/>
                              </w:rPr>
                              <w:t>,0</w:t>
                            </w:r>
                            <w:r w:rsidRPr="0055776F">
                              <w:rPr>
                                <w:rFonts w:ascii="Arial" w:hAnsi="Arial" w:cs="Arial"/>
                                <w:sz w:val="20"/>
                                <w:szCs w:val="20"/>
                              </w:rPr>
                              <w:t>19</w:t>
                            </w:r>
                          </w:p>
                          <w:p w14:paraId="2AD0B597" w14:textId="77777777" w:rsidR="00CB2145" w:rsidRPr="00A33DBA" w:rsidRDefault="00CB2145" w:rsidP="00F24910">
                            <w:pPr>
                              <w:rPr>
                                <w:rFonts w:ascii="Arial" w:hAnsi="Arial" w:cs="Arial"/>
                                <w:sz w:val="20"/>
                                <w:szCs w:val="20"/>
                              </w:rPr>
                            </w:pPr>
                            <w:r>
                              <w:rPr>
                                <w:rFonts w:ascii="Arial" w:hAnsi="Arial" w:cs="Arial"/>
                                <w:sz w:val="20"/>
                                <w:szCs w:val="20"/>
                              </w:rPr>
                              <w:t>Współczynnik ryzyka</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23D3327B" w14:textId="77777777" w:rsidR="00CB2145" w:rsidRPr="0055776F" w:rsidRDefault="00CB2145" w:rsidP="00F24910">
                            <w:pPr>
                              <w:rPr>
                                <w:rFonts w:ascii="Arial" w:hAnsi="Arial" w:cs="Arial"/>
                                <w:sz w:val="20"/>
                                <w:szCs w:val="20"/>
                                <w:lang w:val="de-DE"/>
                              </w:rPr>
                            </w:pPr>
                            <w:r w:rsidRPr="00A33DBA">
                              <w:rPr>
                                <w:rFonts w:ascii="Arial" w:hAnsi="Arial" w:cs="Arial"/>
                                <w:sz w:val="20"/>
                                <w:szCs w:val="20"/>
                              </w:rPr>
                              <w:t>(95% Cl, 0</w:t>
                            </w:r>
                            <w:r>
                              <w:rPr>
                                <w:rFonts w:ascii="Arial" w:hAnsi="Arial" w:cs="Arial"/>
                                <w:sz w:val="20"/>
                                <w:szCs w:val="20"/>
                              </w:rPr>
                              <w:t>,22</w:t>
                            </w:r>
                            <w:r>
                              <w:rPr>
                                <w:rFonts w:ascii="Arial" w:hAnsi="Arial" w:cs="Arial"/>
                                <w:sz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CB2145" w:rsidRPr="0055776F" w14:paraId="54B5EA68" w14:textId="77777777" w:rsidTr="00F24910">
                        <w:tc>
                          <w:tcPr>
                            <w:tcW w:w="817" w:type="dxa"/>
                            <w:shd w:val="clear" w:color="auto" w:fill="auto"/>
                          </w:tcPr>
                          <w:p w14:paraId="71B9F514" w14:textId="77777777" w:rsidR="00CB2145" w:rsidRPr="0055776F" w:rsidRDefault="00CB2145" w:rsidP="00D63FD9">
                            <w:pPr>
                              <w:rPr>
                                <w:rFonts w:ascii="Arial" w:hAnsi="Arial" w:cs="Arial"/>
                                <w:sz w:val="20"/>
                                <w:szCs w:val="20"/>
                              </w:rPr>
                            </w:pPr>
                          </w:p>
                        </w:tc>
                        <w:tc>
                          <w:tcPr>
                            <w:tcW w:w="2835" w:type="dxa"/>
                            <w:shd w:val="clear" w:color="auto" w:fill="auto"/>
                          </w:tcPr>
                          <w:p w14:paraId="05FBED4A" w14:textId="77777777" w:rsidR="00CB2145" w:rsidRPr="0055776F" w:rsidRDefault="00CB2145" w:rsidP="00D63FD9">
                            <w:pPr>
                              <w:rPr>
                                <w:rFonts w:ascii="Arial" w:hAnsi="Arial" w:cs="Arial"/>
                                <w:sz w:val="20"/>
                                <w:szCs w:val="20"/>
                              </w:rPr>
                            </w:pPr>
                          </w:p>
                        </w:tc>
                        <w:tc>
                          <w:tcPr>
                            <w:tcW w:w="851" w:type="dxa"/>
                            <w:tcBorders>
                              <w:bottom w:val="single" w:sz="4" w:space="0" w:color="auto"/>
                            </w:tcBorders>
                            <w:shd w:val="clear" w:color="auto" w:fill="auto"/>
                          </w:tcPr>
                          <w:p w14:paraId="2CCAEE73"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Pacjent</w:t>
                            </w:r>
                          </w:p>
                        </w:tc>
                        <w:tc>
                          <w:tcPr>
                            <w:tcW w:w="709" w:type="dxa"/>
                            <w:tcBorders>
                              <w:bottom w:val="single" w:sz="4" w:space="0" w:color="auto"/>
                            </w:tcBorders>
                            <w:shd w:val="clear" w:color="auto" w:fill="auto"/>
                          </w:tcPr>
                          <w:p w14:paraId="002A7EF5"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Zdarzenie</w:t>
                            </w:r>
                          </w:p>
                        </w:tc>
                        <w:tc>
                          <w:tcPr>
                            <w:tcW w:w="850" w:type="dxa"/>
                            <w:tcBorders>
                              <w:bottom w:val="single" w:sz="4" w:space="0" w:color="auto"/>
                            </w:tcBorders>
                            <w:shd w:val="clear" w:color="auto" w:fill="auto"/>
                          </w:tcPr>
                          <w:p w14:paraId="795533EC" w14:textId="77777777" w:rsidR="00CB2145" w:rsidRPr="00F24910" w:rsidRDefault="00CB2145" w:rsidP="00D63FD9">
                            <w:pPr>
                              <w:rPr>
                                <w:rFonts w:ascii="Arial" w:hAnsi="Arial" w:cs="Arial"/>
                                <w:sz w:val="20"/>
                                <w:szCs w:val="20"/>
                              </w:rPr>
                            </w:pPr>
                            <w:r w:rsidRPr="00F24910">
                              <w:rPr>
                                <w:rFonts w:ascii="Arial" w:hAnsi="Arial" w:cs="Arial"/>
                                <w:sz w:val="20"/>
                                <w:szCs w:val="20"/>
                                <w:lang w:val="de-DE"/>
                              </w:rPr>
                              <w:t>Cenzorowane</w:t>
                            </w:r>
                          </w:p>
                        </w:tc>
                      </w:tr>
                      <w:tr w:rsidR="00CB2145" w:rsidRPr="0055776F" w14:paraId="51E65D12" w14:textId="77777777" w:rsidTr="00F24910">
                        <w:tc>
                          <w:tcPr>
                            <w:tcW w:w="817" w:type="dxa"/>
                            <w:shd w:val="clear" w:color="auto" w:fill="auto"/>
                          </w:tcPr>
                          <w:p w14:paraId="61EE81CE" w14:textId="77777777" w:rsidR="00CB2145" w:rsidRPr="0055776F" w:rsidRDefault="00CB2145" w:rsidP="00D63FD9">
                            <w:pPr>
                              <w:rPr>
                                <w:rFonts w:ascii="Arial" w:hAnsi="Arial" w:cs="Arial"/>
                                <w:sz w:val="20"/>
                                <w:szCs w:val="20"/>
                              </w:rPr>
                            </w:pPr>
                            <w:r w:rsidRPr="0055776F">
                              <w:rPr>
                                <w:rFonts w:ascii="Arial" w:hAnsi="Arial" w:cs="Arial"/>
                                <w:b/>
                                <w:sz w:val="20"/>
                                <w:szCs w:val="20"/>
                              </w:rPr>
                              <w:t>——</w:t>
                            </w:r>
                          </w:p>
                        </w:tc>
                        <w:tc>
                          <w:tcPr>
                            <w:tcW w:w="2835" w:type="dxa"/>
                            <w:shd w:val="clear" w:color="auto" w:fill="auto"/>
                          </w:tcPr>
                          <w:p w14:paraId="15F69681" w14:textId="77777777" w:rsidR="00CB2145" w:rsidRPr="0055776F" w:rsidRDefault="00CB2145" w:rsidP="00D63FD9">
                            <w:pPr>
                              <w:rPr>
                                <w:rFonts w:ascii="Arial" w:hAnsi="Arial" w:cs="Arial"/>
                                <w:sz w:val="20"/>
                                <w:szCs w:val="20"/>
                              </w:rPr>
                            </w:pPr>
                            <w:r w:rsidRPr="0055776F">
                              <w:rPr>
                                <w:rFonts w:ascii="Arial" w:hAnsi="Arial" w:cs="Arial"/>
                                <w:sz w:val="20"/>
                                <w:szCs w:val="20"/>
                              </w:rPr>
                              <w:t>(</w:t>
                            </w:r>
                            <w:r w:rsidRPr="00A33DBA">
                              <w:rPr>
                                <w:rFonts w:ascii="Arial" w:hAnsi="Arial" w:cs="Arial"/>
                                <w:sz w:val="20"/>
                                <w:szCs w:val="20"/>
                              </w:rPr>
                              <w:t>1) Imat</w:t>
                            </w:r>
                            <w:r>
                              <w:rPr>
                                <w:rFonts w:ascii="Arial" w:hAnsi="Arial" w:cs="Arial"/>
                                <w:sz w:val="20"/>
                                <w:szCs w:val="20"/>
                              </w:rPr>
                              <w:t>y</w:t>
                            </w:r>
                            <w:r w:rsidRPr="00A33DBA">
                              <w:rPr>
                                <w:rFonts w:ascii="Arial" w:hAnsi="Arial" w:cs="Arial"/>
                                <w:sz w:val="20"/>
                                <w:szCs w:val="20"/>
                              </w:rPr>
                              <w:t>nib 12</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51" w:type="dxa"/>
                            <w:tcBorders>
                              <w:top w:val="single" w:sz="4" w:space="0" w:color="auto"/>
                            </w:tcBorders>
                            <w:shd w:val="clear" w:color="auto" w:fill="auto"/>
                          </w:tcPr>
                          <w:p w14:paraId="2FF87E19" w14:textId="77777777" w:rsidR="00CB2145" w:rsidRPr="0055776F" w:rsidRDefault="00CB2145" w:rsidP="00D63FD9">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6B0A5780" w14:textId="77777777" w:rsidR="00CB2145" w:rsidRPr="0055776F" w:rsidRDefault="00CB2145" w:rsidP="00D63FD9">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06CBC237" w14:textId="77777777" w:rsidR="00CB2145" w:rsidRPr="0055776F" w:rsidRDefault="00CB2145" w:rsidP="00D63FD9">
                            <w:pPr>
                              <w:rPr>
                                <w:rFonts w:ascii="Arial" w:hAnsi="Arial" w:cs="Arial"/>
                                <w:sz w:val="20"/>
                                <w:szCs w:val="20"/>
                              </w:rPr>
                            </w:pPr>
                            <w:r w:rsidRPr="0055776F">
                              <w:rPr>
                                <w:rFonts w:ascii="Arial" w:hAnsi="Arial" w:cs="Arial"/>
                                <w:sz w:val="20"/>
                                <w:szCs w:val="20"/>
                              </w:rPr>
                              <w:t>174</w:t>
                            </w:r>
                          </w:p>
                        </w:tc>
                      </w:tr>
                      <w:tr w:rsidR="00CB2145" w:rsidRPr="0055776F" w14:paraId="2494B521" w14:textId="77777777" w:rsidTr="00F24910">
                        <w:tc>
                          <w:tcPr>
                            <w:tcW w:w="817" w:type="dxa"/>
                            <w:shd w:val="clear" w:color="auto" w:fill="auto"/>
                          </w:tcPr>
                          <w:p w14:paraId="0D8D5202"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shd w:val="clear" w:color="auto" w:fill="auto"/>
                          </w:tcPr>
                          <w:p w14:paraId="018FE1BC" w14:textId="77777777" w:rsidR="00CB2145" w:rsidRPr="0055776F" w:rsidRDefault="00CB2145" w:rsidP="00D63FD9">
                            <w:pPr>
                              <w:rPr>
                                <w:rFonts w:ascii="Arial" w:hAnsi="Arial" w:cs="Arial"/>
                                <w:sz w:val="20"/>
                                <w:szCs w:val="20"/>
                              </w:rPr>
                            </w:pPr>
                            <w:r w:rsidRPr="00A33DBA">
                              <w:rPr>
                                <w:rFonts w:ascii="Arial" w:hAnsi="Arial" w:cs="Arial"/>
                                <w:sz w:val="20"/>
                                <w:szCs w:val="20"/>
                              </w:rPr>
                              <w:t>(2) Imat</w:t>
                            </w:r>
                            <w:r>
                              <w:rPr>
                                <w:rFonts w:ascii="Arial" w:hAnsi="Arial" w:cs="Arial"/>
                                <w:sz w:val="20"/>
                                <w:szCs w:val="20"/>
                              </w:rPr>
                              <w:t>y</w:t>
                            </w:r>
                            <w:r w:rsidRPr="00A33DBA">
                              <w:rPr>
                                <w:rFonts w:ascii="Arial" w:hAnsi="Arial" w:cs="Arial"/>
                                <w:sz w:val="20"/>
                                <w:szCs w:val="20"/>
                              </w:rPr>
                              <w:t>nib 36</w:t>
                            </w:r>
                            <w:r>
                              <w:rPr>
                                <w:rFonts w:ascii="Arial" w:hAnsi="Arial" w:cs="Arial"/>
                                <w:sz w:val="20"/>
                                <w:szCs w:val="20"/>
                              </w:rPr>
                              <w:t> </w:t>
                            </w:r>
                            <w:r w:rsidRPr="00A33DBA">
                              <w:rPr>
                                <w:rFonts w:ascii="Arial" w:hAnsi="Arial" w:cs="Arial"/>
                                <w:sz w:val="20"/>
                                <w:szCs w:val="20"/>
                              </w:rPr>
                              <w:t>M</w:t>
                            </w:r>
                            <w:r>
                              <w:rPr>
                                <w:rFonts w:ascii="Arial" w:hAnsi="Arial" w:cs="Arial"/>
                                <w:sz w:val="20"/>
                                <w:szCs w:val="20"/>
                              </w:rPr>
                              <w:t>ies.</w:t>
                            </w:r>
                            <w:r w:rsidRPr="00A33DBA">
                              <w:rPr>
                                <w:rFonts w:ascii="Arial" w:hAnsi="Arial" w:cs="Arial"/>
                                <w:sz w:val="20"/>
                                <w:szCs w:val="20"/>
                              </w:rPr>
                              <w:t>:</w:t>
                            </w:r>
                          </w:p>
                        </w:tc>
                        <w:tc>
                          <w:tcPr>
                            <w:tcW w:w="851" w:type="dxa"/>
                            <w:tcBorders>
                              <w:bottom w:val="single" w:sz="4" w:space="0" w:color="auto"/>
                            </w:tcBorders>
                            <w:shd w:val="clear" w:color="auto" w:fill="auto"/>
                          </w:tcPr>
                          <w:p w14:paraId="07D395F5" w14:textId="77777777" w:rsidR="00CB2145" w:rsidRPr="0055776F" w:rsidRDefault="00CB2145" w:rsidP="00D63FD9">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5B2C955F" w14:textId="77777777" w:rsidR="00CB2145" w:rsidRPr="0055776F" w:rsidRDefault="00CB2145" w:rsidP="00D63FD9">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586B39C9" w14:textId="77777777" w:rsidR="00CB2145" w:rsidRPr="0055776F" w:rsidRDefault="00CB2145" w:rsidP="00D63FD9">
                            <w:pPr>
                              <w:rPr>
                                <w:rFonts w:ascii="Arial" w:hAnsi="Arial" w:cs="Arial"/>
                                <w:sz w:val="20"/>
                                <w:szCs w:val="20"/>
                              </w:rPr>
                            </w:pPr>
                            <w:r w:rsidRPr="0055776F">
                              <w:rPr>
                                <w:rFonts w:ascii="Arial" w:hAnsi="Arial" w:cs="Arial"/>
                                <w:sz w:val="20"/>
                                <w:szCs w:val="20"/>
                              </w:rPr>
                              <w:t>186</w:t>
                            </w:r>
                          </w:p>
                        </w:tc>
                      </w:tr>
                      <w:tr w:rsidR="00CB2145" w:rsidRPr="0055776F" w14:paraId="585C321E" w14:textId="77777777" w:rsidTr="00F24910">
                        <w:tc>
                          <w:tcPr>
                            <w:tcW w:w="817" w:type="dxa"/>
                            <w:shd w:val="clear" w:color="auto" w:fill="auto"/>
                          </w:tcPr>
                          <w:p w14:paraId="77F5760C" w14:textId="77777777" w:rsidR="00CB2145" w:rsidRPr="0055776F" w:rsidRDefault="00CB2145" w:rsidP="00D63FD9">
                            <w:pPr>
                              <w:rPr>
                                <w:rFonts w:ascii="Arial" w:hAnsi="Arial" w:cs="Arial"/>
                                <w:sz w:val="20"/>
                                <w:szCs w:val="20"/>
                              </w:rPr>
                            </w:pPr>
                            <w:r w:rsidRPr="0055776F">
                              <w:rPr>
                                <w:rFonts w:ascii="Arial" w:hAnsi="Arial" w:cs="Arial"/>
                                <w:sz w:val="20"/>
                                <w:szCs w:val="20"/>
                              </w:rPr>
                              <w:t>│││</w:t>
                            </w:r>
                          </w:p>
                        </w:tc>
                        <w:tc>
                          <w:tcPr>
                            <w:tcW w:w="2835" w:type="dxa"/>
                            <w:shd w:val="clear" w:color="auto" w:fill="auto"/>
                          </w:tcPr>
                          <w:p w14:paraId="1EBE9A01" w14:textId="77777777" w:rsidR="00CB2145" w:rsidRPr="0055776F" w:rsidRDefault="00CB2145" w:rsidP="00F24910">
                            <w:pPr>
                              <w:ind w:left="0" w:firstLine="0"/>
                              <w:rPr>
                                <w:rFonts w:ascii="Arial" w:hAnsi="Arial" w:cs="Arial"/>
                                <w:sz w:val="20"/>
                                <w:szCs w:val="20"/>
                              </w:rPr>
                            </w:pPr>
                            <w:r>
                              <w:rPr>
                                <w:rFonts w:ascii="Arial" w:hAnsi="Arial" w:cs="Arial"/>
                                <w:sz w:val="20"/>
                                <w:szCs w:val="20"/>
                              </w:rPr>
                              <w:t>Obserwacje cenzorowane</w:t>
                            </w:r>
                          </w:p>
                        </w:tc>
                        <w:tc>
                          <w:tcPr>
                            <w:tcW w:w="851" w:type="dxa"/>
                            <w:tcBorders>
                              <w:top w:val="single" w:sz="4" w:space="0" w:color="auto"/>
                            </w:tcBorders>
                            <w:shd w:val="clear" w:color="auto" w:fill="auto"/>
                          </w:tcPr>
                          <w:p w14:paraId="1126E4B8" w14:textId="77777777" w:rsidR="00CB2145" w:rsidRPr="0055776F" w:rsidRDefault="00CB2145" w:rsidP="00D63FD9">
                            <w:pPr>
                              <w:rPr>
                                <w:rFonts w:ascii="Arial" w:hAnsi="Arial" w:cs="Arial"/>
                                <w:sz w:val="20"/>
                                <w:szCs w:val="20"/>
                              </w:rPr>
                            </w:pPr>
                          </w:p>
                        </w:tc>
                        <w:tc>
                          <w:tcPr>
                            <w:tcW w:w="709" w:type="dxa"/>
                            <w:tcBorders>
                              <w:top w:val="single" w:sz="4" w:space="0" w:color="auto"/>
                            </w:tcBorders>
                            <w:shd w:val="clear" w:color="auto" w:fill="auto"/>
                          </w:tcPr>
                          <w:p w14:paraId="1C211DD8" w14:textId="77777777" w:rsidR="00CB2145" w:rsidRPr="0055776F" w:rsidRDefault="00CB2145" w:rsidP="00D63FD9">
                            <w:pPr>
                              <w:rPr>
                                <w:rFonts w:ascii="Arial" w:hAnsi="Arial" w:cs="Arial"/>
                                <w:sz w:val="20"/>
                                <w:szCs w:val="20"/>
                              </w:rPr>
                            </w:pPr>
                          </w:p>
                        </w:tc>
                        <w:tc>
                          <w:tcPr>
                            <w:tcW w:w="850" w:type="dxa"/>
                            <w:tcBorders>
                              <w:top w:val="single" w:sz="4" w:space="0" w:color="auto"/>
                            </w:tcBorders>
                            <w:shd w:val="clear" w:color="auto" w:fill="auto"/>
                          </w:tcPr>
                          <w:p w14:paraId="3D82A762" w14:textId="77777777" w:rsidR="00CB2145" w:rsidRPr="0055776F" w:rsidRDefault="00CB2145" w:rsidP="00D63FD9">
                            <w:pPr>
                              <w:rPr>
                                <w:rFonts w:ascii="Arial" w:hAnsi="Arial" w:cs="Arial"/>
                                <w:sz w:val="20"/>
                                <w:szCs w:val="20"/>
                              </w:rPr>
                            </w:pPr>
                          </w:p>
                        </w:tc>
                      </w:tr>
                    </w:tbl>
                    <w:p w14:paraId="63FB88BB" w14:textId="77777777" w:rsidR="00CB2145" w:rsidRPr="00A33DBA" w:rsidRDefault="00CB2145" w:rsidP="00A02295">
                      <w:pPr>
                        <w:rPr>
                          <w:rFonts w:ascii="Arial" w:hAnsi="Arial" w:cs="Arial"/>
                          <w:sz w:val="20"/>
                          <w:szCs w:val="20"/>
                        </w:rPr>
                      </w:pPr>
                    </w:p>
                  </w:txbxContent>
                </v:textbox>
              </v:shape>
            </w:pict>
          </mc:Fallback>
        </mc:AlternateContent>
      </w:r>
      <w:r w:rsidRPr="00C15C3F">
        <w:rPr>
          <w:noProof/>
          <w:lang w:val="en-US" w:eastAsia="en-US"/>
        </w:rPr>
        <w:drawing>
          <wp:inline distT="0" distB="0" distL="0" distR="0" wp14:anchorId="3B29FE40" wp14:editId="550BBE48">
            <wp:extent cx="5949315" cy="26346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12D4C757" w14:textId="77777777" w:rsidR="00A02295" w:rsidRPr="00C15C3F" w:rsidRDefault="00A02295" w:rsidP="00412FCE">
      <w:pPr>
        <w:pStyle w:val="Text"/>
        <w:keepNext/>
        <w:keepLines/>
        <w:widowControl w:val="0"/>
        <w:spacing w:before="0"/>
        <w:jc w:val="left"/>
        <w:rPr>
          <w:color w:val="000000"/>
          <w:sz w:val="22"/>
          <w:szCs w:val="22"/>
          <w:lang w:val="cs-CZ"/>
        </w:rPr>
      </w:pPr>
    </w:p>
    <w:p w14:paraId="07F00C48" w14:textId="77777777" w:rsidR="00A02295" w:rsidRPr="00C15C3F" w:rsidRDefault="00A02295" w:rsidP="00412FCE">
      <w:pPr>
        <w:keepNext/>
        <w:keepLines/>
        <w:widowControl w:val="0"/>
        <w:ind w:left="0" w:firstLine="0"/>
        <w:rPr>
          <w:noProof/>
          <w:sz w:val="24"/>
          <w:szCs w:val="24"/>
          <w:lang w:val="en-US" w:eastAsia="en-US"/>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A02295" w:rsidRPr="00C15C3F" w14:paraId="5754903D" w14:textId="77777777" w:rsidTr="004D050F">
        <w:tc>
          <w:tcPr>
            <w:tcW w:w="10632" w:type="dxa"/>
            <w:gridSpan w:val="16"/>
            <w:shd w:val="clear" w:color="auto" w:fill="auto"/>
          </w:tcPr>
          <w:p w14:paraId="1F13D810" w14:textId="77777777" w:rsidR="00A02295" w:rsidRPr="00C15C3F" w:rsidRDefault="00A02295" w:rsidP="00412FCE">
            <w:pPr>
              <w:keepNext/>
              <w:keepLines/>
              <w:widowControl w:val="0"/>
              <w:ind w:left="-27" w:firstLine="0"/>
              <w:rPr>
                <w:rFonts w:ascii="Arial" w:hAnsi="Arial" w:cs="Arial"/>
                <w:sz w:val="16"/>
                <w:szCs w:val="16"/>
                <w:lang w:val="en-US" w:eastAsia="en-US"/>
              </w:rPr>
            </w:pPr>
            <w:r w:rsidRPr="00C15C3F">
              <w:rPr>
                <w:rFonts w:ascii="Arial" w:hAnsi="Arial" w:cs="Arial"/>
                <w:sz w:val="20"/>
                <w:szCs w:val="20"/>
              </w:rPr>
              <w:t>Z ryzykiem zdarzeń</w:t>
            </w:r>
          </w:p>
        </w:tc>
      </w:tr>
      <w:tr w:rsidR="00A02295" w:rsidRPr="00C15C3F" w14:paraId="7C58577B" w14:textId="77777777" w:rsidTr="004D050F">
        <w:tc>
          <w:tcPr>
            <w:tcW w:w="450" w:type="dxa"/>
            <w:shd w:val="clear" w:color="auto" w:fill="auto"/>
          </w:tcPr>
          <w:p w14:paraId="622E575D" w14:textId="77777777" w:rsidR="00A02295" w:rsidRPr="00C15C3F" w:rsidRDefault="00A02295" w:rsidP="00412FCE">
            <w:pPr>
              <w:keepNext/>
              <w:keepLines/>
              <w:widowControl w:val="0"/>
              <w:ind w:left="0" w:firstLine="0"/>
              <w:rPr>
                <w:sz w:val="20"/>
                <w:szCs w:val="20"/>
                <w:lang w:val="en-US" w:eastAsia="en-US"/>
              </w:rPr>
            </w:pPr>
            <w:r w:rsidRPr="00C15C3F">
              <w:rPr>
                <w:sz w:val="20"/>
                <w:szCs w:val="20"/>
                <w:lang w:val="en-US" w:eastAsia="en-US"/>
              </w:rPr>
              <w:t>(1)</w:t>
            </w:r>
          </w:p>
        </w:tc>
        <w:tc>
          <w:tcPr>
            <w:tcW w:w="691" w:type="dxa"/>
            <w:shd w:val="clear" w:color="auto" w:fill="auto"/>
          </w:tcPr>
          <w:p w14:paraId="26DA7782"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199:0</w:t>
            </w:r>
          </w:p>
        </w:tc>
        <w:tc>
          <w:tcPr>
            <w:tcW w:w="672" w:type="dxa"/>
            <w:shd w:val="clear" w:color="auto" w:fill="auto"/>
          </w:tcPr>
          <w:p w14:paraId="26277F35"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190:2</w:t>
            </w:r>
          </w:p>
        </w:tc>
        <w:tc>
          <w:tcPr>
            <w:tcW w:w="714" w:type="dxa"/>
            <w:shd w:val="clear" w:color="auto" w:fill="auto"/>
          </w:tcPr>
          <w:p w14:paraId="5447EAF2"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188:2</w:t>
            </w:r>
          </w:p>
        </w:tc>
        <w:tc>
          <w:tcPr>
            <w:tcW w:w="722" w:type="dxa"/>
            <w:shd w:val="clear" w:color="auto" w:fill="auto"/>
          </w:tcPr>
          <w:p w14:paraId="660D25D2"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183:6</w:t>
            </w:r>
          </w:p>
        </w:tc>
        <w:tc>
          <w:tcPr>
            <w:tcW w:w="694" w:type="dxa"/>
            <w:shd w:val="clear" w:color="auto" w:fill="auto"/>
          </w:tcPr>
          <w:p w14:paraId="2170D650"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176:8</w:t>
            </w:r>
          </w:p>
        </w:tc>
        <w:tc>
          <w:tcPr>
            <w:tcW w:w="772" w:type="dxa"/>
            <w:shd w:val="clear" w:color="auto" w:fill="auto"/>
          </w:tcPr>
          <w:p w14:paraId="00DA798F"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156:10</w:t>
            </w:r>
          </w:p>
        </w:tc>
        <w:tc>
          <w:tcPr>
            <w:tcW w:w="782" w:type="dxa"/>
            <w:shd w:val="clear" w:color="auto" w:fill="auto"/>
          </w:tcPr>
          <w:p w14:paraId="587602CB"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140:11</w:t>
            </w:r>
          </w:p>
        </w:tc>
        <w:tc>
          <w:tcPr>
            <w:tcW w:w="798" w:type="dxa"/>
            <w:shd w:val="clear" w:color="auto" w:fill="auto"/>
          </w:tcPr>
          <w:p w14:paraId="42560727"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105:14</w:t>
            </w:r>
          </w:p>
        </w:tc>
        <w:tc>
          <w:tcPr>
            <w:tcW w:w="654" w:type="dxa"/>
            <w:shd w:val="clear" w:color="auto" w:fill="auto"/>
          </w:tcPr>
          <w:p w14:paraId="795D4D90"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87:18</w:t>
            </w:r>
          </w:p>
        </w:tc>
        <w:tc>
          <w:tcPr>
            <w:tcW w:w="630" w:type="dxa"/>
            <w:shd w:val="clear" w:color="auto" w:fill="auto"/>
          </w:tcPr>
          <w:p w14:paraId="0B758AD2"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64:22</w:t>
            </w:r>
          </w:p>
        </w:tc>
        <w:tc>
          <w:tcPr>
            <w:tcW w:w="644" w:type="dxa"/>
            <w:shd w:val="clear" w:color="auto" w:fill="auto"/>
          </w:tcPr>
          <w:p w14:paraId="375B575B"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46:23</w:t>
            </w:r>
          </w:p>
        </w:tc>
        <w:tc>
          <w:tcPr>
            <w:tcW w:w="672" w:type="dxa"/>
            <w:shd w:val="clear" w:color="auto" w:fill="auto"/>
          </w:tcPr>
          <w:p w14:paraId="46331952"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27:25</w:t>
            </w:r>
          </w:p>
        </w:tc>
        <w:tc>
          <w:tcPr>
            <w:tcW w:w="686" w:type="dxa"/>
            <w:shd w:val="clear" w:color="auto" w:fill="auto"/>
          </w:tcPr>
          <w:p w14:paraId="315F41C5"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20:25</w:t>
            </w:r>
          </w:p>
        </w:tc>
        <w:tc>
          <w:tcPr>
            <w:tcW w:w="560" w:type="dxa"/>
            <w:shd w:val="clear" w:color="auto" w:fill="auto"/>
          </w:tcPr>
          <w:p w14:paraId="2E6AFA62"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2:25</w:t>
            </w:r>
          </w:p>
        </w:tc>
        <w:tc>
          <w:tcPr>
            <w:tcW w:w="491" w:type="dxa"/>
            <w:shd w:val="clear" w:color="auto" w:fill="auto"/>
          </w:tcPr>
          <w:p w14:paraId="591456F2"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0:25</w:t>
            </w:r>
          </w:p>
        </w:tc>
      </w:tr>
      <w:tr w:rsidR="00A02295" w:rsidRPr="00C15C3F" w14:paraId="3EF49740" w14:textId="77777777" w:rsidTr="004D050F">
        <w:tc>
          <w:tcPr>
            <w:tcW w:w="450" w:type="dxa"/>
            <w:shd w:val="clear" w:color="auto" w:fill="auto"/>
          </w:tcPr>
          <w:p w14:paraId="6420F428" w14:textId="77777777" w:rsidR="00A02295" w:rsidRPr="00C15C3F" w:rsidRDefault="00A02295" w:rsidP="00412FCE">
            <w:pPr>
              <w:keepNext/>
              <w:keepLines/>
              <w:widowControl w:val="0"/>
              <w:ind w:left="0" w:firstLine="0"/>
              <w:rPr>
                <w:sz w:val="20"/>
                <w:szCs w:val="20"/>
                <w:lang w:val="en-US" w:eastAsia="en-US"/>
              </w:rPr>
            </w:pPr>
            <w:r w:rsidRPr="00C15C3F">
              <w:rPr>
                <w:sz w:val="20"/>
                <w:szCs w:val="20"/>
                <w:lang w:val="en-US" w:eastAsia="en-US"/>
              </w:rPr>
              <w:t>(2)</w:t>
            </w:r>
          </w:p>
        </w:tc>
        <w:tc>
          <w:tcPr>
            <w:tcW w:w="691" w:type="dxa"/>
            <w:shd w:val="clear" w:color="auto" w:fill="auto"/>
          </w:tcPr>
          <w:p w14:paraId="5F4380B7"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198:0</w:t>
            </w:r>
          </w:p>
        </w:tc>
        <w:tc>
          <w:tcPr>
            <w:tcW w:w="672" w:type="dxa"/>
            <w:shd w:val="clear" w:color="auto" w:fill="auto"/>
          </w:tcPr>
          <w:p w14:paraId="3BADD2AF"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196:0</w:t>
            </w:r>
          </w:p>
        </w:tc>
        <w:tc>
          <w:tcPr>
            <w:tcW w:w="714" w:type="dxa"/>
            <w:shd w:val="clear" w:color="auto" w:fill="auto"/>
          </w:tcPr>
          <w:p w14:paraId="16785420"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192:0</w:t>
            </w:r>
          </w:p>
        </w:tc>
        <w:tc>
          <w:tcPr>
            <w:tcW w:w="722" w:type="dxa"/>
            <w:shd w:val="clear" w:color="auto" w:fill="auto"/>
          </w:tcPr>
          <w:p w14:paraId="21400D38"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187:4</w:t>
            </w:r>
          </w:p>
        </w:tc>
        <w:tc>
          <w:tcPr>
            <w:tcW w:w="694" w:type="dxa"/>
            <w:shd w:val="clear" w:color="auto" w:fill="auto"/>
          </w:tcPr>
          <w:p w14:paraId="3147DCA9"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184:5</w:t>
            </w:r>
          </w:p>
        </w:tc>
        <w:tc>
          <w:tcPr>
            <w:tcW w:w="772" w:type="dxa"/>
            <w:shd w:val="clear" w:color="auto" w:fill="auto"/>
          </w:tcPr>
          <w:p w14:paraId="2CE90587"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164:7</w:t>
            </w:r>
          </w:p>
        </w:tc>
        <w:tc>
          <w:tcPr>
            <w:tcW w:w="782" w:type="dxa"/>
            <w:shd w:val="clear" w:color="auto" w:fill="auto"/>
          </w:tcPr>
          <w:p w14:paraId="0285E67C"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152:7</w:t>
            </w:r>
          </w:p>
        </w:tc>
        <w:tc>
          <w:tcPr>
            <w:tcW w:w="798" w:type="dxa"/>
            <w:shd w:val="clear" w:color="auto" w:fill="auto"/>
          </w:tcPr>
          <w:p w14:paraId="65E7DFBD"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119:8</w:t>
            </w:r>
          </w:p>
        </w:tc>
        <w:tc>
          <w:tcPr>
            <w:tcW w:w="654" w:type="dxa"/>
            <w:shd w:val="clear" w:color="auto" w:fill="auto"/>
          </w:tcPr>
          <w:p w14:paraId="0B7F3473"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100:8</w:t>
            </w:r>
          </w:p>
        </w:tc>
        <w:tc>
          <w:tcPr>
            <w:tcW w:w="630" w:type="dxa"/>
            <w:shd w:val="clear" w:color="auto" w:fill="auto"/>
          </w:tcPr>
          <w:p w14:paraId="2A0BE1A4"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76:10</w:t>
            </w:r>
          </w:p>
        </w:tc>
        <w:tc>
          <w:tcPr>
            <w:tcW w:w="644" w:type="dxa"/>
            <w:shd w:val="clear" w:color="auto" w:fill="auto"/>
          </w:tcPr>
          <w:p w14:paraId="24DC1D75"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56:11</w:t>
            </w:r>
          </w:p>
        </w:tc>
        <w:tc>
          <w:tcPr>
            <w:tcW w:w="672" w:type="dxa"/>
            <w:shd w:val="clear" w:color="auto" w:fill="auto"/>
          </w:tcPr>
          <w:p w14:paraId="2B62D2EB"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31:11</w:t>
            </w:r>
          </w:p>
        </w:tc>
        <w:tc>
          <w:tcPr>
            <w:tcW w:w="686" w:type="dxa"/>
            <w:shd w:val="clear" w:color="auto" w:fill="auto"/>
          </w:tcPr>
          <w:p w14:paraId="09424ACE"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13:12</w:t>
            </w:r>
          </w:p>
        </w:tc>
        <w:tc>
          <w:tcPr>
            <w:tcW w:w="560" w:type="dxa"/>
            <w:shd w:val="clear" w:color="auto" w:fill="auto"/>
          </w:tcPr>
          <w:p w14:paraId="4F3C749C" w14:textId="77777777" w:rsidR="00A02295" w:rsidRPr="00C15C3F" w:rsidRDefault="00A02295" w:rsidP="00412FCE">
            <w:pPr>
              <w:keepNext/>
              <w:keepLines/>
              <w:widowControl w:val="0"/>
              <w:ind w:left="-45" w:firstLine="0"/>
              <w:rPr>
                <w:sz w:val="20"/>
                <w:szCs w:val="20"/>
                <w:lang w:val="en-US" w:eastAsia="en-US"/>
              </w:rPr>
            </w:pPr>
            <w:r w:rsidRPr="00C15C3F">
              <w:rPr>
                <w:sz w:val="20"/>
                <w:szCs w:val="20"/>
                <w:lang w:val="en-US" w:eastAsia="en-US"/>
              </w:rPr>
              <w:t>0:12</w:t>
            </w:r>
          </w:p>
        </w:tc>
        <w:tc>
          <w:tcPr>
            <w:tcW w:w="491" w:type="dxa"/>
            <w:shd w:val="clear" w:color="auto" w:fill="auto"/>
          </w:tcPr>
          <w:p w14:paraId="5D527237" w14:textId="77777777" w:rsidR="00A02295" w:rsidRPr="00C15C3F" w:rsidRDefault="00A02295" w:rsidP="00412FCE">
            <w:pPr>
              <w:keepNext/>
              <w:keepLines/>
              <w:widowControl w:val="0"/>
              <w:ind w:left="-45" w:firstLine="0"/>
              <w:rPr>
                <w:sz w:val="20"/>
                <w:szCs w:val="20"/>
                <w:lang w:val="en-US" w:eastAsia="en-US"/>
              </w:rPr>
            </w:pPr>
          </w:p>
        </w:tc>
      </w:tr>
    </w:tbl>
    <w:p w14:paraId="485B41F9" w14:textId="77777777" w:rsidR="00A02295" w:rsidRPr="00C15C3F" w:rsidRDefault="00A02295" w:rsidP="00412FCE">
      <w:pPr>
        <w:pStyle w:val="Text"/>
        <w:widowControl w:val="0"/>
        <w:spacing w:before="0"/>
        <w:jc w:val="left"/>
        <w:rPr>
          <w:color w:val="000000"/>
          <w:sz w:val="22"/>
          <w:szCs w:val="22"/>
          <w:lang w:val="cs-CZ"/>
        </w:rPr>
      </w:pPr>
    </w:p>
    <w:p w14:paraId="6FFED17C"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Nie ma kontrolowanych badań z udziałem dzieci i młodzieży z c-Kit dodatnim GIST. W 7 publikacjach opisano przypadki 17 pacjentów z GIST (z lub bez obecności Kit oraz mutacjami PDGFR). Wiek tych pacjentów wahał się od 8 do 18 lat, a imatynib podawano zarówno w leczeniu adjuwantowym, jak i w leczeniu przerzutów w dawkach wynoszących od 300 do 800 mg na dobę. U większości dzieci i młodzieży leczonych z powodu GIST brak jest danych potwierdzających występowanie c-kit lub mutacji PDGFR, co mogłoby prowadzić do mieszanych rezultatów klinicznych.</w:t>
      </w:r>
    </w:p>
    <w:p w14:paraId="1DB76EB2" w14:textId="77777777" w:rsidR="00A02295" w:rsidRPr="00C15C3F" w:rsidRDefault="00A02295" w:rsidP="00412FCE">
      <w:pPr>
        <w:pStyle w:val="Text"/>
        <w:widowControl w:val="0"/>
        <w:spacing w:before="0"/>
        <w:jc w:val="left"/>
        <w:rPr>
          <w:color w:val="000000"/>
          <w:sz w:val="22"/>
          <w:szCs w:val="22"/>
          <w:lang w:val="pl-PL"/>
        </w:rPr>
      </w:pPr>
    </w:p>
    <w:p w14:paraId="211E64D4" w14:textId="77777777" w:rsidR="00A02295" w:rsidRPr="00C15C3F" w:rsidRDefault="00A02295" w:rsidP="00412FCE">
      <w:pPr>
        <w:keepNext/>
        <w:widowControl w:val="0"/>
        <w:rPr>
          <w:bCs/>
          <w:color w:val="000000"/>
          <w:szCs w:val="22"/>
          <w:u w:val="single"/>
        </w:rPr>
      </w:pPr>
      <w:r w:rsidRPr="00C15C3F">
        <w:rPr>
          <w:bCs/>
          <w:color w:val="000000"/>
          <w:szCs w:val="22"/>
          <w:u w:val="single"/>
        </w:rPr>
        <w:t>Badania kliniczne w DFSP</w:t>
      </w:r>
    </w:p>
    <w:p w14:paraId="260EDB67"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 xml:space="preserve">Przeprowadzono jedno otwarte, wieloośrodkowe badanie kliniczne II fazy (badanie B2225) z udziałem 12 pacjentów z DFSP leczonych produktem leczniczym Glivec w dawce 800 mg na dobę. Wiek pacjentów z DFSP wahał się od 23 do 75 lat. Byli to pacjenci z DFSP z przerzutami i miejscową wznową po wstępnej resekcji, którzy w chwili właczenia do badania zostali uznani jako nie kwalifikujący się do ponownej resekcji. Wstępne dowody skuteczności leku uzyskano na podstawie obiektywnych wskaźników odpowiedzi. Spośród 12 pacjentów włączonych do badania, u 9 uzyskano całkowitą odpowiedź, a u 8 – odpowiedź częściową. Trzech spośród pacjentów z odpowiedzią częściową zostało następnie wyleczonych za pomocą zabiegu chirurgicznego. Mediana czasu trwania leczenia w badaniu B2225 wynosiła 6,2 miesięcy, maksymalnie 24,3 miesiące. Kolejnych 6 pacjentów z DFSP leczonych produktem leczniczym Glivec, w wieku od 18 miesięcy do 49 lat opisano w 5 opublikowanych opisach przypadków. Dorosłych pacjentów opisywanych w literaturze leczono dawką 400 mg (4 przypadki) lub 800 mg (1 przypadek) produktu leczniczego Glivec na dobę. U pięciu (5) pacjentów uzyskano odpowiedź: u 3 – całkowitą, a u 2 – częściową. Mediana czasu trwania leczenia opisywanego w literaturze wahała się od 4 tygodni do ponad 20 miesięcy. Translokacja </w:t>
      </w:r>
      <w:r w:rsidRPr="00C15C3F">
        <w:rPr>
          <w:color w:val="000000"/>
          <w:sz w:val="22"/>
          <w:szCs w:val="22"/>
          <w:lang w:val="pl-PL" w:eastAsia="ja-JP"/>
        </w:rPr>
        <w:t>(17:22)[(q22:q13)] lub jej produkt genowy były obecne u prawie wszystkich pacjentów odpowiadających na leczenie produktem leczniczym Glivec.</w:t>
      </w:r>
    </w:p>
    <w:p w14:paraId="2303D5B6" w14:textId="77777777" w:rsidR="00A02295" w:rsidRPr="00C15C3F" w:rsidRDefault="00A02295" w:rsidP="00412FCE">
      <w:pPr>
        <w:pStyle w:val="Text"/>
        <w:widowControl w:val="0"/>
        <w:spacing w:before="0"/>
        <w:jc w:val="left"/>
        <w:rPr>
          <w:color w:val="000000"/>
          <w:sz w:val="22"/>
          <w:szCs w:val="22"/>
          <w:lang w:val="pl-PL" w:eastAsia="ja-JP"/>
        </w:rPr>
      </w:pPr>
    </w:p>
    <w:p w14:paraId="652A720B" w14:textId="77777777" w:rsidR="00A02295" w:rsidRPr="00C15C3F" w:rsidRDefault="00A02295" w:rsidP="00412FCE">
      <w:pPr>
        <w:pStyle w:val="Text"/>
        <w:widowControl w:val="0"/>
        <w:spacing w:before="0"/>
        <w:jc w:val="left"/>
        <w:rPr>
          <w:color w:val="000000"/>
          <w:sz w:val="22"/>
          <w:szCs w:val="22"/>
          <w:lang w:val="pl-PL"/>
        </w:rPr>
      </w:pPr>
      <w:r w:rsidRPr="00C15C3F">
        <w:rPr>
          <w:color w:val="000000"/>
          <w:sz w:val="22"/>
          <w:szCs w:val="22"/>
          <w:lang w:val="pl-PL"/>
        </w:rPr>
        <w:t>Nie ma kontrolowanych badań z udziałem dzieci i młodzieży z DFSP. W 3 publikacjach opisano 5 pacjentów z DFSP i rearanżacjami genu PDGFR. Byli to pacjenci w wieku od noworodka do 14 lat, a imatynib podawano w dawce 50 mg na dobę lub w dawkach wynoszących od 400 do 520 mg/m</w:t>
      </w:r>
      <w:r w:rsidRPr="00C15C3F">
        <w:rPr>
          <w:color w:val="000000"/>
          <w:sz w:val="22"/>
          <w:szCs w:val="22"/>
          <w:vertAlign w:val="superscript"/>
          <w:lang w:val="pl-PL"/>
        </w:rPr>
        <w:t>2</w:t>
      </w:r>
      <w:r w:rsidRPr="00C15C3F">
        <w:rPr>
          <w:color w:val="000000"/>
          <w:sz w:val="22"/>
          <w:szCs w:val="22"/>
          <w:lang w:val="pl-PL"/>
        </w:rPr>
        <w:t xml:space="preserve"> pc. na dobę. U wszystkich pacjentów uzyskano częściową i (lub) całkowitą odpowiedź</w:t>
      </w:r>
      <w:r w:rsidRPr="00C15C3F">
        <w:rPr>
          <w:color w:val="000000"/>
          <w:szCs w:val="22"/>
          <w:lang w:val="pl-PL"/>
        </w:rPr>
        <w:t>.</w:t>
      </w:r>
    </w:p>
    <w:p w14:paraId="2866026A" w14:textId="77777777" w:rsidR="00A02295" w:rsidRPr="00C15C3F" w:rsidRDefault="00A02295" w:rsidP="00412FCE">
      <w:pPr>
        <w:pStyle w:val="Text"/>
        <w:widowControl w:val="0"/>
        <w:spacing w:before="0"/>
        <w:jc w:val="left"/>
        <w:rPr>
          <w:color w:val="000000"/>
          <w:sz w:val="22"/>
          <w:szCs w:val="22"/>
          <w:lang w:val="pl-PL"/>
        </w:rPr>
      </w:pPr>
    </w:p>
    <w:p w14:paraId="6C775DFE" w14:textId="77777777" w:rsidR="00C12242" w:rsidRPr="00C15C3F" w:rsidRDefault="00C12242" w:rsidP="00412FCE">
      <w:pPr>
        <w:keepNext/>
        <w:widowControl w:val="0"/>
        <w:rPr>
          <w:b/>
          <w:color w:val="000000"/>
          <w:szCs w:val="22"/>
        </w:rPr>
      </w:pPr>
      <w:r w:rsidRPr="00C15C3F">
        <w:rPr>
          <w:b/>
          <w:color w:val="000000"/>
          <w:szCs w:val="22"/>
        </w:rPr>
        <w:lastRenderedPageBreak/>
        <w:t>5.2</w:t>
      </w:r>
      <w:r w:rsidRPr="00C15C3F">
        <w:rPr>
          <w:b/>
          <w:color w:val="000000"/>
          <w:szCs w:val="22"/>
        </w:rPr>
        <w:tab/>
        <w:t>Właściwości farmakokinetyczne</w:t>
      </w:r>
    </w:p>
    <w:p w14:paraId="3A5DD009" w14:textId="77777777" w:rsidR="00C12242" w:rsidRPr="00C15C3F" w:rsidRDefault="00C12242" w:rsidP="00412FCE">
      <w:pPr>
        <w:keepNext/>
        <w:widowControl w:val="0"/>
        <w:rPr>
          <w:color w:val="000000"/>
          <w:szCs w:val="22"/>
        </w:rPr>
      </w:pPr>
    </w:p>
    <w:p w14:paraId="3C02BF5D" w14:textId="77777777" w:rsidR="00C12242" w:rsidRPr="00C15C3F" w:rsidRDefault="00C12242" w:rsidP="00412FCE">
      <w:pPr>
        <w:keepNext/>
        <w:widowControl w:val="0"/>
        <w:rPr>
          <w:i/>
          <w:color w:val="000000"/>
          <w:szCs w:val="22"/>
          <w:u w:val="single"/>
        </w:rPr>
      </w:pPr>
      <w:r w:rsidRPr="00C15C3F">
        <w:rPr>
          <w:color w:val="000000"/>
          <w:szCs w:val="22"/>
          <w:u w:val="single"/>
        </w:rPr>
        <w:t>Farmakokinetyka produktu leczniczego Glivec</w:t>
      </w:r>
    </w:p>
    <w:p w14:paraId="5074214F" w14:textId="77777777" w:rsidR="00C12242" w:rsidRPr="00C15C3F" w:rsidRDefault="00C12242" w:rsidP="00412FCE">
      <w:pPr>
        <w:widowControl w:val="0"/>
        <w:ind w:left="0" w:firstLine="0"/>
        <w:rPr>
          <w:color w:val="000000"/>
          <w:szCs w:val="22"/>
        </w:rPr>
      </w:pPr>
      <w:r w:rsidRPr="00C15C3F">
        <w:rPr>
          <w:color w:val="000000"/>
          <w:szCs w:val="22"/>
        </w:rPr>
        <w:t>Właściwości farmakokinetyczne produktu leczniczego Glivec oszacowano w zakresie dawek od 25 do 1 000 mg. Profile farmakokinetyczne w osoczu analizowano po 1 dniu oraz po 7 lub 28 dniach, kiedy stężenie imatynibu w osoczu osiągnęło stan równowagi.</w:t>
      </w:r>
    </w:p>
    <w:p w14:paraId="122EBB54" w14:textId="77777777" w:rsidR="00C12242" w:rsidRPr="00C15C3F" w:rsidRDefault="00C12242" w:rsidP="00412FCE">
      <w:pPr>
        <w:widowControl w:val="0"/>
        <w:ind w:left="0" w:firstLine="0"/>
        <w:rPr>
          <w:color w:val="000000"/>
          <w:szCs w:val="22"/>
        </w:rPr>
      </w:pPr>
    </w:p>
    <w:p w14:paraId="25D54103" w14:textId="77777777" w:rsidR="00891CC0" w:rsidRPr="00C15C3F" w:rsidRDefault="00891CC0" w:rsidP="00412FCE">
      <w:pPr>
        <w:keepNext/>
        <w:widowControl w:val="0"/>
        <w:rPr>
          <w:color w:val="000000"/>
          <w:szCs w:val="22"/>
          <w:u w:val="single"/>
        </w:rPr>
      </w:pPr>
      <w:r w:rsidRPr="00C15C3F">
        <w:rPr>
          <w:color w:val="000000"/>
          <w:szCs w:val="22"/>
          <w:u w:val="single"/>
        </w:rPr>
        <w:t>Wchłanianie</w:t>
      </w:r>
    </w:p>
    <w:p w14:paraId="012BCC1D" w14:textId="77777777" w:rsidR="00891CC0" w:rsidRPr="00C15C3F" w:rsidRDefault="00891CC0" w:rsidP="00412FCE">
      <w:pPr>
        <w:widowControl w:val="0"/>
        <w:ind w:left="0" w:firstLine="0"/>
        <w:rPr>
          <w:color w:val="000000"/>
          <w:szCs w:val="22"/>
        </w:rPr>
      </w:pPr>
      <w:r w:rsidRPr="00C15C3F">
        <w:rPr>
          <w:color w:val="000000"/>
          <w:szCs w:val="22"/>
        </w:rPr>
        <w:t xml:space="preserve">Średnia bezwzględna dostępność biologiczna </w:t>
      </w:r>
      <w:r w:rsidR="00B008A6" w:rsidRPr="00C15C3F">
        <w:rPr>
          <w:color w:val="000000"/>
          <w:szCs w:val="22"/>
        </w:rPr>
        <w:t>imatynibu</w:t>
      </w:r>
      <w:r w:rsidRPr="00C15C3F">
        <w:rPr>
          <w:color w:val="000000"/>
          <w:szCs w:val="22"/>
        </w:rPr>
        <w:t xml:space="preserve"> wynosi 98%. Po podaniu doustnym stwierdzono dużą międzyosobniczą zmienność wartości AUC imatynibu w osoczu pacjentów. W przypadku podania leku z wysokotłuszczowym posiłkiem, stopień wchłaniania imatynibu był minimalnie zmniejszony (11% obniżenie C</w:t>
      </w:r>
      <w:r w:rsidRPr="00C15C3F">
        <w:rPr>
          <w:color w:val="000000"/>
          <w:szCs w:val="22"/>
          <w:vertAlign w:val="subscript"/>
        </w:rPr>
        <w:t>max</w:t>
      </w:r>
      <w:r w:rsidRPr="00C15C3F">
        <w:rPr>
          <w:color w:val="000000"/>
          <w:szCs w:val="22"/>
        </w:rPr>
        <w:t xml:space="preserve"> i wydłużenie t</w:t>
      </w:r>
      <w:r w:rsidRPr="00C15C3F">
        <w:rPr>
          <w:color w:val="000000"/>
          <w:szCs w:val="22"/>
          <w:vertAlign w:val="subscript"/>
        </w:rPr>
        <w:t>max</w:t>
      </w:r>
      <w:r w:rsidRPr="00C15C3F">
        <w:rPr>
          <w:color w:val="000000"/>
          <w:szCs w:val="22"/>
        </w:rPr>
        <w:t xml:space="preserve"> o 1,5 h), z niewielkim zmniejszeniem AUC (7,4%) w porównaniu do pacjentów przyjmujących lek na czczo. Nie badano wpływu </w:t>
      </w:r>
      <w:r w:rsidR="0063448A" w:rsidRPr="00C15C3F">
        <w:rPr>
          <w:color w:val="000000"/>
          <w:szCs w:val="22"/>
        </w:rPr>
        <w:t xml:space="preserve">uprzedniej </w:t>
      </w:r>
      <w:r w:rsidRPr="00C15C3F">
        <w:rPr>
          <w:color w:val="000000"/>
          <w:szCs w:val="22"/>
        </w:rPr>
        <w:t>operacji w obrębie przewodu pokarmowego na wchłanianie leku.</w:t>
      </w:r>
    </w:p>
    <w:p w14:paraId="0842149C" w14:textId="77777777" w:rsidR="00891CC0" w:rsidRPr="00C15C3F" w:rsidRDefault="00891CC0" w:rsidP="00412FCE">
      <w:pPr>
        <w:widowControl w:val="0"/>
        <w:ind w:left="0" w:firstLine="0"/>
        <w:rPr>
          <w:color w:val="000000"/>
          <w:szCs w:val="22"/>
        </w:rPr>
      </w:pPr>
    </w:p>
    <w:p w14:paraId="6A1D4E42" w14:textId="77777777" w:rsidR="00C12242" w:rsidRPr="00C15C3F" w:rsidRDefault="00C12242" w:rsidP="00412FCE">
      <w:pPr>
        <w:keepNext/>
        <w:widowControl w:val="0"/>
        <w:rPr>
          <w:color w:val="000000"/>
          <w:szCs w:val="22"/>
          <w:u w:val="single"/>
        </w:rPr>
      </w:pPr>
      <w:r w:rsidRPr="00C15C3F">
        <w:rPr>
          <w:color w:val="000000"/>
          <w:szCs w:val="22"/>
          <w:u w:val="single"/>
        </w:rPr>
        <w:t>Dystrybucja</w:t>
      </w:r>
    </w:p>
    <w:p w14:paraId="0150180E" w14:textId="77777777" w:rsidR="00C12242" w:rsidRPr="00C15C3F" w:rsidRDefault="00C12242" w:rsidP="00412FCE">
      <w:pPr>
        <w:widowControl w:val="0"/>
        <w:ind w:left="0" w:firstLine="0"/>
        <w:rPr>
          <w:bCs/>
          <w:color w:val="000000"/>
          <w:szCs w:val="22"/>
        </w:rPr>
      </w:pPr>
      <w:r w:rsidRPr="00C15C3F">
        <w:rPr>
          <w:color w:val="000000"/>
          <w:szCs w:val="22"/>
        </w:rPr>
        <w:t xml:space="preserve">W badaniach </w:t>
      </w:r>
      <w:r w:rsidRPr="00C15C3F">
        <w:rPr>
          <w:i/>
          <w:color w:val="000000"/>
          <w:szCs w:val="22"/>
        </w:rPr>
        <w:t>in vitro</w:t>
      </w:r>
      <w:r w:rsidRPr="00C15C3F">
        <w:rPr>
          <w:color w:val="000000"/>
          <w:szCs w:val="22"/>
        </w:rPr>
        <w:t>, z zastosowaniem stężeń imatynibu o znaczeniu klinicznym, 95% imatynibu wiązało się z białkami osocza, przede wszystkim z albuminą i kwaśną alfa-glikoproteiną oraz w niewielkim stopniu z lipoproteiną.</w:t>
      </w:r>
    </w:p>
    <w:p w14:paraId="78B77340" w14:textId="77777777" w:rsidR="00C12242" w:rsidRPr="00C15C3F" w:rsidRDefault="00C12242" w:rsidP="00412FCE">
      <w:pPr>
        <w:widowControl w:val="0"/>
        <w:ind w:left="0" w:firstLine="0"/>
        <w:rPr>
          <w:color w:val="000000"/>
          <w:szCs w:val="22"/>
        </w:rPr>
      </w:pPr>
    </w:p>
    <w:p w14:paraId="30CD57DC" w14:textId="77777777" w:rsidR="00C12242" w:rsidRPr="00C15C3F" w:rsidRDefault="00C12242" w:rsidP="00412FCE">
      <w:pPr>
        <w:keepNext/>
        <w:widowControl w:val="0"/>
        <w:rPr>
          <w:color w:val="000000"/>
          <w:szCs w:val="22"/>
          <w:u w:val="single"/>
        </w:rPr>
      </w:pPr>
      <w:r w:rsidRPr="00C15C3F">
        <w:rPr>
          <w:color w:val="000000"/>
          <w:szCs w:val="22"/>
          <w:u w:val="single"/>
        </w:rPr>
        <w:t>Metabolizm</w:t>
      </w:r>
    </w:p>
    <w:p w14:paraId="50B070CE" w14:textId="77777777" w:rsidR="00C12242" w:rsidRPr="00C15C3F" w:rsidRDefault="00C12242" w:rsidP="00412FCE">
      <w:pPr>
        <w:widowControl w:val="0"/>
        <w:ind w:left="0" w:firstLine="0"/>
        <w:rPr>
          <w:color w:val="000000"/>
          <w:szCs w:val="22"/>
        </w:rPr>
      </w:pPr>
      <w:r w:rsidRPr="00C15C3F">
        <w:rPr>
          <w:color w:val="000000"/>
          <w:szCs w:val="22"/>
        </w:rPr>
        <w:t xml:space="preserve">Głównym metabolitem imatynibu we krwi człowieka jest pochodna N-demetylowa piperazyny, która </w:t>
      </w:r>
      <w:r w:rsidRPr="00C15C3F">
        <w:rPr>
          <w:i/>
          <w:color w:val="000000"/>
          <w:szCs w:val="22"/>
        </w:rPr>
        <w:t>in vitro</w:t>
      </w:r>
      <w:r w:rsidRPr="00C15C3F">
        <w:rPr>
          <w:color w:val="000000"/>
          <w:szCs w:val="22"/>
        </w:rPr>
        <w:t xml:space="preserve"> charakteryzuje się podobną siłą działania jak związek macierzysty. AUC metabolitu w osoczu wynosiło zaledwie 16% wartości AUC imatynibu. </w:t>
      </w:r>
      <w:r w:rsidRPr="00C15C3F">
        <w:rPr>
          <w:bCs/>
          <w:color w:val="000000"/>
          <w:szCs w:val="22"/>
        </w:rPr>
        <w:t>Wiązanie N-demetylowanego metabolitu z białkami osocza jest podobne jak w przypadku związku macierzystego.</w:t>
      </w:r>
    </w:p>
    <w:p w14:paraId="1BE47F88" w14:textId="77777777" w:rsidR="00C12242" w:rsidRPr="00C15C3F" w:rsidRDefault="00C12242" w:rsidP="00412FCE">
      <w:pPr>
        <w:widowControl w:val="0"/>
        <w:ind w:left="0" w:firstLine="0"/>
        <w:rPr>
          <w:color w:val="000000"/>
          <w:szCs w:val="22"/>
        </w:rPr>
      </w:pPr>
    </w:p>
    <w:p w14:paraId="27FD3F14" w14:textId="77777777" w:rsidR="00C12242" w:rsidRPr="00C15C3F" w:rsidRDefault="00C12242" w:rsidP="00412FCE">
      <w:pPr>
        <w:widowControl w:val="0"/>
        <w:ind w:left="0" w:firstLine="0"/>
        <w:rPr>
          <w:color w:val="000000"/>
          <w:szCs w:val="22"/>
        </w:rPr>
      </w:pPr>
      <w:r w:rsidRPr="00C15C3F">
        <w:rPr>
          <w:color w:val="000000"/>
          <w:szCs w:val="22"/>
        </w:rPr>
        <w:t>Imatynib i jego N-demetylowy metabolit stanowią łącznie około 65% radioaktywności we krwi (AUC</w:t>
      </w:r>
      <w:r w:rsidRPr="00C15C3F">
        <w:rPr>
          <w:color w:val="000000"/>
          <w:szCs w:val="22"/>
          <w:vertAlign w:val="subscript"/>
        </w:rPr>
        <w:t>(0-48h)</w:t>
      </w:r>
      <w:r w:rsidRPr="00C15C3F">
        <w:rPr>
          <w:color w:val="000000"/>
          <w:szCs w:val="22"/>
        </w:rPr>
        <w:t>). Pozostała część radioaktywności we krwi była związana z obecnymi w mniejszej ilości metabolitami.</w:t>
      </w:r>
    </w:p>
    <w:p w14:paraId="39699E5C" w14:textId="77777777" w:rsidR="00C12242" w:rsidRPr="00C15C3F" w:rsidRDefault="00C12242" w:rsidP="00412FCE">
      <w:pPr>
        <w:widowControl w:val="0"/>
        <w:ind w:left="0" w:firstLine="0"/>
        <w:rPr>
          <w:color w:val="000000"/>
          <w:szCs w:val="22"/>
        </w:rPr>
      </w:pPr>
    </w:p>
    <w:p w14:paraId="23ECFCD3" w14:textId="77777777" w:rsidR="00C12242" w:rsidRPr="00C15C3F" w:rsidRDefault="00C12242" w:rsidP="00412FCE">
      <w:pPr>
        <w:widowControl w:val="0"/>
        <w:ind w:left="0" w:firstLine="0"/>
        <w:rPr>
          <w:color w:val="000000"/>
          <w:szCs w:val="22"/>
        </w:rPr>
      </w:pPr>
      <w:r w:rsidRPr="00C15C3F">
        <w:rPr>
          <w:color w:val="000000"/>
          <w:szCs w:val="22"/>
        </w:rPr>
        <w:t xml:space="preserve">Badania </w:t>
      </w:r>
      <w:r w:rsidRPr="00C15C3F">
        <w:rPr>
          <w:i/>
          <w:color w:val="000000"/>
          <w:szCs w:val="22"/>
        </w:rPr>
        <w:t>in vitro</w:t>
      </w:r>
      <w:r w:rsidRPr="00C15C3F">
        <w:rPr>
          <w:color w:val="000000"/>
          <w:szCs w:val="22"/>
        </w:rPr>
        <w:t xml:space="preserve"> wykazały, że CYP3A4 jest głównym enzymem z grupy ludzkiego cytochromu P</w:t>
      </w:r>
      <w:r w:rsidRPr="00C15C3F">
        <w:rPr>
          <w:color w:val="000000"/>
          <w:szCs w:val="22"/>
        </w:rPr>
        <w:noBreakHyphen/>
        <w:t>450 biorącym udział w biotransformacji imatynibu. Z leków, które mogą być stosowane jednocześnie z imatynibem (acetaminofen, acyklowir, allopurinol, amfoterycyna, cytarabina, erytromycyna, flukonazol, hydroksymocznik, norfloksacyna, penicylina V) tylko erytromycyna (IC</w:t>
      </w:r>
      <w:r w:rsidRPr="00C15C3F">
        <w:rPr>
          <w:color w:val="000000"/>
          <w:szCs w:val="22"/>
          <w:vertAlign w:val="subscript"/>
        </w:rPr>
        <w:t>50</w:t>
      </w:r>
      <w:r w:rsidRPr="00C15C3F">
        <w:rPr>
          <w:color w:val="000000"/>
          <w:szCs w:val="22"/>
        </w:rPr>
        <w:t>=50 μmol/l) i flukonazol (IC</w:t>
      </w:r>
      <w:r w:rsidRPr="00C15C3F">
        <w:rPr>
          <w:color w:val="000000"/>
          <w:szCs w:val="22"/>
          <w:vertAlign w:val="subscript"/>
        </w:rPr>
        <w:t>50</w:t>
      </w:r>
      <w:r w:rsidRPr="00C15C3F">
        <w:rPr>
          <w:color w:val="000000"/>
          <w:szCs w:val="22"/>
        </w:rPr>
        <w:t>=118 μmol/l) hamowały metabolizm imatynibu w stopniu, który może mieć kliniczne znaczenie.</w:t>
      </w:r>
    </w:p>
    <w:p w14:paraId="55ABF67B" w14:textId="77777777" w:rsidR="00C12242" w:rsidRPr="00C15C3F" w:rsidRDefault="00C12242" w:rsidP="00412FCE">
      <w:pPr>
        <w:widowControl w:val="0"/>
        <w:ind w:left="0" w:firstLine="0"/>
        <w:rPr>
          <w:color w:val="000000"/>
          <w:szCs w:val="22"/>
        </w:rPr>
      </w:pPr>
    </w:p>
    <w:p w14:paraId="411B9FA1" w14:textId="77777777" w:rsidR="00C12242" w:rsidRPr="00C15C3F" w:rsidRDefault="00C12242" w:rsidP="00412FCE">
      <w:pPr>
        <w:widowControl w:val="0"/>
        <w:ind w:left="0" w:firstLine="0"/>
        <w:rPr>
          <w:color w:val="000000"/>
          <w:szCs w:val="22"/>
        </w:rPr>
      </w:pPr>
      <w:r w:rsidRPr="00C15C3F">
        <w:rPr>
          <w:color w:val="000000"/>
          <w:szCs w:val="22"/>
        </w:rPr>
        <w:t xml:space="preserve">W badaniach </w:t>
      </w:r>
      <w:r w:rsidRPr="00C15C3F">
        <w:rPr>
          <w:i/>
          <w:color w:val="000000"/>
          <w:szCs w:val="22"/>
        </w:rPr>
        <w:t>in vitro</w:t>
      </w:r>
      <w:r w:rsidRPr="00C15C3F">
        <w:rPr>
          <w:color w:val="000000"/>
          <w:szCs w:val="22"/>
        </w:rPr>
        <w:t xml:space="preserve"> z zastosowaniem standardowych substratów CYP2C9, CYP2D6 i CYP3A4/5 wykazano, że imatynib jest inhibitorem kompetycyjnym tych izoenzymów. Wartości K</w:t>
      </w:r>
      <w:r w:rsidRPr="00C15C3F">
        <w:rPr>
          <w:color w:val="000000"/>
          <w:szCs w:val="22"/>
          <w:vertAlign w:val="subscript"/>
        </w:rPr>
        <w:t>i</w:t>
      </w:r>
      <w:r w:rsidRPr="00C15C3F">
        <w:rPr>
          <w:color w:val="000000"/>
          <w:szCs w:val="22"/>
        </w:rPr>
        <w:t xml:space="preserve"> w mikrosomach izolowanych z ludzkiej wątroby wynosiły odpowiednio 27; 7,5 i 7,9 µmol/l. Maksymalne stężenie imatynibu w osoczu pacjentów wynosi 2–4 µmol/l. Dlatego możliwe jest zahamowanie metabolizmu leków podawanych jednocześnie z imatynibem i metabolizowanych przez CYP2D6 i (lub) CYP3A4/5. Imatynib nie wpływa na biotransformację 5-fluorouracylu, ale w wyniku hamowania kompetycyjnego CYP2C8 (K</w:t>
      </w:r>
      <w:r w:rsidRPr="00C15C3F">
        <w:rPr>
          <w:color w:val="000000"/>
          <w:szCs w:val="22"/>
          <w:vertAlign w:val="subscript"/>
        </w:rPr>
        <w:t>i</w:t>
      </w:r>
      <w:r w:rsidRPr="00C15C3F">
        <w:rPr>
          <w:color w:val="000000"/>
          <w:szCs w:val="22"/>
        </w:rPr>
        <w:t xml:space="preserve"> = 34,7 μmol/l) hamuje metabolizm paklitakselu. Ta wartość K</w:t>
      </w:r>
      <w:r w:rsidRPr="00C15C3F">
        <w:rPr>
          <w:color w:val="000000"/>
          <w:szCs w:val="22"/>
          <w:vertAlign w:val="subscript"/>
        </w:rPr>
        <w:t>i</w:t>
      </w:r>
      <w:r w:rsidRPr="00C15C3F">
        <w:rPr>
          <w:color w:val="000000"/>
          <w:szCs w:val="22"/>
        </w:rPr>
        <w:t xml:space="preserve"> jest dużo większa niż oczekiwane stężenie imatynibu w osoczu pacjentów i dlatego nie należy spodziewać się interakcji po równoczesnym podaniu 5-fluorouracylu lub paklitakselu z imatynibem.</w:t>
      </w:r>
    </w:p>
    <w:p w14:paraId="5BC7C040" w14:textId="77777777" w:rsidR="00C12242" w:rsidRPr="00C15C3F" w:rsidRDefault="00C12242" w:rsidP="00412FCE">
      <w:pPr>
        <w:widowControl w:val="0"/>
        <w:ind w:left="0" w:firstLine="0"/>
        <w:rPr>
          <w:color w:val="000000"/>
          <w:szCs w:val="22"/>
        </w:rPr>
      </w:pPr>
    </w:p>
    <w:p w14:paraId="19272C25" w14:textId="77777777" w:rsidR="00C12242" w:rsidRPr="00C15C3F" w:rsidRDefault="00F136D2" w:rsidP="00412FCE">
      <w:pPr>
        <w:keepNext/>
        <w:widowControl w:val="0"/>
        <w:rPr>
          <w:color w:val="000000"/>
          <w:szCs w:val="22"/>
          <w:u w:val="single"/>
        </w:rPr>
      </w:pPr>
      <w:r w:rsidRPr="00C15C3F">
        <w:rPr>
          <w:color w:val="000000"/>
          <w:szCs w:val="22"/>
          <w:u w:val="single"/>
        </w:rPr>
        <w:t>Eliminacja</w:t>
      </w:r>
    </w:p>
    <w:p w14:paraId="0ED55991" w14:textId="77777777" w:rsidR="00C12242" w:rsidRPr="00C15C3F" w:rsidRDefault="00C12242" w:rsidP="00412FCE">
      <w:pPr>
        <w:widowControl w:val="0"/>
        <w:ind w:left="0" w:firstLine="0"/>
        <w:rPr>
          <w:color w:val="000000"/>
          <w:szCs w:val="22"/>
        </w:rPr>
      </w:pPr>
      <w:r w:rsidRPr="00C15C3F">
        <w:rPr>
          <w:color w:val="000000"/>
          <w:szCs w:val="22"/>
        </w:rPr>
        <w:t xml:space="preserve">W oparciu o wykrywanie związku(ów) po doustnym podaniu znakowanego </w:t>
      </w:r>
      <w:r w:rsidRPr="00C15C3F">
        <w:rPr>
          <w:color w:val="000000"/>
          <w:szCs w:val="22"/>
          <w:vertAlign w:val="superscript"/>
        </w:rPr>
        <w:t>14</w:t>
      </w:r>
      <w:r w:rsidRPr="00C15C3F">
        <w:rPr>
          <w:color w:val="000000"/>
          <w:szCs w:val="22"/>
        </w:rPr>
        <w:t>C-imatynibu stwierdzono, że około 81% dawki wykrywane jest w ciągu 7 dni w kale (68%) i moczu (13%). 25% dawki imatynibu jest wydalane w postaci nie zmienionej (5% z moczem, 20% z kałem), pozostałą część stanowią metabolity.</w:t>
      </w:r>
    </w:p>
    <w:p w14:paraId="29D9C626" w14:textId="77777777" w:rsidR="00C12242" w:rsidRPr="00C15C3F" w:rsidRDefault="00C12242" w:rsidP="00412FCE">
      <w:pPr>
        <w:widowControl w:val="0"/>
        <w:ind w:left="0" w:firstLine="0"/>
        <w:rPr>
          <w:color w:val="000000"/>
          <w:szCs w:val="22"/>
        </w:rPr>
      </w:pPr>
    </w:p>
    <w:p w14:paraId="22937BAB" w14:textId="77777777" w:rsidR="00C12242" w:rsidRPr="00C15C3F" w:rsidRDefault="00C12242" w:rsidP="00412FCE">
      <w:pPr>
        <w:keepNext/>
        <w:widowControl w:val="0"/>
        <w:rPr>
          <w:color w:val="000000"/>
          <w:szCs w:val="22"/>
          <w:u w:val="single"/>
        </w:rPr>
      </w:pPr>
      <w:r w:rsidRPr="00C15C3F">
        <w:rPr>
          <w:color w:val="000000"/>
          <w:szCs w:val="22"/>
          <w:u w:val="single"/>
        </w:rPr>
        <w:t>Właściwości farmakokinetyczne w osoczu</w:t>
      </w:r>
    </w:p>
    <w:p w14:paraId="0EFC1D20" w14:textId="77777777" w:rsidR="00C12242" w:rsidRPr="00C15C3F" w:rsidRDefault="00C12242" w:rsidP="00412FCE">
      <w:pPr>
        <w:widowControl w:val="0"/>
        <w:ind w:left="0" w:firstLine="0"/>
        <w:rPr>
          <w:color w:val="000000"/>
          <w:szCs w:val="22"/>
        </w:rPr>
      </w:pPr>
      <w:r w:rsidRPr="00C15C3F">
        <w:rPr>
          <w:color w:val="000000"/>
          <w:szCs w:val="22"/>
        </w:rPr>
        <w:t>Po doustnym podaniu leku zdrowym ochotnikom, okres półtrwania (t</w:t>
      </w:r>
      <w:r w:rsidRPr="00C15C3F">
        <w:rPr>
          <w:color w:val="000000"/>
          <w:szCs w:val="22"/>
          <w:vertAlign w:val="subscript"/>
        </w:rPr>
        <w:t>½</w:t>
      </w:r>
      <w:r w:rsidRPr="00C15C3F">
        <w:rPr>
          <w:color w:val="000000"/>
          <w:szCs w:val="22"/>
        </w:rPr>
        <w:t xml:space="preserve">) wynosił około 18 godzin, co wskazywałoby, że podawanie leku raz na dobę jest właściwe. Po podaniu doustnym imatynibu obserwowano liniowy proporcjonalny do dawki wzrost średnich wartości AUC zgodnie ze </w:t>
      </w:r>
      <w:r w:rsidRPr="00C15C3F">
        <w:rPr>
          <w:color w:val="000000"/>
          <w:szCs w:val="22"/>
        </w:rPr>
        <w:lastRenderedPageBreak/>
        <w:t>wzrastającymi dawkami leku w zakresie od 25 mg do 1 000 mg. Nie odnotowano zmian farmakokinetyki imatynibu po wielokrotnym podawaniu, a kumulacja leku w organizmie była 1,5–2,5-krotnie większa w stanie równowagi, kiedy lek podawano raz na dobę.</w:t>
      </w:r>
    </w:p>
    <w:p w14:paraId="78F60B78" w14:textId="77777777" w:rsidR="00C12242" w:rsidRPr="00C15C3F" w:rsidRDefault="00C12242" w:rsidP="00412FCE">
      <w:pPr>
        <w:widowControl w:val="0"/>
        <w:ind w:left="0" w:firstLine="0"/>
        <w:rPr>
          <w:color w:val="000000"/>
          <w:szCs w:val="22"/>
        </w:rPr>
      </w:pPr>
    </w:p>
    <w:p w14:paraId="1222F94D" w14:textId="77777777" w:rsidR="00C12242" w:rsidRPr="00C15C3F" w:rsidRDefault="00C12242" w:rsidP="00412FCE">
      <w:pPr>
        <w:keepNext/>
        <w:widowControl w:val="0"/>
        <w:rPr>
          <w:color w:val="000000"/>
          <w:szCs w:val="22"/>
          <w:u w:val="single"/>
        </w:rPr>
      </w:pPr>
      <w:r w:rsidRPr="00C15C3F">
        <w:rPr>
          <w:color w:val="000000"/>
          <w:szCs w:val="22"/>
          <w:u w:val="single"/>
        </w:rPr>
        <w:t>Właściwości farmakokinetyczne u pacjentów z GIST</w:t>
      </w:r>
    </w:p>
    <w:p w14:paraId="62C2B871" w14:textId="77777777" w:rsidR="00C12242" w:rsidRPr="00C15C3F" w:rsidRDefault="00C12242" w:rsidP="00412FCE">
      <w:pPr>
        <w:pStyle w:val="Text"/>
        <w:widowControl w:val="0"/>
        <w:spacing w:before="0"/>
        <w:jc w:val="left"/>
        <w:rPr>
          <w:color w:val="000000"/>
          <w:sz w:val="22"/>
          <w:szCs w:val="22"/>
          <w:lang w:val="pl-PL"/>
        </w:rPr>
      </w:pPr>
      <w:r w:rsidRPr="00C15C3F">
        <w:rPr>
          <w:color w:val="000000"/>
          <w:sz w:val="22"/>
          <w:szCs w:val="22"/>
          <w:lang w:val="pl-PL"/>
        </w:rPr>
        <w:t>U pacjentów z GIST ekspozycja w stanie równowagi po podaniu tych samych dawek (400 mg na dobę) była 1,5 raza większa niż obserwowana u pacjentów z CML. Na podstawie wstępnej oceny właściwości farmakokinetycznych w populacji pacjentów z GIST znaleziono trzy wskaźniki (albuminy, krwinki białe i bilirubina), które miały statystycznie istotny wpływ na farmakokinetykę imatynibu. Zmniejszone stężenie albumin spowodowało obniżenie klirensu (CL/f); zwiększony poziom krwinek białych prowadzi do obniżenia CL/f. Jednakże zależności te nie są wystarczająco wyrażone, aby stanowiły podstawę do zmiany dawkowania. W tej populacji pacjentów, występowanie przerzutów nowotworowych w wątrobie może potencjalnie prowadzić do niewydolności wątroby i zmniejszyć metabolizm.</w:t>
      </w:r>
    </w:p>
    <w:p w14:paraId="632AAD1A" w14:textId="77777777" w:rsidR="00C12242" w:rsidRPr="00C15C3F" w:rsidRDefault="00C12242" w:rsidP="00412FCE">
      <w:pPr>
        <w:pStyle w:val="Text"/>
        <w:widowControl w:val="0"/>
        <w:spacing w:before="0"/>
        <w:jc w:val="left"/>
        <w:rPr>
          <w:color w:val="000000"/>
          <w:sz w:val="22"/>
          <w:szCs w:val="22"/>
          <w:lang w:val="pl-PL"/>
        </w:rPr>
      </w:pPr>
    </w:p>
    <w:p w14:paraId="773FA76B" w14:textId="77777777" w:rsidR="00C12242" w:rsidRPr="00C15C3F" w:rsidRDefault="00C12242" w:rsidP="00412FCE">
      <w:pPr>
        <w:keepNext/>
        <w:widowControl w:val="0"/>
        <w:rPr>
          <w:color w:val="000000"/>
          <w:szCs w:val="22"/>
          <w:u w:val="single"/>
        </w:rPr>
      </w:pPr>
      <w:r w:rsidRPr="00C15C3F">
        <w:rPr>
          <w:color w:val="000000"/>
          <w:szCs w:val="22"/>
          <w:u w:val="single"/>
        </w:rPr>
        <w:t>Farmakokinetyka populacyjna</w:t>
      </w:r>
    </w:p>
    <w:p w14:paraId="6006A011" w14:textId="77777777" w:rsidR="00C12242" w:rsidRPr="00C15C3F" w:rsidRDefault="00C12242" w:rsidP="00412FCE">
      <w:pPr>
        <w:widowControl w:val="0"/>
        <w:ind w:left="0" w:firstLine="0"/>
        <w:rPr>
          <w:color w:val="000000"/>
          <w:szCs w:val="22"/>
        </w:rPr>
      </w:pPr>
      <w:r w:rsidRPr="00C15C3F">
        <w:rPr>
          <w:color w:val="000000"/>
          <w:szCs w:val="22"/>
        </w:rPr>
        <w:t xml:space="preserve">W oparciu o analizę farmakokinetyki w populacji pacjentów z CML stwierdzono, że wiek pacjentów miał niewielki wpływ na objętość dystrybucji (12% zwiększenie u pacjentów &gt; 65 lat). Zmiana ta nie ma znaczenia klinicznego. Wpływ masy ciała na klirens imatynibu jest następujący: u pacjentów o masie ciała </w:t>
      </w:r>
      <w:smartTag w:uri="urn:schemas-microsoft-com:office:smarttags" w:element="metricconverter">
        <w:smartTagPr>
          <w:attr w:name="ProductID" w:val="50ﾠkg"/>
        </w:smartTagPr>
        <w:r w:rsidRPr="00C15C3F">
          <w:rPr>
            <w:color w:val="000000"/>
            <w:szCs w:val="22"/>
          </w:rPr>
          <w:t>50 kg</w:t>
        </w:r>
      </w:smartTag>
      <w:r w:rsidRPr="00C15C3F">
        <w:rPr>
          <w:color w:val="000000"/>
          <w:szCs w:val="22"/>
        </w:rPr>
        <w:t xml:space="preserve">, średni klirens będzie wynosił 8,5 l/h, podczas gdy u pacjentów o masie ciała </w:t>
      </w:r>
      <w:smartTag w:uri="urn:schemas-microsoft-com:office:smarttags" w:element="metricconverter">
        <w:smartTagPr>
          <w:attr w:name="ProductID" w:val="100ﾠkg"/>
        </w:smartTagPr>
        <w:r w:rsidRPr="00C15C3F">
          <w:rPr>
            <w:color w:val="000000"/>
            <w:szCs w:val="22"/>
          </w:rPr>
          <w:t>100 kg</w:t>
        </w:r>
      </w:smartTag>
      <w:r w:rsidRPr="00C15C3F">
        <w:rPr>
          <w:color w:val="000000"/>
          <w:szCs w:val="22"/>
        </w:rPr>
        <w:t xml:space="preserve"> - klirens zwiększy się do 11,8 l/h. Uważa się, że zmiany te nie wymagają dostosowania dawkowania w zależności od masy ciała pacjenta. Płeć pacjentów nie ma wpływu na właściwości farmakokinetyczne imatynibu.</w:t>
      </w:r>
    </w:p>
    <w:p w14:paraId="7937911A" w14:textId="77777777" w:rsidR="00C12242" w:rsidRPr="00C15C3F" w:rsidRDefault="00C12242" w:rsidP="00412FCE">
      <w:pPr>
        <w:widowControl w:val="0"/>
        <w:ind w:left="0" w:firstLine="0"/>
        <w:rPr>
          <w:color w:val="000000"/>
          <w:szCs w:val="22"/>
        </w:rPr>
      </w:pPr>
    </w:p>
    <w:p w14:paraId="63C685FC" w14:textId="77777777" w:rsidR="00C12242" w:rsidRPr="00C15C3F" w:rsidRDefault="00C12242" w:rsidP="00412FCE">
      <w:pPr>
        <w:pStyle w:val="EndnoteText"/>
        <w:keepNext/>
        <w:widowControl w:val="0"/>
        <w:tabs>
          <w:tab w:val="clear" w:pos="567"/>
        </w:tabs>
        <w:rPr>
          <w:color w:val="000000"/>
          <w:szCs w:val="22"/>
          <w:u w:val="single"/>
          <w:lang w:val="pl-PL"/>
        </w:rPr>
      </w:pPr>
      <w:r w:rsidRPr="00C15C3F">
        <w:rPr>
          <w:color w:val="000000"/>
          <w:szCs w:val="22"/>
          <w:u w:val="single"/>
          <w:lang w:val="pl-PL"/>
        </w:rPr>
        <w:t>Farmakokinetyka u dzieci</w:t>
      </w:r>
    </w:p>
    <w:p w14:paraId="520EF1FB" w14:textId="77777777" w:rsidR="00C12242" w:rsidRPr="00C15C3F" w:rsidRDefault="00C12242" w:rsidP="00412FCE">
      <w:pPr>
        <w:widowControl w:val="0"/>
        <w:ind w:left="0" w:firstLine="0"/>
        <w:rPr>
          <w:color w:val="000000"/>
          <w:szCs w:val="22"/>
        </w:rPr>
      </w:pPr>
      <w:r w:rsidRPr="00C15C3F">
        <w:rPr>
          <w:color w:val="000000"/>
          <w:szCs w:val="22"/>
        </w:rPr>
        <w:t xml:space="preserve">Tak jak u dorosłych pacjentów, imatynib był szybko wchłaniany po podaniu doustnym dzieciom </w:t>
      </w:r>
      <w:r w:rsidR="00C20B90" w:rsidRPr="00C15C3F">
        <w:rPr>
          <w:color w:val="000000"/>
          <w:szCs w:val="22"/>
        </w:rPr>
        <w:t xml:space="preserve">i młodzieży </w:t>
      </w:r>
      <w:r w:rsidRPr="00C15C3F">
        <w:rPr>
          <w:color w:val="000000"/>
          <w:szCs w:val="22"/>
        </w:rPr>
        <w:t>biorącym udział zarówno w badaniu I jak i II fazy. Dawki w zakresie od 260 do 340 mg/m</w:t>
      </w:r>
      <w:r w:rsidRPr="00C15C3F">
        <w:rPr>
          <w:color w:val="000000"/>
          <w:szCs w:val="22"/>
          <w:vertAlign w:val="superscript"/>
        </w:rPr>
        <w:t>2</w:t>
      </w:r>
      <w:r w:rsidRPr="00C15C3F">
        <w:rPr>
          <w:color w:val="000000"/>
          <w:szCs w:val="22"/>
        </w:rPr>
        <w:t> pc. spowodowały taką samą ekspozycję jak odpowiednio dawki 400 mg i 600 mg u dorosłych pacjentów. Porównanie AUC</w:t>
      </w:r>
      <w:r w:rsidRPr="00C15C3F">
        <w:rPr>
          <w:color w:val="000000"/>
          <w:szCs w:val="22"/>
          <w:vertAlign w:val="subscript"/>
        </w:rPr>
        <w:t>(0-24)</w:t>
      </w:r>
      <w:r w:rsidRPr="00C15C3F">
        <w:rPr>
          <w:color w:val="000000"/>
          <w:szCs w:val="22"/>
        </w:rPr>
        <w:t xml:space="preserve"> w 8. i 1. dniu podawania dawki 340 mg/m</w:t>
      </w:r>
      <w:r w:rsidRPr="00C15C3F">
        <w:rPr>
          <w:color w:val="000000"/>
          <w:szCs w:val="22"/>
          <w:vertAlign w:val="superscript"/>
        </w:rPr>
        <w:t>2</w:t>
      </w:r>
      <w:r w:rsidRPr="00C15C3F">
        <w:rPr>
          <w:color w:val="000000"/>
          <w:szCs w:val="22"/>
        </w:rPr>
        <w:t> pc. wykazało 1,7-krotną kumulację po wielokrotnym podaniu raz na dobę.</w:t>
      </w:r>
    </w:p>
    <w:p w14:paraId="2266176E" w14:textId="77777777" w:rsidR="00C12242" w:rsidRPr="00C15C3F" w:rsidRDefault="00C12242" w:rsidP="00412FCE">
      <w:pPr>
        <w:widowControl w:val="0"/>
        <w:ind w:left="0" w:firstLine="0"/>
        <w:rPr>
          <w:color w:val="000000"/>
          <w:szCs w:val="22"/>
        </w:rPr>
      </w:pPr>
    </w:p>
    <w:p w14:paraId="419DAA5B" w14:textId="77777777" w:rsidR="001161DE" w:rsidRPr="00C15C3F" w:rsidRDefault="001161DE" w:rsidP="00412FCE">
      <w:pPr>
        <w:widowControl w:val="0"/>
        <w:ind w:left="0" w:firstLine="0"/>
        <w:rPr>
          <w:color w:val="000000"/>
          <w:szCs w:val="22"/>
        </w:rPr>
      </w:pPr>
      <w:r w:rsidRPr="00C15C3F">
        <w:rPr>
          <w:color w:val="000000"/>
          <w:szCs w:val="22"/>
        </w:rPr>
        <w:t>W oparciu o zbiorczą analizę farmakokinetyki w populacji dzieci i młodzieży z zaburzeniami hematologicznymi (CML, Ph+ ALL lub innymi zaburzeniami hematologicznymi leczonymi imatynibem) stwierdzono, że klirens imatynibu wzrasta wraz ze wzrostem powierzchni ciała (pc.). Po dokonaniu korekty względem pc. inne parametry demograficzne takie, jak wiek, masa ciała i wskaźnik masy ciała nie miały klinicznie istotnego wpływu na ekspozycję na imatynib. Analiza potwierdziła, że ekspozycja na imatynib u dzieci i młodzieży otrzymujących dawkę 260 mg/m</w:t>
      </w:r>
      <w:r w:rsidRPr="00C15C3F">
        <w:rPr>
          <w:color w:val="000000"/>
          <w:szCs w:val="22"/>
          <w:vertAlign w:val="superscript"/>
        </w:rPr>
        <w:t>2</w:t>
      </w:r>
      <w:r w:rsidRPr="00C15C3F">
        <w:rPr>
          <w:color w:val="000000"/>
          <w:szCs w:val="22"/>
        </w:rPr>
        <w:t xml:space="preserve"> pc. raz na dobę (nie więcej niż 400 mg raz na dobę) lub 340 mg/m</w:t>
      </w:r>
      <w:r w:rsidRPr="00C15C3F">
        <w:rPr>
          <w:color w:val="000000"/>
          <w:szCs w:val="22"/>
          <w:vertAlign w:val="superscript"/>
        </w:rPr>
        <w:t>2</w:t>
      </w:r>
      <w:r w:rsidRPr="00C15C3F">
        <w:rPr>
          <w:color w:val="000000"/>
          <w:szCs w:val="22"/>
        </w:rPr>
        <w:t xml:space="preserve"> pc. raz na dobę (nie więcej niż 600 mg raz na dobę) była podobna do ekspozycji u pacjentów dorosłych, którzy otrzymywali imatynib w dawce 400 mg lub 600 mg raz na dobę.</w:t>
      </w:r>
    </w:p>
    <w:p w14:paraId="589D4544" w14:textId="77777777" w:rsidR="001161DE" w:rsidRPr="00C15C3F" w:rsidRDefault="001161DE" w:rsidP="00412FCE">
      <w:pPr>
        <w:widowControl w:val="0"/>
        <w:ind w:left="0" w:firstLine="0"/>
        <w:rPr>
          <w:color w:val="000000"/>
          <w:szCs w:val="22"/>
        </w:rPr>
      </w:pPr>
    </w:p>
    <w:p w14:paraId="2477243C" w14:textId="77777777" w:rsidR="00C12242" w:rsidRPr="00C15C3F" w:rsidRDefault="00C12242" w:rsidP="00412FCE">
      <w:pPr>
        <w:keepNext/>
        <w:widowControl w:val="0"/>
        <w:rPr>
          <w:color w:val="000000"/>
          <w:szCs w:val="22"/>
          <w:u w:val="single"/>
        </w:rPr>
      </w:pPr>
      <w:r w:rsidRPr="00C15C3F">
        <w:rPr>
          <w:color w:val="000000"/>
          <w:szCs w:val="22"/>
          <w:u w:val="single"/>
        </w:rPr>
        <w:t>Zaburzenia czynności narządów</w:t>
      </w:r>
    </w:p>
    <w:p w14:paraId="09B5E62B" w14:textId="77777777" w:rsidR="00C12242" w:rsidRPr="00C15C3F" w:rsidRDefault="00C12242" w:rsidP="00412FCE">
      <w:pPr>
        <w:pStyle w:val="EndnoteText"/>
        <w:widowControl w:val="0"/>
        <w:tabs>
          <w:tab w:val="clear" w:pos="567"/>
        </w:tabs>
        <w:rPr>
          <w:color w:val="000000"/>
          <w:lang w:val="pl-PL"/>
        </w:rPr>
      </w:pPr>
      <w:r w:rsidRPr="00C15C3F">
        <w:rPr>
          <w:color w:val="000000"/>
          <w:szCs w:val="22"/>
        </w:rPr>
        <w:t>Imatynib i jego metabolity nie są w znaczącym stopniu wydalane przez nerki.</w:t>
      </w:r>
      <w:r w:rsidRPr="00C15C3F">
        <w:rPr>
          <w:b/>
          <w:color w:val="000000"/>
          <w:szCs w:val="22"/>
        </w:rPr>
        <w:t xml:space="preserve"> </w:t>
      </w:r>
      <w:r w:rsidRPr="00C15C3F">
        <w:rPr>
          <w:color w:val="000000"/>
          <w:szCs w:val="22"/>
        </w:rPr>
        <w:t xml:space="preserve">Pacjenci z łagodnym i umiarkowanym zaburzeniem czynności nerek wykazują większy całkowity wpływ leku zawatrtego w osoczu na organizm niż pacjenci z prawidłową czynnością nerek. Jest to zwiększenie średnio </w:t>
      </w:r>
      <w:r w:rsidRPr="00C15C3F">
        <w:rPr>
          <w:color w:val="000000"/>
          <w:lang w:val="pl-PL"/>
        </w:rPr>
        <w:t xml:space="preserve">1,5- do -2-krotne, co związane jest z 1,5-krotnym zwiększeniem w osoczu stężenia AGP, białka, z którym silnie wiąże się imatynib. Ponieważ imatynib jest tylko w nieznacznym stopniu wydalany przez nerki, klirens wolnego leku u pacjentów z </w:t>
      </w:r>
      <w:r w:rsidR="00C20B90" w:rsidRPr="00C15C3F">
        <w:rPr>
          <w:color w:val="000000"/>
          <w:lang w:val="pl-PL"/>
        </w:rPr>
        <w:t>zaburzeniami czynności</w:t>
      </w:r>
      <w:r w:rsidRPr="00C15C3F">
        <w:rPr>
          <w:color w:val="000000"/>
          <w:lang w:val="pl-PL"/>
        </w:rPr>
        <w:t xml:space="preserve"> nerek jest prawdopodobnie zbliżony do takiego, jak u pacjentów z prawidłową czynnością nerek.</w:t>
      </w:r>
    </w:p>
    <w:p w14:paraId="224BC754" w14:textId="77777777" w:rsidR="00C12242" w:rsidRPr="00C15C3F" w:rsidRDefault="00C12242" w:rsidP="00412FCE">
      <w:pPr>
        <w:pStyle w:val="EndnoteText"/>
        <w:widowControl w:val="0"/>
        <w:tabs>
          <w:tab w:val="clear" w:pos="567"/>
        </w:tabs>
        <w:rPr>
          <w:color w:val="000000"/>
          <w:szCs w:val="22"/>
        </w:rPr>
      </w:pPr>
    </w:p>
    <w:p w14:paraId="502AB4D6" w14:textId="77777777" w:rsidR="00C12242" w:rsidRPr="00C15C3F" w:rsidRDefault="00C12242" w:rsidP="00412FCE">
      <w:pPr>
        <w:pStyle w:val="EndnoteText"/>
        <w:widowControl w:val="0"/>
        <w:tabs>
          <w:tab w:val="clear" w:pos="567"/>
        </w:tabs>
        <w:rPr>
          <w:bCs/>
          <w:color w:val="000000"/>
          <w:szCs w:val="22"/>
          <w:lang w:val="pl-PL"/>
        </w:rPr>
      </w:pPr>
      <w:r w:rsidRPr="00C15C3F">
        <w:rPr>
          <w:bCs/>
          <w:color w:val="000000"/>
          <w:szCs w:val="22"/>
          <w:lang w:val="pl-PL"/>
        </w:rPr>
        <w:t>Mimo, iż wyniki analizy farmakokinetycznej wykazały istnienie znacznych różnic międzyosobniczych, średnia ekspozycja na imatynib nie wzrosła u pacjentów z różnym stopniem zaburzeń czynności wątroby w porównaniu z pacjentami z prawidłową czynnością tego narządu (patrz punkty 4.2, 4.4 i 4.8).</w:t>
      </w:r>
    </w:p>
    <w:p w14:paraId="11684EFC" w14:textId="77777777" w:rsidR="00C12242" w:rsidRPr="00C15C3F" w:rsidRDefault="00C12242" w:rsidP="00412FCE">
      <w:pPr>
        <w:pStyle w:val="BodyTextIndent"/>
        <w:widowControl w:val="0"/>
        <w:ind w:left="0" w:firstLine="0"/>
        <w:rPr>
          <w:b w:val="0"/>
          <w:color w:val="000000"/>
          <w:szCs w:val="22"/>
          <w:lang w:val="pl-PL" w:eastAsia="pl-PL"/>
        </w:rPr>
      </w:pPr>
    </w:p>
    <w:p w14:paraId="69AAD9D5" w14:textId="77777777" w:rsidR="00C12242" w:rsidRPr="00C15C3F" w:rsidRDefault="00C12242" w:rsidP="00412FCE">
      <w:pPr>
        <w:keepNext/>
        <w:widowControl w:val="0"/>
        <w:ind w:left="540" w:hanging="540"/>
        <w:rPr>
          <w:b/>
          <w:color w:val="000000"/>
          <w:szCs w:val="22"/>
        </w:rPr>
      </w:pPr>
      <w:r w:rsidRPr="00C15C3F">
        <w:rPr>
          <w:b/>
          <w:color w:val="000000"/>
          <w:szCs w:val="22"/>
        </w:rPr>
        <w:lastRenderedPageBreak/>
        <w:t>5.3</w:t>
      </w:r>
      <w:r w:rsidRPr="00C15C3F">
        <w:rPr>
          <w:b/>
          <w:color w:val="000000"/>
          <w:szCs w:val="22"/>
        </w:rPr>
        <w:tab/>
        <w:t>Przedkliniczne dane o bezpieczeństwie</w:t>
      </w:r>
    </w:p>
    <w:p w14:paraId="5A73BABC" w14:textId="77777777" w:rsidR="00C12242" w:rsidRPr="00C15C3F" w:rsidRDefault="00C12242" w:rsidP="00412FCE">
      <w:pPr>
        <w:keepNext/>
        <w:widowControl w:val="0"/>
        <w:ind w:left="0" w:firstLine="0"/>
        <w:rPr>
          <w:color w:val="000000"/>
          <w:szCs w:val="22"/>
        </w:rPr>
      </w:pPr>
    </w:p>
    <w:p w14:paraId="24CFAFE4"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 xml:space="preserve">W badaniach </w:t>
      </w:r>
      <w:r w:rsidR="00B54CF1" w:rsidRPr="00C15C3F">
        <w:rPr>
          <w:b w:val="0"/>
          <w:color w:val="000000"/>
          <w:szCs w:val="22"/>
        </w:rPr>
        <w:t>nieklinicznych</w:t>
      </w:r>
      <w:r w:rsidRPr="00C15C3F">
        <w:rPr>
          <w:b w:val="0"/>
          <w:color w:val="000000"/>
          <w:szCs w:val="22"/>
        </w:rPr>
        <w:t xml:space="preserve"> profil bezpieczeństwa imatynibu oceniano u szczurów, psów, małp i królików.</w:t>
      </w:r>
    </w:p>
    <w:p w14:paraId="4E9B7F64" w14:textId="77777777" w:rsidR="00C12242" w:rsidRPr="00C15C3F" w:rsidRDefault="00C12242" w:rsidP="00412FCE">
      <w:pPr>
        <w:pStyle w:val="BodyTextIndent"/>
        <w:widowControl w:val="0"/>
        <w:ind w:left="0" w:firstLine="0"/>
        <w:rPr>
          <w:b w:val="0"/>
          <w:color w:val="000000"/>
          <w:szCs w:val="22"/>
        </w:rPr>
      </w:pPr>
    </w:p>
    <w:p w14:paraId="3E72F6B2"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W badaniach toksyczności u szczurów, psów i małp po podaniu wielokrotnym stwierdzono zmiany hematologiczne o nasileniu łagodnym do umiarkowanego. U szczurów i psów towarzyszyły im zmiany w szpiku.</w:t>
      </w:r>
    </w:p>
    <w:p w14:paraId="5B6EDC8F" w14:textId="77777777" w:rsidR="00C12242" w:rsidRPr="00C15C3F" w:rsidRDefault="00C12242" w:rsidP="00412FCE">
      <w:pPr>
        <w:pStyle w:val="BodyTextIndent"/>
        <w:widowControl w:val="0"/>
        <w:ind w:left="0" w:firstLine="0"/>
        <w:rPr>
          <w:b w:val="0"/>
          <w:color w:val="000000"/>
          <w:szCs w:val="22"/>
        </w:rPr>
      </w:pPr>
    </w:p>
    <w:p w14:paraId="4710483E"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U szczurów i psów narządem docelowym była wątroba. U obu gatunków stwierdzono łagodne do umiarkowanego zwiększenie aktywności aminotransferaz i nieznaczne zmniejszenie stężenia cholesterolu, triglicerydów, białka całkowitego i albumin. Nie stwierdzono zmian histopatologicznych w wątrobie szczurów. U psów, którym podawano imatynib przez 2 tygodnie obserwowano ciężkie uszkodzenie wątroby ze zwiększeniem aktywności enzymów wątrobowych, martwicą komórek wątrobowych, martwicą w obrębie przewodów żółciowych i rozrostem w obrębie przewodów żółciowych.</w:t>
      </w:r>
    </w:p>
    <w:p w14:paraId="56B05ABF" w14:textId="77777777" w:rsidR="00C12242" w:rsidRPr="00C15C3F" w:rsidRDefault="00C12242" w:rsidP="00412FCE">
      <w:pPr>
        <w:pStyle w:val="BodyTextIndent"/>
        <w:widowControl w:val="0"/>
        <w:ind w:left="0" w:firstLine="0"/>
        <w:rPr>
          <w:b w:val="0"/>
          <w:color w:val="000000"/>
          <w:szCs w:val="22"/>
        </w:rPr>
      </w:pPr>
    </w:p>
    <w:p w14:paraId="469644A0"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U małp, którym podawano imatynib przez 2 tygodnie obserwowano uszkodzenie nerek z ogniskową mineralizacją, rozszerzeniem cewek nerkowych i zwyrodnieniem cewek nerkowych. U kilku małp stwierdzono zwiększenie stężenia azotu mocznikowego we krwi (BUN) i kreatyniny. U szczurów, po podaniu dawki ≥ 6 mg/kg przez 13 tygodni, obserwowano rozrost przejściowego nabłonka brodawek nerkowych i pęcherza moczowego, bez zmian wskaźników w surowicy i moczu. W czasie długotrwałego podawania imatynibu stwierdzono zwiększenie częstości zakażeń oportunistycznych.</w:t>
      </w:r>
    </w:p>
    <w:p w14:paraId="0DD395E7" w14:textId="77777777" w:rsidR="00C12242" w:rsidRPr="00C15C3F" w:rsidRDefault="00C12242" w:rsidP="00412FCE">
      <w:pPr>
        <w:pStyle w:val="BodyTextIndent"/>
        <w:widowControl w:val="0"/>
        <w:ind w:left="0" w:firstLine="0"/>
        <w:rPr>
          <w:b w:val="0"/>
          <w:color w:val="000000"/>
          <w:szCs w:val="22"/>
        </w:rPr>
      </w:pPr>
    </w:p>
    <w:p w14:paraId="092A885A"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W 39-tygodniowym badaniu na małpach, dawkę NOAEL (ang. No Observed Adverse Effect Level, czyli poziom przy którym nie obserwowano działań niepożądanych) ustalono na poziomie najmniejszej dawki leku 15 mg/kg, co stanowi około 1/3 maksymalnej dawki zalecanej ludziom (800 mg) w przeliczeniu na powierzchnię ciała. Podawanie imatynibu powodowało pogorszenie normalnie zahamowanego przewlekłego zakażenia malarią u tych zwierząt.</w:t>
      </w:r>
    </w:p>
    <w:p w14:paraId="3FBD9879" w14:textId="77777777" w:rsidR="00C12242" w:rsidRPr="00C15C3F" w:rsidRDefault="00C12242" w:rsidP="00412FCE">
      <w:pPr>
        <w:pStyle w:val="BodyTextIndent"/>
        <w:widowControl w:val="0"/>
        <w:ind w:left="0" w:firstLine="0"/>
        <w:rPr>
          <w:b w:val="0"/>
          <w:color w:val="000000"/>
          <w:szCs w:val="22"/>
        </w:rPr>
      </w:pPr>
    </w:p>
    <w:p w14:paraId="678F2123"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 xml:space="preserve">Imatynib nie miał działania genotoksycznego w badaniach </w:t>
      </w:r>
      <w:r w:rsidRPr="00C15C3F">
        <w:rPr>
          <w:b w:val="0"/>
          <w:i/>
          <w:color w:val="000000"/>
          <w:szCs w:val="22"/>
        </w:rPr>
        <w:t>in vitro</w:t>
      </w:r>
      <w:r w:rsidRPr="00C15C3F">
        <w:rPr>
          <w:b w:val="0"/>
          <w:color w:val="000000"/>
          <w:szCs w:val="22"/>
        </w:rPr>
        <w:t xml:space="preserve"> z zastosowaniem komórek bakteryjnych (test Amesa), w badaniu </w:t>
      </w:r>
      <w:r w:rsidRPr="00C15C3F">
        <w:rPr>
          <w:b w:val="0"/>
          <w:i/>
          <w:color w:val="000000"/>
          <w:szCs w:val="22"/>
        </w:rPr>
        <w:t>in vitro</w:t>
      </w:r>
      <w:r w:rsidRPr="00C15C3F">
        <w:rPr>
          <w:b w:val="0"/>
          <w:color w:val="000000"/>
          <w:szCs w:val="22"/>
        </w:rPr>
        <w:t xml:space="preserve"> z zastosowaniem komórek ssaków (chłoniaka mysiego) i </w:t>
      </w:r>
      <w:r w:rsidRPr="00C15C3F">
        <w:rPr>
          <w:b w:val="0"/>
          <w:i/>
          <w:color w:val="000000"/>
          <w:szCs w:val="22"/>
        </w:rPr>
        <w:t>in vivo</w:t>
      </w:r>
      <w:r w:rsidRPr="00C15C3F">
        <w:rPr>
          <w:b w:val="0"/>
          <w:color w:val="000000"/>
          <w:szCs w:val="22"/>
        </w:rPr>
        <w:t xml:space="preserve"> w mikrojądrowym teście u szczurów. Pozytywne efekty genotoksyczności uzyskano dla imatynibu w badaniu </w:t>
      </w:r>
      <w:r w:rsidRPr="00C15C3F">
        <w:rPr>
          <w:b w:val="0"/>
          <w:i/>
          <w:color w:val="000000"/>
          <w:szCs w:val="22"/>
        </w:rPr>
        <w:t>in vitro</w:t>
      </w:r>
      <w:r w:rsidRPr="00C15C3F">
        <w:rPr>
          <w:b w:val="0"/>
          <w:color w:val="000000"/>
          <w:szCs w:val="22"/>
        </w:rPr>
        <w:t xml:space="preserve"> komórek ssaków (komórki jajnika chomików) wykrywającym działanie klastogenne (aberracje chromosomowe) w czasie aktywności metabolicznej. Dwa z produktów pośrednich procesu wytwarzania, obecnych w produkcie końcowym, miało działanie mutagenne w teście Amesa. Jeden z nich miał również działanie mutagenne w teście z zastosowaniem komórek chłoniaka mysiego.</w:t>
      </w:r>
    </w:p>
    <w:p w14:paraId="78F72AFB" w14:textId="77777777" w:rsidR="00C12242" w:rsidRPr="00C15C3F" w:rsidRDefault="00C12242" w:rsidP="00412FCE">
      <w:pPr>
        <w:pStyle w:val="BodyTextIndent"/>
        <w:widowControl w:val="0"/>
        <w:ind w:left="0" w:firstLine="0"/>
        <w:rPr>
          <w:b w:val="0"/>
          <w:color w:val="000000"/>
          <w:szCs w:val="22"/>
        </w:rPr>
      </w:pPr>
    </w:p>
    <w:p w14:paraId="3D38D545"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 xml:space="preserve">W badaniach wpływu na płodność, u samców szczurów otrzymujących 60 mg/kg imatynibu przez 70 dni przed kojarzeniem, masa jąder i najądrzy oraz procent ruchliwych plemników były zmniejszone. Dawka ta jest zbliżona do maksymalnej zalecanej dawki klinicznej (800 mg/dobę) w przeliczeniu na powierzchnię ciała. Podobnego działania nie obserwowano w dawkach </w:t>
      </w:r>
      <w:r w:rsidRPr="00C15C3F">
        <w:rPr>
          <w:b w:val="0"/>
          <w:color w:val="000000"/>
          <w:szCs w:val="22"/>
        </w:rPr>
        <w:sym w:font="Symbol" w:char="F0A3"/>
      </w:r>
      <w:r w:rsidRPr="00C15C3F">
        <w:rPr>
          <w:b w:val="0"/>
          <w:color w:val="000000"/>
          <w:szCs w:val="22"/>
        </w:rPr>
        <w:t xml:space="preserve"> 20 mg/kg. Nieznaczne do umiarkowanego zmniejszenie spermatogenezy obserwowano u psów po podaniu dawek doustnych ≥ 30 mg/kg. Nie stwierdzono wpływu na przebieg kojarzenia i liczbę ciężarnych samic szczurów w grupie otrzymującej imatynib między 14. dniem przed kojarzeniem do 6. dnia potencjalnej ciąży. Po podaniu dawki 60 mg/kg u samic szczurów stwierdzono istotne zwiększenie poimplantacyjnych utrat płodów i zmniejszenie liczby żywych płodów. Nie stwierdzono takiego działania po podaniu dawek </w:t>
      </w:r>
      <w:r w:rsidRPr="00C15C3F">
        <w:rPr>
          <w:b w:val="0"/>
          <w:color w:val="000000"/>
          <w:szCs w:val="22"/>
        </w:rPr>
        <w:sym w:font="Symbol" w:char="F0A3"/>
      </w:r>
      <w:r w:rsidRPr="00C15C3F">
        <w:rPr>
          <w:b w:val="0"/>
          <w:color w:val="000000"/>
          <w:szCs w:val="22"/>
        </w:rPr>
        <w:t> 20 mg/kg.</w:t>
      </w:r>
    </w:p>
    <w:p w14:paraId="485A9C18" w14:textId="77777777" w:rsidR="00C12242" w:rsidRPr="00C15C3F" w:rsidRDefault="00C12242" w:rsidP="00412FCE">
      <w:pPr>
        <w:pStyle w:val="BodyTextIndent"/>
        <w:widowControl w:val="0"/>
        <w:ind w:left="0" w:firstLine="0"/>
        <w:rPr>
          <w:b w:val="0"/>
          <w:color w:val="000000"/>
          <w:szCs w:val="22"/>
        </w:rPr>
      </w:pPr>
    </w:p>
    <w:p w14:paraId="5723315D"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W badaniu przed- i pourodzeniowego rozwoju u szczurów stwierdzono czerwoną wydzielinę z pochwy w 14. lub 15. dniu ciąży, w grupie otrzymującej doustnie dawkę 45 mg/kg mc./dobę. Po podaniu tej samej dawki liczba urodzonych martwych młodych oraz tych, które padły między 0. i 4. dniem po porodzie była zwiększona. U młodych pokolenia F</w:t>
      </w:r>
      <w:r w:rsidRPr="00C15C3F">
        <w:rPr>
          <w:b w:val="0"/>
          <w:color w:val="000000"/>
          <w:szCs w:val="22"/>
          <w:vertAlign w:val="subscript"/>
        </w:rPr>
        <w:t>1</w:t>
      </w:r>
      <w:r w:rsidRPr="00C15C3F">
        <w:rPr>
          <w:b w:val="0"/>
          <w:color w:val="000000"/>
          <w:szCs w:val="22"/>
        </w:rPr>
        <w:t>, ta sama dawka spowodowała zmniejszenie średniej masy ciała od porodu do końca badania, a liczba młodych osiągających stadium odwiedzenia napletka była nieznacznie zmniejszona. Płodność w pokoleniu F</w:t>
      </w:r>
      <w:r w:rsidRPr="00C15C3F">
        <w:rPr>
          <w:b w:val="0"/>
          <w:color w:val="000000"/>
          <w:szCs w:val="22"/>
          <w:vertAlign w:val="subscript"/>
        </w:rPr>
        <w:t>1</w:t>
      </w:r>
      <w:r w:rsidRPr="00C15C3F">
        <w:rPr>
          <w:b w:val="0"/>
          <w:color w:val="000000"/>
          <w:szCs w:val="22"/>
        </w:rPr>
        <w:t xml:space="preserve"> nie była zmieniona, ale zwiększyła się liczba resorpcji i zmniejszyła liczba żywych płodów po podaniu dawki </w:t>
      </w:r>
      <w:r w:rsidRPr="00C15C3F">
        <w:rPr>
          <w:b w:val="0"/>
          <w:color w:val="000000"/>
          <w:szCs w:val="22"/>
        </w:rPr>
        <w:lastRenderedPageBreak/>
        <w:t>45 mg/kg mc./dobę. Dawka NOEL (brak działań) zarówno dla matek potomstwa jak i pokolenia F</w:t>
      </w:r>
      <w:r w:rsidRPr="00C15C3F">
        <w:rPr>
          <w:b w:val="0"/>
          <w:color w:val="000000"/>
          <w:szCs w:val="22"/>
          <w:vertAlign w:val="subscript"/>
        </w:rPr>
        <w:t>1</w:t>
      </w:r>
      <w:r w:rsidRPr="00C15C3F">
        <w:rPr>
          <w:b w:val="0"/>
          <w:color w:val="000000"/>
          <w:szCs w:val="22"/>
        </w:rPr>
        <w:t xml:space="preserve"> wynosiła 15 mg/kg mc./dobę (jedna czwarta maksymalnej dawki stosowanej u ludzi czyli 800 mg).</w:t>
      </w:r>
    </w:p>
    <w:p w14:paraId="7C29A528" w14:textId="77777777" w:rsidR="00C12242" w:rsidRPr="00C15C3F" w:rsidRDefault="00C12242" w:rsidP="00412FCE">
      <w:pPr>
        <w:pStyle w:val="BodyTextIndent"/>
        <w:widowControl w:val="0"/>
        <w:ind w:left="0" w:firstLine="0"/>
        <w:rPr>
          <w:b w:val="0"/>
          <w:color w:val="000000"/>
          <w:szCs w:val="22"/>
        </w:rPr>
      </w:pPr>
    </w:p>
    <w:p w14:paraId="64B1F0B5" w14:textId="77777777" w:rsidR="00C12242" w:rsidRPr="00C15C3F" w:rsidRDefault="00C12242" w:rsidP="00412FCE">
      <w:pPr>
        <w:pStyle w:val="BodyTextIndent"/>
        <w:widowControl w:val="0"/>
        <w:ind w:left="0" w:firstLine="0"/>
        <w:rPr>
          <w:b w:val="0"/>
          <w:color w:val="000000"/>
          <w:szCs w:val="22"/>
        </w:rPr>
      </w:pPr>
      <w:r w:rsidRPr="00C15C3F">
        <w:rPr>
          <w:b w:val="0"/>
          <w:color w:val="000000"/>
          <w:szCs w:val="22"/>
        </w:rPr>
        <w:t xml:space="preserve">Imatynib miał działanie teratogenne u szczurów, gdy był podawany w okresie organogenezy w dawkach ≥ 100 mg/kg. Dawka ta jest zbliżona do maksymalnej dawki klinicznej (800 mg/dobę) w przeliczeniu na powierzchnię ciała. Działanie teratogenne dotyczyło: częściowego lub całkowitego braku kości czaszki, przepukliny mózgowej, nieobecności/redukcji kości czołowej i nieobecności kości ciemieniowej. Działania takiego nie obserwowano po dawkach </w:t>
      </w:r>
      <w:r w:rsidRPr="00C15C3F">
        <w:rPr>
          <w:b w:val="0"/>
          <w:color w:val="000000"/>
          <w:szCs w:val="22"/>
        </w:rPr>
        <w:sym w:font="Symbol" w:char="F0A3"/>
      </w:r>
      <w:r w:rsidRPr="00C15C3F">
        <w:rPr>
          <w:b w:val="0"/>
          <w:color w:val="000000"/>
          <w:szCs w:val="22"/>
        </w:rPr>
        <w:t> 30 mg/kg.</w:t>
      </w:r>
    </w:p>
    <w:p w14:paraId="196C2F4A" w14:textId="77777777" w:rsidR="00C12242" w:rsidRPr="00C15C3F" w:rsidRDefault="00C12242" w:rsidP="00412FCE">
      <w:pPr>
        <w:pStyle w:val="BodyTextIndent"/>
        <w:widowControl w:val="0"/>
        <w:ind w:left="0" w:firstLine="0"/>
        <w:rPr>
          <w:b w:val="0"/>
          <w:color w:val="000000"/>
          <w:szCs w:val="22"/>
        </w:rPr>
      </w:pPr>
    </w:p>
    <w:p w14:paraId="665EF40F" w14:textId="77777777" w:rsidR="00A153E5" w:rsidRPr="00C15C3F" w:rsidRDefault="00A153E5" w:rsidP="00412FCE">
      <w:pPr>
        <w:pStyle w:val="BodyTextIndent"/>
        <w:widowControl w:val="0"/>
        <w:ind w:left="0" w:firstLine="0"/>
        <w:rPr>
          <w:b w:val="0"/>
          <w:color w:val="000000"/>
          <w:szCs w:val="22"/>
        </w:rPr>
      </w:pPr>
      <w:r w:rsidRPr="00C15C3F">
        <w:rPr>
          <w:b w:val="0"/>
          <w:color w:val="000000"/>
          <w:szCs w:val="22"/>
        </w:rPr>
        <w:t>W badaniu toksykologicznym, prowadzonym na młodych rozwijających się szczurach (dzień 10</w:t>
      </w:r>
      <w:r w:rsidRPr="00C15C3F">
        <w:rPr>
          <w:b w:val="0"/>
          <w:color w:val="000000"/>
          <w:szCs w:val="22"/>
        </w:rPr>
        <w:noBreakHyphen/>
        <w:t>70 po porodzie), nie wykazano żadnego nowego toksycznego wpływu na narządy docelowe w odniesieniu do znanych narządów docelowych u dorosłych szczurów. W badaniu toksykologicznym na młodych osobnikach obserwowano wpływ na wzrost, opóźnienie otwarcia pochwy i separacji napletka, przy około</w:t>
      </w:r>
      <w:r w:rsidRPr="00C15C3F">
        <w:rPr>
          <w:color w:val="000000"/>
          <w:szCs w:val="22"/>
        </w:rPr>
        <w:t xml:space="preserve"> </w:t>
      </w:r>
      <w:r w:rsidRPr="00C15C3F">
        <w:rPr>
          <w:b w:val="0"/>
          <w:color w:val="000000"/>
          <w:szCs w:val="22"/>
        </w:rPr>
        <w:t>0,3 do 2-krotności przeciętnej pediatrycznej ekspozycji po podaniu największej zalecanej dawki 340 mg/m</w:t>
      </w:r>
      <w:r w:rsidRPr="00C15C3F">
        <w:rPr>
          <w:b w:val="0"/>
          <w:color w:val="000000"/>
          <w:szCs w:val="22"/>
          <w:vertAlign w:val="superscript"/>
        </w:rPr>
        <w:t xml:space="preserve">2 </w:t>
      </w:r>
      <w:r w:rsidRPr="00C15C3F">
        <w:rPr>
          <w:b w:val="0"/>
          <w:color w:val="000000"/>
          <w:szCs w:val="22"/>
        </w:rPr>
        <w:t>pc. Ponadto u młodych zwierząt (w fazie usamodzielniania się) obserwowano śmiertelność przy około 2-krotności przeciętnej pediatrycznej ekspozycji po podaniu największej zalecanej dawki 340 mg/m</w:t>
      </w:r>
      <w:r w:rsidRPr="00C15C3F">
        <w:rPr>
          <w:b w:val="0"/>
          <w:color w:val="000000"/>
          <w:szCs w:val="22"/>
          <w:vertAlign w:val="superscript"/>
        </w:rPr>
        <w:t>2</w:t>
      </w:r>
      <w:r w:rsidRPr="00C15C3F">
        <w:rPr>
          <w:b w:val="0"/>
          <w:color w:val="000000"/>
          <w:szCs w:val="22"/>
        </w:rPr>
        <w:t xml:space="preserve"> pc.</w:t>
      </w:r>
    </w:p>
    <w:p w14:paraId="63C5DCE8" w14:textId="77777777" w:rsidR="00A153E5" w:rsidRPr="00C15C3F" w:rsidRDefault="00A153E5" w:rsidP="00412FCE">
      <w:pPr>
        <w:pStyle w:val="BodyTextIndent"/>
        <w:widowControl w:val="0"/>
        <w:ind w:left="0" w:firstLine="0"/>
        <w:rPr>
          <w:b w:val="0"/>
          <w:color w:val="000000"/>
          <w:szCs w:val="22"/>
        </w:rPr>
      </w:pPr>
    </w:p>
    <w:p w14:paraId="38B89AFB" w14:textId="77777777" w:rsidR="00C12242" w:rsidRPr="00C15C3F" w:rsidRDefault="00C12242" w:rsidP="00412FCE">
      <w:pPr>
        <w:widowControl w:val="0"/>
        <w:ind w:left="0" w:firstLine="0"/>
        <w:rPr>
          <w:color w:val="000000"/>
          <w:szCs w:val="22"/>
        </w:rPr>
      </w:pPr>
      <w:r w:rsidRPr="00C15C3F">
        <w:rPr>
          <w:color w:val="000000"/>
          <w:szCs w:val="22"/>
        </w:rPr>
        <w:t xml:space="preserve">W 2-letnim badaniu rakotwórczego działania leku na szczury podawanie imatynibu w dawce 15, 30 i 60 mg/kg mc./dobę spowodowało statystycznie istotne skrócenie czasu życia samców po dawkach 60 mg/kg mc./dobę i samic po dawkach </w:t>
      </w:r>
      <w:r w:rsidRPr="00C15C3F">
        <w:rPr>
          <w:color w:val="000000"/>
          <w:szCs w:val="22"/>
        </w:rPr>
        <w:sym w:font="Symbol" w:char="F0B3"/>
      </w:r>
      <w:r w:rsidRPr="00C15C3F">
        <w:rPr>
          <w:color w:val="000000"/>
          <w:szCs w:val="22"/>
        </w:rPr>
        <w:t> 30 mg/kg mc./dobę. Badanie histopatologiczne martwych osobników jako główną przyczynę śmierci lub powód uśmiercenia zwierząt laboratoryjnych wykazało kardiomiopatię (u szczurów obu płci), przewlekłą postępującą chorobę nerek (u samic) oraz brodawczaka gruczołu napletkowego. Narządami docelowymi dla zmian nowotworowych były nerki, pęcherz moczowy, cewka moczowa, gruczoł napletkowy i łechtaczkowy, jelito cienkie, przytarczyce, nadnercza oraz dno żołądka.</w:t>
      </w:r>
    </w:p>
    <w:p w14:paraId="1D1E5BD6" w14:textId="77777777" w:rsidR="00C12242" w:rsidRPr="00C15C3F" w:rsidRDefault="00C12242" w:rsidP="00412FCE">
      <w:pPr>
        <w:widowControl w:val="0"/>
        <w:rPr>
          <w:color w:val="000000"/>
          <w:szCs w:val="22"/>
        </w:rPr>
      </w:pPr>
    </w:p>
    <w:p w14:paraId="30B5F39D" w14:textId="77777777" w:rsidR="00C12242" w:rsidRPr="00C15C3F" w:rsidRDefault="00C12242" w:rsidP="00412FCE">
      <w:pPr>
        <w:widowControl w:val="0"/>
        <w:ind w:left="0" w:firstLine="0"/>
        <w:rPr>
          <w:color w:val="000000"/>
          <w:szCs w:val="22"/>
        </w:rPr>
      </w:pPr>
      <w:r w:rsidRPr="00C15C3F">
        <w:rPr>
          <w:color w:val="000000"/>
          <w:szCs w:val="22"/>
        </w:rPr>
        <w:t>Przypadki brodawczaka/raka gruczołów napletkowych/łechtaczkowych odnotowano po podaniu dawek od 30 mg/kg mc./dobę, co stanowi odpowiednio około 0,5 lub 0,3-krotność dobowej ekspozycji na lek u ludzi (na podstawie AUC) po podaniu dawki 400 mg/dobę lub 800 mg/dobę, oraz 0,4-krotnośc dobowej ekspozycji na lek u dzieci (na podstawie AUC) po podaniu dawki 340 mg/m</w:t>
      </w:r>
      <w:r w:rsidRPr="00C15C3F">
        <w:rPr>
          <w:color w:val="000000"/>
          <w:szCs w:val="22"/>
          <w:vertAlign w:val="superscript"/>
        </w:rPr>
        <w:t>2</w:t>
      </w:r>
      <w:r w:rsidRPr="00C15C3F">
        <w:rPr>
          <w:color w:val="000000"/>
          <w:szCs w:val="22"/>
        </w:rPr>
        <w:t> pc./dobę. Dawka NOEL (dawka, po której nie ma objawów działań niepożądanych) wynosiła 15 mg/kg mc./dobę. Występowanie gruczolaka/raka nerek, brodawczaka pęcherza moczowego i cewki moczowej, gruczolakoraka jelita cienkiego, gruczolaków przytarczyc, łagodnych i złośliwych guzów części rdzennej nadnerczy oraz brodawczaków/raków dna żołądka odnotowano po dawce 60 mg/kg mc./dobę, co stanowiło odpowiednio około 1,7 lub 1 krotność dobowej ekspozycji na lek u ludzi (na podstawie AUC) po podaniu dawki 400 mg/dobę lub 800 mg/dobę oraz 1,2-krotność dobowej ekspozycji na lek u dzieci (na podstawie AUC) po podaniu dawki 340 mg/m</w:t>
      </w:r>
      <w:r w:rsidRPr="00C15C3F">
        <w:rPr>
          <w:color w:val="000000"/>
          <w:szCs w:val="22"/>
          <w:vertAlign w:val="superscript"/>
        </w:rPr>
        <w:t>2</w:t>
      </w:r>
      <w:r w:rsidRPr="00C15C3F">
        <w:rPr>
          <w:color w:val="000000"/>
          <w:szCs w:val="22"/>
        </w:rPr>
        <w:t> pc./dobę. Dawka, po której nie ma objawów działań niepożądanych (NOEL) wynosiła 30 mg/kg mc./dobę.</w:t>
      </w:r>
    </w:p>
    <w:p w14:paraId="4F4FA3D4" w14:textId="77777777" w:rsidR="00C12242" w:rsidRPr="00C15C3F" w:rsidRDefault="00C12242" w:rsidP="00412FCE">
      <w:pPr>
        <w:widowControl w:val="0"/>
        <w:rPr>
          <w:color w:val="000000"/>
          <w:szCs w:val="22"/>
        </w:rPr>
      </w:pPr>
    </w:p>
    <w:p w14:paraId="3D4CD508" w14:textId="77777777" w:rsidR="00C12242" w:rsidRPr="00C15C3F" w:rsidRDefault="00C12242" w:rsidP="00412FCE">
      <w:pPr>
        <w:widowControl w:val="0"/>
        <w:ind w:left="0" w:firstLine="0"/>
        <w:rPr>
          <w:color w:val="000000"/>
          <w:szCs w:val="22"/>
        </w:rPr>
      </w:pPr>
      <w:r w:rsidRPr="00C15C3F">
        <w:rPr>
          <w:color w:val="000000"/>
          <w:szCs w:val="22"/>
        </w:rPr>
        <w:t>Mechanizm oraz znaczenie danych z badań rakotwórczości prowadzonych na szczurach dla ludzi nie zostały jeszcze wyjaśnione.</w:t>
      </w:r>
    </w:p>
    <w:p w14:paraId="479565A7" w14:textId="77777777" w:rsidR="00C12242" w:rsidRPr="00C15C3F" w:rsidRDefault="00C12242" w:rsidP="00412FCE">
      <w:pPr>
        <w:widowControl w:val="0"/>
        <w:rPr>
          <w:color w:val="000000"/>
          <w:szCs w:val="22"/>
        </w:rPr>
      </w:pPr>
    </w:p>
    <w:p w14:paraId="49699807" w14:textId="77777777" w:rsidR="00C12242" w:rsidRPr="00C15C3F" w:rsidRDefault="00C12242" w:rsidP="00412FCE">
      <w:pPr>
        <w:widowControl w:val="0"/>
        <w:ind w:left="0" w:firstLine="0"/>
        <w:rPr>
          <w:color w:val="000000"/>
          <w:szCs w:val="22"/>
        </w:rPr>
      </w:pPr>
      <w:r w:rsidRPr="00C15C3F">
        <w:rPr>
          <w:color w:val="000000"/>
          <w:szCs w:val="22"/>
        </w:rPr>
        <w:t>Do zmian nienowotworowych nie obserwowanych we wcześniejszych badaniach przedklinicznych należały zmiany w układzie sercowo-naczyniowym, w trzustce, w narządach układu wewnątrzwydzielniczego i w zębach. Najważniejsze zmiany to przerost mięśnia sercowego i rozstrzeń jam serca, prowadzące u niektórych zwierząt do objawów niewydolności serca.</w:t>
      </w:r>
    </w:p>
    <w:p w14:paraId="72FA0EA5" w14:textId="77777777" w:rsidR="00C12242" w:rsidRPr="00C15C3F" w:rsidRDefault="00C12242" w:rsidP="00412FCE">
      <w:pPr>
        <w:widowControl w:val="0"/>
        <w:ind w:left="0" w:firstLine="0"/>
        <w:rPr>
          <w:color w:val="000000"/>
          <w:szCs w:val="22"/>
        </w:rPr>
      </w:pPr>
    </w:p>
    <w:p w14:paraId="7E10C26E" w14:textId="77777777" w:rsidR="00C12242" w:rsidRPr="00C15C3F" w:rsidRDefault="00B54CF1" w:rsidP="00412FCE">
      <w:pPr>
        <w:pStyle w:val="Text"/>
        <w:widowControl w:val="0"/>
        <w:spacing w:before="0"/>
        <w:jc w:val="left"/>
        <w:rPr>
          <w:color w:val="000000"/>
          <w:sz w:val="22"/>
          <w:szCs w:val="22"/>
          <w:lang w:val="pl-PL"/>
        </w:rPr>
      </w:pPr>
      <w:r w:rsidRPr="00C15C3F">
        <w:rPr>
          <w:color w:val="000000"/>
          <w:sz w:val="22"/>
          <w:szCs w:val="22"/>
          <w:lang w:val="pl-PL"/>
        </w:rPr>
        <w:t>Substancja czynna imatynib wykazuje zagrożenie dla środowiska dla organizmów żyjących w materiałach osadowych.</w:t>
      </w:r>
    </w:p>
    <w:p w14:paraId="63FFE4C7" w14:textId="77777777" w:rsidR="00B54CF1" w:rsidRPr="00C15C3F" w:rsidRDefault="00B54CF1" w:rsidP="00412FCE">
      <w:pPr>
        <w:pStyle w:val="Text"/>
        <w:widowControl w:val="0"/>
        <w:spacing w:before="0"/>
        <w:jc w:val="left"/>
        <w:rPr>
          <w:color w:val="000000"/>
          <w:sz w:val="22"/>
          <w:szCs w:val="22"/>
          <w:lang w:val="pl-PL"/>
        </w:rPr>
      </w:pPr>
    </w:p>
    <w:p w14:paraId="6AF89902" w14:textId="77777777" w:rsidR="00B54CF1" w:rsidRPr="00C15C3F" w:rsidRDefault="00B54CF1" w:rsidP="00412FCE">
      <w:pPr>
        <w:pStyle w:val="Text"/>
        <w:widowControl w:val="0"/>
        <w:spacing w:before="0"/>
        <w:jc w:val="left"/>
        <w:rPr>
          <w:color w:val="000000"/>
          <w:sz w:val="22"/>
          <w:szCs w:val="22"/>
          <w:lang w:val="pl-PL"/>
        </w:rPr>
      </w:pPr>
    </w:p>
    <w:p w14:paraId="5E12BF16" w14:textId="77777777" w:rsidR="000848F0" w:rsidRPr="00C15C3F" w:rsidRDefault="000848F0" w:rsidP="00412FCE">
      <w:pPr>
        <w:keepNext/>
        <w:widowControl w:val="0"/>
        <w:rPr>
          <w:b/>
          <w:color w:val="000000"/>
          <w:szCs w:val="22"/>
        </w:rPr>
      </w:pPr>
      <w:r w:rsidRPr="00C15C3F">
        <w:rPr>
          <w:b/>
          <w:color w:val="000000"/>
          <w:szCs w:val="22"/>
        </w:rPr>
        <w:lastRenderedPageBreak/>
        <w:t>6.</w:t>
      </w:r>
      <w:r w:rsidRPr="00C15C3F">
        <w:rPr>
          <w:b/>
          <w:color w:val="000000"/>
          <w:szCs w:val="22"/>
        </w:rPr>
        <w:tab/>
        <w:t>DANE FARMACEUTYCZNE</w:t>
      </w:r>
    </w:p>
    <w:p w14:paraId="1039956C" w14:textId="77777777" w:rsidR="000848F0" w:rsidRPr="00C15C3F" w:rsidRDefault="000848F0" w:rsidP="00412FCE">
      <w:pPr>
        <w:keepNext/>
        <w:widowControl w:val="0"/>
        <w:rPr>
          <w:color w:val="000000"/>
          <w:szCs w:val="22"/>
        </w:rPr>
      </w:pPr>
    </w:p>
    <w:p w14:paraId="0C260F54" w14:textId="77777777" w:rsidR="000848F0" w:rsidRPr="00C15C3F" w:rsidRDefault="000848F0" w:rsidP="00412FCE">
      <w:pPr>
        <w:keepNext/>
        <w:widowControl w:val="0"/>
        <w:rPr>
          <w:b/>
          <w:color w:val="000000"/>
          <w:szCs w:val="22"/>
        </w:rPr>
      </w:pPr>
      <w:r w:rsidRPr="00C15C3F">
        <w:rPr>
          <w:b/>
          <w:color w:val="000000"/>
          <w:szCs w:val="22"/>
        </w:rPr>
        <w:t>6.1</w:t>
      </w:r>
      <w:r w:rsidRPr="00C15C3F">
        <w:rPr>
          <w:b/>
          <w:color w:val="000000"/>
          <w:szCs w:val="22"/>
        </w:rPr>
        <w:tab/>
        <w:t>Wykaz substancji pomocniczych</w:t>
      </w:r>
    </w:p>
    <w:p w14:paraId="2B26BABF" w14:textId="77777777" w:rsidR="000848F0" w:rsidRPr="00C15C3F" w:rsidRDefault="000848F0" w:rsidP="00412FCE">
      <w:pPr>
        <w:keepNext/>
        <w:widowControl w:val="0"/>
        <w:rPr>
          <w:color w:val="000000"/>
          <w:szCs w:val="22"/>
        </w:rPr>
      </w:pPr>
    </w:p>
    <w:p w14:paraId="07D6F1D4" w14:textId="77777777" w:rsidR="000848F0" w:rsidRPr="00C15C3F" w:rsidRDefault="000848F0" w:rsidP="00412FCE">
      <w:pPr>
        <w:pStyle w:val="Text"/>
        <w:keepNext/>
        <w:widowControl w:val="0"/>
        <w:tabs>
          <w:tab w:val="left" w:pos="2160"/>
        </w:tabs>
        <w:spacing w:before="0"/>
        <w:jc w:val="left"/>
        <w:rPr>
          <w:color w:val="000000"/>
          <w:sz w:val="22"/>
          <w:szCs w:val="22"/>
          <w:lang w:val="pl-PL"/>
        </w:rPr>
      </w:pPr>
      <w:r w:rsidRPr="00C15C3F">
        <w:rPr>
          <w:color w:val="000000"/>
          <w:sz w:val="22"/>
          <w:szCs w:val="22"/>
          <w:lang w:val="pl-PL"/>
        </w:rPr>
        <w:t>Rdzeń tabletki:</w:t>
      </w:r>
    </w:p>
    <w:p w14:paraId="5C080D95" w14:textId="77777777" w:rsidR="000848F0" w:rsidRPr="00C15C3F" w:rsidRDefault="000848F0" w:rsidP="00412FCE">
      <w:pPr>
        <w:pStyle w:val="Text"/>
        <w:keepNext/>
        <w:widowControl w:val="0"/>
        <w:tabs>
          <w:tab w:val="left" w:pos="2160"/>
        </w:tabs>
        <w:spacing w:before="0"/>
        <w:jc w:val="left"/>
        <w:rPr>
          <w:color w:val="000000"/>
          <w:sz w:val="22"/>
          <w:szCs w:val="22"/>
          <w:lang w:val="pl-PL"/>
        </w:rPr>
      </w:pPr>
      <w:r w:rsidRPr="00C15C3F">
        <w:rPr>
          <w:color w:val="000000"/>
          <w:sz w:val="22"/>
          <w:szCs w:val="22"/>
          <w:lang w:val="pl-PL"/>
        </w:rPr>
        <w:t>Celuloza mikrokrystaliczna</w:t>
      </w:r>
    </w:p>
    <w:p w14:paraId="3BFDF67B" w14:textId="77777777" w:rsidR="000848F0" w:rsidRPr="00C15C3F" w:rsidRDefault="000848F0" w:rsidP="00412FCE">
      <w:pPr>
        <w:pStyle w:val="Text"/>
        <w:keepNext/>
        <w:widowControl w:val="0"/>
        <w:spacing w:before="0"/>
        <w:jc w:val="left"/>
        <w:rPr>
          <w:color w:val="000000"/>
          <w:sz w:val="22"/>
          <w:szCs w:val="22"/>
          <w:lang w:val="pl-PL"/>
        </w:rPr>
      </w:pPr>
      <w:r w:rsidRPr="00C15C3F">
        <w:rPr>
          <w:color w:val="000000"/>
          <w:sz w:val="22"/>
          <w:szCs w:val="22"/>
          <w:lang w:val="pl-PL"/>
        </w:rPr>
        <w:t>Krospowidon</w:t>
      </w:r>
    </w:p>
    <w:p w14:paraId="18E58EFF" w14:textId="77777777" w:rsidR="000848F0" w:rsidRPr="00C15C3F" w:rsidRDefault="000848F0" w:rsidP="00412FCE">
      <w:pPr>
        <w:pStyle w:val="Text"/>
        <w:keepNext/>
        <w:widowControl w:val="0"/>
        <w:spacing w:before="0"/>
        <w:jc w:val="left"/>
        <w:rPr>
          <w:color w:val="000000"/>
          <w:sz w:val="22"/>
          <w:szCs w:val="22"/>
          <w:lang w:val="pl-PL"/>
        </w:rPr>
      </w:pPr>
      <w:r w:rsidRPr="00C15C3F">
        <w:rPr>
          <w:color w:val="000000"/>
          <w:sz w:val="22"/>
          <w:szCs w:val="22"/>
          <w:lang w:val="pl-PL"/>
        </w:rPr>
        <w:t>Hypromeloza</w:t>
      </w:r>
    </w:p>
    <w:p w14:paraId="39AB9CF6" w14:textId="77777777" w:rsidR="000848F0" w:rsidRPr="00C15C3F" w:rsidRDefault="000848F0" w:rsidP="00412FCE">
      <w:pPr>
        <w:pStyle w:val="Text"/>
        <w:keepNext/>
        <w:widowControl w:val="0"/>
        <w:spacing w:before="0"/>
        <w:jc w:val="left"/>
        <w:rPr>
          <w:color w:val="000000"/>
          <w:sz w:val="22"/>
          <w:szCs w:val="22"/>
          <w:lang w:val="pl-PL"/>
        </w:rPr>
      </w:pPr>
      <w:r w:rsidRPr="00C15C3F">
        <w:rPr>
          <w:color w:val="000000"/>
          <w:sz w:val="22"/>
          <w:szCs w:val="22"/>
          <w:lang w:val="pl-PL"/>
        </w:rPr>
        <w:t>Magnezu stearynian</w:t>
      </w:r>
    </w:p>
    <w:p w14:paraId="07B1586C" w14:textId="77777777" w:rsidR="000848F0" w:rsidRPr="00C15C3F" w:rsidRDefault="000848F0" w:rsidP="00412FCE">
      <w:pPr>
        <w:pStyle w:val="Text"/>
        <w:widowControl w:val="0"/>
        <w:spacing w:before="0"/>
        <w:jc w:val="left"/>
        <w:rPr>
          <w:color w:val="000000"/>
          <w:sz w:val="22"/>
          <w:szCs w:val="22"/>
          <w:lang w:val="pl-PL"/>
        </w:rPr>
      </w:pPr>
      <w:r w:rsidRPr="00C15C3F">
        <w:rPr>
          <w:color w:val="000000"/>
          <w:sz w:val="22"/>
          <w:szCs w:val="22"/>
          <w:lang w:val="pl-PL"/>
        </w:rPr>
        <w:t>Krzem</w:t>
      </w:r>
      <w:r w:rsidR="005379CE" w:rsidRPr="00C15C3F">
        <w:rPr>
          <w:color w:val="000000"/>
          <w:sz w:val="22"/>
          <w:szCs w:val="22"/>
          <w:lang w:val="pl-PL"/>
        </w:rPr>
        <w:t>ionka</w:t>
      </w:r>
      <w:r w:rsidRPr="00C15C3F">
        <w:rPr>
          <w:color w:val="000000"/>
          <w:sz w:val="22"/>
          <w:szCs w:val="22"/>
          <w:lang w:val="pl-PL"/>
        </w:rPr>
        <w:t xml:space="preserve"> koloidaln</w:t>
      </w:r>
      <w:r w:rsidR="005379CE" w:rsidRPr="00C15C3F">
        <w:rPr>
          <w:color w:val="000000"/>
          <w:sz w:val="22"/>
          <w:szCs w:val="22"/>
          <w:lang w:val="pl-PL"/>
        </w:rPr>
        <w:t>a</w:t>
      </w:r>
      <w:r w:rsidRPr="00C15C3F">
        <w:rPr>
          <w:color w:val="000000"/>
          <w:sz w:val="22"/>
          <w:szCs w:val="22"/>
          <w:lang w:val="pl-PL"/>
        </w:rPr>
        <w:t>, bezwodn</w:t>
      </w:r>
      <w:r w:rsidR="005379CE" w:rsidRPr="00C15C3F">
        <w:rPr>
          <w:color w:val="000000"/>
          <w:sz w:val="22"/>
          <w:szCs w:val="22"/>
          <w:lang w:val="pl-PL"/>
        </w:rPr>
        <w:t>a</w:t>
      </w:r>
    </w:p>
    <w:p w14:paraId="3999CC8D" w14:textId="77777777" w:rsidR="000848F0" w:rsidRPr="00C15C3F" w:rsidRDefault="000848F0" w:rsidP="00412FCE">
      <w:pPr>
        <w:pStyle w:val="Text"/>
        <w:widowControl w:val="0"/>
        <w:spacing w:before="0"/>
        <w:jc w:val="left"/>
        <w:rPr>
          <w:color w:val="000000"/>
          <w:sz w:val="22"/>
          <w:szCs w:val="22"/>
          <w:lang w:val="pl-PL"/>
        </w:rPr>
      </w:pPr>
    </w:p>
    <w:p w14:paraId="5C49023B" w14:textId="77777777" w:rsidR="000848F0" w:rsidRPr="00C15C3F" w:rsidRDefault="000848F0" w:rsidP="00412FCE">
      <w:pPr>
        <w:pStyle w:val="Text"/>
        <w:keepNext/>
        <w:widowControl w:val="0"/>
        <w:tabs>
          <w:tab w:val="left" w:pos="2160"/>
        </w:tabs>
        <w:spacing w:before="0"/>
        <w:jc w:val="left"/>
        <w:rPr>
          <w:color w:val="000000"/>
          <w:sz w:val="22"/>
          <w:szCs w:val="22"/>
          <w:lang w:val="pl-PL"/>
        </w:rPr>
      </w:pPr>
      <w:r w:rsidRPr="00C15C3F">
        <w:rPr>
          <w:color w:val="000000"/>
          <w:sz w:val="22"/>
          <w:szCs w:val="22"/>
          <w:lang w:val="pl-PL"/>
        </w:rPr>
        <w:t>Otoczka tabletki:</w:t>
      </w:r>
    </w:p>
    <w:p w14:paraId="77E7766F" w14:textId="77777777" w:rsidR="000848F0" w:rsidRPr="00C15C3F" w:rsidRDefault="000848F0" w:rsidP="00412FCE">
      <w:pPr>
        <w:pStyle w:val="BodyTextIndent"/>
        <w:keepNext/>
        <w:widowControl w:val="0"/>
        <w:ind w:left="2160" w:hanging="2160"/>
        <w:rPr>
          <w:b w:val="0"/>
          <w:color w:val="000000"/>
          <w:szCs w:val="22"/>
        </w:rPr>
      </w:pPr>
      <w:r w:rsidRPr="00C15C3F">
        <w:rPr>
          <w:b w:val="0"/>
          <w:color w:val="000000"/>
          <w:szCs w:val="22"/>
        </w:rPr>
        <w:t>Czerwony tlenek żelaza (E172)</w:t>
      </w:r>
    </w:p>
    <w:p w14:paraId="05B77AD6" w14:textId="77777777" w:rsidR="000848F0" w:rsidRPr="00C15C3F" w:rsidRDefault="000848F0" w:rsidP="00412FCE">
      <w:pPr>
        <w:pStyle w:val="BodyTextIndent"/>
        <w:keepNext/>
        <w:widowControl w:val="0"/>
        <w:ind w:left="0" w:firstLine="0"/>
        <w:rPr>
          <w:b w:val="0"/>
          <w:color w:val="000000"/>
          <w:szCs w:val="22"/>
        </w:rPr>
      </w:pPr>
      <w:r w:rsidRPr="00C15C3F">
        <w:rPr>
          <w:b w:val="0"/>
          <w:color w:val="000000"/>
          <w:szCs w:val="22"/>
          <w:lang w:val="pl-PL"/>
        </w:rPr>
        <w:t>Żółty tlenek żelaza (E172)</w:t>
      </w:r>
    </w:p>
    <w:p w14:paraId="6AF0169E" w14:textId="77777777" w:rsidR="00B47874" w:rsidRPr="00C15C3F" w:rsidRDefault="00B47874" w:rsidP="00412FCE">
      <w:pPr>
        <w:pStyle w:val="BodyTextIndent"/>
        <w:keepNext/>
        <w:widowControl w:val="0"/>
        <w:rPr>
          <w:b w:val="0"/>
          <w:color w:val="000000"/>
          <w:szCs w:val="22"/>
        </w:rPr>
      </w:pPr>
      <w:r w:rsidRPr="00C15C3F">
        <w:rPr>
          <w:b w:val="0"/>
          <w:color w:val="000000"/>
          <w:szCs w:val="22"/>
        </w:rPr>
        <w:t>Makrogol</w:t>
      </w:r>
    </w:p>
    <w:p w14:paraId="17A0920E" w14:textId="77777777" w:rsidR="00B47874" w:rsidRPr="00C15C3F" w:rsidRDefault="00B47874" w:rsidP="00412FCE">
      <w:pPr>
        <w:pStyle w:val="BodyTextIndent"/>
        <w:keepNext/>
        <w:widowControl w:val="0"/>
        <w:rPr>
          <w:b w:val="0"/>
          <w:color w:val="000000"/>
          <w:szCs w:val="22"/>
        </w:rPr>
      </w:pPr>
      <w:r w:rsidRPr="00C15C3F">
        <w:rPr>
          <w:b w:val="0"/>
          <w:color w:val="000000"/>
          <w:szCs w:val="22"/>
        </w:rPr>
        <w:t>Talk</w:t>
      </w:r>
    </w:p>
    <w:p w14:paraId="060FD0DF" w14:textId="77777777" w:rsidR="00B47874" w:rsidRPr="00C15C3F" w:rsidRDefault="00B47874" w:rsidP="00412FCE">
      <w:pPr>
        <w:pStyle w:val="BodyTextIndent"/>
        <w:widowControl w:val="0"/>
        <w:rPr>
          <w:b w:val="0"/>
          <w:color w:val="000000"/>
          <w:szCs w:val="22"/>
        </w:rPr>
      </w:pPr>
      <w:r w:rsidRPr="00C15C3F">
        <w:rPr>
          <w:b w:val="0"/>
          <w:color w:val="000000"/>
          <w:szCs w:val="22"/>
        </w:rPr>
        <w:t>Hypromeloza</w:t>
      </w:r>
    </w:p>
    <w:p w14:paraId="27CCADD1" w14:textId="77777777" w:rsidR="000848F0" w:rsidRPr="00C15C3F" w:rsidRDefault="000848F0" w:rsidP="00412FCE">
      <w:pPr>
        <w:pStyle w:val="BodyTextIndent"/>
        <w:widowControl w:val="0"/>
        <w:rPr>
          <w:b w:val="0"/>
          <w:color w:val="000000"/>
          <w:szCs w:val="22"/>
        </w:rPr>
      </w:pPr>
    </w:p>
    <w:p w14:paraId="7234E43E" w14:textId="77777777" w:rsidR="000848F0" w:rsidRPr="00C15C3F" w:rsidRDefault="000848F0" w:rsidP="00412FCE">
      <w:pPr>
        <w:keepNext/>
        <w:widowControl w:val="0"/>
        <w:rPr>
          <w:b/>
          <w:color w:val="000000"/>
          <w:szCs w:val="22"/>
        </w:rPr>
      </w:pPr>
      <w:r w:rsidRPr="00C15C3F">
        <w:rPr>
          <w:b/>
          <w:color w:val="000000"/>
          <w:szCs w:val="22"/>
        </w:rPr>
        <w:t>6.2</w:t>
      </w:r>
      <w:r w:rsidRPr="00C15C3F">
        <w:rPr>
          <w:b/>
          <w:color w:val="000000"/>
          <w:szCs w:val="22"/>
        </w:rPr>
        <w:tab/>
        <w:t>Niezgodności farmaceutyczne</w:t>
      </w:r>
    </w:p>
    <w:p w14:paraId="72251D00" w14:textId="77777777" w:rsidR="000848F0" w:rsidRPr="00C15C3F" w:rsidRDefault="000848F0" w:rsidP="00412FCE">
      <w:pPr>
        <w:keepNext/>
        <w:widowControl w:val="0"/>
        <w:rPr>
          <w:color w:val="000000"/>
          <w:szCs w:val="22"/>
        </w:rPr>
      </w:pPr>
    </w:p>
    <w:p w14:paraId="14D67A38" w14:textId="77777777" w:rsidR="000848F0" w:rsidRPr="00C15C3F" w:rsidRDefault="000848F0" w:rsidP="00412FCE">
      <w:pPr>
        <w:pStyle w:val="Heading4"/>
        <w:keepNext w:val="0"/>
        <w:widowControl w:val="0"/>
        <w:spacing w:line="240" w:lineRule="auto"/>
        <w:jc w:val="left"/>
        <w:rPr>
          <w:b w:val="0"/>
          <w:color w:val="000000"/>
          <w:szCs w:val="22"/>
        </w:rPr>
      </w:pPr>
      <w:r w:rsidRPr="00C15C3F">
        <w:rPr>
          <w:b w:val="0"/>
          <w:color w:val="000000"/>
          <w:szCs w:val="22"/>
        </w:rPr>
        <w:t>Nie dotyczy</w:t>
      </w:r>
      <w:r w:rsidR="006A2BE3" w:rsidRPr="00C15C3F">
        <w:rPr>
          <w:b w:val="0"/>
          <w:color w:val="000000"/>
          <w:szCs w:val="22"/>
        </w:rPr>
        <w:t>.</w:t>
      </w:r>
    </w:p>
    <w:p w14:paraId="031B7B82" w14:textId="77777777" w:rsidR="000848F0" w:rsidRPr="00C15C3F" w:rsidRDefault="000848F0" w:rsidP="00412FCE">
      <w:pPr>
        <w:widowControl w:val="0"/>
        <w:rPr>
          <w:color w:val="000000"/>
          <w:szCs w:val="22"/>
        </w:rPr>
      </w:pPr>
    </w:p>
    <w:p w14:paraId="505DD070" w14:textId="77777777" w:rsidR="000848F0" w:rsidRPr="00C15C3F" w:rsidRDefault="000848F0" w:rsidP="00412FCE">
      <w:pPr>
        <w:keepNext/>
        <w:widowControl w:val="0"/>
        <w:rPr>
          <w:b/>
          <w:color w:val="000000"/>
          <w:szCs w:val="22"/>
        </w:rPr>
      </w:pPr>
      <w:r w:rsidRPr="00C15C3F">
        <w:rPr>
          <w:b/>
          <w:color w:val="000000"/>
          <w:szCs w:val="22"/>
        </w:rPr>
        <w:t>6.3</w:t>
      </w:r>
      <w:r w:rsidRPr="00C15C3F">
        <w:rPr>
          <w:b/>
          <w:color w:val="000000"/>
          <w:szCs w:val="22"/>
        </w:rPr>
        <w:tab/>
        <w:t xml:space="preserve">Okres </w:t>
      </w:r>
      <w:r w:rsidR="0063448A" w:rsidRPr="00C15C3F">
        <w:rPr>
          <w:b/>
          <w:color w:val="000000"/>
          <w:szCs w:val="22"/>
        </w:rPr>
        <w:t>ważności</w:t>
      </w:r>
    </w:p>
    <w:p w14:paraId="3A124AF5" w14:textId="77777777" w:rsidR="000848F0" w:rsidRPr="00C15C3F" w:rsidRDefault="000848F0" w:rsidP="00412FCE">
      <w:pPr>
        <w:keepNext/>
        <w:widowControl w:val="0"/>
        <w:rPr>
          <w:color w:val="000000"/>
          <w:szCs w:val="22"/>
        </w:rPr>
      </w:pPr>
    </w:p>
    <w:p w14:paraId="6AD2638E" w14:textId="77777777" w:rsidR="000848F0" w:rsidRPr="00C15C3F" w:rsidRDefault="00BE054A" w:rsidP="00412FCE">
      <w:pPr>
        <w:pStyle w:val="BodyTextIndent"/>
        <w:widowControl w:val="0"/>
        <w:ind w:left="0" w:firstLine="0"/>
        <w:rPr>
          <w:b w:val="0"/>
          <w:color w:val="000000"/>
          <w:szCs w:val="22"/>
        </w:rPr>
      </w:pPr>
      <w:r w:rsidRPr="00C15C3F">
        <w:rPr>
          <w:b w:val="0"/>
          <w:color w:val="000000"/>
          <w:szCs w:val="22"/>
        </w:rPr>
        <w:t>3</w:t>
      </w:r>
      <w:r w:rsidR="000848F0" w:rsidRPr="00C15C3F">
        <w:rPr>
          <w:b w:val="0"/>
          <w:color w:val="000000"/>
          <w:szCs w:val="22"/>
        </w:rPr>
        <w:t> lata</w:t>
      </w:r>
    </w:p>
    <w:p w14:paraId="24423486" w14:textId="77777777" w:rsidR="000848F0" w:rsidRPr="00C15C3F" w:rsidRDefault="000848F0" w:rsidP="00412FCE">
      <w:pPr>
        <w:pStyle w:val="BodyTextIndent"/>
        <w:widowControl w:val="0"/>
        <w:ind w:left="0" w:firstLine="0"/>
        <w:rPr>
          <w:b w:val="0"/>
          <w:color w:val="000000"/>
          <w:szCs w:val="22"/>
        </w:rPr>
      </w:pPr>
    </w:p>
    <w:p w14:paraId="1AE5CEED" w14:textId="77777777" w:rsidR="000848F0" w:rsidRPr="00C15C3F" w:rsidRDefault="000848F0" w:rsidP="00412FCE">
      <w:pPr>
        <w:keepNext/>
        <w:widowControl w:val="0"/>
        <w:rPr>
          <w:b/>
          <w:color w:val="000000"/>
          <w:szCs w:val="22"/>
        </w:rPr>
      </w:pPr>
      <w:r w:rsidRPr="00C15C3F">
        <w:rPr>
          <w:b/>
          <w:color w:val="000000"/>
          <w:szCs w:val="22"/>
        </w:rPr>
        <w:t>6.4</w:t>
      </w:r>
      <w:r w:rsidRPr="00C15C3F">
        <w:rPr>
          <w:b/>
          <w:color w:val="000000"/>
          <w:szCs w:val="22"/>
        </w:rPr>
        <w:tab/>
        <w:t>Specjalne środki ostrożności p</w:t>
      </w:r>
      <w:r w:rsidR="00C20B90" w:rsidRPr="00C15C3F">
        <w:rPr>
          <w:b/>
          <w:color w:val="000000"/>
          <w:szCs w:val="22"/>
        </w:rPr>
        <w:t>odczas</w:t>
      </w:r>
      <w:r w:rsidRPr="00C15C3F">
        <w:rPr>
          <w:b/>
          <w:color w:val="000000"/>
          <w:szCs w:val="22"/>
        </w:rPr>
        <w:t xml:space="preserve"> przechowywani</w:t>
      </w:r>
      <w:r w:rsidR="00C20B90" w:rsidRPr="00C15C3F">
        <w:rPr>
          <w:b/>
          <w:color w:val="000000"/>
          <w:szCs w:val="22"/>
        </w:rPr>
        <w:t>a</w:t>
      </w:r>
    </w:p>
    <w:p w14:paraId="7D401031" w14:textId="77777777" w:rsidR="000848F0" w:rsidRPr="00C15C3F" w:rsidRDefault="000848F0" w:rsidP="00412FCE">
      <w:pPr>
        <w:keepNext/>
        <w:widowControl w:val="0"/>
        <w:rPr>
          <w:color w:val="000000"/>
          <w:szCs w:val="22"/>
        </w:rPr>
      </w:pPr>
    </w:p>
    <w:p w14:paraId="1DBA2D8D" w14:textId="77777777" w:rsidR="000848F0" w:rsidRPr="00C15C3F" w:rsidRDefault="000848F0" w:rsidP="00412FCE">
      <w:pPr>
        <w:widowControl w:val="0"/>
        <w:rPr>
          <w:color w:val="000000"/>
          <w:szCs w:val="22"/>
        </w:rPr>
      </w:pPr>
      <w:r w:rsidRPr="00C15C3F">
        <w:rPr>
          <w:color w:val="000000"/>
          <w:szCs w:val="22"/>
        </w:rPr>
        <w:t>Nie przechowywać w temperaturze powyżej 30</w:t>
      </w:r>
      <w:r w:rsidRPr="00C15C3F">
        <w:rPr>
          <w:color w:val="000000"/>
          <w:szCs w:val="22"/>
        </w:rPr>
        <w:sym w:font="Symbol" w:char="F0B0"/>
      </w:r>
      <w:r w:rsidRPr="00C15C3F">
        <w:rPr>
          <w:color w:val="000000"/>
          <w:szCs w:val="22"/>
        </w:rPr>
        <w:t>C.</w:t>
      </w:r>
    </w:p>
    <w:p w14:paraId="0A72368B" w14:textId="77777777" w:rsidR="000848F0" w:rsidRPr="00C15C3F" w:rsidRDefault="000848F0" w:rsidP="00412FCE">
      <w:pPr>
        <w:widowControl w:val="0"/>
        <w:rPr>
          <w:color w:val="000000"/>
          <w:szCs w:val="22"/>
        </w:rPr>
      </w:pPr>
    </w:p>
    <w:p w14:paraId="5AA32E70" w14:textId="77777777" w:rsidR="000848F0" w:rsidRPr="00C15C3F" w:rsidRDefault="000848F0" w:rsidP="00412FCE">
      <w:pPr>
        <w:pStyle w:val="Heading4"/>
        <w:keepNext w:val="0"/>
        <w:widowControl w:val="0"/>
        <w:spacing w:line="240" w:lineRule="auto"/>
        <w:jc w:val="left"/>
        <w:rPr>
          <w:b w:val="0"/>
          <w:noProof w:val="0"/>
          <w:color w:val="000000"/>
          <w:szCs w:val="22"/>
          <w:lang w:eastAsia="pl-PL"/>
        </w:rPr>
      </w:pPr>
      <w:r w:rsidRPr="00C15C3F">
        <w:rPr>
          <w:b w:val="0"/>
          <w:color w:val="000000"/>
          <w:szCs w:val="22"/>
        </w:rPr>
        <w:t>Przechowywać w oryginalnym opakowaniu w celu ochrony przed wilgocią.</w:t>
      </w:r>
    </w:p>
    <w:p w14:paraId="41396484" w14:textId="77777777" w:rsidR="000848F0" w:rsidRPr="00C15C3F" w:rsidRDefault="000848F0" w:rsidP="00412FCE">
      <w:pPr>
        <w:widowControl w:val="0"/>
        <w:rPr>
          <w:color w:val="000000"/>
          <w:szCs w:val="22"/>
          <w:lang w:val="cs-CZ"/>
        </w:rPr>
      </w:pPr>
    </w:p>
    <w:p w14:paraId="51D1F006" w14:textId="77777777" w:rsidR="000848F0" w:rsidRPr="00C15C3F" w:rsidRDefault="000848F0" w:rsidP="00412FCE">
      <w:pPr>
        <w:keepNext/>
        <w:widowControl w:val="0"/>
        <w:rPr>
          <w:b/>
          <w:color w:val="000000"/>
          <w:szCs w:val="22"/>
        </w:rPr>
      </w:pPr>
      <w:r w:rsidRPr="00C15C3F">
        <w:rPr>
          <w:b/>
          <w:color w:val="000000"/>
          <w:szCs w:val="22"/>
        </w:rPr>
        <w:t>6.5</w:t>
      </w:r>
      <w:r w:rsidRPr="00C15C3F">
        <w:rPr>
          <w:b/>
          <w:color w:val="000000"/>
          <w:szCs w:val="22"/>
        </w:rPr>
        <w:tab/>
        <w:t>Rodzaj i zawartość opakowania</w:t>
      </w:r>
    </w:p>
    <w:p w14:paraId="7DF1E85F" w14:textId="77777777" w:rsidR="000848F0" w:rsidRPr="00C15C3F" w:rsidRDefault="000848F0" w:rsidP="00412FCE">
      <w:pPr>
        <w:keepNext/>
        <w:widowControl w:val="0"/>
        <w:rPr>
          <w:color w:val="000000"/>
          <w:szCs w:val="22"/>
        </w:rPr>
      </w:pPr>
    </w:p>
    <w:p w14:paraId="446C8EAE" w14:textId="77777777" w:rsidR="00DF6E79" w:rsidRPr="00C15C3F" w:rsidRDefault="00DF6E79" w:rsidP="00412FCE">
      <w:pPr>
        <w:keepNext/>
        <w:widowControl w:val="0"/>
        <w:rPr>
          <w:color w:val="000000"/>
          <w:szCs w:val="22"/>
          <w:u w:val="single"/>
        </w:rPr>
      </w:pPr>
      <w:r w:rsidRPr="00C15C3F">
        <w:rPr>
          <w:color w:val="000000"/>
          <w:szCs w:val="22"/>
          <w:u w:val="single"/>
        </w:rPr>
        <w:t>Glivec 100 mg tabletki powlekane</w:t>
      </w:r>
    </w:p>
    <w:p w14:paraId="13AA80F4" w14:textId="77777777" w:rsidR="000848F0" w:rsidRPr="00C15C3F" w:rsidRDefault="000848F0" w:rsidP="0076610A">
      <w:pPr>
        <w:pStyle w:val="BodyTextIndent"/>
        <w:keepNext/>
        <w:widowControl w:val="0"/>
        <w:rPr>
          <w:b w:val="0"/>
          <w:color w:val="000000"/>
          <w:szCs w:val="22"/>
        </w:rPr>
      </w:pPr>
      <w:r w:rsidRPr="00C15C3F">
        <w:rPr>
          <w:b w:val="0"/>
          <w:color w:val="000000"/>
          <w:szCs w:val="22"/>
        </w:rPr>
        <w:t>Blistry P</w:t>
      </w:r>
      <w:r w:rsidR="0063448A" w:rsidRPr="00C15C3F">
        <w:rPr>
          <w:b w:val="0"/>
          <w:color w:val="000000"/>
          <w:szCs w:val="22"/>
        </w:rPr>
        <w:t>VC</w:t>
      </w:r>
      <w:r w:rsidRPr="00C15C3F">
        <w:rPr>
          <w:b w:val="0"/>
          <w:color w:val="000000"/>
          <w:szCs w:val="22"/>
        </w:rPr>
        <w:t>/</w:t>
      </w:r>
      <w:r w:rsidR="0063448A" w:rsidRPr="00C15C3F">
        <w:rPr>
          <w:b w:val="0"/>
          <w:color w:val="000000"/>
          <w:szCs w:val="22"/>
        </w:rPr>
        <w:t>a</w:t>
      </w:r>
      <w:r w:rsidRPr="00C15C3F">
        <w:rPr>
          <w:b w:val="0"/>
          <w:color w:val="000000"/>
          <w:szCs w:val="22"/>
        </w:rPr>
        <w:t>luminium</w:t>
      </w:r>
    </w:p>
    <w:p w14:paraId="0F21DF05" w14:textId="77777777" w:rsidR="00827E21" w:rsidRPr="00C15C3F" w:rsidRDefault="00827E21" w:rsidP="00412FCE">
      <w:pPr>
        <w:pStyle w:val="BodyTextIndent"/>
        <w:widowControl w:val="0"/>
        <w:rPr>
          <w:b w:val="0"/>
          <w:color w:val="000000"/>
          <w:szCs w:val="22"/>
        </w:rPr>
      </w:pPr>
      <w:r w:rsidRPr="00C15C3F">
        <w:rPr>
          <w:b w:val="0"/>
          <w:color w:val="000000"/>
          <w:szCs w:val="22"/>
        </w:rPr>
        <w:t>Opakowanie zawiera 20, 60, 120 lub 180 tabletek powlekanych.</w:t>
      </w:r>
    </w:p>
    <w:p w14:paraId="21757625" w14:textId="77777777" w:rsidR="004E6AE0" w:rsidRPr="00C15C3F" w:rsidRDefault="004E6AE0" w:rsidP="00412FCE">
      <w:pPr>
        <w:pStyle w:val="BodyTextIndent"/>
        <w:widowControl w:val="0"/>
        <w:rPr>
          <w:b w:val="0"/>
          <w:color w:val="000000"/>
          <w:szCs w:val="22"/>
        </w:rPr>
      </w:pPr>
    </w:p>
    <w:p w14:paraId="32422D2E" w14:textId="77777777" w:rsidR="004E6AE0" w:rsidRPr="00C15C3F" w:rsidRDefault="004E6AE0" w:rsidP="0076610A">
      <w:pPr>
        <w:pStyle w:val="BodyTextIndent"/>
        <w:keepNext/>
        <w:widowControl w:val="0"/>
        <w:rPr>
          <w:b w:val="0"/>
          <w:color w:val="000000"/>
          <w:szCs w:val="22"/>
        </w:rPr>
      </w:pPr>
      <w:r w:rsidRPr="00C15C3F">
        <w:rPr>
          <w:b w:val="0"/>
          <w:color w:val="000000"/>
          <w:szCs w:val="22"/>
        </w:rPr>
        <w:t>Blistry PVDC/aluminium</w:t>
      </w:r>
    </w:p>
    <w:p w14:paraId="2FCBF8FB" w14:textId="77777777" w:rsidR="004E6AE0" w:rsidRPr="00C15C3F" w:rsidRDefault="004E6AE0" w:rsidP="00412FCE">
      <w:pPr>
        <w:pStyle w:val="BodyTextIndent"/>
        <w:widowControl w:val="0"/>
        <w:rPr>
          <w:b w:val="0"/>
          <w:color w:val="000000"/>
          <w:szCs w:val="22"/>
        </w:rPr>
      </w:pPr>
      <w:r w:rsidRPr="00C15C3F">
        <w:rPr>
          <w:b w:val="0"/>
          <w:color w:val="000000"/>
          <w:szCs w:val="22"/>
        </w:rPr>
        <w:t xml:space="preserve">Opakowanie zawiera </w:t>
      </w:r>
      <w:r w:rsidR="00C12F8E" w:rsidRPr="00C15C3F">
        <w:rPr>
          <w:b w:val="0"/>
          <w:color w:val="000000"/>
          <w:szCs w:val="22"/>
        </w:rPr>
        <w:t>6</w:t>
      </w:r>
      <w:r w:rsidRPr="00C15C3F">
        <w:rPr>
          <w:b w:val="0"/>
          <w:color w:val="000000"/>
          <w:szCs w:val="22"/>
        </w:rPr>
        <w:t>0, 120 lub 180 tabletek powlekanych.</w:t>
      </w:r>
    </w:p>
    <w:p w14:paraId="3F1B82A9" w14:textId="77777777" w:rsidR="000848F0" w:rsidRPr="00C15C3F" w:rsidRDefault="000848F0" w:rsidP="00412FCE">
      <w:pPr>
        <w:pStyle w:val="BodyTextIndent"/>
        <w:widowControl w:val="0"/>
        <w:rPr>
          <w:b w:val="0"/>
          <w:color w:val="000000"/>
          <w:szCs w:val="22"/>
        </w:rPr>
      </w:pPr>
    </w:p>
    <w:p w14:paraId="1D706031" w14:textId="77777777" w:rsidR="00DF6E79" w:rsidRPr="00C15C3F" w:rsidRDefault="00DF6E79" w:rsidP="00412FCE">
      <w:pPr>
        <w:keepNext/>
        <w:widowControl w:val="0"/>
        <w:rPr>
          <w:color w:val="000000"/>
          <w:szCs w:val="22"/>
          <w:u w:val="single"/>
          <w:lang w:val="cs-CZ"/>
        </w:rPr>
      </w:pPr>
      <w:r w:rsidRPr="00C15C3F">
        <w:rPr>
          <w:color w:val="000000"/>
          <w:szCs w:val="22"/>
          <w:u w:val="single"/>
          <w:lang w:val="cs-CZ"/>
        </w:rPr>
        <w:t>Glivec 400 mg tabletki powlekane</w:t>
      </w:r>
    </w:p>
    <w:p w14:paraId="7B27069F" w14:textId="77777777" w:rsidR="00DF6E79" w:rsidRPr="00C15C3F" w:rsidRDefault="00DF6E79" w:rsidP="0076610A">
      <w:pPr>
        <w:pStyle w:val="BodyTextIndent"/>
        <w:keepNext/>
        <w:widowControl w:val="0"/>
        <w:rPr>
          <w:b w:val="0"/>
          <w:color w:val="000000"/>
          <w:szCs w:val="22"/>
        </w:rPr>
      </w:pPr>
      <w:r w:rsidRPr="00C15C3F">
        <w:rPr>
          <w:b w:val="0"/>
          <w:color w:val="000000"/>
          <w:szCs w:val="22"/>
        </w:rPr>
        <w:t>Blistry PVDC/alu</w:t>
      </w:r>
      <w:r w:rsidR="009B44C2" w:rsidRPr="00C15C3F">
        <w:rPr>
          <w:b w:val="0"/>
          <w:color w:val="000000"/>
          <w:szCs w:val="22"/>
        </w:rPr>
        <w:t>minium</w:t>
      </w:r>
    </w:p>
    <w:p w14:paraId="23360543" w14:textId="77777777" w:rsidR="00DF6E79" w:rsidRPr="00C15C3F" w:rsidRDefault="00DF6E79" w:rsidP="00412FCE">
      <w:pPr>
        <w:pStyle w:val="BodyTextIndent"/>
        <w:widowControl w:val="0"/>
        <w:rPr>
          <w:b w:val="0"/>
          <w:color w:val="000000"/>
          <w:szCs w:val="22"/>
        </w:rPr>
      </w:pPr>
      <w:r w:rsidRPr="00C15C3F">
        <w:rPr>
          <w:b w:val="0"/>
          <w:color w:val="000000"/>
          <w:szCs w:val="22"/>
        </w:rPr>
        <w:t>Opakowanie zawiera 10, 30 lub 90 tabletek powlekanych.</w:t>
      </w:r>
    </w:p>
    <w:p w14:paraId="6A74ACC9" w14:textId="77777777" w:rsidR="00DF6E79" w:rsidRPr="00C15C3F" w:rsidRDefault="00DF6E79" w:rsidP="00412FCE">
      <w:pPr>
        <w:pStyle w:val="BodyTextIndent"/>
        <w:widowControl w:val="0"/>
        <w:rPr>
          <w:b w:val="0"/>
          <w:color w:val="000000"/>
          <w:szCs w:val="22"/>
        </w:rPr>
      </w:pPr>
    </w:p>
    <w:p w14:paraId="191585DF" w14:textId="77777777" w:rsidR="000848F0" w:rsidRPr="00C15C3F" w:rsidRDefault="000848F0" w:rsidP="00412FCE">
      <w:pPr>
        <w:pStyle w:val="BodyTextIndent"/>
        <w:widowControl w:val="0"/>
        <w:rPr>
          <w:b w:val="0"/>
          <w:color w:val="000000"/>
          <w:szCs w:val="22"/>
        </w:rPr>
      </w:pPr>
      <w:r w:rsidRPr="00C15C3F">
        <w:rPr>
          <w:b w:val="0"/>
          <w:color w:val="000000"/>
          <w:szCs w:val="22"/>
        </w:rPr>
        <w:t xml:space="preserve">Nie wszystkie </w:t>
      </w:r>
      <w:r w:rsidR="002E3E62" w:rsidRPr="00C15C3F">
        <w:rPr>
          <w:b w:val="0"/>
          <w:color w:val="000000"/>
          <w:szCs w:val="22"/>
        </w:rPr>
        <w:t xml:space="preserve">wielkości </w:t>
      </w:r>
      <w:r w:rsidRPr="00C15C3F">
        <w:rPr>
          <w:b w:val="0"/>
          <w:color w:val="000000"/>
          <w:szCs w:val="22"/>
        </w:rPr>
        <w:t>opakowań muszą znajdować się w obrocie.</w:t>
      </w:r>
    </w:p>
    <w:p w14:paraId="69BD703C" w14:textId="77777777" w:rsidR="000848F0" w:rsidRPr="00C15C3F" w:rsidRDefault="000848F0" w:rsidP="00412FCE">
      <w:pPr>
        <w:widowControl w:val="0"/>
        <w:rPr>
          <w:color w:val="000000"/>
          <w:szCs w:val="22"/>
          <w:lang w:val="cs-CZ"/>
        </w:rPr>
      </w:pPr>
    </w:p>
    <w:p w14:paraId="23879ECA" w14:textId="77777777" w:rsidR="000848F0" w:rsidRPr="00C15C3F" w:rsidRDefault="000848F0" w:rsidP="00412FCE">
      <w:pPr>
        <w:keepNext/>
        <w:widowControl w:val="0"/>
        <w:rPr>
          <w:b/>
          <w:color w:val="000000"/>
          <w:szCs w:val="22"/>
        </w:rPr>
      </w:pPr>
      <w:r w:rsidRPr="00C15C3F">
        <w:rPr>
          <w:b/>
          <w:color w:val="000000"/>
          <w:szCs w:val="22"/>
        </w:rPr>
        <w:t>6.6</w:t>
      </w:r>
      <w:r w:rsidRPr="00C15C3F">
        <w:rPr>
          <w:b/>
          <w:color w:val="000000"/>
          <w:szCs w:val="22"/>
        </w:rPr>
        <w:tab/>
      </w:r>
      <w:r w:rsidR="00D0181E" w:rsidRPr="00C15C3F">
        <w:rPr>
          <w:b/>
          <w:color w:val="000000"/>
          <w:szCs w:val="22"/>
        </w:rPr>
        <w:t>S</w:t>
      </w:r>
      <w:r w:rsidR="00C20B90" w:rsidRPr="00C15C3F">
        <w:rPr>
          <w:b/>
          <w:color w:val="000000"/>
          <w:szCs w:val="22"/>
        </w:rPr>
        <w:t>pecjalne</w:t>
      </w:r>
      <w:r w:rsidR="00D0181E" w:rsidRPr="00C15C3F">
        <w:rPr>
          <w:b/>
          <w:color w:val="000000"/>
          <w:szCs w:val="22"/>
        </w:rPr>
        <w:t xml:space="preserve"> środki ostrożności dotyczące usuwania</w:t>
      </w:r>
    </w:p>
    <w:p w14:paraId="24E381ED" w14:textId="77777777" w:rsidR="000848F0" w:rsidRPr="00C15C3F" w:rsidRDefault="000848F0" w:rsidP="00412FCE">
      <w:pPr>
        <w:keepNext/>
        <w:widowControl w:val="0"/>
        <w:rPr>
          <w:color w:val="000000"/>
          <w:szCs w:val="22"/>
        </w:rPr>
      </w:pPr>
    </w:p>
    <w:p w14:paraId="46FC3312" w14:textId="77777777" w:rsidR="00B54CF1" w:rsidRPr="00C15C3F" w:rsidRDefault="00B54CF1" w:rsidP="00412FCE">
      <w:pPr>
        <w:pStyle w:val="BodyText"/>
        <w:widowControl w:val="0"/>
        <w:spacing w:line="240" w:lineRule="auto"/>
        <w:ind w:right="-1418"/>
        <w:rPr>
          <w:b w:val="0"/>
          <w:i w:val="0"/>
          <w:color w:val="000000"/>
          <w:szCs w:val="22"/>
        </w:rPr>
      </w:pPr>
      <w:r w:rsidRPr="00C15C3F">
        <w:rPr>
          <w:b w:val="0"/>
          <w:i w:val="0"/>
          <w:color w:val="000000"/>
          <w:szCs w:val="22"/>
        </w:rPr>
        <w:t>Wszelkie niewykorzystane resztki produktu leczniczego lub jego odpady należy usunąć zgodnie z lokalnymi przepisami.</w:t>
      </w:r>
    </w:p>
    <w:p w14:paraId="54400870" w14:textId="77777777" w:rsidR="000848F0" w:rsidRPr="00C15C3F" w:rsidRDefault="000848F0" w:rsidP="00412FCE">
      <w:pPr>
        <w:pStyle w:val="BodyText"/>
        <w:widowControl w:val="0"/>
        <w:spacing w:line="240" w:lineRule="auto"/>
        <w:ind w:right="-1418"/>
        <w:rPr>
          <w:b w:val="0"/>
          <w:i w:val="0"/>
          <w:color w:val="000000"/>
          <w:szCs w:val="22"/>
        </w:rPr>
      </w:pPr>
    </w:p>
    <w:p w14:paraId="379094CB" w14:textId="77777777" w:rsidR="000848F0" w:rsidRPr="00C15C3F" w:rsidRDefault="000848F0" w:rsidP="00412FCE">
      <w:pPr>
        <w:widowControl w:val="0"/>
        <w:ind w:left="0" w:firstLine="0"/>
        <w:rPr>
          <w:color w:val="000000"/>
          <w:szCs w:val="22"/>
          <w:lang w:val="cs-CZ"/>
        </w:rPr>
      </w:pPr>
    </w:p>
    <w:p w14:paraId="40A8FCFF" w14:textId="77777777" w:rsidR="000848F0" w:rsidRPr="00C15C3F" w:rsidRDefault="000848F0" w:rsidP="0076610A">
      <w:pPr>
        <w:keepNext/>
        <w:keepLines/>
        <w:widowControl w:val="0"/>
        <w:rPr>
          <w:b/>
          <w:color w:val="000000"/>
          <w:szCs w:val="22"/>
        </w:rPr>
      </w:pPr>
      <w:r w:rsidRPr="00C15C3F">
        <w:rPr>
          <w:b/>
          <w:color w:val="000000"/>
          <w:szCs w:val="22"/>
        </w:rPr>
        <w:lastRenderedPageBreak/>
        <w:t>7.</w:t>
      </w:r>
      <w:r w:rsidRPr="00C15C3F">
        <w:rPr>
          <w:b/>
          <w:color w:val="000000"/>
          <w:szCs w:val="22"/>
        </w:rPr>
        <w:tab/>
        <w:t>PODMIOT ODPOWIEDZIALNY POSIADAJĄCY POZWOLENIE NA DOPUSZCZENIE DO OBROTU</w:t>
      </w:r>
    </w:p>
    <w:p w14:paraId="2DFEA6E4" w14:textId="77777777" w:rsidR="000848F0" w:rsidRPr="00C15C3F" w:rsidRDefault="000848F0" w:rsidP="00412FCE">
      <w:pPr>
        <w:keepNext/>
        <w:widowControl w:val="0"/>
        <w:rPr>
          <w:color w:val="000000"/>
          <w:szCs w:val="22"/>
        </w:rPr>
      </w:pPr>
    </w:p>
    <w:p w14:paraId="1D555405" w14:textId="77777777" w:rsidR="000848F0" w:rsidRPr="00C15C3F" w:rsidRDefault="000848F0" w:rsidP="00412FCE">
      <w:pPr>
        <w:pStyle w:val="Text"/>
        <w:keepNext/>
        <w:widowControl w:val="0"/>
        <w:spacing w:before="0"/>
        <w:jc w:val="left"/>
        <w:rPr>
          <w:color w:val="000000"/>
          <w:sz w:val="22"/>
          <w:szCs w:val="22"/>
        </w:rPr>
      </w:pPr>
      <w:r w:rsidRPr="00C15C3F">
        <w:rPr>
          <w:color w:val="000000"/>
          <w:sz w:val="22"/>
          <w:szCs w:val="22"/>
        </w:rPr>
        <w:t>Novartis Europharm Limited</w:t>
      </w:r>
    </w:p>
    <w:p w14:paraId="6D84F976" w14:textId="77777777" w:rsidR="00122D2E" w:rsidRPr="00B64EAB" w:rsidRDefault="00122D2E" w:rsidP="00412FCE">
      <w:pPr>
        <w:keepNext/>
        <w:widowControl w:val="0"/>
        <w:rPr>
          <w:color w:val="000000"/>
          <w:lang w:val="en-US"/>
        </w:rPr>
      </w:pPr>
      <w:r w:rsidRPr="00B64EAB">
        <w:rPr>
          <w:color w:val="000000"/>
          <w:lang w:val="en-US"/>
        </w:rPr>
        <w:t>Vista Building</w:t>
      </w:r>
    </w:p>
    <w:p w14:paraId="2163262B" w14:textId="77777777" w:rsidR="00122D2E" w:rsidRPr="00B64EAB" w:rsidRDefault="00122D2E" w:rsidP="00412FCE">
      <w:pPr>
        <w:keepNext/>
        <w:widowControl w:val="0"/>
        <w:rPr>
          <w:color w:val="000000"/>
          <w:lang w:val="en-US"/>
        </w:rPr>
      </w:pPr>
      <w:r w:rsidRPr="00B64EAB">
        <w:rPr>
          <w:color w:val="000000"/>
          <w:lang w:val="en-US"/>
        </w:rPr>
        <w:t>Elm Park, Merrion Road</w:t>
      </w:r>
    </w:p>
    <w:p w14:paraId="73BC14A9" w14:textId="77777777" w:rsidR="00122D2E" w:rsidRPr="00C15C3F" w:rsidRDefault="00122D2E" w:rsidP="00412FCE">
      <w:pPr>
        <w:keepNext/>
        <w:widowControl w:val="0"/>
        <w:rPr>
          <w:color w:val="000000"/>
        </w:rPr>
      </w:pPr>
      <w:r w:rsidRPr="00C15C3F">
        <w:rPr>
          <w:color w:val="000000"/>
        </w:rPr>
        <w:t>Dublin 4</w:t>
      </w:r>
    </w:p>
    <w:p w14:paraId="11719DD2" w14:textId="77777777" w:rsidR="000848F0" w:rsidRPr="00C15C3F" w:rsidRDefault="00122D2E" w:rsidP="00412FCE">
      <w:pPr>
        <w:pStyle w:val="Text"/>
        <w:widowControl w:val="0"/>
        <w:spacing w:before="0"/>
        <w:jc w:val="left"/>
        <w:rPr>
          <w:color w:val="000000"/>
          <w:sz w:val="22"/>
          <w:szCs w:val="22"/>
          <w:lang w:val="pl-PL"/>
        </w:rPr>
      </w:pPr>
      <w:r w:rsidRPr="00C15C3F">
        <w:rPr>
          <w:color w:val="000000"/>
          <w:szCs w:val="22"/>
          <w:lang w:val="pl-PL"/>
        </w:rPr>
        <w:t>Irlandia</w:t>
      </w:r>
    </w:p>
    <w:p w14:paraId="4EC02FAB" w14:textId="77777777" w:rsidR="000848F0" w:rsidRPr="00C15C3F" w:rsidRDefault="000848F0" w:rsidP="00412FCE">
      <w:pPr>
        <w:widowControl w:val="0"/>
        <w:rPr>
          <w:color w:val="000000"/>
          <w:szCs w:val="22"/>
        </w:rPr>
      </w:pPr>
    </w:p>
    <w:p w14:paraId="3DF19DAB" w14:textId="77777777" w:rsidR="000848F0" w:rsidRPr="00C15C3F" w:rsidRDefault="000848F0" w:rsidP="00412FCE">
      <w:pPr>
        <w:widowControl w:val="0"/>
        <w:rPr>
          <w:color w:val="000000"/>
          <w:szCs w:val="22"/>
        </w:rPr>
      </w:pPr>
    </w:p>
    <w:p w14:paraId="793A8E32" w14:textId="77777777" w:rsidR="000848F0" w:rsidRPr="00C15C3F" w:rsidRDefault="000848F0" w:rsidP="00412FCE">
      <w:pPr>
        <w:keepNext/>
        <w:widowControl w:val="0"/>
        <w:rPr>
          <w:b/>
          <w:color w:val="000000"/>
          <w:szCs w:val="22"/>
        </w:rPr>
      </w:pPr>
      <w:r w:rsidRPr="00C15C3F">
        <w:rPr>
          <w:b/>
          <w:color w:val="000000"/>
          <w:szCs w:val="22"/>
        </w:rPr>
        <w:t>8.</w:t>
      </w:r>
      <w:r w:rsidRPr="00C15C3F">
        <w:rPr>
          <w:b/>
          <w:color w:val="000000"/>
          <w:szCs w:val="22"/>
        </w:rPr>
        <w:tab/>
        <w:t>NUMERY POZWOLE</w:t>
      </w:r>
      <w:r w:rsidR="00D0181E" w:rsidRPr="00C15C3F">
        <w:rPr>
          <w:b/>
          <w:color w:val="000000"/>
          <w:szCs w:val="22"/>
        </w:rPr>
        <w:t>Ń</w:t>
      </w:r>
      <w:r w:rsidRPr="00C15C3F">
        <w:rPr>
          <w:b/>
          <w:color w:val="000000"/>
          <w:szCs w:val="22"/>
        </w:rPr>
        <w:t xml:space="preserve"> NA DOPUSZCZENIE DO OBROTU</w:t>
      </w:r>
    </w:p>
    <w:p w14:paraId="566E15A4" w14:textId="77777777" w:rsidR="000848F0" w:rsidRPr="00C15C3F" w:rsidRDefault="000848F0" w:rsidP="00412FCE">
      <w:pPr>
        <w:keepNext/>
        <w:widowControl w:val="0"/>
        <w:rPr>
          <w:color w:val="000000"/>
          <w:szCs w:val="22"/>
        </w:rPr>
      </w:pPr>
    </w:p>
    <w:p w14:paraId="5841099F" w14:textId="77777777" w:rsidR="00DF6E79" w:rsidRPr="00C15C3F" w:rsidRDefault="00DF6E79" w:rsidP="00412FCE">
      <w:pPr>
        <w:keepNext/>
        <w:widowControl w:val="0"/>
        <w:rPr>
          <w:color w:val="000000"/>
          <w:szCs w:val="22"/>
          <w:u w:val="single"/>
        </w:rPr>
      </w:pPr>
      <w:bookmarkStart w:id="1" w:name="OLE_LINK1"/>
      <w:r w:rsidRPr="00C15C3F">
        <w:rPr>
          <w:color w:val="000000"/>
          <w:szCs w:val="22"/>
          <w:u w:val="single"/>
        </w:rPr>
        <w:t>Glivec 100 mg tabletki powlekane</w:t>
      </w:r>
    </w:p>
    <w:p w14:paraId="521AF8D2" w14:textId="77777777" w:rsidR="00827E21" w:rsidRPr="00C15C3F" w:rsidRDefault="00827E21" w:rsidP="00412FCE">
      <w:pPr>
        <w:pStyle w:val="EndnoteText"/>
        <w:keepNext/>
        <w:widowControl w:val="0"/>
        <w:tabs>
          <w:tab w:val="clear" w:pos="567"/>
        </w:tabs>
        <w:rPr>
          <w:color w:val="000000"/>
          <w:szCs w:val="22"/>
        </w:rPr>
      </w:pPr>
      <w:r w:rsidRPr="00C15C3F">
        <w:rPr>
          <w:color w:val="000000"/>
          <w:szCs w:val="22"/>
        </w:rPr>
        <w:t>EU/1/01/198/007</w:t>
      </w:r>
    </w:p>
    <w:p w14:paraId="6FC864E1" w14:textId="77777777" w:rsidR="00827E21" w:rsidRPr="00C15C3F" w:rsidRDefault="00827E21" w:rsidP="00412FCE">
      <w:pPr>
        <w:pStyle w:val="EndnoteText"/>
        <w:keepNext/>
        <w:widowControl w:val="0"/>
        <w:tabs>
          <w:tab w:val="clear" w:pos="567"/>
        </w:tabs>
        <w:rPr>
          <w:color w:val="000000"/>
          <w:szCs w:val="22"/>
        </w:rPr>
      </w:pPr>
      <w:r w:rsidRPr="00C15C3F">
        <w:rPr>
          <w:color w:val="000000"/>
          <w:szCs w:val="22"/>
        </w:rPr>
        <w:t>EU/1/01/198/008</w:t>
      </w:r>
    </w:p>
    <w:p w14:paraId="75D30EB6" w14:textId="77777777" w:rsidR="00827E21" w:rsidRPr="00C15C3F" w:rsidRDefault="00827E21" w:rsidP="00412FCE">
      <w:pPr>
        <w:pStyle w:val="EndnoteText"/>
        <w:keepNext/>
        <w:widowControl w:val="0"/>
        <w:tabs>
          <w:tab w:val="clear" w:pos="567"/>
        </w:tabs>
        <w:rPr>
          <w:color w:val="000000"/>
          <w:szCs w:val="22"/>
        </w:rPr>
      </w:pPr>
      <w:r w:rsidRPr="00C15C3F">
        <w:rPr>
          <w:color w:val="000000"/>
          <w:szCs w:val="22"/>
        </w:rPr>
        <w:t>EU/1/01/198/</w:t>
      </w:r>
      <w:r w:rsidR="005E7626" w:rsidRPr="00C15C3F">
        <w:rPr>
          <w:color w:val="000000"/>
          <w:szCs w:val="22"/>
        </w:rPr>
        <w:t>011</w:t>
      </w:r>
    </w:p>
    <w:bookmarkEnd w:id="1"/>
    <w:p w14:paraId="3CE84970" w14:textId="77777777" w:rsidR="00827E21" w:rsidRPr="00C15C3F" w:rsidRDefault="00827E21" w:rsidP="00412FCE">
      <w:pPr>
        <w:pStyle w:val="EndnoteText"/>
        <w:keepNext/>
        <w:widowControl w:val="0"/>
        <w:tabs>
          <w:tab w:val="clear" w:pos="567"/>
        </w:tabs>
        <w:rPr>
          <w:color w:val="000000"/>
          <w:szCs w:val="22"/>
        </w:rPr>
      </w:pPr>
      <w:r w:rsidRPr="00C15C3F">
        <w:rPr>
          <w:color w:val="000000"/>
          <w:szCs w:val="22"/>
        </w:rPr>
        <w:t>EU/1/01/198/</w:t>
      </w:r>
      <w:r w:rsidR="005E7626" w:rsidRPr="00C15C3F">
        <w:rPr>
          <w:color w:val="000000"/>
          <w:szCs w:val="22"/>
        </w:rPr>
        <w:t>012</w:t>
      </w:r>
    </w:p>
    <w:p w14:paraId="36562820" w14:textId="77777777" w:rsidR="004E6AE0" w:rsidRPr="00C15C3F" w:rsidRDefault="004E6AE0" w:rsidP="00412FCE">
      <w:pPr>
        <w:pStyle w:val="EndnoteText"/>
        <w:keepNext/>
        <w:widowControl w:val="0"/>
        <w:tabs>
          <w:tab w:val="clear" w:pos="567"/>
        </w:tabs>
        <w:rPr>
          <w:color w:val="000000"/>
          <w:szCs w:val="22"/>
          <w:lang w:val="fr-CH"/>
        </w:rPr>
      </w:pPr>
      <w:r w:rsidRPr="00C15C3F">
        <w:rPr>
          <w:color w:val="000000"/>
          <w:szCs w:val="22"/>
          <w:lang w:val="fr-CH"/>
        </w:rPr>
        <w:t>EU/1/01/198/01</w:t>
      </w:r>
      <w:r w:rsidR="004852D7" w:rsidRPr="00C15C3F">
        <w:rPr>
          <w:color w:val="000000"/>
          <w:szCs w:val="22"/>
          <w:lang w:val="fr-CH"/>
        </w:rPr>
        <w:t>4</w:t>
      </w:r>
    </w:p>
    <w:p w14:paraId="224E36AF" w14:textId="77777777" w:rsidR="004E6AE0" w:rsidRPr="00C15C3F" w:rsidRDefault="004E6AE0" w:rsidP="00412FCE">
      <w:pPr>
        <w:pStyle w:val="EndnoteText"/>
        <w:keepNext/>
        <w:widowControl w:val="0"/>
        <w:tabs>
          <w:tab w:val="clear" w:pos="567"/>
        </w:tabs>
        <w:rPr>
          <w:color w:val="000000"/>
          <w:szCs w:val="22"/>
          <w:lang w:val="fr-CH"/>
        </w:rPr>
      </w:pPr>
      <w:r w:rsidRPr="00C15C3F">
        <w:rPr>
          <w:color w:val="000000"/>
          <w:szCs w:val="22"/>
          <w:lang w:val="fr-CH"/>
        </w:rPr>
        <w:t>EU/1/01/198/01</w:t>
      </w:r>
      <w:r w:rsidR="004852D7" w:rsidRPr="00C15C3F">
        <w:rPr>
          <w:color w:val="000000"/>
          <w:szCs w:val="22"/>
          <w:lang w:val="fr-CH"/>
        </w:rPr>
        <w:t>5</w:t>
      </w:r>
    </w:p>
    <w:p w14:paraId="2D948FFF" w14:textId="77777777" w:rsidR="00C12F8E" w:rsidRPr="00C15C3F" w:rsidRDefault="00C12F8E" w:rsidP="00412FCE">
      <w:pPr>
        <w:pStyle w:val="EndnoteText"/>
        <w:widowControl w:val="0"/>
        <w:tabs>
          <w:tab w:val="clear" w:pos="567"/>
        </w:tabs>
        <w:rPr>
          <w:color w:val="000000"/>
          <w:szCs w:val="22"/>
          <w:lang w:val="fr-CH"/>
        </w:rPr>
      </w:pPr>
      <w:r w:rsidRPr="00C15C3F">
        <w:rPr>
          <w:color w:val="000000"/>
          <w:szCs w:val="22"/>
          <w:lang w:val="fr-CH"/>
        </w:rPr>
        <w:t>EU/1/01/198/01</w:t>
      </w:r>
      <w:r w:rsidR="004852D7" w:rsidRPr="00C15C3F">
        <w:rPr>
          <w:color w:val="000000"/>
          <w:szCs w:val="22"/>
          <w:lang w:val="fr-CH"/>
        </w:rPr>
        <w:t>6</w:t>
      </w:r>
    </w:p>
    <w:p w14:paraId="3764FADC" w14:textId="77777777" w:rsidR="000848F0" w:rsidRPr="00C15C3F" w:rsidRDefault="000848F0" w:rsidP="00412FCE">
      <w:pPr>
        <w:widowControl w:val="0"/>
        <w:rPr>
          <w:color w:val="000000"/>
          <w:szCs w:val="22"/>
          <w:lang w:val="cs-CZ"/>
        </w:rPr>
      </w:pPr>
    </w:p>
    <w:p w14:paraId="37F89FDE" w14:textId="77777777" w:rsidR="00DF6E79" w:rsidRPr="00C15C3F" w:rsidRDefault="00DF6E79" w:rsidP="00412FCE">
      <w:pPr>
        <w:keepNext/>
        <w:widowControl w:val="0"/>
        <w:rPr>
          <w:color w:val="000000"/>
          <w:szCs w:val="22"/>
          <w:u w:val="single"/>
          <w:lang w:val="cs-CZ"/>
        </w:rPr>
      </w:pPr>
      <w:r w:rsidRPr="00C15C3F">
        <w:rPr>
          <w:color w:val="000000"/>
          <w:szCs w:val="22"/>
          <w:u w:val="single"/>
          <w:lang w:val="cs-CZ"/>
        </w:rPr>
        <w:t>Glivec 400 mg tabletki powlekane</w:t>
      </w:r>
    </w:p>
    <w:p w14:paraId="5819C83C" w14:textId="77777777" w:rsidR="00DF6E79" w:rsidRPr="00C15C3F" w:rsidRDefault="00DF6E79" w:rsidP="00412FCE">
      <w:pPr>
        <w:pStyle w:val="EndnoteText"/>
        <w:keepNext/>
        <w:widowControl w:val="0"/>
        <w:tabs>
          <w:tab w:val="clear" w:pos="567"/>
        </w:tabs>
        <w:rPr>
          <w:color w:val="000000"/>
          <w:szCs w:val="22"/>
        </w:rPr>
      </w:pPr>
      <w:r w:rsidRPr="00C15C3F">
        <w:rPr>
          <w:color w:val="000000"/>
          <w:szCs w:val="22"/>
        </w:rPr>
        <w:t>EU/1/01/198/009</w:t>
      </w:r>
    </w:p>
    <w:p w14:paraId="702395AA" w14:textId="77777777" w:rsidR="00DF6E79" w:rsidRPr="00C15C3F" w:rsidRDefault="00DF6E79" w:rsidP="00412FCE">
      <w:pPr>
        <w:pStyle w:val="EndnoteText"/>
        <w:keepNext/>
        <w:widowControl w:val="0"/>
        <w:tabs>
          <w:tab w:val="clear" w:pos="567"/>
        </w:tabs>
        <w:rPr>
          <w:color w:val="000000"/>
          <w:szCs w:val="22"/>
        </w:rPr>
      </w:pPr>
      <w:r w:rsidRPr="00C15C3F">
        <w:rPr>
          <w:color w:val="000000"/>
          <w:szCs w:val="22"/>
        </w:rPr>
        <w:t>EU/1/01/198/010</w:t>
      </w:r>
    </w:p>
    <w:p w14:paraId="20317BDE" w14:textId="77777777" w:rsidR="00DF6E79" w:rsidRPr="00C15C3F" w:rsidRDefault="00DF6E79" w:rsidP="00412FCE">
      <w:pPr>
        <w:pStyle w:val="EndnoteText"/>
        <w:widowControl w:val="0"/>
        <w:tabs>
          <w:tab w:val="clear" w:pos="567"/>
        </w:tabs>
        <w:rPr>
          <w:color w:val="000000"/>
          <w:szCs w:val="22"/>
        </w:rPr>
      </w:pPr>
      <w:r w:rsidRPr="00C15C3F">
        <w:rPr>
          <w:color w:val="000000"/>
          <w:szCs w:val="22"/>
        </w:rPr>
        <w:t>EU/1/01/198/013</w:t>
      </w:r>
    </w:p>
    <w:p w14:paraId="2569B6B6" w14:textId="77777777" w:rsidR="00DF6E79" w:rsidRPr="00C15C3F" w:rsidRDefault="00DF6E79" w:rsidP="00412FCE">
      <w:pPr>
        <w:widowControl w:val="0"/>
        <w:rPr>
          <w:color w:val="000000"/>
          <w:szCs w:val="22"/>
          <w:lang w:val="cs-CZ"/>
        </w:rPr>
      </w:pPr>
    </w:p>
    <w:p w14:paraId="63932D65" w14:textId="77777777" w:rsidR="00827E21" w:rsidRPr="00C15C3F" w:rsidRDefault="00827E21" w:rsidP="00412FCE">
      <w:pPr>
        <w:widowControl w:val="0"/>
        <w:rPr>
          <w:color w:val="000000"/>
          <w:szCs w:val="22"/>
          <w:lang w:val="cs-CZ"/>
        </w:rPr>
      </w:pPr>
    </w:p>
    <w:p w14:paraId="20416E42" w14:textId="77777777" w:rsidR="000848F0" w:rsidRPr="00C15C3F" w:rsidRDefault="000848F0" w:rsidP="0076610A">
      <w:pPr>
        <w:keepNext/>
        <w:keepLines/>
        <w:widowControl w:val="0"/>
        <w:rPr>
          <w:b/>
          <w:color w:val="000000"/>
          <w:szCs w:val="22"/>
        </w:rPr>
      </w:pPr>
      <w:r w:rsidRPr="00C15C3F">
        <w:rPr>
          <w:b/>
          <w:color w:val="000000"/>
          <w:szCs w:val="22"/>
        </w:rPr>
        <w:t>9.</w:t>
      </w:r>
      <w:r w:rsidRPr="00C15C3F">
        <w:rPr>
          <w:b/>
          <w:color w:val="000000"/>
          <w:szCs w:val="22"/>
        </w:rPr>
        <w:tab/>
      </w:r>
      <w:smartTag w:uri="urn:schemas-microsoft-com:office:smarttags" w:element="stockticker">
        <w:r w:rsidRPr="00C15C3F">
          <w:rPr>
            <w:b/>
            <w:color w:val="000000"/>
            <w:szCs w:val="22"/>
          </w:rPr>
          <w:t>DATA</w:t>
        </w:r>
      </w:smartTag>
      <w:r w:rsidRPr="00C15C3F">
        <w:rPr>
          <w:b/>
          <w:color w:val="000000"/>
          <w:szCs w:val="22"/>
        </w:rPr>
        <w:t xml:space="preserve"> WYDANIA PIERWSZEGO POZWOLENIA NA DOPUSZCZENIE DO OBROTU</w:t>
      </w:r>
      <w:r w:rsidR="00A153E5" w:rsidRPr="00C15C3F">
        <w:rPr>
          <w:b/>
          <w:color w:val="000000"/>
          <w:szCs w:val="22"/>
        </w:rPr>
        <w:t xml:space="preserve"> I </w:t>
      </w:r>
      <w:smartTag w:uri="urn:schemas-microsoft-com:office:smarttags" w:element="stockticker">
        <w:r w:rsidRPr="00C15C3F">
          <w:rPr>
            <w:b/>
            <w:color w:val="000000"/>
            <w:szCs w:val="22"/>
          </w:rPr>
          <w:t>DATA</w:t>
        </w:r>
      </w:smartTag>
      <w:r w:rsidRPr="00C15C3F">
        <w:rPr>
          <w:b/>
          <w:color w:val="000000"/>
          <w:szCs w:val="22"/>
        </w:rPr>
        <w:t xml:space="preserve"> PRZEDŁUŻENIA POZWOLENIA</w:t>
      </w:r>
    </w:p>
    <w:p w14:paraId="092FA967" w14:textId="77777777" w:rsidR="000848F0" w:rsidRPr="00C15C3F" w:rsidRDefault="000848F0" w:rsidP="00412FCE">
      <w:pPr>
        <w:keepNext/>
        <w:widowControl w:val="0"/>
        <w:rPr>
          <w:color w:val="000000"/>
          <w:szCs w:val="22"/>
        </w:rPr>
      </w:pPr>
    </w:p>
    <w:p w14:paraId="04829C94" w14:textId="77777777" w:rsidR="000848F0" w:rsidRPr="00C15C3F" w:rsidRDefault="00D0181E" w:rsidP="00412FCE">
      <w:pPr>
        <w:keepNext/>
        <w:widowControl w:val="0"/>
        <w:rPr>
          <w:color w:val="000000"/>
          <w:szCs w:val="22"/>
        </w:rPr>
      </w:pPr>
      <w:r w:rsidRPr="00C15C3F">
        <w:rPr>
          <w:color w:val="000000"/>
          <w:szCs w:val="22"/>
        </w:rPr>
        <w:t>Data wydania pierwszego pozwolenia</w:t>
      </w:r>
      <w:r w:rsidR="004E69D6" w:rsidRPr="00C15C3F">
        <w:rPr>
          <w:color w:val="000000"/>
          <w:szCs w:val="22"/>
        </w:rPr>
        <w:t xml:space="preserve"> na dopuszczenie do obrotu</w:t>
      </w:r>
      <w:r w:rsidRPr="00C15C3F">
        <w:rPr>
          <w:color w:val="000000"/>
          <w:szCs w:val="22"/>
        </w:rPr>
        <w:t xml:space="preserve">: </w:t>
      </w:r>
      <w:r w:rsidR="003A6CB9" w:rsidRPr="00C15C3F">
        <w:rPr>
          <w:color w:val="000000"/>
          <w:szCs w:val="22"/>
        </w:rPr>
        <w:t>07</w:t>
      </w:r>
      <w:r w:rsidR="004E69D6" w:rsidRPr="00C15C3F">
        <w:rPr>
          <w:color w:val="000000"/>
          <w:szCs w:val="22"/>
        </w:rPr>
        <w:t xml:space="preserve"> listopada </w:t>
      </w:r>
      <w:r w:rsidR="00082840" w:rsidRPr="00C15C3F">
        <w:rPr>
          <w:color w:val="000000"/>
          <w:szCs w:val="22"/>
        </w:rPr>
        <w:t>200</w:t>
      </w:r>
      <w:r w:rsidR="003A6CB9" w:rsidRPr="00C15C3F">
        <w:rPr>
          <w:color w:val="000000"/>
          <w:szCs w:val="22"/>
        </w:rPr>
        <w:t>1</w:t>
      </w:r>
    </w:p>
    <w:p w14:paraId="21BD8A2C" w14:textId="77777777" w:rsidR="00AC2035" w:rsidRPr="00C15C3F" w:rsidRDefault="00AC2035" w:rsidP="00412FCE">
      <w:pPr>
        <w:widowControl w:val="0"/>
        <w:rPr>
          <w:color w:val="000000"/>
          <w:szCs w:val="22"/>
        </w:rPr>
      </w:pPr>
      <w:r w:rsidRPr="00C15C3F">
        <w:rPr>
          <w:color w:val="000000"/>
          <w:szCs w:val="22"/>
        </w:rPr>
        <w:t xml:space="preserve">Data </w:t>
      </w:r>
      <w:r w:rsidR="004E69D6" w:rsidRPr="00C15C3F">
        <w:rPr>
          <w:color w:val="000000"/>
          <w:szCs w:val="22"/>
        </w:rPr>
        <w:t xml:space="preserve">ostatniego </w:t>
      </w:r>
      <w:r w:rsidRPr="00C15C3F">
        <w:rPr>
          <w:color w:val="000000"/>
          <w:szCs w:val="22"/>
        </w:rPr>
        <w:t>przedłużenia pozwolenia: 07</w:t>
      </w:r>
      <w:r w:rsidR="004E69D6" w:rsidRPr="00C15C3F">
        <w:rPr>
          <w:color w:val="000000"/>
          <w:szCs w:val="22"/>
        </w:rPr>
        <w:t xml:space="preserve"> listopada </w:t>
      </w:r>
      <w:r w:rsidRPr="00C15C3F">
        <w:rPr>
          <w:color w:val="000000"/>
          <w:szCs w:val="22"/>
        </w:rPr>
        <w:t>2006</w:t>
      </w:r>
    </w:p>
    <w:p w14:paraId="7F6A7A7E" w14:textId="77777777" w:rsidR="00082840" w:rsidRPr="00C15C3F" w:rsidRDefault="00082840" w:rsidP="00412FCE">
      <w:pPr>
        <w:widowControl w:val="0"/>
        <w:rPr>
          <w:color w:val="000000"/>
          <w:szCs w:val="22"/>
        </w:rPr>
      </w:pPr>
    </w:p>
    <w:p w14:paraId="32EA430A" w14:textId="77777777" w:rsidR="006A2BE3" w:rsidRPr="00C15C3F" w:rsidRDefault="006A2BE3" w:rsidP="00412FCE">
      <w:pPr>
        <w:widowControl w:val="0"/>
        <w:rPr>
          <w:color w:val="000000"/>
          <w:szCs w:val="22"/>
        </w:rPr>
      </w:pPr>
    </w:p>
    <w:p w14:paraId="601A957F" w14:textId="77777777" w:rsidR="000848F0" w:rsidRPr="00C15C3F" w:rsidRDefault="000848F0" w:rsidP="0076610A">
      <w:pPr>
        <w:keepLines/>
        <w:widowControl w:val="0"/>
        <w:rPr>
          <w:b/>
          <w:color w:val="000000"/>
          <w:szCs w:val="22"/>
        </w:rPr>
      </w:pPr>
      <w:r w:rsidRPr="00C15C3F">
        <w:rPr>
          <w:b/>
          <w:color w:val="000000"/>
          <w:szCs w:val="22"/>
        </w:rPr>
        <w:t>10.</w:t>
      </w:r>
      <w:r w:rsidRPr="00C15C3F">
        <w:rPr>
          <w:b/>
          <w:color w:val="000000"/>
          <w:szCs w:val="22"/>
        </w:rPr>
        <w:tab/>
      </w:r>
      <w:smartTag w:uri="urn:schemas-microsoft-com:office:smarttags" w:element="stockticker">
        <w:r w:rsidRPr="00C15C3F">
          <w:rPr>
            <w:b/>
            <w:color w:val="000000"/>
            <w:szCs w:val="22"/>
          </w:rPr>
          <w:t>DATA</w:t>
        </w:r>
      </w:smartTag>
      <w:r w:rsidRPr="00C15C3F">
        <w:rPr>
          <w:b/>
          <w:color w:val="000000"/>
          <w:szCs w:val="22"/>
        </w:rPr>
        <w:t xml:space="preserve"> ZATWIERDZENIA </w:t>
      </w:r>
      <w:smartTag w:uri="urn:schemas-microsoft-com:office:smarttags" w:element="stockticker">
        <w:r w:rsidRPr="00C15C3F">
          <w:rPr>
            <w:b/>
            <w:color w:val="000000"/>
            <w:szCs w:val="22"/>
          </w:rPr>
          <w:t>LUB</w:t>
        </w:r>
      </w:smartTag>
      <w:r w:rsidRPr="00C15C3F">
        <w:rPr>
          <w:b/>
          <w:color w:val="000000"/>
          <w:szCs w:val="22"/>
        </w:rPr>
        <w:t xml:space="preserve"> CZĘŚCIOWEJ ZMIANY TEKSTU CHARAKTERYSTYKI PRODUKTU LECZNICZEGO</w:t>
      </w:r>
    </w:p>
    <w:p w14:paraId="76E6122F" w14:textId="77777777" w:rsidR="002939C5" w:rsidRPr="00C15C3F" w:rsidRDefault="002939C5" w:rsidP="00412FCE">
      <w:pPr>
        <w:widowControl w:val="0"/>
        <w:rPr>
          <w:color w:val="000000"/>
          <w:szCs w:val="22"/>
        </w:rPr>
      </w:pPr>
    </w:p>
    <w:p w14:paraId="7354883C" w14:textId="77777777" w:rsidR="00DC1F0B" w:rsidRPr="00C15C3F" w:rsidRDefault="00DC1F0B" w:rsidP="00412FCE">
      <w:pPr>
        <w:widowControl w:val="0"/>
        <w:rPr>
          <w:color w:val="000000"/>
          <w:szCs w:val="22"/>
        </w:rPr>
      </w:pPr>
    </w:p>
    <w:p w14:paraId="0CFB6D0C" w14:textId="77777777" w:rsidR="002939C5" w:rsidRPr="00C15C3F" w:rsidRDefault="002939C5" w:rsidP="0076610A">
      <w:pPr>
        <w:keepLines/>
        <w:widowControl w:val="0"/>
        <w:ind w:left="0" w:firstLine="0"/>
        <w:rPr>
          <w:noProof/>
          <w:color w:val="000000"/>
        </w:rPr>
      </w:pPr>
      <w:r w:rsidRPr="00C15C3F">
        <w:rPr>
          <w:color w:val="000000"/>
          <w:szCs w:val="22"/>
        </w:rPr>
        <w:t>Szczegółow</w:t>
      </w:r>
      <w:r w:rsidR="004E69D6" w:rsidRPr="00C15C3F">
        <w:rPr>
          <w:color w:val="000000"/>
          <w:szCs w:val="22"/>
        </w:rPr>
        <w:t>e</w:t>
      </w:r>
      <w:r w:rsidRPr="00C15C3F">
        <w:rPr>
          <w:color w:val="000000"/>
          <w:szCs w:val="22"/>
        </w:rPr>
        <w:t xml:space="preserve"> informacj</w:t>
      </w:r>
      <w:r w:rsidR="004E69D6" w:rsidRPr="00C15C3F">
        <w:rPr>
          <w:color w:val="000000"/>
          <w:szCs w:val="22"/>
        </w:rPr>
        <w:t>e</w:t>
      </w:r>
      <w:r w:rsidRPr="00C15C3F">
        <w:rPr>
          <w:color w:val="000000"/>
          <w:szCs w:val="22"/>
        </w:rPr>
        <w:t xml:space="preserve"> o tym produkcie </w:t>
      </w:r>
      <w:r w:rsidR="004E69D6" w:rsidRPr="00C15C3F">
        <w:rPr>
          <w:color w:val="000000"/>
          <w:szCs w:val="22"/>
        </w:rPr>
        <w:t>leczniczym są</w:t>
      </w:r>
      <w:r w:rsidRPr="00C15C3F">
        <w:rPr>
          <w:color w:val="000000"/>
          <w:szCs w:val="22"/>
        </w:rPr>
        <w:t xml:space="preserve"> dostępn</w:t>
      </w:r>
      <w:r w:rsidR="004E69D6" w:rsidRPr="00C15C3F">
        <w:rPr>
          <w:color w:val="000000"/>
          <w:szCs w:val="22"/>
        </w:rPr>
        <w:t>e</w:t>
      </w:r>
      <w:r w:rsidRPr="00C15C3F">
        <w:rPr>
          <w:color w:val="000000"/>
          <w:szCs w:val="22"/>
        </w:rPr>
        <w:t xml:space="preserve"> na stronie internetowej Europejskiej Agencji Leków </w:t>
      </w:r>
      <w:r w:rsidRPr="00C15C3F">
        <w:rPr>
          <w:noProof/>
          <w:color w:val="000000"/>
        </w:rPr>
        <w:t>http://www.ema.europa.eu</w:t>
      </w:r>
    </w:p>
    <w:p w14:paraId="24931398" w14:textId="77777777" w:rsidR="002939C5" w:rsidRPr="00C15C3F" w:rsidRDefault="002939C5" w:rsidP="00412FCE">
      <w:pPr>
        <w:widowControl w:val="0"/>
        <w:rPr>
          <w:color w:val="000000"/>
          <w:szCs w:val="22"/>
        </w:rPr>
      </w:pPr>
    </w:p>
    <w:p w14:paraId="39636478" w14:textId="77777777" w:rsidR="002939C5" w:rsidRPr="00C15C3F" w:rsidRDefault="000848F0" w:rsidP="00412FCE">
      <w:pPr>
        <w:widowControl w:val="0"/>
        <w:ind w:left="0" w:firstLine="0"/>
        <w:rPr>
          <w:color w:val="000000"/>
          <w:szCs w:val="22"/>
        </w:rPr>
      </w:pPr>
      <w:r w:rsidRPr="00C15C3F">
        <w:rPr>
          <w:color w:val="000000"/>
          <w:szCs w:val="22"/>
        </w:rPr>
        <w:br w:type="page"/>
      </w:r>
    </w:p>
    <w:p w14:paraId="3512168D" w14:textId="77777777" w:rsidR="00773347" w:rsidRPr="00C15C3F" w:rsidRDefault="00773347" w:rsidP="00412FCE">
      <w:pPr>
        <w:widowControl w:val="0"/>
        <w:ind w:left="0" w:firstLine="0"/>
        <w:rPr>
          <w:color w:val="000000"/>
          <w:szCs w:val="22"/>
        </w:rPr>
      </w:pPr>
    </w:p>
    <w:p w14:paraId="11F7F997" w14:textId="77777777" w:rsidR="00773347" w:rsidRPr="00C15C3F" w:rsidRDefault="00773347" w:rsidP="00412FCE">
      <w:pPr>
        <w:widowControl w:val="0"/>
        <w:rPr>
          <w:color w:val="000000"/>
          <w:szCs w:val="22"/>
        </w:rPr>
      </w:pPr>
    </w:p>
    <w:p w14:paraId="712ECB94" w14:textId="77777777" w:rsidR="00773347" w:rsidRPr="00C15C3F" w:rsidRDefault="00773347" w:rsidP="00412FCE">
      <w:pPr>
        <w:widowControl w:val="0"/>
        <w:rPr>
          <w:color w:val="000000"/>
          <w:szCs w:val="22"/>
        </w:rPr>
      </w:pPr>
    </w:p>
    <w:p w14:paraId="2B44CFAC" w14:textId="77777777" w:rsidR="00773347" w:rsidRPr="00C15C3F" w:rsidRDefault="00773347" w:rsidP="00412FCE">
      <w:pPr>
        <w:widowControl w:val="0"/>
        <w:rPr>
          <w:color w:val="000000"/>
          <w:szCs w:val="22"/>
        </w:rPr>
      </w:pPr>
    </w:p>
    <w:p w14:paraId="09DFCA56" w14:textId="77777777" w:rsidR="00773347" w:rsidRPr="00C15C3F" w:rsidRDefault="00773347" w:rsidP="00412FCE">
      <w:pPr>
        <w:widowControl w:val="0"/>
        <w:rPr>
          <w:color w:val="000000"/>
          <w:szCs w:val="22"/>
        </w:rPr>
      </w:pPr>
    </w:p>
    <w:p w14:paraId="6961F857" w14:textId="77777777" w:rsidR="00773347" w:rsidRPr="00C15C3F" w:rsidRDefault="00773347" w:rsidP="00412FCE">
      <w:pPr>
        <w:widowControl w:val="0"/>
        <w:rPr>
          <w:color w:val="000000"/>
          <w:szCs w:val="22"/>
        </w:rPr>
      </w:pPr>
    </w:p>
    <w:p w14:paraId="6E811D29" w14:textId="77777777" w:rsidR="00773347" w:rsidRPr="00C15C3F" w:rsidRDefault="00773347" w:rsidP="00412FCE">
      <w:pPr>
        <w:widowControl w:val="0"/>
        <w:rPr>
          <w:color w:val="000000"/>
          <w:szCs w:val="22"/>
        </w:rPr>
      </w:pPr>
    </w:p>
    <w:p w14:paraId="6A489BE3" w14:textId="77777777" w:rsidR="00773347" w:rsidRPr="00C15C3F" w:rsidRDefault="00773347" w:rsidP="00412FCE">
      <w:pPr>
        <w:widowControl w:val="0"/>
        <w:rPr>
          <w:color w:val="000000"/>
          <w:szCs w:val="22"/>
        </w:rPr>
      </w:pPr>
    </w:p>
    <w:p w14:paraId="7E91462D" w14:textId="77777777" w:rsidR="00773347" w:rsidRPr="00C15C3F" w:rsidRDefault="00773347" w:rsidP="00412FCE">
      <w:pPr>
        <w:widowControl w:val="0"/>
        <w:rPr>
          <w:color w:val="000000"/>
          <w:szCs w:val="22"/>
        </w:rPr>
      </w:pPr>
    </w:p>
    <w:p w14:paraId="263E3013" w14:textId="77777777" w:rsidR="00773347" w:rsidRPr="00C15C3F" w:rsidRDefault="00773347" w:rsidP="00412FCE">
      <w:pPr>
        <w:widowControl w:val="0"/>
        <w:rPr>
          <w:color w:val="000000"/>
          <w:szCs w:val="22"/>
        </w:rPr>
      </w:pPr>
    </w:p>
    <w:p w14:paraId="3AC708F7" w14:textId="77777777" w:rsidR="00773347" w:rsidRPr="00C15C3F" w:rsidRDefault="00773347" w:rsidP="00412FCE">
      <w:pPr>
        <w:widowControl w:val="0"/>
        <w:rPr>
          <w:color w:val="000000"/>
          <w:szCs w:val="22"/>
        </w:rPr>
      </w:pPr>
    </w:p>
    <w:p w14:paraId="00AFD130" w14:textId="77777777" w:rsidR="00773347" w:rsidRPr="00C15C3F" w:rsidRDefault="00773347" w:rsidP="00412FCE">
      <w:pPr>
        <w:widowControl w:val="0"/>
        <w:rPr>
          <w:color w:val="000000"/>
          <w:szCs w:val="22"/>
        </w:rPr>
      </w:pPr>
    </w:p>
    <w:p w14:paraId="73F8CFAA" w14:textId="77777777" w:rsidR="00773347" w:rsidRPr="00C15C3F" w:rsidRDefault="00773347" w:rsidP="00412FCE">
      <w:pPr>
        <w:widowControl w:val="0"/>
        <w:rPr>
          <w:color w:val="000000"/>
          <w:szCs w:val="22"/>
        </w:rPr>
      </w:pPr>
    </w:p>
    <w:p w14:paraId="2B439390" w14:textId="77777777" w:rsidR="00773347" w:rsidRPr="00C15C3F" w:rsidRDefault="00773347" w:rsidP="00412FCE">
      <w:pPr>
        <w:widowControl w:val="0"/>
        <w:rPr>
          <w:color w:val="000000"/>
          <w:szCs w:val="22"/>
        </w:rPr>
      </w:pPr>
    </w:p>
    <w:p w14:paraId="5A80C26B" w14:textId="77777777" w:rsidR="00773347" w:rsidRPr="00C15C3F" w:rsidRDefault="00773347" w:rsidP="00412FCE">
      <w:pPr>
        <w:widowControl w:val="0"/>
        <w:rPr>
          <w:color w:val="000000"/>
          <w:szCs w:val="22"/>
        </w:rPr>
      </w:pPr>
    </w:p>
    <w:p w14:paraId="18AF6B2D" w14:textId="77777777" w:rsidR="00773347" w:rsidRPr="00C15C3F" w:rsidRDefault="00773347" w:rsidP="00412FCE">
      <w:pPr>
        <w:widowControl w:val="0"/>
        <w:rPr>
          <w:color w:val="000000"/>
          <w:szCs w:val="22"/>
        </w:rPr>
      </w:pPr>
    </w:p>
    <w:p w14:paraId="1CAF4AD5" w14:textId="77777777" w:rsidR="00773347" w:rsidRPr="00C15C3F" w:rsidRDefault="00773347" w:rsidP="00412FCE">
      <w:pPr>
        <w:widowControl w:val="0"/>
        <w:rPr>
          <w:color w:val="000000"/>
          <w:szCs w:val="22"/>
        </w:rPr>
      </w:pPr>
    </w:p>
    <w:p w14:paraId="0BD68AAC" w14:textId="77777777" w:rsidR="00773347" w:rsidRPr="00C15C3F" w:rsidRDefault="00773347" w:rsidP="00412FCE">
      <w:pPr>
        <w:widowControl w:val="0"/>
        <w:rPr>
          <w:color w:val="000000"/>
          <w:szCs w:val="22"/>
        </w:rPr>
      </w:pPr>
    </w:p>
    <w:p w14:paraId="4092B24A" w14:textId="77777777" w:rsidR="00773347" w:rsidRPr="00C15C3F" w:rsidRDefault="00773347" w:rsidP="00412FCE">
      <w:pPr>
        <w:widowControl w:val="0"/>
        <w:rPr>
          <w:color w:val="000000"/>
          <w:szCs w:val="22"/>
        </w:rPr>
      </w:pPr>
    </w:p>
    <w:p w14:paraId="56CE9780" w14:textId="77777777" w:rsidR="00773347" w:rsidRPr="00C15C3F" w:rsidRDefault="00773347" w:rsidP="00412FCE">
      <w:pPr>
        <w:widowControl w:val="0"/>
        <w:rPr>
          <w:color w:val="000000"/>
          <w:szCs w:val="22"/>
        </w:rPr>
      </w:pPr>
    </w:p>
    <w:p w14:paraId="4E96E270" w14:textId="77777777" w:rsidR="0076610A" w:rsidRPr="00C15C3F" w:rsidRDefault="0076610A" w:rsidP="00412FCE">
      <w:pPr>
        <w:widowControl w:val="0"/>
        <w:rPr>
          <w:color w:val="000000"/>
          <w:szCs w:val="22"/>
        </w:rPr>
      </w:pPr>
    </w:p>
    <w:p w14:paraId="0D79D3D5" w14:textId="77777777" w:rsidR="00773347" w:rsidRPr="00C15C3F" w:rsidRDefault="00773347" w:rsidP="00412FCE">
      <w:pPr>
        <w:widowControl w:val="0"/>
        <w:rPr>
          <w:color w:val="000000"/>
          <w:szCs w:val="22"/>
        </w:rPr>
      </w:pPr>
    </w:p>
    <w:p w14:paraId="15C0507F" w14:textId="77777777" w:rsidR="00773347" w:rsidRPr="00C15C3F" w:rsidRDefault="00773347" w:rsidP="00412FCE">
      <w:pPr>
        <w:widowControl w:val="0"/>
        <w:rPr>
          <w:color w:val="000000"/>
          <w:szCs w:val="22"/>
        </w:rPr>
      </w:pPr>
    </w:p>
    <w:p w14:paraId="0DDCE1DF" w14:textId="77777777" w:rsidR="00773347" w:rsidRPr="00C15C3F" w:rsidRDefault="00773347" w:rsidP="00412FCE">
      <w:pPr>
        <w:widowControl w:val="0"/>
        <w:jc w:val="center"/>
        <w:rPr>
          <w:b/>
          <w:color w:val="000000"/>
          <w:szCs w:val="22"/>
        </w:rPr>
      </w:pPr>
      <w:r w:rsidRPr="00C15C3F">
        <w:rPr>
          <w:b/>
          <w:color w:val="000000"/>
          <w:szCs w:val="22"/>
        </w:rPr>
        <w:t>ANEKS II</w:t>
      </w:r>
    </w:p>
    <w:p w14:paraId="6DD1D14B" w14:textId="77777777" w:rsidR="00773347" w:rsidRPr="00C15C3F" w:rsidRDefault="00773347" w:rsidP="00412FCE">
      <w:pPr>
        <w:widowControl w:val="0"/>
        <w:ind w:left="0" w:right="1416" w:firstLine="0"/>
        <w:jc w:val="both"/>
        <w:rPr>
          <w:color w:val="000000"/>
          <w:szCs w:val="22"/>
        </w:rPr>
      </w:pPr>
    </w:p>
    <w:p w14:paraId="25572DAC" w14:textId="77777777" w:rsidR="00773347" w:rsidRPr="00C15C3F" w:rsidRDefault="00773347" w:rsidP="00412FCE">
      <w:pPr>
        <w:widowControl w:val="0"/>
        <w:tabs>
          <w:tab w:val="left" w:pos="1701"/>
        </w:tabs>
        <w:ind w:left="1701" w:right="1150"/>
        <w:rPr>
          <w:b/>
          <w:color w:val="000000"/>
          <w:szCs w:val="22"/>
        </w:rPr>
      </w:pPr>
      <w:r w:rsidRPr="00C15C3F">
        <w:rPr>
          <w:b/>
          <w:color w:val="000000"/>
          <w:szCs w:val="22"/>
        </w:rPr>
        <w:t>A.</w:t>
      </w:r>
      <w:r w:rsidRPr="00C15C3F">
        <w:rPr>
          <w:b/>
          <w:color w:val="000000"/>
          <w:szCs w:val="22"/>
        </w:rPr>
        <w:tab/>
        <w:t>WYTWÓRCA ODPOWIEDZIALNY ZA ZWOLNIENIE SERII</w:t>
      </w:r>
    </w:p>
    <w:p w14:paraId="1C7FEA0A" w14:textId="77777777" w:rsidR="00773347" w:rsidRPr="00C15C3F" w:rsidRDefault="00773347" w:rsidP="00412FCE">
      <w:pPr>
        <w:widowControl w:val="0"/>
        <w:ind w:left="0" w:right="1416" w:firstLine="0"/>
        <w:jc w:val="both"/>
        <w:rPr>
          <w:bCs/>
          <w:color w:val="000000"/>
          <w:szCs w:val="22"/>
        </w:rPr>
      </w:pPr>
    </w:p>
    <w:p w14:paraId="72425134" w14:textId="77777777" w:rsidR="00773347" w:rsidRPr="00C15C3F" w:rsidRDefault="00773347" w:rsidP="00412FCE">
      <w:pPr>
        <w:widowControl w:val="0"/>
        <w:tabs>
          <w:tab w:val="left" w:pos="1701"/>
        </w:tabs>
        <w:ind w:left="1701" w:right="1150"/>
        <w:rPr>
          <w:b/>
          <w:color w:val="000000"/>
          <w:szCs w:val="22"/>
        </w:rPr>
      </w:pPr>
      <w:r w:rsidRPr="00C15C3F">
        <w:rPr>
          <w:b/>
          <w:color w:val="000000"/>
          <w:szCs w:val="22"/>
        </w:rPr>
        <w:t>B.</w:t>
      </w:r>
      <w:r w:rsidRPr="00C15C3F">
        <w:rPr>
          <w:b/>
          <w:color w:val="000000"/>
          <w:szCs w:val="22"/>
        </w:rPr>
        <w:tab/>
        <w:t>WARUNKI LUB OGRANICZENIA DOTYCZĄCE ZAOPATRZENIA I STOSOWANIA</w:t>
      </w:r>
    </w:p>
    <w:p w14:paraId="75323458" w14:textId="77777777" w:rsidR="00773347" w:rsidRPr="00C15C3F" w:rsidRDefault="00773347" w:rsidP="00412FCE">
      <w:pPr>
        <w:widowControl w:val="0"/>
        <w:ind w:left="0" w:right="1150" w:firstLine="0"/>
        <w:rPr>
          <w:color w:val="000000"/>
          <w:szCs w:val="22"/>
        </w:rPr>
      </w:pPr>
    </w:p>
    <w:p w14:paraId="220F08EF" w14:textId="77777777" w:rsidR="00773347" w:rsidRPr="00C15C3F" w:rsidRDefault="00773347" w:rsidP="00412FCE">
      <w:pPr>
        <w:widowControl w:val="0"/>
        <w:tabs>
          <w:tab w:val="left" w:pos="1701"/>
        </w:tabs>
        <w:ind w:left="1701" w:right="1150"/>
        <w:rPr>
          <w:b/>
          <w:color w:val="000000"/>
          <w:szCs w:val="22"/>
        </w:rPr>
      </w:pPr>
      <w:r w:rsidRPr="00C15C3F">
        <w:rPr>
          <w:b/>
          <w:color w:val="000000"/>
          <w:szCs w:val="22"/>
        </w:rPr>
        <w:t>C.</w:t>
      </w:r>
      <w:r w:rsidRPr="00C15C3F">
        <w:rPr>
          <w:b/>
          <w:color w:val="000000"/>
          <w:szCs w:val="22"/>
        </w:rPr>
        <w:tab/>
        <w:t>INNE WARUNKI I WYMAGANIA DOTYCZĄCE DOPUSZCZENIA DO OBROTU</w:t>
      </w:r>
    </w:p>
    <w:p w14:paraId="35D68122" w14:textId="77777777" w:rsidR="00AB3007" w:rsidRPr="00C15C3F" w:rsidRDefault="00AB3007" w:rsidP="00412FCE">
      <w:pPr>
        <w:widowControl w:val="0"/>
        <w:ind w:left="0" w:right="851" w:firstLine="0"/>
        <w:rPr>
          <w:szCs w:val="22"/>
        </w:rPr>
      </w:pPr>
    </w:p>
    <w:p w14:paraId="0124B3B2" w14:textId="77777777" w:rsidR="00AB3007" w:rsidRPr="00C15C3F" w:rsidRDefault="00AB3007" w:rsidP="00412FCE">
      <w:pPr>
        <w:widowControl w:val="0"/>
        <w:ind w:left="1701" w:right="851"/>
        <w:rPr>
          <w:b/>
          <w:szCs w:val="22"/>
        </w:rPr>
      </w:pPr>
      <w:r w:rsidRPr="00C15C3F">
        <w:rPr>
          <w:b/>
          <w:szCs w:val="22"/>
        </w:rPr>
        <w:t>D.</w:t>
      </w:r>
      <w:r w:rsidRPr="00C15C3F">
        <w:rPr>
          <w:b/>
          <w:szCs w:val="22"/>
        </w:rPr>
        <w:tab/>
      </w:r>
      <w:r w:rsidRPr="00C15C3F">
        <w:rPr>
          <w:b/>
          <w:noProof/>
          <w:szCs w:val="22"/>
        </w:rPr>
        <w:t xml:space="preserve">WARUNKI </w:t>
      </w:r>
      <w:r w:rsidR="002A794F" w:rsidRPr="00C15C3F">
        <w:rPr>
          <w:b/>
          <w:noProof/>
          <w:szCs w:val="22"/>
        </w:rPr>
        <w:t xml:space="preserve">LUB </w:t>
      </w:r>
      <w:r w:rsidRPr="00C15C3F">
        <w:rPr>
          <w:b/>
          <w:noProof/>
          <w:szCs w:val="22"/>
        </w:rPr>
        <w:t>OGRANICZENIA DOTYCZĄCE BEZPIECZNEGO I SKUTECZNEGO STOSOWANIA PRODUKTU LECZNICZEGO</w:t>
      </w:r>
    </w:p>
    <w:p w14:paraId="780E6BEF" w14:textId="77777777" w:rsidR="00773347" w:rsidRPr="00C15C3F" w:rsidRDefault="00773347" w:rsidP="00412FCE">
      <w:pPr>
        <w:widowControl w:val="0"/>
        <w:rPr>
          <w:szCs w:val="22"/>
        </w:rPr>
      </w:pPr>
      <w:r w:rsidRPr="00C15C3F">
        <w:rPr>
          <w:color w:val="000000"/>
          <w:szCs w:val="22"/>
        </w:rPr>
        <w:br w:type="page"/>
      </w:r>
      <w:r w:rsidRPr="00C15C3F">
        <w:rPr>
          <w:b/>
          <w:szCs w:val="22"/>
        </w:rPr>
        <w:lastRenderedPageBreak/>
        <w:t>A.</w:t>
      </w:r>
      <w:r w:rsidRPr="00C15C3F">
        <w:rPr>
          <w:b/>
          <w:szCs w:val="22"/>
        </w:rPr>
        <w:tab/>
        <w:t>WYTWÓRCA ODPOWIEDZIALNY ZA ZWOLNIENIE SERII</w:t>
      </w:r>
    </w:p>
    <w:p w14:paraId="5C4F9979" w14:textId="77777777" w:rsidR="00773347" w:rsidRPr="00C15C3F" w:rsidRDefault="00773347" w:rsidP="00412FCE">
      <w:pPr>
        <w:widowControl w:val="0"/>
        <w:rPr>
          <w:szCs w:val="22"/>
        </w:rPr>
      </w:pPr>
    </w:p>
    <w:p w14:paraId="74BFA0AE" w14:textId="77777777" w:rsidR="00773347" w:rsidRPr="00C15C3F" w:rsidRDefault="00773347" w:rsidP="00412FCE">
      <w:pPr>
        <w:widowControl w:val="0"/>
        <w:rPr>
          <w:szCs w:val="22"/>
        </w:rPr>
      </w:pPr>
      <w:r w:rsidRPr="00C15C3F">
        <w:rPr>
          <w:szCs w:val="22"/>
          <w:u w:val="single"/>
        </w:rPr>
        <w:t>Nazwa i adres wytwórcy odpowiedzialnego za zwolnienie serii</w:t>
      </w:r>
    </w:p>
    <w:p w14:paraId="7684185C" w14:textId="77777777" w:rsidR="00773347" w:rsidRPr="00C15C3F" w:rsidRDefault="00773347" w:rsidP="00412FCE">
      <w:pPr>
        <w:widowControl w:val="0"/>
        <w:rPr>
          <w:szCs w:val="22"/>
        </w:rPr>
      </w:pPr>
    </w:p>
    <w:p w14:paraId="44A78A04" w14:textId="77777777" w:rsidR="00636CB1" w:rsidRPr="00C15C3F" w:rsidRDefault="00636CB1" w:rsidP="00412FCE">
      <w:pPr>
        <w:widowControl w:val="0"/>
        <w:tabs>
          <w:tab w:val="left" w:pos="7513"/>
        </w:tabs>
        <w:rPr>
          <w:szCs w:val="22"/>
          <w:lang w:val="fr-CH"/>
        </w:rPr>
      </w:pPr>
      <w:r w:rsidRPr="00C15C3F">
        <w:rPr>
          <w:szCs w:val="22"/>
          <w:lang w:val="fr-CH"/>
        </w:rPr>
        <w:t>Lek d.d, PE PROIZVODNJA LENDAVA</w:t>
      </w:r>
    </w:p>
    <w:p w14:paraId="6A669A63" w14:textId="77777777" w:rsidR="00636CB1" w:rsidRPr="00C15C3F" w:rsidRDefault="00636CB1" w:rsidP="00412FCE">
      <w:pPr>
        <w:widowControl w:val="0"/>
        <w:tabs>
          <w:tab w:val="left" w:pos="7513"/>
        </w:tabs>
        <w:rPr>
          <w:szCs w:val="22"/>
          <w:lang w:val="fr-CH"/>
        </w:rPr>
      </w:pPr>
      <w:r w:rsidRPr="00C15C3F">
        <w:rPr>
          <w:szCs w:val="22"/>
          <w:lang w:val="fr-CH"/>
        </w:rPr>
        <w:t>Trimlini 2D</w:t>
      </w:r>
    </w:p>
    <w:p w14:paraId="7D3DA71F" w14:textId="77777777" w:rsidR="00636CB1" w:rsidRPr="00C15C3F" w:rsidRDefault="00636CB1" w:rsidP="00412FCE">
      <w:pPr>
        <w:widowControl w:val="0"/>
        <w:tabs>
          <w:tab w:val="left" w:pos="7513"/>
        </w:tabs>
        <w:rPr>
          <w:szCs w:val="22"/>
          <w:lang w:val="fr-CH"/>
        </w:rPr>
      </w:pPr>
      <w:r w:rsidRPr="00C15C3F">
        <w:rPr>
          <w:szCs w:val="22"/>
          <w:lang w:val="fr-CH"/>
        </w:rPr>
        <w:t>Lendava, 9220</w:t>
      </w:r>
    </w:p>
    <w:p w14:paraId="41414453" w14:textId="77777777" w:rsidR="00636CB1" w:rsidRPr="00C15C3F" w:rsidRDefault="00636CB1" w:rsidP="00412FCE">
      <w:pPr>
        <w:widowControl w:val="0"/>
        <w:tabs>
          <w:tab w:val="left" w:pos="7513"/>
        </w:tabs>
        <w:rPr>
          <w:szCs w:val="22"/>
          <w:lang w:val="pt-BR"/>
        </w:rPr>
      </w:pPr>
      <w:r w:rsidRPr="00C15C3F">
        <w:rPr>
          <w:szCs w:val="22"/>
          <w:lang w:val="fr-CH"/>
        </w:rPr>
        <w:t>Słowenia</w:t>
      </w:r>
    </w:p>
    <w:p w14:paraId="7FE70BED" w14:textId="77777777" w:rsidR="00636CB1" w:rsidRPr="00C15C3F" w:rsidRDefault="00636CB1" w:rsidP="00412FCE">
      <w:pPr>
        <w:widowControl w:val="0"/>
        <w:tabs>
          <w:tab w:val="left" w:pos="7513"/>
        </w:tabs>
        <w:rPr>
          <w:szCs w:val="22"/>
          <w:lang w:val="pt-BR"/>
        </w:rPr>
      </w:pPr>
    </w:p>
    <w:p w14:paraId="5DC172E4" w14:textId="77777777" w:rsidR="00773347" w:rsidRPr="00C15C3F" w:rsidRDefault="00773347" w:rsidP="00412FCE">
      <w:pPr>
        <w:widowControl w:val="0"/>
        <w:tabs>
          <w:tab w:val="left" w:pos="7513"/>
        </w:tabs>
        <w:rPr>
          <w:szCs w:val="22"/>
          <w:lang w:val="fr-CH"/>
        </w:rPr>
      </w:pPr>
      <w:r w:rsidRPr="00C15C3F">
        <w:rPr>
          <w:szCs w:val="22"/>
          <w:lang w:val="fr-CH"/>
        </w:rPr>
        <w:t>Novartis Pharma GmbH</w:t>
      </w:r>
    </w:p>
    <w:p w14:paraId="61616EF7" w14:textId="77777777" w:rsidR="00773347" w:rsidRPr="00B64EAB" w:rsidRDefault="00773347" w:rsidP="00412FCE">
      <w:pPr>
        <w:widowControl w:val="0"/>
        <w:tabs>
          <w:tab w:val="left" w:pos="7513"/>
        </w:tabs>
        <w:rPr>
          <w:szCs w:val="22"/>
          <w:lang w:val="fr-CH"/>
        </w:rPr>
      </w:pPr>
      <w:r w:rsidRPr="00B64EAB">
        <w:rPr>
          <w:szCs w:val="22"/>
          <w:lang w:val="fr-CH"/>
        </w:rPr>
        <w:t>Roonstra</w:t>
      </w:r>
      <w:r w:rsidRPr="00B64EAB">
        <w:rPr>
          <w:snapToGrid w:val="0"/>
          <w:szCs w:val="22"/>
          <w:lang w:val="fr-CH"/>
        </w:rPr>
        <w:t>ss</w:t>
      </w:r>
      <w:r w:rsidRPr="00B64EAB">
        <w:rPr>
          <w:szCs w:val="22"/>
          <w:lang w:val="fr-CH"/>
        </w:rPr>
        <w:t>e 25</w:t>
      </w:r>
    </w:p>
    <w:p w14:paraId="71EAE746" w14:textId="77777777" w:rsidR="00773347" w:rsidRPr="00B64EAB" w:rsidRDefault="00773347" w:rsidP="00412FCE">
      <w:pPr>
        <w:widowControl w:val="0"/>
        <w:rPr>
          <w:szCs w:val="22"/>
          <w:lang w:val="fr-CH"/>
        </w:rPr>
      </w:pPr>
      <w:r w:rsidRPr="00B64EAB">
        <w:rPr>
          <w:szCs w:val="22"/>
          <w:lang w:val="fr-CH"/>
        </w:rPr>
        <w:t>D-90429 Nürnberg</w:t>
      </w:r>
    </w:p>
    <w:p w14:paraId="5BB757B2" w14:textId="77777777" w:rsidR="00773347" w:rsidRPr="00B64EAB" w:rsidRDefault="00773347" w:rsidP="00412FCE">
      <w:pPr>
        <w:widowControl w:val="0"/>
        <w:rPr>
          <w:szCs w:val="22"/>
          <w:lang w:val="fr-CH"/>
        </w:rPr>
      </w:pPr>
      <w:r w:rsidRPr="00B64EAB">
        <w:rPr>
          <w:szCs w:val="22"/>
          <w:lang w:val="fr-CH"/>
        </w:rPr>
        <w:t>Niemcy</w:t>
      </w:r>
    </w:p>
    <w:p w14:paraId="23AC3DD4" w14:textId="5490C59F" w:rsidR="00773347" w:rsidRDefault="00773347" w:rsidP="00412FCE">
      <w:pPr>
        <w:widowControl w:val="0"/>
        <w:ind w:left="0" w:firstLine="0"/>
        <w:rPr>
          <w:szCs w:val="22"/>
          <w:lang w:val="fr-CH"/>
        </w:rPr>
      </w:pPr>
    </w:p>
    <w:p w14:paraId="00AE01D5" w14:textId="77777777" w:rsidR="00331C25" w:rsidRPr="00331C25" w:rsidRDefault="00331C25" w:rsidP="00331C25">
      <w:pPr>
        <w:widowControl w:val="0"/>
        <w:ind w:left="0" w:firstLine="0"/>
        <w:rPr>
          <w:szCs w:val="22"/>
          <w:lang w:val="fr-CH"/>
        </w:rPr>
      </w:pPr>
      <w:r w:rsidRPr="00331C25">
        <w:rPr>
          <w:szCs w:val="22"/>
          <w:lang w:val="fr-CH"/>
        </w:rPr>
        <w:t>Sandoz S.R.L.</w:t>
      </w:r>
    </w:p>
    <w:p w14:paraId="2E88F689" w14:textId="77777777" w:rsidR="00331C25" w:rsidRPr="00331C25" w:rsidRDefault="00331C25" w:rsidP="00331C25">
      <w:pPr>
        <w:widowControl w:val="0"/>
        <w:ind w:left="0" w:firstLine="0"/>
        <w:rPr>
          <w:szCs w:val="22"/>
          <w:lang w:val="fr-CH"/>
        </w:rPr>
      </w:pPr>
      <w:r w:rsidRPr="00331C25">
        <w:rPr>
          <w:szCs w:val="22"/>
          <w:lang w:val="fr-CH"/>
        </w:rPr>
        <w:t>Str. Livezeni nr. 7A</w:t>
      </w:r>
    </w:p>
    <w:p w14:paraId="5766BB6A" w14:textId="77777777" w:rsidR="00331C25" w:rsidRPr="00331C25" w:rsidRDefault="00331C25" w:rsidP="00331C25">
      <w:pPr>
        <w:widowControl w:val="0"/>
        <w:ind w:left="0" w:firstLine="0"/>
        <w:rPr>
          <w:szCs w:val="22"/>
          <w:lang w:val="fr-CH"/>
        </w:rPr>
      </w:pPr>
      <w:r w:rsidRPr="00331C25">
        <w:rPr>
          <w:szCs w:val="22"/>
          <w:lang w:val="fr-CH"/>
        </w:rPr>
        <w:t>540472, Targu Mures</w:t>
      </w:r>
    </w:p>
    <w:p w14:paraId="50FA4651" w14:textId="05258072" w:rsidR="00331C25" w:rsidRDefault="00331C25" w:rsidP="00331C25">
      <w:pPr>
        <w:widowControl w:val="0"/>
        <w:ind w:left="0" w:firstLine="0"/>
        <w:rPr>
          <w:szCs w:val="22"/>
          <w:lang w:val="fr-CH"/>
        </w:rPr>
      </w:pPr>
      <w:r w:rsidRPr="00331C25">
        <w:rPr>
          <w:szCs w:val="22"/>
          <w:lang w:val="fr-CH"/>
        </w:rPr>
        <w:t>Rumunia</w:t>
      </w:r>
    </w:p>
    <w:p w14:paraId="0ABD533C" w14:textId="77777777" w:rsidR="00331C25" w:rsidRPr="00B64EAB" w:rsidRDefault="00331C25" w:rsidP="00331C25">
      <w:pPr>
        <w:widowControl w:val="0"/>
        <w:ind w:left="0" w:firstLine="0"/>
        <w:rPr>
          <w:szCs w:val="22"/>
          <w:lang w:val="fr-CH"/>
        </w:rPr>
      </w:pPr>
    </w:p>
    <w:p w14:paraId="21CCB2A7" w14:textId="77777777" w:rsidR="00636CB1" w:rsidRPr="00C15C3F" w:rsidRDefault="00636CB1" w:rsidP="00412FCE">
      <w:pPr>
        <w:widowControl w:val="0"/>
        <w:ind w:left="0" w:firstLine="0"/>
        <w:rPr>
          <w:szCs w:val="22"/>
        </w:rPr>
      </w:pPr>
      <w:r w:rsidRPr="00C15C3F">
        <w:t>Wydrukowana ulotka dla pacjenta musi zawierać nazwę i adres wytwórcy odpowiedzialnego za zwolnienie danej serii produktu leczniczego.</w:t>
      </w:r>
    </w:p>
    <w:p w14:paraId="44EE72D4" w14:textId="77777777" w:rsidR="00636CB1" w:rsidRPr="00C15C3F" w:rsidRDefault="00636CB1" w:rsidP="00412FCE">
      <w:pPr>
        <w:widowControl w:val="0"/>
        <w:ind w:left="0" w:firstLine="0"/>
        <w:rPr>
          <w:szCs w:val="22"/>
        </w:rPr>
      </w:pPr>
    </w:p>
    <w:p w14:paraId="0AB817C5" w14:textId="77777777" w:rsidR="00773347" w:rsidRPr="00C15C3F" w:rsidRDefault="00773347" w:rsidP="00412FCE">
      <w:pPr>
        <w:widowControl w:val="0"/>
        <w:rPr>
          <w:szCs w:val="22"/>
        </w:rPr>
      </w:pPr>
    </w:p>
    <w:p w14:paraId="5374917E" w14:textId="77777777" w:rsidR="00773347" w:rsidRPr="00C15C3F" w:rsidRDefault="00773347" w:rsidP="0076610A">
      <w:pPr>
        <w:keepNext/>
        <w:keepLines/>
        <w:widowControl w:val="0"/>
        <w:rPr>
          <w:b/>
          <w:szCs w:val="22"/>
        </w:rPr>
      </w:pPr>
      <w:r w:rsidRPr="00C15C3F">
        <w:rPr>
          <w:b/>
          <w:szCs w:val="22"/>
        </w:rPr>
        <w:t>B.</w:t>
      </w:r>
      <w:r w:rsidRPr="00C15C3F">
        <w:rPr>
          <w:b/>
          <w:szCs w:val="22"/>
        </w:rPr>
        <w:tab/>
        <w:t>WARUNKI LUB OGRANICZENIA DOTYCZĄCE ZAOPATRZENIA I STOSOWANIA</w:t>
      </w:r>
    </w:p>
    <w:p w14:paraId="39FE8011" w14:textId="77777777" w:rsidR="00773347" w:rsidRPr="00C15C3F" w:rsidRDefault="00773347" w:rsidP="0076610A">
      <w:pPr>
        <w:keepNext/>
        <w:keepLines/>
        <w:widowControl w:val="0"/>
        <w:rPr>
          <w:szCs w:val="22"/>
        </w:rPr>
      </w:pPr>
    </w:p>
    <w:p w14:paraId="7383D83A" w14:textId="77777777" w:rsidR="00773347" w:rsidRPr="00C15C3F" w:rsidRDefault="00773347" w:rsidP="00412FCE">
      <w:pPr>
        <w:widowControl w:val="0"/>
        <w:numPr>
          <w:ilvl w:val="12"/>
          <w:numId w:val="0"/>
        </w:numPr>
        <w:rPr>
          <w:szCs w:val="22"/>
        </w:rPr>
      </w:pPr>
      <w:r w:rsidRPr="00C15C3F">
        <w:rPr>
          <w:szCs w:val="22"/>
        </w:rPr>
        <w:t xml:space="preserve">Produkt leczniczy wydawany </w:t>
      </w:r>
      <w:r w:rsidR="00AB3007" w:rsidRPr="00C15C3F">
        <w:rPr>
          <w:szCs w:val="22"/>
        </w:rPr>
        <w:t>na receptę</w:t>
      </w:r>
      <w:r w:rsidRPr="00C15C3F">
        <w:rPr>
          <w:szCs w:val="22"/>
        </w:rPr>
        <w:t xml:space="preserve"> do zastrzeżonego stosowania (patrz aneks I: Charakterystyka Produktu Leczniczego, punkt</w:t>
      </w:r>
      <w:r w:rsidR="00BF0385" w:rsidRPr="00C15C3F">
        <w:rPr>
          <w:szCs w:val="22"/>
        </w:rPr>
        <w:t> </w:t>
      </w:r>
      <w:r w:rsidRPr="00C15C3F">
        <w:rPr>
          <w:szCs w:val="22"/>
        </w:rPr>
        <w:t>4.2)</w:t>
      </w:r>
      <w:r w:rsidR="00A66C07" w:rsidRPr="00C15C3F">
        <w:rPr>
          <w:szCs w:val="22"/>
        </w:rPr>
        <w:t>.</w:t>
      </w:r>
    </w:p>
    <w:p w14:paraId="240B10EC" w14:textId="77777777" w:rsidR="00773347" w:rsidRPr="00C15C3F" w:rsidRDefault="00773347" w:rsidP="00412FCE">
      <w:pPr>
        <w:widowControl w:val="0"/>
        <w:numPr>
          <w:ilvl w:val="12"/>
          <w:numId w:val="0"/>
        </w:numPr>
        <w:rPr>
          <w:szCs w:val="22"/>
        </w:rPr>
      </w:pPr>
    </w:p>
    <w:p w14:paraId="5794FE48" w14:textId="77777777" w:rsidR="00773347" w:rsidRPr="00C15C3F" w:rsidRDefault="00773347" w:rsidP="00412FCE">
      <w:pPr>
        <w:widowControl w:val="0"/>
        <w:numPr>
          <w:ilvl w:val="12"/>
          <w:numId w:val="0"/>
        </w:numPr>
        <w:rPr>
          <w:szCs w:val="22"/>
        </w:rPr>
      </w:pPr>
    </w:p>
    <w:p w14:paraId="09EBF41D" w14:textId="77777777" w:rsidR="00773347" w:rsidRPr="00C15C3F" w:rsidRDefault="00773347" w:rsidP="0076610A">
      <w:pPr>
        <w:keepNext/>
        <w:keepLines/>
        <w:widowControl w:val="0"/>
        <w:tabs>
          <w:tab w:val="left" w:pos="567"/>
        </w:tabs>
        <w:ind w:right="1150"/>
        <w:rPr>
          <w:b/>
          <w:szCs w:val="22"/>
        </w:rPr>
      </w:pPr>
      <w:r w:rsidRPr="00C15C3F">
        <w:rPr>
          <w:b/>
          <w:szCs w:val="22"/>
        </w:rPr>
        <w:t>C.</w:t>
      </w:r>
      <w:r w:rsidRPr="00C15C3F">
        <w:rPr>
          <w:b/>
          <w:szCs w:val="22"/>
        </w:rPr>
        <w:tab/>
        <w:t>INNE WARUNKI I WYMAGANIA DOTYCZĄCE DOPUSZCZENIA DO OBROTU</w:t>
      </w:r>
    </w:p>
    <w:p w14:paraId="3C00BBDA" w14:textId="77777777" w:rsidR="00AB3007" w:rsidRPr="00C15C3F" w:rsidRDefault="00AB3007" w:rsidP="0076610A">
      <w:pPr>
        <w:keepNext/>
        <w:keepLines/>
        <w:widowControl w:val="0"/>
        <w:tabs>
          <w:tab w:val="left" w:pos="567"/>
        </w:tabs>
        <w:ind w:right="1150"/>
        <w:rPr>
          <w:szCs w:val="22"/>
        </w:rPr>
      </w:pPr>
    </w:p>
    <w:p w14:paraId="03336055" w14:textId="77777777" w:rsidR="00AB3007" w:rsidRPr="00C15C3F" w:rsidRDefault="00AB3007" w:rsidP="0076610A">
      <w:pPr>
        <w:keepNext/>
        <w:keepLines/>
        <w:widowControl w:val="0"/>
        <w:numPr>
          <w:ilvl w:val="0"/>
          <w:numId w:val="26"/>
        </w:numPr>
        <w:tabs>
          <w:tab w:val="left" w:pos="567"/>
        </w:tabs>
        <w:ind w:right="-1" w:hanging="720"/>
        <w:rPr>
          <w:b/>
          <w:szCs w:val="22"/>
        </w:rPr>
      </w:pPr>
      <w:r w:rsidRPr="00C15C3F">
        <w:rPr>
          <w:b/>
          <w:szCs w:val="22"/>
        </w:rPr>
        <w:t xml:space="preserve">Okresowy raport o </w:t>
      </w:r>
      <w:r w:rsidRPr="00C15C3F">
        <w:rPr>
          <w:b/>
        </w:rPr>
        <w:t>bezpieczeństwie stosowania</w:t>
      </w:r>
    </w:p>
    <w:p w14:paraId="650350F4" w14:textId="77777777" w:rsidR="0076610A" w:rsidRPr="00C15C3F" w:rsidRDefault="0076610A" w:rsidP="0076610A">
      <w:pPr>
        <w:keepNext/>
        <w:keepLines/>
        <w:widowControl w:val="0"/>
        <w:ind w:left="0" w:firstLine="0"/>
      </w:pPr>
    </w:p>
    <w:p w14:paraId="4B4583B3" w14:textId="77777777" w:rsidR="00AB3007" w:rsidRPr="00C15C3F" w:rsidRDefault="009F5B6F" w:rsidP="00412FCE">
      <w:pPr>
        <w:widowControl w:val="0"/>
        <w:ind w:left="0" w:firstLine="0"/>
        <w:rPr>
          <w:szCs w:val="22"/>
        </w:rPr>
      </w:pPr>
      <w:r w:rsidRPr="00C15C3F">
        <w:t>Wymagania do przedłożenia okresowych raportów</w:t>
      </w:r>
      <w:r w:rsidRPr="00C15C3F" w:rsidDel="009F5B6F">
        <w:t xml:space="preserve"> </w:t>
      </w:r>
      <w:r w:rsidR="00AB3007" w:rsidRPr="00C15C3F">
        <w:rPr>
          <w:szCs w:val="22"/>
        </w:rPr>
        <w:t>o</w:t>
      </w:r>
      <w:r w:rsidR="00AB3007" w:rsidRPr="00C15C3F">
        <w:rPr>
          <w:b/>
          <w:szCs w:val="22"/>
        </w:rPr>
        <w:t xml:space="preserve"> </w:t>
      </w:r>
      <w:r w:rsidR="00AB3007" w:rsidRPr="00C15C3F">
        <w:t xml:space="preserve">bezpieczeństwie stosowania tych produktów </w:t>
      </w:r>
      <w:r w:rsidR="00D762EA" w:rsidRPr="00C15C3F">
        <w:t>są określone</w:t>
      </w:r>
      <w:r w:rsidR="00D762EA" w:rsidRPr="00C15C3F" w:rsidDel="00D762EA">
        <w:t xml:space="preserve"> </w:t>
      </w:r>
      <w:r w:rsidR="00AB3007" w:rsidRPr="00C15C3F">
        <w:t>w wykazie unijnych dat referencyjnych</w:t>
      </w:r>
      <w:r w:rsidR="00D762EA" w:rsidRPr="00C15C3F">
        <w:t xml:space="preserve"> (wykaz EURD)</w:t>
      </w:r>
      <w:r w:rsidR="00AB3007" w:rsidRPr="00C15C3F">
        <w:t xml:space="preserve">, o którym mowa w art. 107c ust. 7 dyrektywy 2001/83/WE </w:t>
      </w:r>
      <w:r w:rsidR="00D762EA" w:rsidRPr="00C15C3F">
        <w:t xml:space="preserve">i jego kolejnych aktualizacjach ogłaszanych </w:t>
      </w:r>
      <w:r w:rsidR="00AB3007" w:rsidRPr="00C15C3F">
        <w:t>na europejskiej stronie internetowej dotyczącej leków.</w:t>
      </w:r>
    </w:p>
    <w:p w14:paraId="44DA3974" w14:textId="77777777" w:rsidR="00773347" w:rsidRPr="00C15C3F" w:rsidRDefault="00773347" w:rsidP="00412FCE">
      <w:pPr>
        <w:widowControl w:val="0"/>
        <w:ind w:right="-1"/>
        <w:rPr>
          <w:iCs/>
          <w:noProof/>
        </w:rPr>
      </w:pPr>
    </w:p>
    <w:p w14:paraId="02DADF4D" w14:textId="77777777" w:rsidR="00773347" w:rsidRPr="00C15C3F" w:rsidRDefault="00773347" w:rsidP="00412FCE">
      <w:pPr>
        <w:widowControl w:val="0"/>
        <w:ind w:left="0" w:firstLine="0"/>
        <w:rPr>
          <w:szCs w:val="22"/>
        </w:rPr>
      </w:pPr>
    </w:p>
    <w:p w14:paraId="21B53D61" w14:textId="77777777" w:rsidR="00773347" w:rsidRPr="00C15C3F" w:rsidRDefault="00AB3007" w:rsidP="0076610A">
      <w:pPr>
        <w:keepNext/>
        <w:keepLines/>
        <w:widowControl w:val="0"/>
        <w:tabs>
          <w:tab w:val="left" w:pos="567"/>
        </w:tabs>
        <w:ind w:right="567"/>
        <w:rPr>
          <w:noProof/>
        </w:rPr>
      </w:pPr>
      <w:r w:rsidRPr="00C15C3F">
        <w:rPr>
          <w:b/>
          <w:szCs w:val="22"/>
        </w:rPr>
        <w:t>D.</w:t>
      </w:r>
      <w:r w:rsidRPr="00C15C3F">
        <w:rPr>
          <w:b/>
          <w:szCs w:val="22"/>
        </w:rPr>
        <w:tab/>
      </w:r>
      <w:r w:rsidR="00773347" w:rsidRPr="00C15C3F">
        <w:rPr>
          <w:b/>
          <w:noProof/>
        </w:rPr>
        <w:t xml:space="preserve">WARUNKI </w:t>
      </w:r>
      <w:r w:rsidR="005832A6" w:rsidRPr="00C15C3F">
        <w:rPr>
          <w:b/>
          <w:noProof/>
        </w:rPr>
        <w:t xml:space="preserve">LUB </w:t>
      </w:r>
      <w:r w:rsidR="00773347" w:rsidRPr="00C15C3F">
        <w:rPr>
          <w:b/>
          <w:noProof/>
        </w:rPr>
        <w:t>OGRANICZENIA DOTYCZĄCE BEZPIECZNEGO I SKUTECZNEGO STOSOWANIA PRODUKTU</w:t>
      </w:r>
      <w:r w:rsidR="00D762EA" w:rsidRPr="00C15C3F">
        <w:rPr>
          <w:b/>
          <w:noProof/>
        </w:rPr>
        <w:t xml:space="preserve"> </w:t>
      </w:r>
      <w:r w:rsidR="00D762EA" w:rsidRPr="00C15C3F">
        <w:rPr>
          <w:b/>
        </w:rPr>
        <w:t>LECZNICZEGO</w:t>
      </w:r>
    </w:p>
    <w:p w14:paraId="410072C1" w14:textId="77777777" w:rsidR="00773347" w:rsidRPr="00C15C3F" w:rsidRDefault="00773347" w:rsidP="0076610A">
      <w:pPr>
        <w:keepNext/>
        <w:keepLines/>
        <w:widowControl w:val="0"/>
        <w:ind w:left="0" w:firstLine="0"/>
        <w:rPr>
          <w:szCs w:val="22"/>
        </w:rPr>
      </w:pPr>
    </w:p>
    <w:p w14:paraId="493F2FA7" w14:textId="77777777" w:rsidR="00AB3007" w:rsidRPr="00C15C3F" w:rsidRDefault="00AB3007" w:rsidP="0076610A">
      <w:pPr>
        <w:keepNext/>
        <w:keepLines/>
        <w:widowControl w:val="0"/>
        <w:numPr>
          <w:ilvl w:val="0"/>
          <w:numId w:val="27"/>
        </w:numPr>
        <w:tabs>
          <w:tab w:val="clear" w:pos="720"/>
          <w:tab w:val="num" w:pos="540"/>
        </w:tabs>
        <w:ind w:left="540" w:right="-1" w:hanging="540"/>
        <w:rPr>
          <w:noProof/>
          <w:szCs w:val="24"/>
        </w:rPr>
      </w:pPr>
      <w:r w:rsidRPr="00C15C3F">
        <w:rPr>
          <w:b/>
          <w:noProof/>
          <w:szCs w:val="24"/>
        </w:rPr>
        <w:t xml:space="preserve">Plan zarządzania ryzykiem (ang. </w:t>
      </w:r>
      <w:r w:rsidRPr="00C15C3F">
        <w:rPr>
          <w:b/>
          <w:i/>
        </w:rPr>
        <w:t>Risk Management Plan</w:t>
      </w:r>
      <w:r w:rsidRPr="00C15C3F">
        <w:rPr>
          <w:b/>
          <w:noProof/>
          <w:szCs w:val="24"/>
        </w:rPr>
        <w:t>, RMP)</w:t>
      </w:r>
    </w:p>
    <w:p w14:paraId="1813F5D5" w14:textId="77777777" w:rsidR="0076610A" w:rsidRPr="00C15C3F" w:rsidRDefault="0076610A" w:rsidP="0076610A">
      <w:pPr>
        <w:keepNext/>
        <w:keepLines/>
        <w:widowControl w:val="0"/>
        <w:ind w:left="0" w:right="-142" w:firstLine="0"/>
        <w:rPr>
          <w:noProof/>
          <w:szCs w:val="24"/>
        </w:rPr>
      </w:pPr>
    </w:p>
    <w:p w14:paraId="50CAAFE3" w14:textId="77777777" w:rsidR="00AB3007" w:rsidRPr="00C15C3F" w:rsidRDefault="00AB3007" w:rsidP="00412FCE">
      <w:pPr>
        <w:widowControl w:val="0"/>
        <w:ind w:left="0" w:right="-142" w:firstLine="0"/>
      </w:pPr>
      <w:r w:rsidRPr="00C15C3F">
        <w:rPr>
          <w:noProof/>
          <w:szCs w:val="24"/>
        </w:rPr>
        <w:t xml:space="preserve">Podmiot odpowiedzialny podejmie wymagane działania i interwencje </w:t>
      </w:r>
      <w:r w:rsidRPr="00C15C3F">
        <w:t xml:space="preserve">z zakresu nadzoru nad bezpieczeństwem farmakoterapii </w:t>
      </w:r>
      <w:r w:rsidRPr="00C15C3F">
        <w:rPr>
          <w:noProof/>
          <w:szCs w:val="24"/>
        </w:rPr>
        <w:t>wyszczególnione w RMP, przedstawionym w module 1.8.2 dokumentacji do pozwolenia na dopuszczenie do obrotu, i wszelkich jego kolejnych aktualizacjach.</w:t>
      </w:r>
    </w:p>
    <w:p w14:paraId="0ACA8A8F" w14:textId="77777777" w:rsidR="00AB3007" w:rsidRPr="00C15C3F" w:rsidRDefault="00AB3007" w:rsidP="00412FCE">
      <w:pPr>
        <w:widowControl w:val="0"/>
        <w:ind w:right="-1"/>
      </w:pPr>
    </w:p>
    <w:p w14:paraId="1732436E" w14:textId="77777777" w:rsidR="00AB3007" w:rsidRPr="00C15C3F" w:rsidRDefault="00AB3007" w:rsidP="0076610A">
      <w:pPr>
        <w:keepNext/>
        <w:keepLines/>
        <w:widowControl w:val="0"/>
        <w:ind w:right="-1"/>
      </w:pPr>
      <w:r w:rsidRPr="00C15C3F">
        <w:t>Uaktualniony</w:t>
      </w:r>
      <w:r w:rsidRPr="00C15C3F">
        <w:rPr>
          <w:lang w:val="en-US"/>
        </w:rPr>
        <w:t xml:space="preserve"> RMP należy przedstawiać:</w:t>
      </w:r>
    </w:p>
    <w:p w14:paraId="7E517E44" w14:textId="77777777" w:rsidR="00AB3007" w:rsidRPr="00C15C3F" w:rsidRDefault="00AB3007" w:rsidP="00412FCE">
      <w:pPr>
        <w:widowControl w:val="0"/>
        <w:numPr>
          <w:ilvl w:val="0"/>
          <w:numId w:val="27"/>
        </w:numPr>
        <w:tabs>
          <w:tab w:val="clear" w:pos="720"/>
        </w:tabs>
        <w:ind w:left="567" w:hanging="567"/>
        <w:rPr>
          <w:noProof/>
          <w:szCs w:val="24"/>
        </w:rPr>
      </w:pPr>
      <w:r w:rsidRPr="00C15C3F">
        <w:rPr>
          <w:iCs/>
          <w:noProof/>
          <w:szCs w:val="22"/>
        </w:rPr>
        <w:t>na żądanie Europejskiej Agencji Leków;</w:t>
      </w:r>
    </w:p>
    <w:p w14:paraId="1765F675" w14:textId="77777777" w:rsidR="00AB3007" w:rsidRPr="00C15C3F" w:rsidRDefault="00AB3007" w:rsidP="00412FCE">
      <w:pPr>
        <w:widowControl w:val="0"/>
        <w:numPr>
          <w:ilvl w:val="0"/>
          <w:numId w:val="27"/>
        </w:numPr>
        <w:tabs>
          <w:tab w:val="clear" w:pos="720"/>
        </w:tabs>
        <w:ind w:left="567" w:hanging="567"/>
        <w:rPr>
          <w:noProof/>
          <w:szCs w:val="24"/>
        </w:rPr>
      </w:pPr>
      <w:r w:rsidRPr="00C15C3F">
        <w:rPr>
          <w:noProof/>
          <w:szCs w:val="24"/>
        </w:rPr>
        <w:t>w razie zmiany systemu zarządzania ryzykiem, zwłaszcza w wyniku uzyskania nowych informacji, które mogą istotnie wpłynąć na stosunek ryzyka do korzyści, lub w wyniku uzyskania istotnych informacji, dotyczących bezpieczeństwa stosowania produktu leczniczego lub odnoszących się do minimalizacji ryzyka.</w:t>
      </w:r>
    </w:p>
    <w:p w14:paraId="3DACB4CE" w14:textId="77777777" w:rsidR="00AB3007" w:rsidRPr="00C15C3F" w:rsidRDefault="00AB3007" w:rsidP="00412FCE">
      <w:pPr>
        <w:widowControl w:val="0"/>
        <w:ind w:left="0" w:right="-1" w:firstLine="0"/>
      </w:pPr>
    </w:p>
    <w:p w14:paraId="25A1158F" w14:textId="77777777" w:rsidR="00BC5C2B" w:rsidRPr="00C15C3F" w:rsidRDefault="00BC5C2B" w:rsidP="0076610A">
      <w:pPr>
        <w:keepNext/>
        <w:keepLines/>
        <w:widowControl w:val="0"/>
        <w:numPr>
          <w:ilvl w:val="0"/>
          <w:numId w:val="28"/>
        </w:numPr>
        <w:tabs>
          <w:tab w:val="left" w:pos="567"/>
        </w:tabs>
        <w:spacing w:line="260" w:lineRule="exact"/>
        <w:ind w:right="-1" w:hanging="720"/>
        <w:rPr>
          <w:b/>
          <w:szCs w:val="22"/>
        </w:rPr>
      </w:pPr>
      <w:r w:rsidRPr="00C15C3F">
        <w:rPr>
          <w:b/>
          <w:szCs w:val="22"/>
        </w:rPr>
        <w:lastRenderedPageBreak/>
        <w:t>Zobowiązania do wypełnienia po wprowadzeniu do obrotu</w:t>
      </w:r>
    </w:p>
    <w:p w14:paraId="2FC4D6CF" w14:textId="77777777" w:rsidR="00BC5C2B" w:rsidRPr="00C15C3F" w:rsidRDefault="00BC5C2B" w:rsidP="0076610A">
      <w:pPr>
        <w:keepNext/>
        <w:keepLines/>
        <w:widowControl w:val="0"/>
        <w:ind w:right="-1"/>
        <w:rPr>
          <w:szCs w:val="22"/>
        </w:rPr>
      </w:pPr>
    </w:p>
    <w:p w14:paraId="2D717E18" w14:textId="77777777" w:rsidR="00BC5C2B" w:rsidRPr="00C15C3F" w:rsidRDefault="00BC5C2B" w:rsidP="0076610A">
      <w:pPr>
        <w:keepNext/>
        <w:widowControl w:val="0"/>
        <w:rPr>
          <w:rFonts w:eastAsia="Verdana"/>
          <w:szCs w:val="18"/>
          <w:lang w:eastAsia="en-GB"/>
        </w:rPr>
      </w:pPr>
      <w:r w:rsidRPr="00C15C3F">
        <w:rPr>
          <w:iCs/>
          <w:szCs w:val="22"/>
        </w:rPr>
        <w:t xml:space="preserve">Podmiot odpowiedzialny </w:t>
      </w:r>
      <w:r w:rsidRPr="00C15C3F">
        <w:rPr>
          <w:iCs/>
          <w:noProof/>
          <w:szCs w:val="22"/>
        </w:rPr>
        <w:t>wykona, zgodnie z określonym harmonogramem, następujące czynności</w:t>
      </w:r>
      <w:r w:rsidRPr="00C15C3F">
        <w:rPr>
          <w:iCs/>
          <w:szCs w:val="22"/>
        </w:rPr>
        <w:t>:</w:t>
      </w:r>
    </w:p>
    <w:p w14:paraId="75FF2FB7" w14:textId="77777777" w:rsidR="00BC5C2B" w:rsidRPr="00C15C3F" w:rsidRDefault="00BC5C2B" w:rsidP="0076610A">
      <w:pPr>
        <w:keepNext/>
        <w:widowControl w:val="0"/>
        <w:rPr>
          <w:iCs/>
          <w:szCs w:val="22"/>
          <w:lang w:eastAsia="en-US"/>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5"/>
        <w:gridCol w:w="1454"/>
      </w:tblGrid>
      <w:tr w:rsidR="00BC5C2B" w:rsidRPr="00C15C3F" w14:paraId="55091677" w14:textId="77777777" w:rsidTr="0076610A">
        <w:trPr>
          <w:cantSplit/>
        </w:trPr>
        <w:tc>
          <w:tcPr>
            <w:tcW w:w="4181" w:type="pct"/>
            <w:tcBorders>
              <w:top w:val="single" w:sz="4" w:space="0" w:color="auto"/>
              <w:left w:val="single" w:sz="4" w:space="0" w:color="auto"/>
              <w:bottom w:val="single" w:sz="4" w:space="0" w:color="auto"/>
              <w:right w:val="single" w:sz="4" w:space="0" w:color="auto"/>
            </w:tcBorders>
          </w:tcPr>
          <w:p w14:paraId="59D666E1" w14:textId="77777777" w:rsidR="00BC5C2B" w:rsidRPr="00C15C3F" w:rsidRDefault="00BC5C2B" w:rsidP="0076610A">
            <w:pPr>
              <w:keepNext/>
              <w:widowControl w:val="0"/>
              <w:tabs>
                <w:tab w:val="left" w:pos="567"/>
              </w:tabs>
              <w:spacing w:line="260" w:lineRule="exact"/>
              <w:rPr>
                <w:b/>
                <w:iCs/>
                <w:szCs w:val="22"/>
                <w:lang w:val="en-GB"/>
              </w:rPr>
            </w:pPr>
            <w:r w:rsidRPr="00C15C3F">
              <w:rPr>
                <w:b/>
                <w:iCs/>
                <w:szCs w:val="22"/>
              </w:rPr>
              <w:t>Opis</w:t>
            </w:r>
          </w:p>
        </w:tc>
        <w:tc>
          <w:tcPr>
            <w:tcW w:w="819" w:type="pct"/>
            <w:tcBorders>
              <w:top w:val="single" w:sz="4" w:space="0" w:color="auto"/>
              <w:left w:val="single" w:sz="4" w:space="0" w:color="auto"/>
              <w:bottom w:val="single" w:sz="4" w:space="0" w:color="auto"/>
              <w:right w:val="single" w:sz="4" w:space="0" w:color="auto"/>
            </w:tcBorders>
          </w:tcPr>
          <w:p w14:paraId="1135B90E" w14:textId="77777777" w:rsidR="00BC5C2B" w:rsidRPr="00C15C3F" w:rsidRDefault="00BC5C2B" w:rsidP="0076610A">
            <w:pPr>
              <w:keepNext/>
              <w:widowControl w:val="0"/>
              <w:tabs>
                <w:tab w:val="left" w:pos="567"/>
              </w:tabs>
              <w:spacing w:line="260" w:lineRule="exact"/>
              <w:rPr>
                <w:b/>
                <w:iCs/>
                <w:szCs w:val="22"/>
                <w:lang w:val="en-GB"/>
              </w:rPr>
            </w:pPr>
            <w:r w:rsidRPr="00C15C3F">
              <w:rPr>
                <w:b/>
                <w:iCs/>
                <w:szCs w:val="22"/>
              </w:rPr>
              <w:t>Termin</w:t>
            </w:r>
          </w:p>
        </w:tc>
      </w:tr>
      <w:tr w:rsidR="00BC5C2B" w:rsidRPr="00C15C3F" w14:paraId="2A6E2BFC" w14:textId="77777777" w:rsidTr="0076610A">
        <w:trPr>
          <w:cantSplit/>
        </w:trPr>
        <w:tc>
          <w:tcPr>
            <w:tcW w:w="4181" w:type="pct"/>
            <w:tcBorders>
              <w:top w:val="single" w:sz="4" w:space="0" w:color="auto"/>
              <w:left w:val="single" w:sz="4" w:space="0" w:color="auto"/>
              <w:bottom w:val="single" w:sz="4" w:space="0" w:color="auto"/>
              <w:right w:val="single" w:sz="4" w:space="0" w:color="auto"/>
            </w:tcBorders>
          </w:tcPr>
          <w:p w14:paraId="58AFBEE7" w14:textId="77777777" w:rsidR="00BC5C2B" w:rsidRPr="00C15C3F" w:rsidRDefault="00024542" w:rsidP="0076610A">
            <w:pPr>
              <w:keepNext/>
              <w:widowControl w:val="0"/>
              <w:tabs>
                <w:tab w:val="left" w:pos="0"/>
              </w:tabs>
              <w:spacing w:line="260" w:lineRule="exact"/>
              <w:ind w:left="0" w:firstLine="0"/>
              <w:rPr>
                <w:iCs/>
                <w:szCs w:val="22"/>
              </w:rPr>
            </w:pPr>
            <w:r w:rsidRPr="00C15C3F">
              <w:rPr>
                <w:iCs/>
                <w:szCs w:val="22"/>
              </w:rPr>
              <w:t xml:space="preserve">Przeprowadzenie </w:t>
            </w:r>
            <w:r w:rsidR="0062641A" w:rsidRPr="00C15C3F">
              <w:rPr>
                <w:iCs/>
                <w:szCs w:val="22"/>
              </w:rPr>
              <w:t xml:space="preserve">rejestru obserwacyjnego w celu </w:t>
            </w:r>
            <w:r w:rsidRPr="00C15C3F">
              <w:rPr>
                <w:iCs/>
                <w:szCs w:val="22"/>
              </w:rPr>
              <w:t>z</w:t>
            </w:r>
            <w:r w:rsidR="0062641A" w:rsidRPr="00C15C3F">
              <w:rPr>
                <w:iCs/>
                <w:szCs w:val="22"/>
              </w:rPr>
              <w:t>e</w:t>
            </w:r>
            <w:r w:rsidRPr="00C15C3F">
              <w:rPr>
                <w:iCs/>
                <w:szCs w:val="22"/>
              </w:rPr>
              <w:t xml:space="preserve">brania danych </w:t>
            </w:r>
            <w:r w:rsidR="0062641A" w:rsidRPr="00C15C3F">
              <w:rPr>
                <w:iCs/>
                <w:szCs w:val="22"/>
              </w:rPr>
              <w:t xml:space="preserve">dotyczących </w:t>
            </w:r>
            <w:r w:rsidRPr="00C15C3F">
              <w:rPr>
                <w:iCs/>
                <w:szCs w:val="22"/>
              </w:rPr>
              <w:t xml:space="preserve">skuteczności i bezpieczeństwa </w:t>
            </w:r>
            <w:r w:rsidR="009C6269" w:rsidRPr="00C15C3F">
              <w:rPr>
                <w:iCs/>
                <w:szCs w:val="22"/>
              </w:rPr>
              <w:t xml:space="preserve">stosowania </w:t>
            </w:r>
            <w:r w:rsidR="0062641A" w:rsidRPr="00C15C3F">
              <w:rPr>
                <w:iCs/>
                <w:szCs w:val="22"/>
              </w:rPr>
              <w:t xml:space="preserve">u dzieci i młodzieży </w:t>
            </w:r>
            <w:r w:rsidR="0062641A" w:rsidRPr="00C15C3F">
              <w:rPr>
                <w:snapToGrid w:val="0"/>
                <w:szCs w:val="22"/>
                <w:lang w:eastAsia="de-DE"/>
              </w:rPr>
              <w:t xml:space="preserve">z nowo rozpoznaną ostrą białaczką limfoblastyczną z chromosomem Philadelphia (Ph+ </w:t>
            </w:r>
            <w:smartTag w:uri="urn:schemas-microsoft-com:office:smarttags" w:element="stockticker">
              <w:r w:rsidR="0062641A" w:rsidRPr="00C15C3F">
                <w:rPr>
                  <w:snapToGrid w:val="0"/>
                  <w:szCs w:val="22"/>
                  <w:lang w:eastAsia="de-DE"/>
                </w:rPr>
                <w:t>ALL</w:t>
              </w:r>
            </w:smartTag>
            <w:r w:rsidR="0062641A" w:rsidRPr="00C15C3F">
              <w:rPr>
                <w:snapToGrid w:val="0"/>
                <w:szCs w:val="22"/>
                <w:lang w:eastAsia="de-DE"/>
              </w:rPr>
              <w:t xml:space="preserve">) w skojarzeniu z chemioterapią + </w:t>
            </w:r>
            <w:r w:rsidR="0062641A" w:rsidRPr="00C15C3F">
              <w:rPr>
                <w:iCs/>
                <w:szCs w:val="22"/>
              </w:rPr>
              <w:t>imaty</w:t>
            </w:r>
            <w:r w:rsidRPr="00C15C3F">
              <w:rPr>
                <w:iCs/>
                <w:szCs w:val="22"/>
              </w:rPr>
              <w:t xml:space="preserve">nib ± HSCT. </w:t>
            </w:r>
            <w:r w:rsidR="0062641A" w:rsidRPr="00C15C3F">
              <w:rPr>
                <w:iCs/>
                <w:szCs w:val="22"/>
              </w:rPr>
              <w:t>Złożenie</w:t>
            </w:r>
            <w:r w:rsidRPr="00C15C3F">
              <w:rPr>
                <w:iCs/>
                <w:szCs w:val="22"/>
              </w:rPr>
              <w:t xml:space="preserve"> raport</w:t>
            </w:r>
            <w:r w:rsidR="0062641A" w:rsidRPr="00C15C3F">
              <w:rPr>
                <w:iCs/>
                <w:szCs w:val="22"/>
              </w:rPr>
              <w:t>u</w:t>
            </w:r>
            <w:r w:rsidRPr="00C15C3F">
              <w:rPr>
                <w:iCs/>
                <w:szCs w:val="22"/>
              </w:rPr>
              <w:t xml:space="preserve"> końcow</w:t>
            </w:r>
            <w:r w:rsidR="0062641A" w:rsidRPr="00C15C3F">
              <w:rPr>
                <w:iCs/>
                <w:szCs w:val="22"/>
              </w:rPr>
              <w:t>ego</w:t>
            </w:r>
            <w:r w:rsidRPr="00C15C3F">
              <w:rPr>
                <w:iCs/>
                <w:szCs w:val="22"/>
              </w:rPr>
              <w:t xml:space="preserve"> z bada</w:t>
            </w:r>
            <w:r w:rsidR="0062641A" w:rsidRPr="00C15C3F">
              <w:rPr>
                <w:iCs/>
                <w:szCs w:val="22"/>
              </w:rPr>
              <w:t>nia</w:t>
            </w:r>
            <w:r w:rsidRPr="00C15C3F">
              <w:rPr>
                <w:iCs/>
                <w:szCs w:val="22"/>
              </w:rPr>
              <w:t>.</w:t>
            </w:r>
          </w:p>
        </w:tc>
        <w:tc>
          <w:tcPr>
            <w:tcW w:w="819" w:type="pct"/>
            <w:tcBorders>
              <w:top w:val="single" w:sz="4" w:space="0" w:color="auto"/>
              <w:left w:val="single" w:sz="4" w:space="0" w:color="auto"/>
              <w:bottom w:val="single" w:sz="4" w:space="0" w:color="auto"/>
              <w:right w:val="single" w:sz="4" w:space="0" w:color="auto"/>
            </w:tcBorders>
          </w:tcPr>
          <w:p w14:paraId="693B7E6E" w14:textId="648E3AE0" w:rsidR="00BC5C2B" w:rsidRPr="00C15C3F" w:rsidRDefault="003C61CF" w:rsidP="003C61CF">
            <w:pPr>
              <w:keepNext/>
              <w:widowControl w:val="0"/>
              <w:tabs>
                <w:tab w:val="left" w:pos="567"/>
              </w:tabs>
              <w:spacing w:line="260" w:lineRule="exact"/>
              <w:rPr>
                <w:iCs/>
                <w:szCs w:val="22"/>
                <w:lang w:val="en-GB"/>
              </w:rPr>
            </w:pPr>
            <w:r>
              <w:t>2</w:t>
            </w:r>
            <w:r w:rsidR="008A09E5" w:rsidRPr="00C15C3F">
              <w:t>3/06/202</w:t>
            </w:r>
            <w:r w:rsidR="00893A3F">
              <w:t>3</w:t>
            </w:r>
          </w:p>
        </w:tc>
      </w:tr>
    </w:tbl>
    <w:p w14:paraId="5F9A3D35" w14:textId="77777777" w:rsidR="00773347" w:rsidRPr="00C15C3F" w:rsidRDefault="00773347" w:rsidP="00412FCE">
      <w:pPr>
        <w:widowControl w:val="0"/>
        <w:ind w:left="0" w:firstLine="0"/>
        <w:rPr>
          <w:szCs w:val="22"/>
        </w:rPr>
      </w:pPr>
    </w:p>
    <w:p w14:paraId="3B2B1237" w14:textId="77777777" w:rsidR="00773347" w:rsidRPr="00C15C3F" w:rsidRDefault="00773347" w:rsidP="00412FCE">
      <w:pPr>
        <w:widowControl w:val="0"/>
        <w:ind w:left="0" w:firstLine="0"/>
        <w:rPr>
          <w:color w:val="000000"/>
          <w:szCs w:val="22"/>
        </w:rPr>
      </w:pPr>
      <w:r w:rsidRPr="00C15C3F">
        <w:rPr>
          <w:szCs w:val="22"/>
        </w:rPr>
        <w:br w:type="page"/>
      </w:r>
    </w:p>
    <w:p w14:paraId="7E669A66" w14:textId="77777777" w:rsidR="00773347" w:rsidRPr="00C15C3F" w:rsidRDefault="00773347" w:rsidP="00412FCE">
      <w:pPr>
        <w:widowControl w:val="0"/>
        <w:rPr>
          <w:color w:val="000000"/>
          <w:szCs w:val="22"/>
        </w:rPr>
      </w:pPr>
    </w:p>
    <w:p w14:paraId="413E33C4" w14:textId="77777777" w:rsidR="00773347" w:rsidRPr="00C15C3F" w:rsidRDefault="00773347" w:rsidP="00412FCE">
      <w:pPr>
        <w:widowControl w:val="0"/>
        <w:rPr>
          <w:color w:val="000000"/>
          <w:szCs w:val="22"/>
        </w:rPr>
      </w:pPr>
    </w:p>
    <w:p w14:paraId="0A54B1A9" w14:textId="77777777" w:rsidR="00773347" w:rsidRPr="00C15C3F" w:rsidRDefault="00773347" w:rsidP="00412FCE">
      <w:pPr>
        <w:widowControl w:val="0"/>
        <w:rPr>
          <w:color w:val="000000"/>
          <w:szCs w:val="22"/>
        </w:rPr>
      </w:pPr>
    </w:p>
    <w:p w14:paraId="6E30507F" w14:textId="77777777" w:rsidR="00773347" w:rsidRPr="00C15C3F" w:rsidRDefault="00773347" w:rsidP="00412FCE">
      <w:pPr>
        <w:widowControl w:val="0"/>
        <w:rPr>
          <w:color w:val="000000"/>
          <w:szCs w:val="22"/>
        </w:rPr>
      </w:pPr>
    </w:p>
    <w:p w14:paraId="4E8D0981" w14:textId="77777777" w:rsidR="00773347" w:rsidRPr="00C15C3F" w:rsidRDefault="00773347" w:rsidP="00412FCE">
      <w:pPr>
        <w:widowControl w:val="0"/>
        <w:rPr>
          <w:color w:val="000000"/>
          <w:szCs w:val="22"/>
        </w:rPr>
      </w:pPr>
    </w:p>
    <w:p w14:paraId="13B26CF6" w14:textId="77777777" w:rsidR="00773347" w:rsidRPr="00C15C3F" w:rsidRDefault="00773347" w:rsidP="00412FCE">
      <w:pPr>
        <w:widowControl w:val="0"/>
        <w:rPr>
          <w:color w:val="000000"/>
          <w:szCs w:val="22"/>
        </w:rPr>
      </w:pPr>
    </w:p>
    <w:p w14:paraId="3F0ADDB4" w14:textId="77777777" w:rsidR="00773347" w:rsidRPr="00C15C3F" w:rsidRDefault="00773347" w:rsidP="00412FCE">
      <w:pPr>
        <w:widowControl w:val="0"/>
        <w:rPr>
          <w:color w:val="000000"/>
          <w:szCs w:val="22"/>
        </w:rPr>
      </w:pPr>
    </w:p>
    <w:p w14:paraId="1EE80F0B" w14:textId="77777777" w:rsidR="00773347" w:rsidRPr="00C15C3F" w:rsidRDefault="00773347" w:rsidP="00412FCE">
      <w:pPr>
        <w:widowControl w:val="0"/>
        <w:rPr>
          <w:color w:val="000000"/>
          <w:szCs w:val="22"/>
        </w:rPr>
      </w:pPr>
    </w:p>
    <w:p w14:paraId="4795EBDE" w14:textId="77777777" w:rsidR="00773347" w:rsidRPr="00C15C3F" w:rsidRDefault="00773347" w:rsidP="00412FCE">
      <w:pPr>
        <w:widowControl w:val="0"/>
        <w:rPr>
          <w:color w:val="000000"/>
          <w:szCs w:val="22"/>
        </w:rPr>
      </w:pPr>
    </w:p>
    <w:p w14:paraId="5D867971" w14:textId="77777777" w:rsidR="00773347" w:rsidRPr="00C15C3F" w:rsidRDefault="00773347" w:rsidP="00412FCE">
      <w:pPr>
        <w:widowControl w:val="0"/>
        <w:rPr>
          <w:color w:val="000000"/>
          <w:szCs w:val="22"/>
        </w:rPr>
      </w:pPr>
    </w:p>
    <w:p w14:paraId="0AEDBD12" w14:textId="77777777" w:rsidR="00773347" w:rsidRPr="00C15C3F" w:rsidRDefault="00773347" w:rsidP="00412FCE">
      <w:pPr>
        <w:widowControl w:val="0"/>
        <w:rPr>
          <w:color w:val="000000"/>
          <w:szCs w:val="22"/>
        </w:rPr>
      </w:pPr>
    </w:p>
    <w:p w14:paraId="5D7B06EC" w14:textId="77777777" w:rsidR="00773347" w:rsidRPr="00C15C3F" w:rsidRDefault="00773347" w:rsidP="00412FCE">
      <w:pPr>
        <w:widowControl w:val="0"/>
        <w:rPr>
          <w:color w:val="000000"/>
          <w:szCs w:val="22"/>
        </w:rPr>
      </w:pPr>
    </w:p>
    <w:p w14:paraId="53C56C17" w14:textId="77777777" w:rsidR="00773347" w:rsidRPr="00C15C3F" w:rsidRDefault="00773347" w:rsidP="00412FCE">
      <w:pPr>
        <w:widowControl w:val="0"/>
        <w:rPr>
          <w:color w:val="000000"/>
          <w:szCs w:val="22"/>
        </w:rPr>
      </w:pPr>
    </w:p>
    <w:p w14:paraId="57D09ED2" w14:textId="77777777" w:rsidR="00773347" w:rsidRPr="00C15C3F" w:rsidRDefault="00773347" w:rsidP="00412FCE">
      <w:pPr>
        <w:widowControl w:val="0"/>
        <w:rPr>
          <w:color w:val="000000"/>
          <w:szCs w:val="22"/>
        </w:rPr>
      </w:pPr>
    </w:p>
    <w:p w14:paraId="7969D0C7" w14:textId="77777777" w:rsidR="0076610A" w:rsidRPr="00C15C3F" w:rsidRDefault="0076610A" w:rsidP="00412FCE">
      <w:pPr>
        <w:widowControl w:val="0"/>
        <w:rPr>
          <w:color w:val="000000"/>
          <w:szCs w:val="22"/>
        </w:rPr>
      </w:pPr>
    </w:p>
    <w:p w14:paraId="6B7B511C" w14:textId="77777777" w:rsidR="00773347" w:rsidRPr="00C15C3F" w:rsidRDefault="00773347" w:rsidP="00412FCE">
      <w:pPr>
        <w:widowControl w:val="0"/>
        <w:rPr>
          <w:color w:val="000000"/>
          <w:szCs w:val="22"/>
        </w:rPr>
      </w:pPr>
    </w:p>
    <w:p w14:paraId="74E391E2" w14:textId="77777777" w:rsidR="00773347" w:rsidRPr="00C15C3F" w:rsidRDefault="00773347" w:rsidP="00412FCE">
      <w:pPr>
        <w:widowControl w:val="0"/>
        <w:rPr>
          <w:color w:val="000000"/>
          <w:szCs w:val="22"/>
        </w:rPr>
      </w:pPr>
    </w:p>
    <w:p w14:paraId="59608EE6" w14:textId="77777777" w:rsidR="00773347" w:rsidRPr="00C15C3F" w:rsidRDefault="00773347" w:rsidP="00412FCE">
      <w:pPr>
        <w:widowControl w:val="0"/>
        <w:rPr>
          <w:color w:val="000000"/>
          <w:szCs w:val="22"/>
        </w:rPr>
      </w:pPr>
    </w:p>
    <w:p w14:paraId="6856FADF" w14:textId="77777777" w:rsidR="00773347" w:rsidRPr="00C15C3F" w:rsidRDefault="00773347" w:rsidP="00412FCE">
      <w:pPr>
        <w:widowControl w:val="0"/>
        <w:rPr>
          <w:color w:val="000000"/>
          <w:szCs w:val="22"/>
        </w:rPr>
      </w:pPr>
    </w:p>
    <w:p w14:paraId="6BE33DBC" w14:textId="77777777" w:rsidR="00773347" w:rsidRPr="00C15C3F" w:rsidRDefault="00773347" w:rsidP="00412FCE">
      <w:pPr>
        <w:widowControl w:val="0"/>
        <w:rPr>
          <w:color w:val="000000"/>
          <w:szCs w:val="22"/>
        </w:rPr>
      </w:pPr>
    </w:p>
    <w:p w14:paraId="07C457C0" w14:textId="77777777" w:rsidR="00773347" w:rsidRPr="00C15C3F" w:rsidRDefault="00773347" w:rsidP="00412FCE">
      <w:pPr>
        <w:widowControl w:val="0"/>
        <w:rPr>
          <w:color w:val="000000"/>
          <w:szCs w:val="22"/>
        </w:rPr>
      </w:pPr>
    </w:p>
    <w:p w14:paraId="12671D5F" w14:textId="77777777" w:rsidR="00773347" w:rsidRPr="00C15C3F" w:rsidRDefault="00773347" w:rsidP="00412FCE">
      <w:pPr>
        <w:widowControl w:val="0"/>
        <w:rPr>
          <w:color w:val="000000"/>
          <w:szCs w:val="22"/>
        </w:rPr>
      </w:pPr>
    </w:p>
    <w:p w14:paraId="18DE76F8" w14:textId="77777777" w:rsidR="00773347" w:rsidRPr="00C15C3F" w:rsidRDefault="00773347" w:rsidP="00412FCE">
      <w:pPr>
        <w:widowControl w:val="0"/>
        <w:rPr>
          <w:color w:val="000000"/>
          <w:szCs w:val="22"/>
        </w:rPr>
      </w:pPr>
    </w:p>
    <w:p w14:paraId="2986B713" w14:textId="77777777" w:rsidR="00773347" w:rsidRPr="00C15C3F" w:rsidRDefault="00773347" w:rsidP="00412FCE">
      <w:pPr>
        <w:widowControl w:val="0"/>
        <w:jc w:val="center"/>
        <w:rPr>
          <w:b/>
          <w:color w:val="000000"/>
          <w:szCs w:val="22"/>
        </w:rPr>
      </w:pPr>
      <w:r w:rsidRPr="00C15C3F">
        <w:rPr>
          <w:b/>
          <w:color w:val="000000"/>
          <w:szCs w:val="22"/>
        </w:rPr>
        <w:t xml:space="preserve">ANEKS </w:t>
      </w:r>
      <w:smartTag w:uri="urn:schemas-microsoft-com:office:smarttags" w:element="stockticker">
        <w:r w:rsidRPr="00C15C3F">
          <w:rPr>
            <w:b/>
            <w:color w:val="000000"/>
            <w:szCs w:val="22"/>
          </w:rPr>
          <w:t>III</w:t>
        </w:r>
      </w:smartTag>
    </w:p>
    <w:p w14:paraId="302A2979" w14:textId="77777777" w:rsidR="00773347" w:rsidRPr="00C15C3F" w:rsidRDefault="00773347" w:rsidP="00412FCE">
      <w:pPr>
        <w:widowControl w:val="0"/>
        <w:jc w:val="center"/>
        <w:rPr>
          <w:color w:val="000000"/>
          <w:szCs w:val="22"/>
        </w:rPr>
      </w:pPr>
    </w:p>
    <w:p w14:paraId="5C85CB11" w14:textId="77777777" w:rsidR="00773347" w:rsidRPr="00C15C3F" w:rsidRDefault="00773347" w:rsidP="00412FCE">
      <w:pPr>
        <w:widowControl w:val="0"/>
        <w:jc w:val="center"/>
        <w:rPr>
          <w:b/>
          <w:color w:val="000000"/>
          <w:szCs w:val="22"/>
        </w:rPr>
      </w:pPr>
      <w:r w:rsidRPr="00C15C3F">
        <w:rPr>
          <w:b/>
          <w:color w:val="000000"/>
          <w:szCs w:val="22"/>
        </w:rPr>
        <w:t xml:space="preserve">OZNAKOWANIE OPAKOWAŃ I ULOTKA </w:t>
      </w:r>
      <w:smartTag w:uri="urn:schemas-microsoft-com:office:smarttags" w:element="stockticker">
        <w:r w:rsidRPr="00C15C3F">
          <w:rPr>
            <w:b/>
            <w:color w:val="000000"/>
            <w:szCs w:val="22"/>
          </w:rPr>
          <w:t>DLA</w:t>
        </w:r>
      </w:smartTag>
      <w:r w:rsidRPr="00C15C3F">
        <w:rPr>
          <w:b/>
          <w:color w:val="000000"/>
          <w:szCs w:val="22"/>
        </w:rPr>
        <w:t xml:space="preserve"> PACJENTA</w:t>
      </w:r>
    </w:p>
    <w:p w14:paraId="13CC294A" w14:textId="77777777" w:rsidR="00773347" w:rsidRPr="00C15C3F" w:rsidRDefault="00773347" w:rsidP="00412FCE">
      <w:pPr>
        <w:widowControl w:val="0"/>
        <w:rPr>
          <w:color w:val="000000"/>
          <w:szCs w:val="22"/>
        </w:rPr>
      </w:pPr>
      <w:r w:rsidRPr="00C15C3F">
        <w:rPr>
          <w:color w:val="000000"/>
          <w:szCs w:val="22"/>
        </w:rPr>
        <w:br w:type="page"/>
      </w:r>
    </w:p>
    <w:p w14:paraId="1A58B4C2" w14:textId="77777777" w:rsidR="00773347" w:rsidRPr="00C15C3F" w:rsidRDefault="00773347" w:rsidP="00412FCE">
      <w:pPr>
        <w:widowControl w:val="0"/>
        <w:rPr>
          <w:color w:val="000000"/>
          <w:szCs w:val="22"/>
        </w:rPr>
      </w:pPr>
    </w:p>
    <w:p w14:paraId="581B24C8" w14:textId="77777777" w:rsidR="00773347" w:rsidRPr="00C15C3F" w:rsidRDefault="00773347" w:rsidP="00412FCE">
      <w:pPr>
        <w:widowControl w:val="0"/>
        <w:rPr>
          <w:color w:val="000000"/>
          <w:szCs w:val="22"/>
        </w:rPr>
      </w:pPr>
    </w:p>
    <w:p w14:paraId="245EF03D" w14:textId="77777777" w:rsidR="00773347" w:rsidRPr="00C15C3F" w:rsidRDefault="00773347" w:rsidP="00412FCE">
      <w:pPr>
        <w:widowControl w:val="0"/>
        <w:rPr>
          <w:color w:val="000000"/>
          <w:szCs w:val="22"/>
        </w:rPr>
      </w:pPr>
    </w:p>
    <w:p w14:paraId="693316FE" w14:textId="77777777" w:rsidR="00773347" w:rsidRPr="00C15C3F" w:rsidRDefault="00773347" w:rsidP="00412FCE">
      <w:pPr>
        <w:widowControl w:val="0"/>
        <w:rPr>
          <w:color w:val="000000"/>
          <w:szCs w:val="22"/>
        </w:rPr>
      </w:pPr>
    </w:p>
    <w:p w14:paraId="68060F5F" w14:textId="77777777" w:rsidR="00773347" w:rsidRPr="00C15C3F" w:rsidRDefault="00773347" w:rsidP="00412FCE">
      <w:pPr>
        <w:widowControl w:val="0"/>
        <w:rPr>
          <w:color w:val="000000"/>
          <w:szCs w:val="22"/>
        </w:rPr>
      </w:pPr>
    </w:p>
    <w:p w14:paraId="4B88AE71" w14:textId="77777777" w:rsidR="00773347" w:rsidRPr="00C15C3F" w:rsidRDefault="00773347" w:rsidP="00412FCE">
      <w:pPr>
        <w:widowControl w:val="0"/>
        <w:rPr>
          <w:color w:val="000000"/>
          <w:szCs w:val="22"/>
        </w:rPr>
      </w:pPr>
    </w:p>
    <w:p w14:paraId="5598F35A" w14:textId="77777777" w:rsidR="00773347" w:rsidRPr="00C15C3F" w:rsidRDefault="00773347" w:rsidP="00412FCE">
      <w:pPr>
        <w:widowControl w:val="0"/>
        <w:rPr>
          <w:color w:val="000000"/>
          <w:szCs w:val="22"/>
        </w:rPr>
      </w:pPr>
    </w:p>
    <w:p w14:paraId="67BC966A" w14:textId="77777777" w:rsidR="00773347" w:rsidRPr="00C15C3F" w:rsidRDefault="00773347" w:rsidP="00412FCE">
      <w:pPr>
        <w:widowControl w:val="0"/>
        <w:rPr>
          <w:color w:val="000000"/>
          <w:szCs w:val="22"/>
        </w:rPr>
      </w:pPr>
    </w:p>
    <w:p w14:paraId="48E34EBA" w14:textId="77777777" w:rsidR="00773347" w:rsidRPr="00C15C3F" w:rsidRDefault="00773347" w:rsidP="00412FCE">
      <w:pPr>
        <w:widowControl w:val="0"/>
        <w:rPr>
          <w:color w:val="000000"/>
          <w:szCs w:val="22"/>
        </w:rPr>
      </w:pPr>
    </w:p>
    <w:p w14:paraId="535016D4" w14:textId="77777777" w:rsidR="00773347" w:rsidRPr="00C15C3F" w:rsidRDefault="00773347" w:rsidP="00412FCE">
      <w:pPr>
        <w:widowControl w:val="0"/>
        <w:rPr>
          <w:color w:val="000000"/>
          <w:szCs w:val="22"/>
        </w:rPr>
      </w:pPr>
    </w:p>
    <w:p w14:paraId="42889403" w14:textId="77777777" w:rsidR="00773347" w:rsidRPr="00C15C3F" w:rsidRDefault="00773347" w:rsidP="00412FCE">
      <w:pPr>
        <w:widowControl w:val="0"/>
        <w:rPr>
          <w:color w:val="000000"/>
          <w:szCs w:val="22"/>
        </w:rPr>
      </w:pPr>
    </w:p>
    <w:p w14:paraId="0CA31E7F" w14:textId="77777777" w:rsidR="00773347" w:rsidRPr="00C15C3F" w:rsidRDefault="00773347" w:rsidP="00412FCE">
      <w:pPr>
        <w:widowControl w:val="0"/>
        <w:rPr>
          <w:color w:val="000000"/>
          <w:szCs w:val="22"/>
        </w:rPr>
      </w:pPr>
    </w:p>
    <w:p w14:paraId="68D594B9" w14:textId="77777777" w:rsidR="00773347" w:rsidRPr="00C15C3F" w:rsidRDefault="00773347" w:rsidP="00412FCE">
      <w:pPr>
        <w:widowControl w:val="0"/>
        <w:rPr>
          <w:color w:val="000000"/>
          <w:szCs w:val="22"/>
        </w:rPr>
      </w:pPr>
    </w:p>
    <w:p w14:paraId="64B76BF3" w14:textId="77777777" w:rsidR="00773347" w:rsidRPr="00C15C3F" w:rsidRDefault="00773347" w:rsidP="00412FCE">
      <w:pPr>
        <w:widowControl w:val="0"/>
        <w:rPr>
          <w:color w:val="000000"/>
          <w:szCs w:val="22"/>
        </w:rPr>
      </w:pPr>
    </w:p>
    <w:p w14:paraId="6BB534F2" w14:textId="77777777" w:rsidR="00773347" w:rsidRPr="00C15C3F" w:rsidRDefault="00773347" w:rsidP="00412FCE">
      <w:pPr>
        <w:widowControl w:val="0"/>
        <w:rPr>
          <w:color w:val="000000"/>
          <w:szCs w:val="22"/>
        </w:rPr>
      </w:pPr>
    </w:p>
    <w:p w14:paraId="21BD28CB" w14:textId="77777777" w:rsidR="00773347" w:rsidRPr="00C15C3F" w:rsidRDefault="00773347" w:rsidP="00412FCE">
      <w:pPr>
        <w:widowControl w:val="0"/>
        <w:rPr>
          <w:color w:val="000000"/>
          <w:szCs w:val="22"/>
        </w:rPr>
      </w:pPr>
    </w:p>
    <w:p w14:paraId="70D2B767" w14:textId="77777777" w:rsidR="00773347" w:rsidRPr="00C15C3F" w:rsidRDefault="00773347" w:rsidP="00412FCE">
      <w:pPr>
        <w:widowControl w:val="0"/>
        <w:rPr>
          <w:color w:val="000000"/>
          <w:szCs w:val="22"/>
        </w:rPr>
      </w:pPr>
    </w:p>
    <w:p w14:paraId="5ED2EB71" w14:textId="77777777" w:rsidR="00773347" w:rsidRPr="00C15C3F" w:rsidRDefault="00773347" w:rsidP="00412FCE">
      <w:pPr>
        <w:widowControl w:val="0"/>
        <w:rPr>
          <w:color w:val="000000"/>
          <w:szCs w:val="22"/>
        </w:rPr>
      </w:pPr>
    </w:p>
    <w:p w14:paraId="5C9F4629" w14:textId="77777777" w:rsidR="0076610A" w:rsidRPr="00C15C3F" w:rsidRDefault="0076610A" w:rsidP="00412FCE">
      <w:pPr>
        <w:widowControl w:val="0"/>
        <w:rPr>
          <w:color w:val="000000"/>
          <w:szCs w:val="22"/>
        </w:rPr>
      </w:pPr>
    </w:p>
    <w:p w14:paraId="65537340" w14:textId="77777777" w:rsidR="00773347" w:rsidRPr="00C15C3F" w:rsidRDefault="00773347" w:rsidP="00412FCE">
      <w:pPr>
        <w:widowControl w:val="0"/>
        <w:rPr>
          <w:color w:val="000000"/>
          <w:szCs w:val="22"/>
        </w:rPr>
      </w:pPr>
    </w:p>
    <w:p w14:paraId="4D794EB8" w14:textId="77777777" w:rsidR="00773347" w:rsidRPr="00C15C3F" w:rsidRDefault="00773347" w:rsidP="00412FCE">
      <w:pPr>
        <w:widowControl w:val="0"/>
        <w:rPr>
          <w:color w:val="000000"/>
          <w:szCs w:val="22"/>
        </w:rPr>
      </w:pPr>
    </w:p>
    <w:p w14:paraId="41CDB4F9" w14:textId="77777777" w:rsidR="00773347" w:rsidRPr="00C15C3F" w:rsidRDefault="00773347" w:rsidP="00412FCE">
      <w:pPr>
        <w:widowControl w:val="0"/>
        <w:rPr>
          <w:color w:val="000000"/>
          <w:szCs w:val="22"/>
        </w:rPr>
      </w:pPr>
    </w:p>
    <w:p w14:paraId="0BA47CEB" w14:textId="77777777" w:rsidR="00773347" w:rsidRPr="00C15C3F" w:rsidRDefault="00773347" w:rsidP="00412FCE">
      <w:pPr>
        <w:widowControl w:val="0"/>
        <w:rPr>
          <w:color w:val="000000"/>
          <w:szCs w:val="22"/>
        </w:rPr>
      </w:pPr>
    </w:p>
    <w:p w14:paraId="4058E949" w14:textId="77777777" w:rsidR="00773347" w:rsidRPr="00C15C3F" w:rsidRDefault="00773347" w:rsidP="00412FCE">
      <w:pPr>
        <w:widowControl w:val="0"/>
        <w:jc w:val="center"/>
        <w:rPr>
          <w:b/>
          <w:color w:val="000000"/>
          <w:szCs w:val="22"/>
        </w:rPr>
      </w:pPr>
      <w:r w:rsidRPr="00C15C3F">
        <w:rPr>
          <w:b/>
          <w:color w:val="000000"/>
          <w:szCs w:val="22"/>
        </w:rPr>
        <w:t>A. OZNAKOWANIE OPAKOWAŃ</w:t>
      </w:r>
    </w:p>
    <w:p w14:paraId="2DFA6BEA" w14:textId="77777777" w:rsidR="00773347" w:rsidRPr="00C15C3F" w:rsidRDefault="00773347" w:rsidP="00412FCE">
      <w:pPr>
        <w:widowControl w:val="0"/>
        <w:ind w:left="0" w:firstLine="0"/>
        <w:rPr>
          <w:color w:val="000000"/>
          <w:szCs w:val="22"/>
        </w:rPr>
      </w:pPr>
      <w:r w:rsidRPr="00C15C3F">
        <w:rPr>
          <w:color w:val="000000"/>
          <w:szCs w:val="22"/>
        </w:rPr>
        <w:br w:type="page"/>
      </w:r>
    </w:p>
    <w:p w14:paraId="30B63737" w14:textId="77777777" w:rsidR="00225351" w:rsidRPr="00C15C3F" w:rsidRDefault="00225351" w:rsidP="00225351">
      <w:pPr>
        <w:widowControl w:val="0"/>
        <w:rPr>
          <w:color w:val="000000"/>
          <w:szCs w:val="22"/>
        </w:rPr>
      </w:pPr>
    </w:p>
    <w:p w14:paraId="597117EA" w14:textId="77777777" w:rsidR="00773347" w:rsidRPr="00C15C3F" w:rsidRDefault="00773347" w:rsidP="00412FCE">
      <w:pPr>
        <w:pStyle w:val="BodyText"/>
        <w:widowControl w:val="0"/>
        <w:pBdr>
          <w:top w:val="single" w:sz="4" w:space="1" w:color="auto"/>
          <w:left w:val="single" w:sz="4" w:space="4" w:color="auto"/>
          <w:bottom w:val="single" w:sz="4" w:space="1" w:color="auto"/>
          <w:right w:val="single" w:sz="4" w:space="4" w:color="auto"/>
        </w:pBdr>
        <w:spacing w:line="240" w:lineRule="auto"/>
        <w:rPr>
          <w:b w:val="0"/>
          <w:i w:val="0"/>
          <w:color w:val="000000"/>
          <w:szCs w:val="22"/>
        </w:rPr>
      </w:pPr>
      <w:r w:rsidRPr="00C15C3F">
        <w:rPr>
          <w:i w:val="0"/>
          <w:color w:val="000000"/>
          <w:szCs w:val="22"/>
        </w:rPr>
        <w:t>INFORMACJE ZAMIESZCZANE NA OPAKOWANIACH ZEWNĘTRZNYCH</w:t>
      </w:r>
    </w:p>
    <w:p w14:paraId="62AF4B2A" w14:textId="77777777" w:rsidR="00773347" w:rsidRPr="00C15C3F" w:rsidRDefault="00773347" w:rsidP="00412FCE">
      <w:pPr>
        <w:pStyle w:val="BodyText"/>
        <w:widowControl w:val="0"/>
        <w:pBdr>
          <w:top w:val="single" w:sz="4" w:space="1" w:color="auto"/>
          <w:left w:val="single" w:sz="4" w:space="4" w:color="auto"/>
          <w:bottom w:val="single" w:sz="4" w:space="1" w:color="auto"/>
          <w:right w:val="single" w:sz="4" w:space="4" w:color="auto"/>
        </w:pBdr>
        <w:spacing w:line="240" w:lineRule="auto"/>
        <w:rPr>
          <w:b w:val="0"/>
          <w:i w:val="0"/>
          <w:color w:val="000000"/>
          <w:szCs w:val="22"/>
        </w:rPr>
      </w:pPr>
    </w:p>
    <w:p w14:paraId="79E37E52"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15C3F">
        <w:rPr>
          <w:b/>
          <w:color w:val="000000"/>
          <w:szCs w:val="22"/>
        </w:rPr>
        <w:t>PUDEŁKO</w:t>
      </w:r>
    </w:p>
    <w:p w14:paraId="2771F77E" w14:textId="77777777" w:rsidR="00773347" w:rsidRPr="00C15C3F" w:rsidRDefault="00773347" w:rsidP="00412FCE">
      <w:pPr>
        <w:widowControl w:val="0"/>
        <w:rPr>
          <w:color w:val="000000"/>
          <w:szCs w:val="22"/>
        </w:rPr>
      </w:pPr>
    </w:p>
    <w:p w14:paraId="5A305F3C" w14:textId="77777777" w:rsidR="00773347" w:rsidRPr="00C15C3F" w:rsidRDefault="00773347" w:rsidP="00412FCE">
      <w:pPr>
        <w:widowControl w:val="0"/>
        <w:rPr>
          <w:color w:val="000000"/>
          <w:szCs w:val="22"/>
        </w:rPr>
      </w:pPr>
    </w:p>
    <w:p w14:paraId="0CC25F0F"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1.</w:t>
      </w:r>
      <w:r w:rsidRPr="00C15C3F">
        <w:rPr>
          <w:b/>
          <w:color w:val="000000"/>
          <w:szCs w:val="22"/>
          <w:lang w:val="cs-CZ" w:eastAsia="en-US"/>
        </w:rPr>
        <w:tab/>
        <w:t>NAZWA PRODUKTU LECZNICZEGO</w:t>
      </w:r>
    </w:p>
    <w:p w14:paraId="17C58942" w14:textId="77777777" w:rsidR="00773347" w:rsidRPr="00C15C3F" w:rsidRDefault="00773347" w:rsidP="00412FCE">
      <w:pPr>
        <w:widowControl w:val="0"/>
        <w:rPr>
          <w:color w:val="000000"/>
          <w:szCs w:val="22"/>
        </w:rPr>
      </w:pPr>
    </w:p>
    <w:p w14:paraId="102F7568" w14:textId="77777777" w:rsidR="00773347" w:rsidRPr="00C15C3F" w:rsidRDefault="00773347" w:rsidP="00412FCE">
      <w:pPr>
        <w:widowControl w:val="0"/>
        <w:rPr>
          <w:color w:val="000000"/>
          <w:szCs w:val="22"/>
        </w:rPr>
      </w:pPr>
      <w:r w:rsidRPr="00C15C3F">
        <w:rPr>
          <w:color w:val="000000"/>
          <w:szCs w:val="22"/>
        </w:rPr>
        <w:t>Glivec 100 mg kapsułki</w:t>
      </w:r>
      <w:r w:rsidR="00B67D72" w:rsidRPr="00C15C3F">
        <w:rPr>
          <w:color w:val="000000"/>
          <w:szCs w:val="22"/>
        </w:rPr>
        <w:t>,</w:t>
      </w:r>
      <w:r w:rsidRPr="00C15C3F">
        <w:rPr>
          <w:color w:val="000000"/>
          <w:szCs w:val="22"/>
        </w:rPr>
        <w:t xml:space="preserve"> twarde</w:t>
      </w:r>
    </w:p>
    <w:p w14:paraId="07B7D4C0" w14:textId="77777777" w:rsidR="00773347" w:rsidRPr="00C15C3F" w:rsidRDefault="007E1C40" w:rsidP="00412FCE">
      <w:pPr>
        <w:widowControl w:val="0"/>
        <w:rPr>
          <w:color w:val="000000"/>
          <w:szCs w:val="22"/>
        </w:rPr>
      </w:pPr>
      <w:r w:rsidRPr="00C15C3F">
        <w:rPr>
          <w:color w:val="000000"/>
          <w:szCs w:val="22"/>
        </w:rPr>
        <w:t>i</w:t>
      </w:r>
      <w:r w:rsidR="00773347" w:rsidRPr="00C15C3F">
        <w:rPr>
          <w:color w:val="000000"/>
          <w:szCs w:val="22"/>
        </w:rPr>
        <w:t>matynib</w:t>
      </w:r>
    </w:p>
    <w:p w14:paraId="3269858B" w14:textId="77777777" w:rsidR="00773347" w:rsidRPr="00C15C3F" w:rsidRDefault="00773347" w:rsidP="00412FCE">
      <w:pPr>
        <w:widowControl w:val="0"/>
        <w:ind w:left="0" w:firstLine="0"/>
        <w:rPr>
          <w:color w:val="000000"/>
          <w:szCs w:val="22"/>
        </w:rPr>
      </w:pPr>
    </w:p>
    <w:p w14:paraId="1534FD64" w14:textId="77777777" w:rsidR="00773347" w:rsidRPr="00C15C3F" w:rsidRDefault="00773347" w:rsidP="00412FCE">
      <w:pPr>
        <w:widowControl w:val="0"/>
        <w:ind w:left="0" w:firstLine="0"/>
        <w:rPr>
          <w:color w:val="000000"/>
          <w:szCs w:val="22"/>
        </w:rPr>
      </w:pPr>
    </w:p>
    <w:p w14:paraId="2CE99B47"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lang w:val="cs-CZ" w:eastAsia="en-US"/>
        </w:rPr>
        <w:t>2.</w:t>
      </w:r>
      <w:r w:rsidRPr="00C15C3F">
        <w:rPr>
          <w:b/>
          <w:color w:val="000000"/>
          <w:szCs w:val="22"/>
          <w:lang w:val="cs-CZ" w:eastAsia="en-US"/>
        </w:rPr>
        <w:tab/>
        <w:t>ZAWARTOŚĆ SUBSTANCJI CZYNNEJ</w:t>
      </w:r>
    </w:p>
    <w:p w14:paraId="18F6C43E" w14:textId="77777777" w:rsidR="00773347" w:rsidRPr="00C15C3F" w:rsidRDefault="00773347" w:rsidP="00412FCE">
      <w:pPr>
        <w:widowControl w:val="0"/>
        <w:rPr>
          <w:color w:val="000000"/>
          <w:szCs w:val="22"/>
        </w:rPr>
      </w:pPr>
    </w:p>
    <w:p w14:paraId="4DD34302" w14:textId="77777777" w:rsidR="00773347" w:rsidRPr="00C15C3F" w:rsidRDefault="00773347" w:rsidP="00412FCE">
      <w:pPr>
        <w:widowControl w:val="0"/>
        <w:rPr>
          <w:color w:val="000000"/>
          <w:szCs w:val="22"/>
        </w:rPr>
      </w:pPr>
      <w:r w:rsidRPr="00C15C3F">
        <w:rPr>
          <w:color w:val="000000"/>
          <w:szCs w:val="22"/>
        </w:rPr>
        <w:t>Każda kapsułka zawiera 100 mg imatynibu (w postaci metanosulfonianu).</w:t>
      </w:r>
    </w:p>
    <w:p w14:paraId="3CBE7E51" w14:textId="77777777" w:rsidR="00773347" w:rsidRPr="00C15C3F" w:rsidRDefault="00773347" w:rsidP="00412FCE">
      <w:pPr>
        <w:widowControl w:val="0"/>
        <w:rPr>
          <w:color w:val="000000"/>
          <w:szCs w:val="22"/>
        </w:rPr>
      </w:pPr>
    </w:p>
    <w:p w14:paraId="7300B40D" w14:textId="77777777" w:rsidR="00773347" w:rsidRPr="00C15C3F" w:rsidRDefault="00773347" w:rsidP="00412FCE">
      <w:pPr>
        <w:widowControl w:val="0"/>
        <w:rPr>
          <w:color w:val="000000"/>
          <w:szCs w:val="22"/>
        </w:rPr>
      </w:pPr>
    </w:p>
    <w:p w14:paraId="7D0853A0" w14:textId="77777777" w:rsidR="00773347" w:rsidRPr="00C15C3F" w:rsidRDefault="00773347" w:rsidP="00412FCE">
      <w:pPr>
        <w:widowControl w:val="0"/>
        <w:pBdr>
          <w:top w:val="single" w:sz="4" w:space="0"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3.</w:t>
      </w:r>
      <w:r w:rsidRPr="00C15C3F">
        <w:rPr>
          <w:b/>
          <w:color w:val="000000"/>
          <w:szCs w:val="22"/>
          <w:lang w:val="cs-CZ" w:eastAsia="en-US"/>
        </w:rPr>
        <w:tab/>
        <w:t>WYKAZ SUBSTANCJI POMOCNICZYCH</w:t>
      </w:r>
    </w:p>
    <w:p w14:paraId="437D1989" w14:textId="77777777" w:rsidR="00773347" w:rsidRPr="00C15C3F" w:rsidRDefault="00773347" w:rsidP="00412FCE">
      <w:pPr>
        <w:widowControl w:val="0"/>
        <w:rPr>
          <w:color w:val="000000"/>
          <w:szCs w:val="22"/>
        </w:rPr>
      </w:pPr>
    </w:p>
    <w:p w14:paraId="314972B7" w14:textId="77777777" w:rsidR="00773347" w:rsidRPr="00C15C3F" w:rsidRDefault="00773347" w:rsidP="00412FCE">
      <w:pPr>
        <w:widowControl w:val="0"/>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773347" w:rsidRPr="00C15C3F" w14:paraId="692A570B" w14:textId="77777777" w:rsidTr="003C7A61">
        <w:tc>
          <w:tcPr>
            <w:tcW w:w="9210" w:type="dxa"/>
            <w:tcBorders>
              <w:top w:val="single" w:sz="4" w:space="0" w:color="auto"/>
              <w:left w:val="single" w:sz="4" w:space="0" w:color="auto"/>
              <w:bottom w:val="single" w:sz="4" w:space="0" w:color="auto"/>
              <w:right w:val="single" w:sz="4" w:space="0" w:color="auto"/>
            </w:tcBorders>
          </w:tcPr>
          <w:p w14:paraId="69C29711" w14:textId="77777777" w:rsidR="00773347" w:rsidRPr="00C15C3F" w:rsidRDefault="00773347" w:rsidP="00412FCE">
            <w:pPr>
              <w:widowControl w:val="0"/>
              <w:tabs>
                <w:tab w:val="left" w:pos="142"/>
              </w:tabs>
              <w:rPr>
                <w:b/>
                <w:color w:val="000000"/>
                <w:szCs w:val="22"/>
                <w:lang w:val="cs-CZ" w:eastAsia="en-US"/>
              </w:rPr>
            </w:pPr>
            <w:r w:rsidRPr="00C15C3F">
              <w:rPr>
                <w:b/>
                <w:color w:val="000000"/>
                <w:szCs w:val="22"/>
                <w:lang w:val="cs-CZ" w:eastAsia="en-US"/>
              </w:rPr>
              <w:t>4.</w:t>
            </w:r>
            <w:r w:rsidRPr="00C15C3F">
              <w:rPr>
                <w:b/>
                <w:color w:val="000000"/>
                <w:szCs w:val="22"/>
                <w:lang w:val="cs-CZ" w:eastAsia="en-US"/>
              </w:rPr>
              <w:tab/>
              <w:t>POSTAĆ FARMACEUTYCZNA I ZAWARTOŚĆ OPAKOWANIA</w:t>
            </w:r>
          </w:p>
        </w:tc>
      </w:tr>
    </w:tbl>
    <w:p w14:paraId="185A221B" w14:textId="77777777" w:rsidR="00773347" w:rsidRPr="00C15C3F" w:rsidRDefault="00773347" w:rsidP="00412FCE">
      <w:pPr>
        <w:widowControl w:val="0"/>
        <w:rPr>
          <w:color w:val="000000"/>
          <w:szCs w:val="22"/>
        </w:rPr>
      </w:pPr>
    </w:p>
    <w:p w14:paraId="54DB28DE" w14:textId="77777777" w:rsidR="00773347" w:rsidRPr="00C15C3F" w:rsidRDefault="00773347" w:rsidP="00412FCE">
      <w:pPr>
        <w:widowControl w:val="0"/>
        <w:ind w:left="0" w:firstLine="0"/>
        <w:rPr>
          <w:color w:val="000000"/>
          <w:szCs w:val="22"/>
        </w:rPr>
      </w:pPr>
      <w:r w:rsidRPr="00C15C3F">
        <w:rPr>
          <w:color w:val="000000"/>
          <w:szCs w:val="22"/>
        </w:rPr>
        <w:t>24 kapsułki</w:t>
      </w:r>
      <w:r w:rsidR="00B67D72" w:rsidRPr="00C15C3F">
        <w:rPr>
          <w:color w:val="000000"/>
          <w:szCs w:val="22"/>
        </w:rPr>
        <w:t>,</w:t>
      </w:r>
      <w:r w:rsidRPr="00C15C3F">
        <w:rPr>
          <w:color w:val="000000"/>
          <w:szCs w:val="22"/>
        </w:rPr>
        <w:t xml:space="preserve"> twarde</w:t>
      </w:r>
    </w:p>
    <w:p w14:paraId="76BBBC4A" w14:textId="77777777" w:rsidR="00773347" w:rsidRPr="00C15C3F" w:rsidRDefault="00773347" w:rsidP="00412FCE">
      <w:pPr>
        <w:widowControl w:val="0"/>
        <w:ind w:left="0" w:firstLine="0"/>
        <w:rPr>
          <w:color w:val="000000"/>
          <w:szCs w:val="22"/>
          <w:shd w:val="clear" w:color="auto" w:fill="D9D9D9"/>
        </w:rPr>
      </w:pPr>
      <w:r w:rsidRPr="00C15C3F">
        <w:rPr>
          <w:color w:val="000000"/>
          <w:szCs w:val="22"/>
          <w:shd w:val="clear" w:color="auto" w:fill="D9D9D9"/>
        </w:rPr>
        <w:t>48 kapsułek</w:t>
      </w:r>
      <w:r w:rsidR="00B67D72" w:rsidRPr="00C15C3F">
        <w:rPr>
          <w:color w:val="000000"/>
          <w:szCs w:val="22"/>
          <w:shd w:val="clear" w:color="auto" w:fill="D9D9D9"/>
        </w:rPr>
        <w:t>,</w:t>
      </w:r>
      <w:r w:rsidRPr="00C15C3F">
        <w:rPr>
          <w:color w:val="000000"/>
          <w:szCs w:val="22"/>
          <w:shd w:val="clear" w:color="auto" w:fill="D9D9D9"/>
        </w:rPr>
        <w:t xml:space="preserve"> twardych</w:t>
      </w:r>
    </w:p>
    <w:p w14:paraId="1B335573" w14:textId="77777777" w:rsidR="00773347" w:rsidRPr="00C15C3F" w:rsidRDefault="00773347" w:rsidP="00412FCE">
      <w:pPr>
        <w:widowControl w:val="0"/>
        <w:ind w:left="0" w:firstLine="0"/>
        <w:rPr>
          <w:color w:val="000000"/>
          <w:szCs w:val="22"/>
          <w:shd w:val="clear" w:color="auto" w:fill="D9D9D9"/>
        </w:rPr>
      </w:pPr>
      <w:r w:rsidRPr="00C15C3F">
        <w:rPr>
          <w:color w:val="000000"/>
          <w:szCs w:val="22"/>
          <w:shd w:val="clear" w:color="auto" w:fill="D9D9D9"/>
        </w:rPr>
        <w:t>96 kapsułek</w:t>
      </w:r>
      <w:r w:rsidR="00B67D72" w:rsidRPr="00C15C3F">
        <w:rPr>
          <w:color w:val="000000"/>
          <w:szCs w:val="22"/>
          <w:shd w:val="clear" w:color="auto" w:fill="D9D9D9"/>
        </w:rPr>
        <w:t>,</w:t>
      </w:r>
      <w:r w:rsidRPr="00C15C3F">
        <w:rPr>
          <w:color w:val="000000"/>
          <w:szCs w:val="22"/>
          <w:shd w:val="clear" w:color="auto" w:fill="D9D9D9"/>
        </w:rPr>
        <w:t xml:space="preserve"> twardych</w:t>
      </w:r>
    </w:p>
    <w:p w14:paraId="1B61EC47" w14:textId="77777777" w:rsidR="00773347" w:rsidRPr="00C15C3F" w:rsidRDefault="00773347" w:rsidP="00412FCE">
      <w:pPr>
        <w:widowControl w:val="0"/>
        <w:ind w:left="0" w:firstLine="0"/>
        <w:rPr>
          <w:color w:val="000000"/>
          <w:szCs w:val="22"/>
          <w:shd w:val="clear" w:color="auto" w:fill="D9D9D9"/>
        </w:rPr>
      </w:pPr>
      <w:r w:rsidRPr="00C15C3F">
        <w:rPr>
          <w:color w:val="000000"/>
          <w:szCs w:val="22"/>
          <w:shd w:val="clear" w:color="auto" w:fill="D9D9D9"/>
        </w:rPr>
        <w:t>120 kapsułek</w:t>
      </w:r>
      <w:r w:rsidR="00B67D72" w:rsidRPr="00C15C3F">
        <w:rPr>
          <w:color w:val="000000"/>
          <w:szCs w:val="22"/>
          <w:shd w:val="clear" w:color="auto" w:fill="D9D9D9"/>
        </w:rPr>
        <w:t>,</w:t>
      </w:r>
      <w:r w:rsidRPr="00C15C3F">
        <w:rPr>
          <w:color w:val="000000"/>
          <w:szCs w:val="22"/>
          <w:shd w:val="clear" w:color="auto" w:fill="D9D9D9"/>
        </w:rPr>
        <w:t xml:space="preserve"> twardych</w:t>
      </w:r>
    </w:p>
    <w:p w14:paraId="16B22EEC" w14:textId="77777777" w:rsidR="00773347" w:rsidRPr="00C15C3F" w:rsidRDefault="00773347" w:rsidP="00412FCE">
      <w:pPr>
        <w:widowControl w:val="0"/>
        <w:ind w:left="0" w:firstLine="0"/>
        <w:rPr>
          <w:color w:val="000000"/>
          <w:szCs w:val="22"/>
          <w:shd w:val="clear" w:color="auto" w:fill="D9D9D9"/>
        </w:rPr>
      </w:pPr>
      <w:r w:rsidRPr="00C15C3F">
        <w:rPr>
          <w:color w:val="000000"/>
          <w:szCs w:val="22"/>
          <w:shd w:val="clear" w:color="auto" w:fill="D9D9D9"/>
        </w:rPr>
        <w:t>180 kapsułek</w:t>
      </w:r>
      <w:r w:rsidR="00B67D72" w:rsidRPr="00C15C3F">
        <w:rPr>
          <w:color w:val="000000"/>
          <w:szCs w:val="22"/>
          <w:shd w:val="clear" w:color="auto" w:fill="D9D9D9"/>
        </w:rPr>
        <w:t>,</w:t>
      </w:r>
      <w:r w:rsidRPr="00C15C3F">
        <w:rPr>
          <w:color w:val="000000"/>
          <w:szCs w:val="22"/>
          <w:shd w:val="clear" w:color="auto" w:fill="D9D9D9"/>
        </w:rPr>
        <w:t xml:space="preserve"> twardych</w:t>
      </w:r>
    </w:p>
    <w:p w14:paraId="4CBEC004" w14:textId="77777777" w:rsidR="00773347" w:rsidRPr="00C15C3F" w:rsidRDefault="00773347" w:rsidP="00412FCE">
      <w:pPr>
        <w:widowControl w:val="0"/>
        <w:ind w:left="0" w:firstLine="0"/>
        <w:rPr>
          <w:color w:val="000000"/>
          <w:szCs w:val="22"/>
        </w:rPr>
      </w:pPr>
    </w:p>
    <w:p w14:paraId="4CD940B4" w14:textId="77777777" w:rsidR="00773347" w:rsidRPr="00C15C3F" w:rsidRDefault="00773347" w:rsidP="00412FCE">
      <w:pPr>
        <w:widowControl w:val="0"/>
        <w:ind w:left="0" w:firstLine="0"/>
        <w:rPr>
          <w:color w:val="000000"/>
          <w:szCs w:val="22"/>
        </w:rPr>
      </w:pPr>
    </w:p>
    <w:p w14:paraId="45941EC5"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5.</w:t>
      </w:r>
      <w:r w:rsidRPr="00C15C3F">
        <w:rPr>
          <w:b/>
          <w:color w:val="000000"/>
          <w:szCs w:val="22"/>
          <w:lang w:val="cs-CZ" w:eastAsia="en-US"/>
        </w:rPr>
        <w:tab/>
        <w:t>SPOSÓB I DROGA PODANIA</w:t>
      </w:r>
    </w:p>
    <w:p w14:paraId="5E6D3C30" w14:textId="77777777" w:rsidR="00773347" w:rsidRPr="00C15C3F" w:rsidRDefault="00773347" w:rsidP="00412FCE">
      <w:pPr>
        <w:widowControl w:val="0"/>
        <w:rPr>
          <w:color w:val="000000"/>
          <w:szCs w:val="22"/>
        </w:rPr>
      </w:pPr>
    </w:p>
    <w:p w14:paraId="1FAAE85D" w14:textId="77777777" w:rsidR="00773347" w:rsidRPr="00C15C3F" w:rsidRDefault="00773347" w:rsidP="00412FCE">
      <w:pPr>
        <w:widowControl w:val="0"/>
        <w:rPr>
          <w:color w:val="000000"/>
          <w:szCs w:val="22"/>
        </w:rPr>
      </w:pPr>
      <w:r w:rsidRPr="00C15C3F">
        <w:rPr>
          <w:color w:val="000000"/>
          <w:szCs w:val="22"/>
        </w:rPr>
        <w:t>Podanie doustne. Należy zapoznać się z treścią ulotki przed zastosowaniem leku.</w:t>
      </w:r>
    </w:p>
    <w:p w14:paraId="7AA0F2FA" w14:textId="77777777" w:rsidR="00773347" w:rsidRPr="00C15C3F" w:rsidRDefault="00773347" w:rsidP="00412FCE">
      <w:pPr>
        <w:widowControl w:val="0"/>
        <w:rPr>
          <w:color w:val="000000"/>
          <w:szCs w:val="22"/>
        </w:rPr>
      </w:pPr>
    </w:p>
    <w:p w14:paraId="0B964DB2" w14:textId="77777777" w:rsidR="00773347" w:rsidRPr="00C15C3F" w:rsidRDefault="00773347" w:rsidP="00412FCE">
      <w:pPr>
        <w:widowControl w:val="0"/>
        <w:rPr>
          <w:color w:val="000000"/>
          <w:szCs w:val="22"/>
        </w:rPr>
      </w:pPr>
    </w:p>
    <w:p w14:paraId="202F564B"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lang w:val="cs-CZ" w:eastAsia="en-US"/>
        </w:rPr>
        <w:t>6.</w:t>
      </w:r>
      <w:r w:rsidRPr="00C15C3F">
        <w:rPr>
          <w:b/>
          <w:color w:val="000000"/>
          <w:szCs w:val="22"/>
          <w:lang w:val="cs-CZ" w:eastAsia="en-US"/>
        </w:rPr>
        <w:tab/>
        <w:t xml:space="preserve">OSTRZEŻENIE DOTYCZĄCE PRZECHOWYWANIA PRODUKTU LECZNICZEGO W MIEJSCU </w:t>
      </w:r>
      <w:r w:rsidRPr="00C15C3F">
        <w:rPr>
          <w:b/>
          <w:color w:val="000000"/>
          <w:szCs w:val="22"/>
        </w:rPr>
        <w:t xml:space="preserve">NIEWIDOCZNYM </w:t>
      </w:r>
      <w:r w:rsidR="004D7FF9" w:rsidRPr="00C15C3F">
        <w:rPr>
          <w:b/>
          <w:color w:val="000000"/>
          <w:szCs w:val="22"/>
        </w:rPr>
        <w:t xml:space="preserve">I </w:t>
      </w:r>
      <w:r w:rsidR="004D7FF9" w:rsidRPr="00C15C3F">
        <w:rPr>
          <w:b/>
          <w:color w:val="000000"/>
          <w:szCs w:val="22"/>
          <w:lang w:val="cs-CZ" w:eastAsia="en-US"/>
        </w:rPr>
        <w:t>NIEDOSTĘPNYM</w:t>
      </w:r>
      <w:r w:rsidR="004D7FF9" w:rsidRPr="00C15C3F">
        <w:rPr>
          <w:b/>
          <w:color w:val="000000"/>
          <w:szCs w:val="22"/>
        </w:rPr>
        <w:t xml:space="preserve"> </w:t>
      </w:r>
      <w:smartTag w:uri="urn:schemas-microsoft-com:office:smarttags" w:element="stockticker">
        <w:r w:rsidRPr="00C15C3F">
          <w:rPr>
            <w:b/>
            <w:color w:val="000000"/>
            <w:szCs w:val="22"/>
          </w:rPr>
          <w:t>DLA</w:t>
        </w:r>
      </w:smartTag>
      <w:r w:rsidRPr="00C15C3F">
        <w:rPr>
          <w:b/>
          <w:color w:val="000000"/>
          <w:szCs w:val="22"/>
        </w:rPr>
        <w:t xml:space="preserve"> DZIECI</w:t>
      </w:r>
    </w:p>
    <w:p w14:paraId="530E50AA" w14:textId="77777777" w:rsidR="00773347" w:rsidRPr="00C15C3F" w:rsidRDefault="00773347" w:rsidP="00412FCE">
      <w:pPr>
        <w:widowControl w:val="0"/>
        <w:rPr>
          <w:color w:val="000000"/>
          <w:szCs w:val="22"/>
        </w:rPr>
      </w:pPr>
    </w:p>
    <w:p w14:paraId="6739664B" w14:textId="77777777" w:rsidR="00773347" w:rsidRPr="00C15C3F" w:rsidRDefault="00773347" w:rsidP="00412FCE">
      <w:pPr>
        <w:widowControl w:val="0"/>
        <w:rPr>
          <w:color w:val="000000"/>
          <w:szCs w:val="22"/>
        </w:rPr>
      </w:pPr>
      <w:r w:rsidRPr="00C15C3F">
        <w:rPr>
          <w:color w:val="000000"/>
          <w:szCs w:val="22"/>
        </w:rPr>
        <w:t>Lek przechowywać w miejscu niewidocznym</w:t>
      </w:r>
      <w:r w:rsidR="004D7FF9" w:rsidRPr="00C15C3F">
        <w:rPr>
          <w:color w:val="000000"/>
          <w:szCs w:val="22"/>
        </w:rPr>
        <w:t xml:space="preserve"> i niedostępnym</w:t>
      </w:r>
      <w:r w:rsidRPr="00C15C3F">
        <w:rPr>
          <w:color w:val="000000"/>
          <w:szCs w:val="22"/>
        </w:rPr>
        <w:t xml:space="preserve"> dla dzieci.</w:t>
      </w:r>
    </w:p>
    <w:p w14:paraId="2016319A" w14:textId="77777777" w:rsidR="00773347" w:rsidRPr="00C15C3F" w:rsidRDefault="00773347" w:rsidP="00412FCE">
      <w:pPr>
        <w:widowControl w:val="0"/>
        <w:ind w:left="0" w:firstLine="0"/>
        <w:rPr>
          <w:color w:val="000000"/>
          <w:szCs w:val="22"/>
        </w:rPr>
      </w:pPr>
    </w:p>
    <w:p w14:paraId="0E799912" w14:textId="77777777" w:rsidR="00773347" w:rsidRPr="00C15C3F" w:rsidRDefault="00773347" w:rsidP="00412FCE">
      <w:pPr>
        <w:widowControl w:val="0"/>
        <w:ind w:left="0" w:firstLine="0"/>
        <w:rPr>
          <w:color w:val="000000"/>
          <w:szCs w:val="22"/>
        </w:rPr>
      </w:pPr>
    </w:p>
    <w:p w14:paraId="69F1FCE3"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7.</w:t>
      </w:r>
      <w:r w:rsidRPr="00C15C3F">
        <w:rPr>
          <w:b/>
          <w:color w:val="000000"/>
          <w:szCs w:val="22"/>
        </w:rPr>
        <w:tab/>
        <w:t>INNE OSTRZEŻENIA SPECJALNE, JEŚLI KONIECZNE</w:t>
      </w:r>
    </w:p>
    <w:p w14:paraId="037F76E5" w14:textId="77777777" w:rsidR="00773347" w:rsidRPr="00C15C3F" w:rsidRDefault="00773347" w:rsidP="00412FCE">
      <w:pPr>
        <w:widowControl w:val="0"/>
        <w:rPr>
          <w:color w:val="000000"/>
          <w:szCs w:val="22"/>
        </w:rPr>
      </w:pPr>
    </w:p>
    <w:p w14:paraId="4C00EE48" w14:textId="77777777" w:rsidR="00773347" w:rsidRPr="00C15C3F" w:rsidRDefault="00773347" w:rsidP="00412FCE">
      <w:pPr>
        <w:widowControl w:val="0"/>
        <w:rPr>
          <w:color w:val="000000"/>
          <w:szCs w:val="22"/>
        </w:rPr>
      </w:pPr>
      <w:r w:rsidRPr="00C15C3F">
        <w:rPr>
          <w:color w:val="000000"/>
          <w:szCs w:val="22"/>
        </w:rPr>
        <w:t>Należy stosować ściśle według wskazań lekarza.</w:t>
      </w:r>
    </w:p>
    <w:p w14:paraId="5AC217BF" w14:textId="77777777" w:rsidR="00773347" w:rsidRPr="00C15C3F" w:rsidRDefault="00773347" w:rsidP="00412FCE">
      <w:pPr>
        <w:widowControl w:val="0"/>
        <w:rPr>
          <w:color w:val="000000"/>
          <w:szCs w:val="22"/>
        </w:rPr>
      </w:pPr>
    </w:p>
    <w:p w14:paraId="6315E130" w14:textId="77777777" w:rsidR="00773347" w:rsidRPr="00C15C3F" w:rsidRDefault="00773347" w:rsidP="00412FCE">
      <w:pPr>
        <w:widowControl w:val="0"/>
        <w:rPr>
          <w:color w:val="000000"/>
          <w:szCs w:val="22"/>
        </w:rPr>
      </w:pPr>
    </w:p>
    <w:p w14:paraId="596CD05E"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8.</w:t>
      </w:r>
      <w:r w:rsidRPr="00C15C3F">
        <w:rPr>
          <w:b/>
          <w:color w:val="000000"/>
          <w:szCs w:val="22"/>
        </w:rPr>
        <w:tab/>
        <w:t>TERMIN WAŻNOŚCI</w:t>
      </w:r>
    </w:p>
    <w:p w14:paraId="3E828F7F" w14:textId="77777777" w:rsidR="00773347" w:rsidRPr="00C15C3F" w:rsidRDefault="00773347" w:rsidP="00412FCE">
      <w:pPr>
        <w:widowControl w:val="0"/>
        <w:rPr>
          <w:color w:val="000000"/>
          <w:szCs w:val="22"/>
        </w:rPr>
      </w:pPr>
    </w:p>
    <w:p w14:paraId="31C7E3D0" w14:textId="77777777" w:rsidR="00773347" w:rsidRPr="00C15C3F" w:rsidRDefault="00773347" w:rsidP="00412FCE">
      <w:pPr>
        <w:widowControl w:val="0"/>
        <w:ind w:left="0" w:firstLine="0"/>
        <w:rPr>
          <w:color w:val="000000"/>
          <w:szCs w:val="22"/>
        </w:rPr>
      </w:pPr>
      <w:r w:rsidRPr="00C15C3F">
        <w:rPr>
          <w:color w:val="000000"/>
          <w:szCs w:val="22"/>
        </w:rPr>
        <w:t>Termin ważności (EXP)</w:t>
      </w:r>
    </w:p>
    <w:p w14:paraId="5C7B72E2" w14:textId="77777777" w:rsidR="00773347" w:rsidRPr="00C15C3F" w:rsidRDefault="00773347" w:rsidP="00412FCE">
      <w:pPr>
        <w:widowControl w:val="0"/>
        <w:ind w:left="0" w:firstLine="0"/>
        <w:rPr>
          <w:color w:val="000000"/>
          <w:szCs w:val="22"/>
        </w:rPr>
      </w:pPr>
    </w:p>
    <w:p w14:paraId="06F33D85" w14:textId="77777777" w:rsidR="00773347" w:rsidRPr="00C15C3F" w:rsidRDefault="00773347" w:rsidP="00412FCE">
      <w:pPr>
        <w:widowControl w:val="0"/>
        <w:ind w:left="0" w:firstLine="0"/>
        <w:rPr>
          <w:color w:val="000000"/>
          <w:szCs w:val="22"/>
        </w:rPr>
      </w:pPr>
    </w:p>
    <w:p w14:paraId="3C8BBCA2" w14:textId="77777777" w:rsidR="00773347" w:rsidRPr="00C15C3F" w:rsidRDefault="00773347" w:rsidP="00412FCE">
      <w:pPr>
        <w:keepNext/>
        <w:keepLines/>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9.</w:t>
      </w:r>
      <w:r w:rsidRPr="00C15C3F">
        <w:rPr>
          <w:b/>
          <w:color w:val="000000"/>
          <w:szCs w:val="22"/>
        </w:rPr>
        <w:tab/>
        <w:t>WARUNKI PRZECHOWYWANIA</w:t>
      </w:r>
    </w:p>
    <w:p w14:paraId="57D057DC" w14:textId="77777777" w:rsidR="00773347" w:rsidRPr="00C15C3F" w:rsidRDefault="00773347" w:rsidP="00412FCE">
      <w:pPr>
        <w:keepNext/>
        <w:keepLines/>
        <w:widowControl w:val="0"/>
        <w:tabs>
          <w:tab w:val="left" w:pos="720"/>
        </w:tabs>
        <w:rPr>
          <w:color w:val="000000"/>
          <w:szCs w:val="22"/>
        </w:rPr>
      </w:pPr>
    </w:p>
    <w:p w14:paraId="6EC777EC" w14:textId="77777777" w:rsidR="00773347" w:rsidRPr="00C15C3F" w:rsidRDefault="00773347" w:rsidP="00412FCE">
      <w:pPr>
        <w:keepNext/>
        <w:keepLines/>
        <w:widowControl w:val="0"/>
        <w:ind w:left="0" w:firstLine="0"/>
        <w:rPr>
          <w:color w:val="000000"/>
          <w:szCs w:val="22"/>
        </w:rPr>
      </w:pPr>
      <w:r w:rsidRPr="00C15C3F">
        <w:rPr>
          <w:color w:val="000000"/>
          <w:szCs w:val="22"/>
        </w:rPr>
        <w:t>Nie przechowywać w temperaturze powyżej 30</w:t>
      </w:r>
      <w:r w:rsidRPr="00C15C3F">
        <w:rPr>
          <w:color w:val="000000"/>
          <w:szCs w:val="22"/>
        </w:rPr>
        <w:sym w:font="Symbol" w:char="F0B0"/>
      </w:r>
      <w:r w:rsidRPr="00C15C3F">
        <w:rPr>
          <w:color w:val="000000"/>
          <w:szCs w:val="22"/>
        </w:rPr>
        <w:t>C. Przechowywać w oryginalnym opakowaniu w celu ochrony przed wilgocią.</w:t>
      </w:r>
    </w:p>
    <w:p w14:paraId="7550933D" w14:textId="77777777" w:rsidR="00773347" w:rsidRPr="00C15C3F" w:rsidRDefault="00773347" w:rsidP="00412FCE">
      <w:pPr>
        <w:widowControl w:val="0"/>
        <w:tabs>
          <w:tab w:val="left" w:pos="720"/>
        </w:tabs>
        <w:rPr>
          <w:color w:val="000000"/>
          <w:szCs w:val="22"/>
        </w:rPr>
      </w:pPr>
    </w:p>
    <w:p w14:paraId="2F2D8AC4" w14:textId="77777777" w:rsidR="00773347" w:rsidRPr="00C15C3F" w:rsidRDefault="00773347" w:rsidP="00412FCE">
      <w:pPr>
        <w:widowControl w:val="0"/>
        <w:tabs>
          <w:tab w:val="left" w:pos="720"/>
        </w:tabs>
        <w:rPr>
          <w:color w:val="000000"/>
          <w:szCs w:val="22"/>
        </w:rPr>
      </w:pPr>
    </w:p>
    <w:p w14:paraId="01314192" w14:textId="77777777" w:rsidR="00773347" w:rsidRPr="00C15C3F" w:rsidRDefault="00773347" w:rsidP="00412FCE">
      <w:pPr>
        <w:keepNext/>
        <w:keepLines/>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10.</w:t>
      </w:r>
      <w:r w:rsidRPr="00C15C3F">
        <w:rPr>
          <w:b/>
          <w:color w:val="000000"/>
          <w:szCs w:val="22"/>
          <w:lang w:val="cs-CZ" w:eastAsia="en-US"/>
        </w:rPr>
        <w:tab/>
        <w:t xml:space="preserve">SPECJALNE ŚRODKI OSTROŻNOŚCI DOTYCZĄCE USUWANIA NIEZUŻYTEGO PRODUKTU LECZNICZEGO </w:t>
      </w:r>
      <w:smartTag w:uri="urn:schemas-microsoft-com:office:smarttags" w:element="stockticker">
        <w:r w:rsidRPr="00C15C3F">
          <w:rPr>
            <w:b/>
            <w:color w:val="000000"/>
            <w:szCs w:val="22"/>
            <w:lang w:val="cs-CZ" w:eastAsia="en-US"/>
          </w:rPr>
          <w:t>LUB</w:t>
        </w:r>
      </w:smartTag>
      <w:r w:rsidRPr="00C15C3F">
        <w:rPr>
          <w:b/>
          <w:color w:val="000000"/>
          <w:szCs w:val="22"/>
          <w:lang w:val="cs-CZ" w:eastAsia="en-US"/>
        </w:rPr>
        <w:t xml:space="preserve"> POCHODZĄCYCH Z NIEGO ODPADÓW, JEŚLI WŁAŚCIWE</w:t>
      </w:r>
    </w:p>
    <w:p w14:paraId="59AD32A3" w14:textId="77777777" w:rsidR="00773347" w:rsidRPr="00C15C3F" w:rsidRDefault="00773347" w:rsidP="00412FCE">
      <w:pPr>
        <w:keepNext/>
        <w:keepLines/>
        <w:widowControl w:val="0"/>
        <w:tabs>
          <w:tab w:val="left" w:pos="720"/>
        </w:tabs>
        <w:rPr>
          <w:color w:val="000000"/>
          <w:szCs w:val="22"/>
        </w:rPr>
      </w:pPr>
    </w:p>
    <w:p w14:paraId="647C84AF" w14:textId="77777777" w:rsidR="00773347" w:rsidRPr="00C15C3F" w:rsidRDefault="00773347" w:rsidP="00412FCE">
      <w:pPr>
        <w:widowControl w:val="0"/>
        <w:tabs>
          <w:tab w:val="left" w:pos="720"/>
        </w:tabs>
        <w:rPr>
          <w:color w:val="000000"/>
          <w:szCs w:val="22"/>
        </w:rPr>
      </w:pPr>
    </w:p>
    <w:p w14:paraId="17FB2157" w14:textId="77777777" w:rsidR="00773347" w:rsidRPr="00C15C3F" w:rsidRDefault="00773347" w:rsidP="00225351">
      <w:pPr>
        <w:keepNext/>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lang w:val="cs-CZ" w:eastAsia="en-US"/>
        </w:rPr>
        <w:t>11.</w:t>
      </w:r>
      <w:r w:rsidRPr="00C15C3F">
        <w:rPr>
          <w:b/>
          <w:color w:val="000000"/>
          <w:szCs w:val="22"/>
          <w:lang w:val="cs-CZ" w:eastAsia="en-US"/>
        </w:rPr>
        <w:tab/>
        <w:t>NAZWA</w:t>
      </w:r>
      <w:r w:rsidRPr="00C15C3F">
        <w:rPr>
          <w:b/>
          <w:color w:val="000000"/>
          <w:szCs w:val="22"/>
        </w:rPr>
        <w:t xml:space="preserve"> I ADRES PODMIOTU ODPOWIEDZIALNEGO</w:t>
      </w:r>
    </w:p>
    <w:p w14:paraId="183AD270" w14:textId="77777777" w:rsidR="00773347" w:rsidRPr="00C15C3F" w:rsidRDefault="00773347" w:rsidP="00225351">
      <w:pPr>
        <w:keepNext/>
        <w:widowControl w:val="0"/>
        <w:tabs>
          <w:tab w:val="left" w:pos="720"/>
        </w:tabs>
        <w:rPr>
          <w:color w:val="000000"/>
          <w:szCs w:val="22"/>
        </w:rPr>
      </w:pPr>
    </w:p>
    <w:p w14:paraId="23A7BF46" w14:textId="77777777" w:rsidR="00773347" w:rsidRPr="00C15C3F" w:rsidRDefault="00773347" w:rsidP="00225351">
      <w:pPr>
        <w:keepNext/>
        <w:widowControl w:val="0"/>
        <w:rPr>
          <w:color w:val="000000"/>
          <w:szCs w:val="22"/>
        </w:rPr>
      </w:pPr>
      <w:r w:rsidRPr="00C15C3F">
        <w:rPr>
          <w:color w:val="000000"/>
          <w:szCs w:val="22"/>
        </w:rPr>
        <w:t>Novartis Europharm Limited</w:t>
      </w:r>
    </w:p>
    <w:p w14:paraId="756196D3" w14:textId="77777777" w:rsidR="00122D2E" w:rsidRPr="00CC301F" w:rsidRDefault="00122D2E" w:rsidP="00412FCE">
      <w:pPr>
        <w:keepNext/>
        <w:widowControl w:val="0"/>
        <w:rPr>
          <w:color w:val="000000"/>
          <w:lang w:val="en-US"/>
        </w:rPr>
      </w:pPr>
      <w:r w:rsidRPr="00CC301F">
        <w:rPr>
          <w:color w:val="000000"/>
          <w:lang w:val="en-US"/>
        </w:rPr>
        <w:t>Vista Building</w:t>
      </w:r>
    </w:p>
    <w:p w14:paraId="3BE417E9" w14:textId="77777777" w:rsidR="00122D2E" w:rsidRPr="00CC301F" w:rsidRDefault="00122D2E" w:rsidP="00412FCE">
      <w:pPr>
        <w:keepNext/>
        <w:widowControl w:val="0"/>
        <w:rPr>
          <w:color w:val="000000"/>
          <w:lang w:val="en-US"/>
        </w:rPr>
      </w:pPr>
      <w:r w:rsidRPr="00CC301F">
        <w:rPr>
          <w:color w:val="000000"/>
          <w:lang w:val="en-US"/>
        </w:rPr>
        <w:t>Elm Park, Merrion Road</w:t>
      </w:r>
    </w:p>
    <w:p w14:paraId="387617D7" w14:textId="77777777" w:rsidR="00122D2E" w:rsidRPr="00C15C3F" w:rsidRDefault="00122D2E" w:rsidP="00412FCE">
      <w:pPr>
        <w:keepNext/>
        <w:widowControl w:val="0"/>
        <w:rPr>
          <w:color w:val="000000"/>
        </w:rPr>
      </w:pPr>
      <w:r w:rsidRPr="00C15C3F">
        <w:rPr>
          <w:color w:val="000000"/>
        </w:rPr>
        <w:t>Dublin 4</w:t>
      </w:r>
    </w:p>
    <w:p w14:paraId="257D76E9" w14:textId="77777777" w:rsidR="00122D2E" w:rsidRPr="00C15C3F" w:rsidRDefault="00122D2E" w:rsidP="00412FCE">
      <w:pPr>
        <w:pStyle w:val="Text"/>
        <w:widowControl w:val="0"/>
        <w:spacing w:before="0"/>
        <w:jc w:val="left"/>
        <w:rPr>
          <w:color w:val="000000"/>
          <w:sz w:val="22"/>
          <w:szCs w:val="22"/>
          <w:lang w:val="pl-PL"/>
        </w:rPr>
      </w:pPr>
      <w:r w:rsidRPr="00C15C3F">
        <w:rPr>
          <w:color w:val="000000"/>
          <w:sz w:val="22"/>
          <w:szCs w:val="22"/>
          <w:lang w:val="pl-PL"/>
        </w:rPr>
        <w:t>Irlandia</w:t>
      </w:r>
    </w:p>
    <w:p w14:paraId="5947A062" w14:textId="77777777" w:rsidR="00773347" w:rsidRPr="00C15C3F" w:rsidRDefault="00773347" w:rsidP="00412FCE">
      <w:pPr>
        <w:widowControl w:val="0"/>
        <w:tabs>
          <w:tab w:val="left" w:pos="720"/>
        </w:tabs>
        <w:ind w:left="0" w:firstLine="0"/>
        <w:rPr>
          <w:color w:val="000000"/>
          <w:szCs w:val="22"/>
        </w:rPr>
      </w:pPr>
    </w:p>
    <w:p w14:paraId="2BE0C457" w14:textId="77777777" w:rsidR="00773347" w:rsidRPr="00C15C3F" w:rsidRDefault="00773347" w:rsidP="00412FCE">
      <w:pPr>
        <w:widowControl w:val="0"/>
        <w:tabs>
          <w:tab w:val="left" w:pos="720"/>
        </w:tabs>
        <w:ind w:left="0" w:firstLine="0"/>
        <w:rPr>
          <w:color w:val="000000"/>
          <w:szCs w:val="22"/>
        </w:rPr>
      </w:pPr>
    </w:p>
    <w:p w14:paraId="68D9174B"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12.</w:t>
      </w:r>
      <w:r w:rsidRPr="00C15C3F">
        <w:rPr>
          <w:b/>
          <w:color w:val="000000"/>
          <w:szCs w:val="22"/>
        </w:rPr>
        <w:tab/>
        <w:t>NUMERY POZWOLEŃ NA DOPUSZCZENIE DO OBROTU</w:t>
      </w:r>
    </w:p>
    <w:p w14:paraId="6B5F8258" w14:textId="77777777" w:rsidR="00773347" w:rsidRPr="00C15C3F" w:rsidRDefault="00773347" w:rsidP="00412FCE">
      <w:pPr>
        <w:widowControl w:val="0"/>
        <w:tabs>
          <w:tab w:val="left" w:pos="720"/>
        </w:tabs>
        <w:rPr>
          <w:color w:val="000000"/>
          <w:szCs w:val="22"/>
        </w:rPr>
      </w:pPr>
    </w:p>
    <w:p w14:paraId="4A184B9A"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lang w:val="sv-SE"/>
        </w:rPr>
        <w:t>EU/1/01/198/002</w:t>
      </w:r>
      <w:r w:rsidRPr="00C15C3F">
        <w:rPr>
          <w:color w:val="000000"/>
          <w:szCs w:val="22"/>
          <w:lang w:val="sv-SE"/>
        </w:rPr>
        <w:tab/>
      </w:r>
      <w:r w:rsidRPr="00C15C3F">
        <w:rPr>
          <w:color w:val="000000"/>
          <w:szCs w:val="22"/>
          <w:shd w:val="clear" w:color="auto" w:fill="D9D9D9"/>
          <w:lang w:val="sv-SE"/>
        </w:rPr>
        <w:t>24 kapsułek</w:t>
      </w:r>
    </w:p>
    <w:p w14:paraId="21192080"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shd w:val="clear" w:color="auto" w:fill="D9D9D9"/>
          <w:lang w:val="sv-SE"/>
        </w:rPr>
        <w:t>EU/1/01/198/003</w:t>
      </w:r>
      <w:r w:rsidRPr="00C15C3F">
        <w:rPr>
          <w:color w:val="000000"/>
          <w:szCs w:val="22"/>
          <w:shd w:val="clear" w:color="auto" w:fill="D9D9D9"/>
          <w:lang w:val="sv-SE"/>
        </w:rPr>
        <w:tab/>
        <w:t>48 kapsułek</w:t>
      </w:r>
    </w:p>
    <w:p w14:paraId="5C0081E6"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shd w:val="clear" w:color="auto" w:fill="D9D9D9"/>
          <w:lang w:val="sv-SE"/>
        </w:rPr>
        <w:t>EU/1/01/198/004</w:t>
      </w:r>
      <w:r w:rsidRPr="00C15C3F">
        <w:rPr>
          <w:color w:val="000000"/>
          <w:szCs w:val="22"/>
          <w:shd w:val="clear" w:color="auto" w:fill="D9D9D9"/>
          <w:lang w:val="sv-SE"/>
        </w:rPr>
        <w:tab/>
        <w:t>96 kapsułek</w:t>
      </w:r>
    </w:p>
    <w:p w14:paraId="1A8445A0" w14:textId="77777777" w:rsidR="00773347" w:rsidRPr="00C15C3F" w:rsidRDefault="00773347" w:rsidP="00412FCE">
      <w:pPr>
        <w:widowControl w:val="0"/>
        <w:tabs>
          <w:tab w:val="left" w:pos="2340"/>
        </w:tabs>
        <w:ind w:left="0" w:firstLine="0"/>
        <w:rPr>
          <w:color w:val="000000"/>
          <w:szCs w:val="22"/>
          <w:shd w:val="clear" w:color="auto" w:fill="D9D9D9"/>
          <w:lang w:val="de-DE"/>
        </w:rPr>
      </w:pPr>
      <w:r w:rsidRPr="00C15C3F">
        <w:rPr>
          <w:color w:val="000000"/>
          <w:szCs w:val="22"/>
          <w:shd w:val="clear" w:color="auto" w:fill="D9D9D9"/>
          <w:lang w:val="de-DE"/>
        </w:rPr>
        <w:t>EU/1/01/198/005</w:t>
      </w:r>
      <w:r w:rsidRPr="00C15C3F">
        <w:rPr>
          <w:color w:val="000000"/>
          <w:szCs w:val="22"/>
          <w:shd w:val="clear" w:color="auto" w:fill="D9D9D9"/>
          <w:lang w:val="de-DE"/>
        </w:rPr>
        <w:tab/>
        <w:t>120 kapsułek</w:t>
      </w:r>
    </w:p>
    <w:p w14:paraId="5F6FC245" w14:textId="77777777" w:rsidR="00773347" w:rsidRPr="00C15C3F" w:rsidRDefault="00773347" w:rsidP="00412FCE">
      <w:pPr>
        <w:widowControl w:val="0"/>
        <w:tabs>
          <w:tab w:val="left" w:pos="2340"/>
        </w:tabs>
        <w:ind w:left="0" w:firstLine="0"/>
        <w:rPr>
          <w:color w:val="000000"/>
          <w:szCs w:val="22"/>
          <w:shd w:val="clear" w:color="auto" w:fill="D9D9D9"/>
          <w:lang w:val="de-DE"/>
        </w:rPr>
      </w:pPr>
      <w:r w:rsidRPr="00C15C3F">
        <w:rPr>
          <w:color w:val="000000"/>
          <w:szCs w:val="22"/>
          <w:shd w:val="clear" w:color="auto" w:fill="D9D9D9"/>
          <w:lang w:val="de-DE"/>
        </w:rPr>
        <w:t>EU/1/01/198/006</w:t>
      </w:r>
      <w:r w:rsidRPr="00C15C3F">
        <w:rPr>
          <w:color w:val="000000"/>
          <w:szCs w:val="22"/>
          <w:shd w:val="clear" w:color="auto" w:fill="D9D9D9"/>
          <w:lang w:val="de-DE"/>
        </w:rPr>
        <w:tab/>
        <w:t>180 kapsułek</w:t>
      </w:r>
    </w:p>
    <w:p w14:paraId="5D7CC547" w14:textId="77777777" w:rsidR="00773347" w:rsidRPr="00C15C3F" w:rsidRDefault="00773347" w:rsidP="00412FCE">
      <w:pPr>
        <w:widowControl w:val="0"/>
        <w:rPr>
          <w:color w:val="000000"/>
          <w:szCs w:val="22"/>
          <w:lang w:val="de-DE"/>
        </w:rPr>
      </w:pPr>
    </w:p>
    <w:p w14:paraId="16A92A6F" w14:textId="77777777" w:rsidR="00773347" w:rsidRPr="00C15C3F" w:rsidRDefault="00773347" w:rsidP="00412FCE">
      <w:pPr>
        <w:widowControl w:val="0"/>
        <w:tabs>
          <w:tab w:val="left" w:pos="720"/>
        </w:tabs>
        <w:rPr>
          <w:color w:val="000000"/>
          <w:szCs w:val="22"/>
          <w:lang w:val="de-DE"/>
        </w:rPr>
      </w:pPr>
    </w:p>
    <w:p w14:paraId="72CD9E8A"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de-DE"/>
        </w:rPr>
      </w:pPr>
      <w:r w:rsidRPr="00C15C3F">
        <w:rPr>
          <w:b/>
          <w:color w:val="000000"/>
          <w:szCs w:val="22"/>
          <w:lang w:val="de-DE"/>
        </w:rPr>
        <w:t>13.</w:t>
      </w:r>
      <w:r w:rsidRPr="00C15C3F">
        <w:rPr>
          <w:b/>
          <w:color w:val="000000"/>
          <w:szCs w:val="22"/>
          <w:lang w:val="de-DE"/>
        </w:rPr>
        <w:tab/>
        <w:t>NUMER SERII</w:t>
      </w:r>
    </w:p>
    <w:p w14:paraId="55481981" w14:textId="77777777" w:rsidR="00773347" w:rsidRPr="00C15C3F" w:rsidRDefault="00773347" w:rsidP="00412FCE">
      <w:pPr>
        <w:widowControl w:val="0"/>
        <w:tabs>
          <w:tab w:val="left" w:pos="720"/>
        </w:tabs>
        <w:rPr>
          <w:color w:val="000000"/>
          <w:szCs w:val="22"/>
          <w:lang w:val="de-DE"/>
        </w:rPr>
      </w:pPr>
    </w:p>
    <w:p w14:paraId="4A074FFE" w14:textId="77777777" w:rsidR="00773347" w:rsidRPr="00C15C3F" w:rsidRDefault="00773347" w:rsidP="00412FCE">
      <w:pPr>
        <w:widowControl w:val="0"/>
        <w:tabs>
          <w:tab w:val="left" w:pos="720"/>
        </w:tabs>
        <w:rPr>
          <w:color w:val="000000"/>
          <w:szCs w:val="22"/>
        </w:rPr>
      </w:pPr>
      <w:r w:rsidRPr="00C15C3F">
        <w:rPr>
          <w:color w:val="000000"/>
          <w:szCs w:val="22"/>
        </w:rPr>
        <w:t>Nr serii (Lot)</w:t>
      </w:r>
    </w:p>
    <w:p w14:paraId="15948CDB" w14:textId="77777777" w:rsidR="00773347" w:rsidRPr="00C15C3F" w:rsidRDefault="00773347" w:rsidP="00412FCE">
      <w:pPr>
        <w:widowControl w:val="0"/>
        <w:tabs>
          <w:tab w:val="left" w:pos="720"/>
        </w:tabs>
        <w:ind w:left="0" w:firstLine="0"/>
        <w:rPr>
          <w:color w:val="000000"/>
          <w:szCs w:val="22"/>
        </w:rPr>
      </w:pPr>
    </w:p>
    <w:p w14:paraId="7EEC6F44" w14:textId="77777777" w:rsidR="00773347" w:rsidRPr="00C15C3F" w:rsidRDefault="00773347" w:rsidP="00412FCE">
      <w:pPr>
        <w:widowControl w:val="0"/>
        <w:tabs>
          <w:tab w:val="left" w:pos="720"/>
        </w:tabs>
        <w:ind w:left="0" w:firstLine="0"/>
        <w:rPr>
          <w:color w:val="000000"/>
          <w:szCs w:val="22"/>
        </w:rPr>
      </w:pPr>
    </w:p>
    <w:p w14:paraId="4F758F5E"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14.</w:t>
      </w:r>
      <w:r w:rsidRPr="00C15C3F">
        <w:rPr>
          <w:b/>
          <w:color w:val="000000"/>
          <w:szCs w:val="22"/>
        </w:rPr>
        <w:tab/>
        <w:t>OGÓLNA KATEGORIA DOSTĘPNOŚCI</w:t>
      </w:r>
    </w:p>
    <w:p w14:paraId="6C09F92A" w14:textId="77777777" w:rsidR="00773347" w:rsidRPr="00C15C3F" w:rsidRDefault="00773347" w:rsidP="00412FCE">
      <w:pPr>
        <w:widowControl w:val="0"/>
        <w:tabs>
          <w:tab w:val="left" w:pos="720"/>
        </w:tabs>
        <w:rPr>
          <w:color w:val="000000"/>
          <w:szCs w:val="22"/>
        </w:rPr>
      </w:pPr>
    </w:p>
    <w:p w14:paraId="55A8AF4D" w14:textId="77777777" w:rsidR="00773347" w:rsidRPr="00C15C3F" w:rsidRDefault="00773347" w:rsidP="00412FCE">
      <w:pPr>
        <w:widowControl w:val="0"/>
        <w:tabs>
          <w:tab w:val="left" w:pos="720"/>
        </w:tabs>
        <w:rPr>
          <w:color w:val="000000"/>
          <w:szCs w:val="22"/>
        </w:rPr>
      </w:pPr>
    </w:p>
    <w:p w14:paraId="4359FE4E"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15.</w:t>
      </w:r>
      <w:r w:rsidRPr="00C15C3F">
        <w:rPr>
          <w:b/>
          <w:color w:val="000000"/>
          <w:szCs w:val="22"/>
        </w:rPr>
        <w:tab/>
        <w:t>INSTRUKCJA UŻYCIA</w:t>
      </w:r>
    </w:p>
    <w:p w14:paraId="6E7DCE4D" w14:textId="77777777" w:rsidR="00773347" w:rsidRPr="00C15C3F" w:rsidRDefault="00773347" w:rsidP="00412FCE">
      <w:pPr>
        <w:widowControl w:val="0"/>
        <w:tabs>
          <w:tab w:val="left" w:pos="720"/>
        </w:tabs>
        <w:rPr>
          <w:color w:val="000000"/>
          <w:szCs w:val="22"/>
        </w:rPr>
      </w:pPr>
    </w:p>
    <w:p w14:paraId="6B604340" w14:textId="77777777" w:rsidR="00773347" w:rsidRPr="00C15C3F" w:rsidRDefault="00773347" w:rsidP="00412FCE">
      <w:pPr>
        <w:widowControl w:val="0"/>
        <w:tabs>
          <w:tab w:val="left" w:pos="720"/>
        </w:tabs>
        <w:rPr>
          <w:color w:val="000000"/>
          <w:szCs w:val="22"/>
        </w:rPr>
      </w:pPr>
    </w:p>
    <w:p w14:paraId="6700E203"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16.</w:t>
      </w:r>
      <w:r w:rsidRPr="00C15C3F">
        <w:rPr>
          <w:b/>
          <w:color w:val="000000"/>
          <w:szCs w:val="22"/>
        </w:rPr>
        <w:tab/>
        <w:t>INFORMACJA PODANA SYSTEMEM BRAILLE’A</w:t>
      </w:r>
    </w:p>
    <w:p w14:paraId="27EB7F5B" w14:textId="77777777" w:rsidR="00773347" w:rsidRPr="00C15C3F" w:rsidRDefault="00773347" w:rsidP="00412FCE">
      <w:pPr>
        <w:widowControl w:val="0"/>
        <w:tabs>
          <w:tab w:val="left" w:pos="720"/>
        </w:tabs>
        <w:rPr>
          <w:color w:val="000000"/>
          <w:szCs w:val="22"/>
        </w:rPr>
      </w:pPr>
    </w:p>
    <w:p w14:paraId="10819FFA" w14:textId="77777777" w:rsidR="00773347" w:rsidRPr="00C15C3F" w:rsidRDefault="00773347" w:rsidP="00412FCE">
      <w:pPr>
        <w:widowControl w:val="0"/>
        <w:tabs>
          <w:tab w:val="left" w:pos="720"/>
        </w:tabs>
        <w:rPr>
          <w:color w:val="000000"/>
          <w:szCs w:val="22"/>
        </w:rPr>
      </w:pPr>
      <w:r w:rsidRPr="00C15C3F">
        <w:rPr>
          <w:color w:val="000000"/>
          <w:szCs w:val="22"/>
        </w:rPr>
        <w:t>Glivec 100 mg</w:t>
      </w:r>
    </w:p>
    <w:p w14:paraId="57E2EC19" w14:textId="77777777" w:rsidR="000B6ED4" w:rsidRPr="00C15C3F" w:rsidRDefault="000B6ED4" w:rsidP="00412FCE">
      <w:pPr>
        <w:widowControl w:val="0"/>
        <w:tabs>
          <w:tab w:val="left" w:pos="720"/>
        </w:tabs>
        <w:rPr>
          <w:color w:val="000000"/>
          <w:szCs w:val="22"/>
        </w:rPr>
      </w:pPr>
    </w:p>
    <w:p w14:paraId="3788505A" w14:textId="77777777" w:rsidR="000B6ED4" w:rsidRPr="00C15C3F" w:rsidRDefault="000B6ED4" w:rsidP="00412FCE">
      <w:pPr>
        <w:widowControl w:val="0"/>
        <w:rPr>
          <w:noProof/>
          <w:szCs w:val="22"/>
          <w:shd w:val="clear" w:color="auto" w:fill="CCCCCC"/>
        </w:rPr>
      </w:pPr>
    </w:p>
    <w:p w14:paraId="037F5B4D" w14:textId="77777777" w:rsidR="000B6ED4" w:rsidRPr="00C15C3F" w:rsidRDefault="00225351" w:rsidP="00225351">
      <w:pPr>
        <w:keepNext/>
        <w:widowControl w:val="0"/>
        <w:pBdr>
          <w:top w:val="single" w:sz="4" w:space="1" w:color="auto"/>
          <w:left w:val="single" w:sz="4" w:space="4" w:color="auto"/>
          <w:bottom w:val="single" w:sz="4" w:space="1" w:color="auto"/>
          <w:right w:val="single" w:sz="4" w:space="4" w:color="auto"/>
        </w:pBdr>
        <w:tabs>
          <w:tab w:val="left" w:pos="567"/>
        </w:tabs>
        <w:ind w:left="-3" w:firstLine="0"/>
        <w:outlineLvl w:val="0"/>
        <w:rPr>
          <w:i/>
          <w:noProof/>
        </w:rPr>
      </w:pPr>
      <w:r w:rsidRPr="00C15C3F">
        <w:rPr>
          <w:b/>
          <w:noProof/>
        </w:rPr>
        <w:t>17.</w:t>
      </w:r>
      <w:r w:rsidRPr="00C15C3F">
        <w:rPr>
          <w:b/>
          <w:noProof/>
        </w:rPr>
        <w:tab/>
      </w:r>
      <w:r w:rsidR="000B6ED4" w:rsidRPr="00C15C3F">
        <w:rPr>
          <w:b/>
          <w:noProof/>
        </w:rPr>
        <w:t>NIEPOWTARZALNY IDENTYFIKATOR – KOD 2D</w:t>
      </w:r>
    </w:p>
    <w:p w14:paraId="47DE3AD7" w14:textId="77777777" w:rsidR="000B6ED4" w:rsidRPr="00C15C3F" w:rsidRDefault="000B6ED4" w:rsidP="00412FCE">
      <w:pPr>
        <w:widowControl w:val="0"/>
        <w:rPr>
          <w:noProof/>
        </w:rPr>
      </w:pPr>
    </w:p>
    <w:p w14:paraId="338427D8" w14:textId="77777777" w:rsidR="000B6ED4" w:rsidRPr="00C15C3F" w:rsidRDefault="000B6ED4" w:rsidP="00412FCE">
      <w:pPr>
        <w:widowControl w:val="0"/>
        <w:rPr>
          <w:noProof/>
          <w:szCs w:val="22"/>
          <w:shd w:val="clear" w:color="auto" w:fill="CCCCCC"/>
        </w:rPr>
      </w:pPr>
      <w:r w:rsidRPr="00C15C3F">
        <w:rPr>
          <w:noProof/>
          <w:shd w:val="pct15" w:color="auto" w:fill="auto"/>
        </w:rPr>
        <w:t>Obejmuje kod 2D będący nośnikiem niepowtarzalnego identyfikatora.</w:t>
      </w:r>
    </w:p>
    <w:p w14:paraId="6FF945DC" w14:textId="77777777" w:rsidR="000B6ED4" w:rsidRPr="00C15C3F" w:rsidRDefault="000B6ED4" w:rsidP="00412FCE">
      <w:pPr>
        <w:widowControl w:val="0"/>
        <w:rPr>
          <w:noProof/>
          <w:szCs w:val="22"/>
          <w:shd w:val="clear" w:color="auto" w:fill="CCCCCC"/>
        </w:rPr>
      </w:pPr>
    </w:p>
    <w:p w14:paraId="48F9F232" w14:textId="77777777" w:rsidR="000B6ED4" w:rsidRPr="00C15C3F" w:rsidRDefault="000B6ED4" w:rsidP="00412FCE">
      <w:pPr>
        <w:widowControl w:val="0"/>
        <w:rPr>
          <w:noProof/>
        </w:rPr>
      </w:pPr>
    </w:p>
    <w:p w14:paraId="37CD49F2" w14:textId="77777777" w:rsidR="000B6ED4" w:rsidRPr="00C15C3F" w:rsidRDefault="00225351" w:rsidP="00225351">
      <w:pPr>
        <w:keepNext/>
        <w:widowControl w:val="0"/>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sidRPr="00C15C3F">
        <w:rPr>
          <w:b/>
          <w:noProof/>
        </w:rPr>
        <w:t>18.</w:t>
      </w:r>
      <w:r w:rsidRPr="00C15C3F">
        <w:rPr>
          <w:b/>
          <w:noProof/>
        </w:rPr>
        <w:tab/>
      </w:r>
      <w:r w:rsidR="000B6ED4" w:rsidRPr="00C15C3F">
        <w:rPr>
          <w:b/>
          <w:noProof/>
        </w:rPr>
        <w:t>NIEPOWTARZALNY IDENTYFIKATOR – DANE CZYTELNE DLA CZŁOWIEKA</w:t>
      </w:r>
    </w:p>
    <w:p w14:paraId="599AA453" w14:textId="77777777" w:rsidR="000B6ED4" w:rsidRPr="00C15C3F" w:rsidRDefault="000B6ED4" w:rsidP="00225351">
      <w:pPr>
        <w:keepNext/>
        <w:widowControl w:val="0"/>
        <w:rPr>
          <w:noProof/>
        </w:rPr>
      </w:pPr>
    </w:p>
    <w:p w14:paraId="1C9EF512" w14:textId="77777777" w:rsidR="000B6ED4" w:rsidRPr="00C15C3F" w:rsidRDefault="000B6ED4" w:rsidP="00225351">
      <w:pPr>
        <w:keepNext/>
        <w:widowControl w:val="0"/>
      </w:pPr>
      <w:r w:rsidRPr="00C15C3F">
        <w:t>PC:</w:t>
      </w:r>
    </w:p>
    <w:p w14:paraId="192C831E" w14:textId="77777777" w:rsidR="000B6ED4" w:rsidRPr="00C15C3F" w:rsidRDefault="000B6ED4" w:rsidP="00225351">
      <w:pPr>
        <w:keepNext/>
        <w:widowControl w:val="0"/>
        <w:rPr>
          <w:szCs w:val="22"/>
        </w:rPr>
      </w:pPr>
      <w:r w:rsidRPr="00C15C3F">
        <w:t>SN:</w:t>
      </w:r>
    </w:p>
    <w:p w14:paraId="5BAEC5A0" w14:textId="77777777" w:rsidR="000B6ED4" w:rsidRPr="00C15C3F" w:rsidRDefault="000B6ED4" w:rsidP="00225351">
      <w:pPr>
        <w:widowControl w:val="0"/>
        <w:rPr>
          <w:szCs w:val="22"/>
        </w:rPr>
      </w:pPr>
      <w:r w:rsidRPr="00C15C3F">
        <w:t>NN:</w:t>
      </w:r>
    </w:p>
    <w:p w14:paraId="5AE08003" w14:textId="77777777" w:rsidR="00773347" w:rsidRPr="00C15C3F" w:rsidRDefault="00773347" w:rsidP="00412FCE">
      <w:pPr>
        <w:widowControl w:val="0"/>
        <w:ind w:left="0" w:firstLine="0"/>
        <w:rPr>
          <w:color w:val="000000"/>
          <w:szCs w:val="22"/>
        </w:rPr>
      </w:pPr>
      <w:r w:rsidRPr="00C15C3F">
        <w:rPr>
          <w:color w:val="000000"/>
          <w:szCs w:val="22"/>
        </w:rPr>
        <w:br w:type="page"/>
      </w:r>
    </w:p>
    <w:p w14:paraId="719BDAB7" w14:textId="77777777" w:rsidR="00225351" w:rsidRPr="00C15C3F" w:rsidRDefault="00225351" w:rsidP="00225351">
      <w:pPr>
        <w:widowControl w:val="0"/>
        <w:tabs>
          <w:tab w:val="left" w:pos="720"/>
        </w:tabs>
        <w:rPr>
          <w:color w:val="000000"/>
          <w:szCs w:val="22"/>
        </w:rPr>
      </w:pPr>
    </w:p>
    <w:p w14:paraId="03228057"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720"/>
        </w:tabs>
        <w:ind w:left="0" w:firstLine="0"/>
        <w:rPr>
          <w:b/>
          <w:color w:val="000000"/>
          <w:szCs w:val="22"/>
        </w:rPr>
      </w:pPr>
      <w:r w:rsidRPr="00C15C3F">
        <w:rPr>
          <w:b/>
          <w:color w:val="000000"/>
          <w:szCs w:val="22"/>
        </w:rPr>
        <w:t xml:space="preserve">MINIMUM INFORMACJI ZAMIESZCZANYCH NA BLISTRACH </w:t>
      </w:r>
      <w:smartTag w:uri="urn:schemas-microsoft-com:office:smarttags" w:element="stockticker">
        <w:r w:rsidRPr="00C15C3F">
          <w:rPr>
            <w:b/>
            <w:color w:val="000000"/>
            <w:szCs w:val="22"/>
          </w:rPr>
          <w:t>LUB</w:t>
        </w:r>
      </w:smartTag>
      <w:r w:rsidRPr="00C15C3F">
        <w:rPr>
          <w:b/>
          <w:color w:val="000000"/>
          <w:szCs w:val="22"/>
        </w:rPr>
        <w:t xml:space="preserve"> OPAKOWANIACH FOLIOWYCH</w:t>
      </w:r>
    </w:p>
    <w:p w14:paraId="5DA245C5"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720"/>
        </w:tabs>
        <w:ind w:left="0" w:firstLine="0"/>
        <w:rPr>
          <w:color w:val="000000"/>
          <w:szCs w:val="22"/>
        </w:rPr>
      </w:pPr>
    </w:p>
    <w:p w14:paraId="355B914D"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720"/>
        </w:tabs>
        <w:ind w:left="0" w:firstLine="0"/>
        <w:rPr>
          <w:b/>
          <w:color w:val="000000"/>
          <w:szCs w:val="22"/>
        </w:rPr>
      </w:pPr>
      <w:r w:rsidRPr="00C15C3F">
        <w:rPr>
          <w:b/>
          <w:color w:val="000000"/>
          <w:szCs w:val="22"/>
        </w:rPr>
        <w:t>BLISTRY</w:t>
      </w:r>
    </w:p>
    <w:p w14:paraId="14E215AF" w14:textId="77777777" w:rsidR="00773347" w:rsidRPr="00C15C3F" w:rsidRDefault="00773347" w:rsidP="00412FCE">
      <w:pPr>
        <w:widowControl w:val="0"/>
        <w:tabs>
          <w:tab w:val="left" w:pos="720"/>
        </w:tabs>
        <w:rPr>
          <w:color w:val="000000"/>
          <w:szCs w:val="22"/>
        </w:rPr>
      </w:pPr>
    </w:p>
    <w:p w14:paraId="4066A4D4" w14:textId="77777777" w:rsidR="00773347" w:rsidRPr="00C15C3F" w:rsidRDefault="00773347" w:rsidP="00412FCE">
      <w:pPr>
        <w:widowControl w:val="0"/>
        <w:tabs>
          <w:tab w:val="left" w:pos="720"/>
        </w:tabs>
        <w:rPr>
          <w:color w:val="000000"/>
          <w:szCs w:val="22"/>
        </w:rPr>
      </w:pPr>
    </w:p>
    <w:p w14:paraId="3CCE3314"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w:t>
      </w:r>
      <w:r w:rsidRPr="00C15C3F">
        <w:rPr>
          <w:b/>
          <w:color w:val="000000"/>
          <w:szCs w:val="22"/>
        </w:rPr>
        <w:tab/>
        <w:t>NAZWA PRODUKTU LECZNICZEGO</w:t>
      </w:r>
    </w:p>
    <w:p w14:paraId="4D8A6CD8" w14:textId="77777777" w:rsidR="00773347" w:rsidRPr="00C15C3F" w:rsidRDefault="00773347" w:rsidP="00412FCE">
      <w:pPr>
        <w:widowControl w:val="0"/>
        <w:rPr>
          <w:color w:val="000000"/>
          <w:szCs w:val="22"/>
        </w:rPr>
      </w:pPr>
    </w:p>
    <w:p w14:paraId="527E677F" w14:textId="77777777" w:rsidR="00773347" w:rsidRPr="00C15C3F" w:rsidRDefault="00773347" w:rsidP="00412FCE">
      <w:pPr>
        <w:widowControl w:val="0"/>
        <w:rPr>
          <w:color w:val="000000"/>
          <w:szCs w:val="22"/>
        </w:rPr>
      </w:pPr>
      <w:r w:rsidRPr="00C15C3F">
        <w:rPr>
          <w:color w:val="000000"/>
          <w:szCs w:val="22"/>
        </w:rPr>
        <w:t>Glivec 100 mg kapsułki</w:t>
      </w:r>
    </w:p>
    <w:p w14:paraId="5655427C" w14:textId="77777777" w:rsidR="00773347" w:rsidRPr="00C15C3F" w:rsidRDefault="007E1C40" w:rsidP="00412FCE">
      <w:pPr>
        <w:widowControl w:val="0"/>
        <w:rPr>
          <w:color w:val="000000"/>
          <w:szCs w:val="22"/>
        </w:rPr>
      </w:pPr>
      <w:r w:rsidRPr="00C15C3F">
        <w:rPr>
          <w:color w:val="000000"/>
          <w:szCs w:val="22"/>
        </w:rPr>
        <w:t>i</w:t>
      </w:r>
      <w:r w:rsidR="00773347" w:rsidRPr="00C15C3F">
        <w:rPr>
          <w:color w:val="000000"/>
          <w:szCs w:val="22"/>
        </w:rPr>
        <w:t>matynib</w:t>
      </w:r>
    </w:p>
    <w:p w14:paraId="1FE4769A" w14:textId="77777777" w:rsidR="00773347" w:rsidRPr="00C15C3F" w:rsidRDefault="00773347" w:rsidP="00412FCE">
      <w:pPr>
        <w:widowControl w:val="0"/>
        <w:tabs>
          <w:tab w:val="left" w:pos="720"/>
        </w:tabs>
        <w:ind w:left="0" w:firstLine="0"/>
        <w:rPr>
          <w:color w:val="000000"/>
          <w:szCs w:val="22"/>
        </w:rPr>
      </w:pPr>
    </w:p>
    <w:p w14:paraId="1AA6A679" w14:textId="77777777" w:rsidR="00773347" w:rsidRPr="00C15C3F" w:rsidRDefault="00773347" w:rsidP="00412FCE">
      <w:pPr>
        <w:widowControl w:val="0"/>
        <w:tabs>
          <w:tab w:val="left" w:pos="720"/>
        </w:tabs>
        <w:ind w:left="0" w:firstLine="0"/>
        <w:rPr>
          <w:color w:val="000000"/>
          <w:szCs w:val="22"/>
        </w:rPr>
      </w:pPr>
    </w:p>
    <w:p w14:paraId="064D3019"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2.</w:t>
      </w:r>
      <w:r w:rsidRPr="00C15C3F">
        <w:rPr>
          <w:b/>
          <w:color w:val="000000"/>
          <w:szCs w:val="22"/>
        </w:rPr>
        <w:tab/>
        <w:t>NAZWA PODMIOTU ODPOWIEDZIALNEGO</w:t>
      </w:r>
    </w:p>
    <w:p w14:paraId="5A3AF524" w14:textId="77777777" w:rsidR="00773347" w:rsidRPr="00C15C3F" w:rsidRDefault="00773347" w:rsidP="00412FCE">
      <w:pPr>
        <w:widowControl w:val="0"/>
        <w:tabs>
          <w:tab w:val="left" w:pos="720"/>
        </w:tabs>
        <w:ind w:left="0" w:firstLine="0"/>
        <w:rPr>
          <w:color w:val="000000"/>
          <w:szCs w:val="22"/>
        </w:rPr>
      </w:pPr>
    </w:p>
    <w:p w14:paraId="22DB398D" w14:textId="77777777" w:rsidR="00773347" w:rsidRPr="00C15C3F" w:rsidRDefault="00773347" w:rsidP="00412FCE">
      <w:pPr>
        <w:widowControl w:val="0"/>
        <w:tabs>
          <w:tab w:val="left" w:pos="720"/>
        </w:tabs>
        <w:ind w:left="0" w:firstLine="0"/>
        <w:rPr>
          <w:color w:val="000000"/>
          <w:szCs w:val="22"/>
        </w:rPr>
      </w:pPr>
      <w:r w:rsidRPr="00C15C3F">
        <w:rPr>
          <w:color w:val="000000"/>
          <w:szCs w:val="22"/>
        </w:rPr>
        <w:t>Novartis Europharm Limited</w:t>
      </w:r>
    </w:p>
    <w:p w14:paraId="4F3B9709" w14:textId="77777777" w:rsidR="00773347" w:rsidRPr="00C15C3F" w:rsidRDefault="00773347" w:rsidP="00412FCE">
      <w:pPr>
        <w:widowControl w:val="0"/>
        <w:tabs>
          <w:tab w:val="left" w:pos="720"/>
        </w:tabs>
        <w:ind w:left="0" w:firstLine="0"/>
        <w:rPr>
          <w:color w:val="000000"/>
          <w:szCs w:val="22"/>
        </w:rPr>
      </w:pPr>
    </w:p>
    <w:p w14:paraId="3C1E12AE" w14:textId="77777777" w:rsidR="00773347" w:rsidRPr="00C15C3F" w:rsidRDefault="00773347" w:rsidP="00412FCE">
      <w:pPr>
        <w:widowControl w:val="0"/>
        <w:tabs>
          <w:tab w:val="left" w:pos="720"/>
        </w:tabs>
        <w:ind w:left="0" w:firstLine="0"/>
        <w:rPr>
          <w:color w:val="000000"/>
          <w:szCs w:val="22"/>
        </w:rPr>
      </w:pPr>
    </w:p>
    <w:p w14:paraId="68BF71F4"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3.</w:t>
      </w:r>
      <w:r w:rsidRPr="00C15C3F">
        <w:rPr>
          <w:b/>
          <w:color w:val="000000"/>
          <w:szCs w:val="22"/>
        </w:rPr>
        <w:tab/>
        <w:t>TERMIN WAŻNOŚCI</w:t>
      </w:r>
    </w:p>
    <w:p w14:paraId="13838831" w14:textId="77777777" w:rsidR="00773347" w:rsidRPr="00C15C3F" w:rsidRDefault="00773347" w:rsidP="00412FCE">
      <w:pPr>
        <w:widowControl w:val="0"/>
        <w:tabs>
          <w:tab w:val="left" w:pos="720"/>
        </w:tabs>
        <w:rPr>
          <w:color w:val="000000"/>
          <w:szCs w:val="22"/>
        </w:rPr>
      </w:pPr>
    </w:p>
    <w:p w14:paraId="380C7E84" w14:textId="77777777" w:rsidR="00773347" w:rsidRPr="00C15C3F" w:rsidRDefault="00773347" w:rsidP="00412FCE">
      <w:pPr>
        <w:widowControl w:val="0"/>
        <w:tabs>
          <w:tab w:val="left" w:pos="720"/>
        </w:tabs>
        <w:rPr>
          <w:color w:val="000000"/>
          <w:szCs w:val="22"/>
        </w:rPr>
      </w:pPr>
      <w:r w:rsidRPr="00C15C3F">
        <w:rPr>
          <w:color w:val="000000"/>
          <w:szCs w:val="22"/>
        </w:rPr>
        <w:t>EXP</w:t>
      </w:r>
    </w:p>
    <w:p w14:paraId="525E6911" w14:textId="77777777" w:rsidR="00773347" w:rsidRPr="00C15C3F" w:rsidRDefault="00773347" w:rsidP="00412FCE">
      <w:pPr>
        <w:widowControl w:val="0"/>
        <w:tabs>
          <w:tab w:val="left" w:pos="720"/>
        </w:tabs>
        <w:ind w:left="0" w:firstLine="0"/>
        <w:rPr>
          <w:color w:val="000000"/>
          <w:szCs w:val="22"/>
        </w:rPr>
      </w:pPr>
    </w:p>
    <w:p w14:paraId="0AF18639" w14:textId="77777777" w:rsidR="00773347" w:rsidRPr="00C15C3F" w:rsidRDefault="00773347" w:rsidP="00412FCE">
      <w:pPr>
        <w:widowControl w:val="0"/>
        <w:tabs>
          <w:tab w:val="left" w:pos="720"/>
        </w:tabs>
        <w:ind w:left="0" w:firstLine="0"/>
        <w:rPr>
          <w:color w:val="000000"/>
          <w:szCs w:val="22"/>
        </w:rPr>
      </w:pPr>
    </w:p>
    <w:p w14:paraId="6EB6F266"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4.</w:t>
      </w:r>
      <w:r w:rsidRPr="00C15C3F">
        <w:rPr>
          <w:b/>
          <w:color w:val="000000"/>
          <w:szCs w:val="22"/>
        </w:rPr>
        <w:tab/>
        <w:t>NUMER SERII</w:t>
      </w:r>
    </w:p>
    <w:p w14:paraId="7B7E2E02" w14:textId="77777777" w:rsidR="00773347" w:rsidRPr="00C15C3F" w:rsidRDefault="00773347" w:rsidP="00412FCE">
      <w:pPr>
        <w:widowControl w:val="0"/>
        <w:tabs>
          <w:tab w:val="left" w:pos="720"/>
        </w:tabs>
        <w:rPr>
          <w:color w:val="000000"/>
          <w:szCs w:val="22"/>
        </w:rPr>
      </w:pPr>
    </w:p>
    <w:p w14:paraId="32B805C7" w14:textId="77777777" w:rsidR="00773347" w:rsidRPr="00C15C3F" w:rsidRDefault="00773347" w:rsidP="00412FCE">
      <w:pPr>
        <w:widowControl w:val="0"/>
        <w:tabs>
          <w:tab w:val="left" w:pos="720"/>
        </w:tabs>
        <w:rPr>
          <w:color w:val="000000"/>
          <w:szCs w:val="22"/>
        </w:rPr>
      </w:pPr>
      <w:r w:rsidRPr="00C15C3F">
        <w:rPr>
          <w:color w:val="000000"/>
          <w:szCs w:val="22"/>
        </w:rPr>
        <w:t>Lot</w:t>
      </w:r>
    </w:p>
    <w:p w14:paraId="58C2714B" w14:textId="77777777" w:rsidR="00773347" w:rsidRPr="00C15C3F" w:rsidRDefault="00773347" w:rsidP="00412FCE">
      <w:pPr>
        <w:widowControl w:val="0"/>
        <w:ind w:left="0" w:firstLine="0"/>
        <w:rPr>
          <w:color w:val="000000"/>
          <w:szCs w:val="22"/>
        </w:rPr>
      </w:pPr>
    </w:p>
    <w:p w14:paraId="36812775" w14:textId="77777777" w:rsidR="00773347" w:rsidRPr="00C15C3F" w:rsidRDefault="00773347" w:rsidP="00412FCE">
      <w:pPr>
        <w:widowControl w:val="0"/>
        <w:tabs>
          <w:tab w:val="left" w:pos="720"/>
        </w:tabs>
        <w:ind w:left="0" w:firstLine="0"/>
        <w:rPr>
          <w:color w:val="000000"/>
          <w:szCs w:val="22"/>
        </w:rPr>
      </w:pPr>
    </w:p>
    <w:p w14:paraId="13D38BD9"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5.</w:t>
      </w:r>
      <w:r w:rsidRPr="00C15C3F">
        <w:rPr>
          <w:b/>
          <w:color w:val="000000"/>
          <w:szCs w:val="22"/>
        </w:rPr>
        <w:tab/>
        <w:t>INNE</w:t>
      </w:r>
    </w:p>
    <w:p w14:paraId="35A8BD3A" w14:textId="77777777" w:rsidR="00773347" w:rsidRPr="00C15C3F" w:rsidRDefault="00773347" w:rsidP="00412FCE">
      <w:pPr>
        <w:widowControl w:val="0"/>
        <w:tabs>
          <w:tab w:val="left" w:pos="720"/>
        </w:tabs>
        <w:rPr>
          <w:color w:val="000000"/>
          <w:szCs w:val="22"/>
        </w:rPr>
      </w:pPr>
    </w:p>
    <w:p w14:paraId="25703928" w14:textId="77777777" w:rsidR="00773347" w:rsidRPr="00C15C3F" w:rsidRDefault="00773347" w:rsidP="00412FCE">
      <w:pPr>
        <w:widowControl w:val="0"/>
        <w:ind w:left="0" w:firstLine="0"/>
        <w:rPr>
          <w:color w:val="000000"/>
          <w:szCs w:val="22"/>
        </w:rPr>
      </w:pPr>
      <w:r w:rsidRPr="00C15C3F">
        <w:rPr>
          <w:color w:val="000000"/>
          <w:szCs w:val="22"/>
        </w:rPr>
        <w:br w:type="page"/>
      </w:r>
    </w:p>
    <w:p w14:paraId="5D4D7A43" w14:textId="77777777" w:rsidR="00225351" w:rsidRPr="00C15C3F" w:rsidRDefault="00225351" w:rsidP="00225351">
      <w:pPr>
        <w:widowControl w:val="0"/>
        <w:rPr>
          <w:color w:val="000000"/>
          <w:szCs w:val="22"/>
        </w:rPr>
      </w:pPr>
    </w:p>
    <w:p w14:paraId="0058482A" w14:textId="77777777" w:rsidR="00773347" w:rsidRPr="00C15C3F" w:rsidRDefault="00773347" w:rsidP="00412FCE">
      <w:pPr>
        <w:pStyle w:val="BodyText"/>
        <w:widowControl w:val="0"/>
        <w:pBdr>
          <w:top w:val="single" w:sz="4" w:space="1" w:color="auto"/>
          <w:left w:val="single" w:sz="4" w:space="4" w:color="auto"/>
          <w:bottom w:val="single" w:sz="4" w:space="1" w:color="auto"/>
          <w:right w:val="single" w:sz="4" w:space="4" w:color="auto"/>
        </w:pBdr>
        <w:spacing w:line="240" w:lineRule="auto"/>
        <w:rPr>
          <w:b w:val="0"/>
          <w:i w:val="0"/>
          <w:color w:val="000000"/>
          <w:szCs w:val="22"/>
        </w:rPr>
      </w:pPr>
      <w:r w:rsidRPr="00C15C3F">
        <w:rPr>
          <w:i w:val="0"/>
          <w:color w:val="000000"/>
          <w:szCs w:val="22"/>
        </w:rPr>
        <w:t>INFORMACJE ZAMIESZCZANE NA OPAKOWANIACH ZEWNĘTRZNYCH</w:t>
      </w:r>
    </w:p>
    <w:p w14:paraId="55D53558" w14:textId="77777777" w:rsidR="00773347" w:rsidRPr="00C15C3F" w:rsidRDefault="00773347" w:rsidP="00412FCE">
      <w:pPr>
        <w:pStyle w:val="BodyText"/>
        <w:widowControl w:val="0"/>
        <w:pBdr>
          <w:top w:val="single" w:sz="4" w:space="1" w:color="auto"/>
          <w:left w:val="single" w:sz="4" w:space="4" w:color="auto"/>
          <w:bottom w:val="single" w:sz="4" w:space="1" w:color="auto"/>
          <w:right w:val="single" w:sz="4" w:space="4" w:color="auto"/>
        </w:pBdr>
        <w:spacing w:line="240" w:lineRule="auto"/>
        <w:rPr>
          <w:b w:val="0"/>
          <w:i w:val="0"/>
          <w:color w:val="000000"/>
          <w:szCs w:val="22"/>
        </w:rPr>
      </w:pPr>
    </w:p>
    <w:p w14:paraId="6F6C52C0"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15C3F">
        <w:rPr>
          <w:b/>
          <w:color w:val="000000"/>
          <w:szCs w:val="22"/>
        </w:rPr>
        <w:t>PUDEŁKO</w:t>
      </w:r>
    </w:p>
    <w:p w14:paraId="29AF798D" w14:textId="77777777" w:rsidR="00773347" w:rsidRPr="00C15C3F" w:rsidRDefault="00773347" w:rsidP="00412FCE">
      <w:pPr>
        <w:widowControl w:val="0"/>
        <w:rPr>
          <w:color w:val="000000"/>
          <w:szCs w:val="22"/>
        </w:rPr>
      </w:pPr>
    </w:p>
    <w:p w14:paraId="4BD6DBFB" w14:textId="77777777" w:rsidR="00773347" w:rsidRPr="00C15C3F" w:rsidRDefault="00773347" w:rsidP="00412FCE">
      <w:pPr>
        <w:widowControl w:val="0"/>
        <w:rPr>
          <w:color w:val="000000"/>
          <w:szCs w:val="22"/>
        </w:rPr>
      </w:pPr>
    </w:p>
    <w:p w14:paraId="0CC20A26"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1.</w:t>
      </w:r>
      <w:r w:rsidRPr="00C15C3F">
        <w:rPr>
          <w:b/>
          <w:color w:val="000000"/>
          <w:szCs w:val="22"/>
          <w:lang w:val="cs-CZ" w:eastAsia="en-US"/>
        </w:rPr>
        <w:tab/>
        <w:t>NAZWA PRODUKTU LECZNICZEGO</w:t>
      </w:r>
    </w:p>
    <w:p w14:paraId="0B0BFEBE" w14:textId="77777777" w:rsidR="00773347" w:rsidRPr="00C15C3F" w:rsidRDefault="00773347" w:rsidP="00412FCE">
      <w:pPr>
        <w:widowControl w:val="0"/>
        <w:rPr>
          <w:color w:val="000000"/>
          <w:szCs w:val="22"/>
        </w:rPr>
      </w:pPr>
    </w:p>
    <w:p w14:paraId="66387592" w14:textId="77777777" w:rsidR="00773347" w:rsidRPr="00C15C3F" w:rsidRDefault="00773347" w:rsidP="00412FCE">
      <w:pPr>
        <w:widowControl w:val="0"/>
        <w:rPr>
          <w:color w:val="000000"/>
          <w:szCs w:val="22"/>
        </w:rPr>
      </w:pPr>
      <w:r w:rsidRPr="00C15C3F">
        <w:rPr>
          <w:color w:val="000000"/>
          <w:szCs w:val="22"/>
        </w:rPr>
        <w:t>Glivec 100 mg tabletki powlekane</w:t>
      </w:r>
    </w:p>
    <w:p w14:paraId="1F0344DF" w14:textId="77777777" w:rsidR="00773347" w:rsidRPr="00C15C3F" w:rsidRDefault="007E1C40" w:rsidP="00412FCE">
      <w:pPr>
        <w:widowControl w:val="0"/>
        <w:rPr>
          <w:color w:val="000000"/>
          <w:szCs w:val="22"/>
        </w:rPr>
      </w:pPr>
      <w:r w:rsidRPr="00C15C3F">
        <w:rPr>
          <w:color w:val="000000"/>
          <w:szCs w:val="22"/>
        </w:rPr>
        <w:t>i</w:t>
      </w:r>
      <w:r w:rsidR="00773347" w:rsidRPr="00C15C3F">
        <w:rPr>
          <w:color w:val="000000"/>
          <w:szCs w:val="22"/>
        </w:rPr>
        <w:t>matynib</w:t>
      </w:r>
    </w:p>
    <w:p w14:paraId="5B75E8E4" w14:textId="77777777" w:rsidR="00773347" w:rsidRPr="00C15C3F" w:rsidRDefault="00773347" w:rsidP="00412FCE">
      <w:pPr>
        <w:widowControl w:val="0"/>
        <w:ind w:left="0" w:firstLine="0"/>
        <w:rPr>
          <w:color w:val="000000"/>
          <w:szCs w:val="22"/>
        </w:rPr>
      </w:pPr>
    </w:p>
    <w:p w14:paraId="5574506A" w14:textId="77777777" w:rsidR="00773347" w:rsidRPr="00C15C3F" w:rsidRDefault="00773347" w:rsidP="00412FCE">
      <w:pPr>
        <w:widowControl w:val="0"/>
        <w:ind w:left="0" w:firstLine="0"/>
        <w:rPr>
          <w:color w:val="000000"/>
          <w:szCs w:val="22"/>
        </w:rPr>
      </w:pPr>
    </w:p>
    <w:p w14:paraId="6A3DC753"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lang w:val="cs-CZ" w:eastAsia="en-US"/>
        </w:rPr>
        <w:t>2.</w:t>
      </w:r>
      <w:r w:rsidRPr="00C15C3F">
        <w:rPr>
          <w:b/>
          <w:color w:val="000000"/>
          <w:szCs w:val="22"/>
          <w:lang w:val="cs-CZ" w:eastAsia="en-US"/>
        </w:rPr>
        <w:tab/>
        <w:t>ZAWARTOŚĆ SUBSTANCJI CZYNNEJ</w:t>
      </w:r>
    </w:p>
    <w:p w14:paraId="5F14ACAB" w14:textId="77777777" w:rsidR="00773347" w:rsidRPr="00C15C3F" w:rsidRDefault="00773347" w:rsidP="00412FCE">
      <w:pPr>
        <w:widowControl w:val="0"/>
        <w:rPr>
          <w:color w:val="000000"/>
          <w:szCs w:val="22"/>
        </w:rPr>
      </w:pPr>
    </w:p>
    <w:p w14:paraId="3730FD14" w14:textId="77777777" w:rsidR="00773347" w:rsidRPr="00C15C3F" w:rsidRDefault="00773347" w:rsidP="00412FCE">
      <w:pPr>
        <w:widowControl w:val="0"/>
        <w:rPr>
          <w:color w:val="000000"/>
          <w:szCs w:val="22"/>
        </w:rPr>
      </w:pPr>
      <w:r w:rsidRPr="00C15C3F">
        <w:rPr>
          <w:color w:val="000000"/>
          <w:szCs w:val="22"/>
        </w:rPr>
        <w:t>Każda tabletka powlekana zawiera 100 mg imatynibu (w postaci metanosulfonianu).</w:t>
      </w:r>
    </w:p>
    <w:p w14:paraId="6D69C3C0" w14:textId="77777777" w:rsidR="00773347" w:rsidRPr="00C15C3F" w:rsidRDefault="00773347" w:rsidP="00412FCE">
      <w:pPr>
        <w:widowControl w:val="0"/>
        <w:rPr>
          <w:color w:val="000000"/>
          <w:szCs w:val="22"/>
        </w:rPr>
      </w:pPr>
    </w:p>
    <w:p w14:paraId="0D8794A3" w14:textId="77777777" w:rsidR="00773347" w:rsidRPr="00C15C3F" w:rsidRDefault="00773347" w:rsidP="00412FCE">
      <w:pPr>
        <w:widowControl w:val="0"/>
        <w:rPr>
          <w:color w:val="000000"/>
          <w:szCs w:val="22"/>
        </w:rPr>
      </w:pPr>
    </w:p>
    <w:p w14:paraId="255DFCAB"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3.</w:t>
      </w:r>
      <w:r w:rsidRPr="00C15C3F">
        <w:rPr>
          <w:b/>
          <w:color w:val="000000"/>
          <w:szCs w:val="22"/>
          <w:lang w:val="cs-CZ" w:eastAsia="en-US"/>
        </w:rPr>
        <w:tab/>
        <w:t>WYKAZ SUBSTANCJI POMOCNICZYCH</w:t>
      </w:r>
    </w:p>
    <w:p w14:paraId="21B30297" w14:textId="77777777" w:rsidR="00773347" w:rsidRPr="00C15C3F" w:rsidRDefault="00773347" w:rsidP="00412FCE">
      <w:pPr>
        <w:widowControl w:val="0"/>
        <w:rPr>
          <w:color w:val="000000"/>
          <w:szCs w:val="22"/>
        </w:rPr>
      </w:pPr>
    </w:p>
    <w:p w14:paraId="6B7725DB" w14:textId="77777777" w:rsidR="00773347" w:rsidRPr="00C15C3F" w:rsidRDefault="00773347" w:rsidP="00412FCE">
      <w:pPr>
        <w:widowControl w:val="0"/>
        <w:rPr>
          <w:color w:val="000000"/>
          <w:szCs w:val="22"/>
        </w:rPr>
      </w:pPr>
    </w:p>
    <w:p w14:paraId="54F43BF1"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4.</w:t>
      </w:r>
      <w:r w:rsidRPr="00C15C3F">
        <w:rPr>
          <w:b/>
          <w:color w:val="000000"/>
          <w:szCs w:val="22"/>
          <w:lang w:val="cs-CZ" w:eastAsia="en-US"/>
        </w:rPr>
        <w:tab/>
        <w:t>POSTAĆ FARMACEUTYCZNA I ZAWARTOŚĆ OPAKOWANIA</w:t>
      </w:r>
    </w:p>
    <w:p w14:paraId="38AC7048" w14:textId="77777777" w:rsidR="00773347" w:rsidRPr="00C15C3F" w:rsidRDefault="00773347" w:rsidP="00412FCE">
      <w:pPr>
        <w:widowControl w:val="0"/>
        <w:rPr>
          <w:color w:val="000000"/>
          <w:szCs w:val="22"/>
        </w:rPr>
      </w:pPr>
    </w:p>
    <w:p w14:paraId="4A5C4AEE" w14:textId="77777777" w:rsidR="00773347" w:rsidRPr="00C15C3F" w:rsidRDefault="00773347" w:rsidP="00412FCE">
      <w:pPr>
        <w:widowControl w:val="0"/>
        <w:ind w:left="0" w:firstLine="0"/>
        <w:rPr>
          <w:color w:val="000000"/>
          <w:szCs w:val="22"/>
        </w:rPr>
      </w:pPr>
      <w:r w:rsidRPr="00C15C3F">
        <w:rPr>
          <w:color w:val="000000"/>
          <w:szCs w:val="22"/>
        </w:rPr>
        <w:t>20 tabletek powlekanych</w:t>
      </w:r>
    </w:p>
    <w:p w14:paraId="51B35EF5" w14:textId="77777777" w:rsidR="00773347" w:rsidRPr="00C15C3F" w:rsidRDefault="00773347" w:rsidP="00412FCE">
      <w:pPr>
        <w:widowControl w:val="0"/>
        <w:ind w:left="0" w:firstLine="0"/>
        <w:rPr>
          <w:color w:val="000000"/>
          <w:szCs w:val="22"/>
          <w:shd w:val="clear" w:color="auto" w:fill="D9D9D9"/>
        </w:rPr>
      </w:pPr>
      <w:r w:rsidRPr="00C15C3F">
        <w:rPr>
          <w:color w:val="000000"/>
          <w:szCs w:val="22"/>
          <w:shd w:val="clear" w:color="auto" w:fill="D9D9D9"/>
        </w:rPr>
        <w:t>60 tabletek powlekanych</w:t>
      </w:r>
    </w:p>
    <w:p w14:paraId="694EB651" w14:textId="77777777" w:rsidR="00773347" w:rsidRPr="00C15C3F" w:rsidRDefault="00773347" w:rsidP="00412FCE">
      <w:pPr>
        <w:widowControl w:val="0"/>
        <w:ind w:left="0" w:firstLine="0"/>
        <w:rPr>
          <w:color w:val="000000"/>
          <w:szCs w:val="22"/>
          <w:shd w:val="clear" w:color="auto" w:fill="D9D9D9"/>
        </w:rPr>
      </w:pPr>
      <w:r w:rsidRPr="00C15C3F">
        <w:rPr>
          <w:color w:val="000000"/>
          <w:szCs w:val="22"/>
          <w:shd w:val="clear" w:color="auto" w:fill="D9D9D9"/>
        </w:rPr>
        <w:t>120 tabletek powlekanych</w:t>
      </w:r>
    </w:p>
    <w:p w14:paraId="0BB52F0D" w14:textId="77777777" w:rsidR="00773347" w:rsidRPr="00C15C3F" w:rsidRDefault="00773347" w:rsidP="00412FCE">
      <w:pPr>
        <w:widowControl w:val="0"/>
        <w:ind w:left="0" w:firstLine="0"/>
        <w:rPr>
          <w:color w:val="000000"/>
          <w:szCs w:val="22"/>
          <w:shd w:val="clear" w:color="auto" w:fill="D9D9D9"/>
        </w:rPr>
      </w:pPr>
      <w:r w:rsidRPr="00C15C3F">
        <w:rPr>
          <w:color w:val="000000"/>
          <w:szCs w:val="22"/>
          <w:shd w:val="clear" w:color="auto" w:fill="D9D9D9"/>
        </w:rPr>
        <w:t>180 tabletek powlekanych</w:t>
      </w:r>
    </w:p>
    <w:p w14:paraId="40DAAF3C" w14:textId="77777777" w:rsidR="00773347" w:rsidRPr="00C15C3F" w:rsidRDefault="00773347" w:rsidP="00412FCE">
      <w:pPr>
        <w:widowControl w:val="0"/>
        <w:ind w:left="0" w:firstLine="0"/>
        <w:rPr>
          <w:color w:val="000000"/>
          <w:szCs w:val="22"/>
        </w:rPr>
      </w:pPr>
    </w:p>
    <w:p w14:paraId="20815C67" w14:textId="77777777" w:rsidR="00773347" w:rsidRPr="00C15C3F" w:rsidRDefault="00773347" w:rsidP="00412FCE">
      <w:pPr>
        <w:widowControl w:val="0"/>
        <w:ind w:left="0" w:firstLine="0"/>
        <w:rPr>
          <w:color w:val="000000"/>
          <w:szCs w:val="22"/>
        </w:rPr>
      </w:pPr>
    </w:p>
    <w:p w14:paraId="1DC29976"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5.</w:t>
      </w:r>
      <w:r w:rsidRPr="00C15C3F">
        <w:rPr>
          <w:b/>
          <w:color w:val="000000"/>
          <w:szCs w:val="22"/>
          <w:lang w:val="cs-CZ" w:eastAsia="en-US"/>
        </w:rPr>
        <w:tab/>
        <w:t>SPOSÓB I DROGA PODANIA</w:t>
      </w:r>
    </w:p>
    <w:p w14:paraId="4D8606A1" w14:textId="77777777" w:rsidR="00773347" w:rsidRPr="00C15C3F" w:rsidRDefault="00773347" w:rsidP="00412FCE">
      <w:pPr>
        <w:widowControl w:val="0"/>
        <w:rPr>
          <w:color w:val="000000"/>
          <w:szCs w:val="22"/>
        </w:rPr>
      </w:pPr>
    </w:p>
    <w:p w14:paraId="29B92243" w14:textId="77777777" w:rsidR="00773347" w:rsidRPr="00C15C3F" w:rsidRDefault="00773347" w:rsidP="00412FCE">
      <w:pPr>
        <w:widowControl w:val="0"/>
        <w:rPr>
          <w:color w:val="000000"/>
          <w:szCs w:val="22"/>
        </w:rPr>
      </w:pPr>
      <w:r w:rsidRPr="00C15C3F">
        <w:rPr>
          <w:color w:val="000000"/>
          <w:szCs w:val="22"/>
        </w:rPr>
        <w:t>Podanie doustne. Należy zapoznać się z treścią ulotki przed zastosowaniem leku.</w:t>
      </w:r>
    </w:p>
    <w:p w14:paraId="3E641AAA" w14:textId="77777777" w:rsidR="00773347" w:rsidRPr="00C15C3F" w:rsidRDefault="00773347" w:rsidP="00412FCE">
      <w:pPr>
        <w:widowControl w:val="0"/>
        <w:rPr>
          <w:color w:val="000000"/>
          <w:szCs w:val="22"/>
        </w:rPr>
      </w:pPr>
    </w:p>
    <w:p w14:paraId="215FB9AF" w14:textId="77777777" w:rsidR="00773347" w:rsidRPr="00C15C3F" w:rsidRDefault="00773347" w:rsidP="00412FCE">
      <w:pPr>
        <w:widowControl w:val="0"/>
        <w:rPr>
          <w:color w:val="000000"/>
          <w:szCs w:val="22"/>
        </w:rPr>
      </w:pPr>
    </w:p>
    <w:p w14:paraId="706344D0"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lang w:val="cs-CZ" w:eastAsia="en-US"/>
        </w:rPr>
        <w:t>6.</w:t>
      </w:r>
      <w:r w:rsidRPr="00C15C3F">
        <w:rPr>
          <w:b/>
          <w:color w:val="000000"/>
          <w:szCs w:val="22"/>
          <w:lang w:val="cs-CZ" w:eastAsia="en-US"/>
        </w:rPr>
        <w:tab/>
        <w:t xml:space="preserve">OSTRZEŻENIE DOTYCZĄCE PRZECHOWYWANIA PRODUKTU LECZNICZEGO W MIEJSCU </w:t>
      </w:r>
      <w:r w:rsidRPr="00C15C3F">
        <w:rPr>
          <w:b/>
          <w:color w:val="000000"/>
          <w:szCs w:val="22"/>
        </w:rPr>
        <w:t>NIEWIDOCZNYM</w:t>
      </w:r>
      <w:r w:rsidR="004D7FF9" w:rsidRPr="00C15C3F">
        <w:rPr>
          <w:b/>
          <w:color w:val="000000"/>
          <w:szCs w:val="22"/>
        </w:rPr>
        <w:t xml:space="preserve"> I </w:t>
      </w:r>
      <w:r w:rsidR="004D7FF9" w:rsidRPr="00C15C3F">
        <w:rPr>
          <w:b/>
          <w:color w:val="000000"/>
          <w:szCs w:val="22"/>
          <w:lang w:val="cs-CZ" w:eastAsia="en-US"/>
        </w:rPr>
        <w:t>NIEDOSTĘPNYM</w:t>
      </w:r>
      <w:r w:rsidRPr="00C15C3F">
        <w:rPr>
          <w:b/>
          <w:color w:val="000000"/>
          <w:szCs w:val="22"/>
        </w:rPr>
        <w:t xml:space="preserve"> </w:t>
      </w:r>
      <w:smartTag w:uri="urn:schemas-microsoft-com:office:smarttags" w:element="stockticker">
        <w:r w:rsidRPr="00C15C3F">
          <w:rPr>
            <w:b/>
            <w:color w:val="000000"/>
            <w:szCs w:val="22"/>
          </w:rPr>
          <w:t>DLA</w:t>
        </w:r>
      </w:smartTag>
      <w:r w:rsidRPr="00C15C3F">
        <w:rPr>
          <w:b/>
          <w:color w:val="000000"/>
          <w:szCs w:val="22"/>
        </w:rPr>
        <w:t xml:space="preserve"> DZIECI</w:t>
      </w:r>
    </w:p>
    <w:p w14:paraId="2B53E264" w14:textId="77777777" w:rsidR="00773347" w:rsidRPr="00C15C3F" w:rsidRDefault="00773347" w:rsidP="00412FCE">
      <w:pPr>
        <w:widowControl w:val="0"/>
        <w:rPr>
          <w:color w:val="000000"/>
          <w:szCs w:val="22"/>
        </w:rPr>
      </w:pPr>
    </w:p>
    <w:p w14:paraId="4C20CF7F" w14:textId="77777777" w:rsidR="00773347" w:rsidRPr="00C15C3F" w:rsidRDefault="00773347" w:rsidP="00412FCE">
      <w:pPr>
        <w:widowControl w:val="0"/>
        <w:rPr>
          <w:color w:val="000000"/>
          <w:szCs w:val="22"/>
        </w:rPr>
      </w:pPr>
      <w:r w:rsidRPr="00C15C3F">
        <w:rPr>
          <w:color w:val="000000"/>
          <w:szCs w:val="22"/>
        </w:rPr>
        <w:t>Lek przechowywać w miejscu niewidocznym</w:t>
      </w:r>
      <w:r w:rsidR="004D7FF9" w:rsidRPr="00C15C3F">
        <w:rPr>
          <w:color w:val="000000"/>
          <w:szCs w:val="22"/>
        </w:rPr>
        <w:t xml:space="preserve"> i niedostępnym</w:t>
      </w:r>
      <w:r w:rsidRPr="00C15C3F">
        <w:rPr>
          <w:color w:val="000000"/>
          <w:szCs w:val="22"/>
        </w:rPr>
        <w:t xml:space="preserve"> dla dzieci.</w:t>
      </w:r>
    </w:p>
    <w:p w14:paraId="21C52BAE" w14:textId="77777777" w:rsidR="00773347" w:rsidRPr="00C15C3F" w:rsidRDefault="00773347" w:rsidP="00412FCE">
      <w:pPr>
        <w:widowControl w:val="0"/>
        <w:ind w:left="0" w:firstLine="0"/>
        <w:rPr>
          <w:color w:val="000000"/>
          <w:szCs w:val="22"/>
        </w:rPr>
      </w:pPr>
    </w:p>
    <w:p w14:paraId="2429854F" w14:textId="77777777" w:rsidR="00773347" w:rsidRPr="00C15C3F" w:rsidRDefault="00773347" w:rsidP="00412FCE">
      <w:pPr>
        <w:widowControl w:val="0"/>
        <w:ind w:left="0" w:firstLine="0"/>
        <w:rPr>
          <w:color w:val="000000"/>
          <w:szCs w:val="22"/>
        </w:rPr>
      </w:pPr>
    </w:p>
    <w:p w14:paraId="67EBEC08"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7.</w:t>
      </w:r>
      <w:r w:rsidRPr="00C15C3F">
        <w:rPr>
          <w:b/>
          <w:color w:val="000000"/>
          <w:szCs w:val="22"/>
        </w:rPr>
        <w:tab/>
        <w:t>INNE OSTRZEŻENIA SPECJALNE, JEŚLI KONIECZNE</w:t>
      </w:r>
    </w:p>
    <w:p w14:paraId="60CAE1EB" w14:textId="77777777" w:rsidR="00773347" w:rsidRPr="00C15C3F" w:rsidRDefault="00773347" w:rsidP="00412FCE">
      <w:pPr>
        <w:widowControl w:val="0"/>
        <w:rPr>
          <w:color w:val="000000"/>
          <w:szCs w:val="22"/>
        </w:rPr>
      </w:pPr>
    </w:p>
    <w:p w14:paraId="6249ED9A" w14:textId="77777777" w:rsidR="00773347" w:rsidRPr="00C15C3F" w:rsidRDefault="00773347" w:rsidP="00412FCE">
      <w:pPr>
        <w:widowControl w:val="0"/>
        <w:rPr>
          <w:color w:val="000000"/>
          <w:szCs w:val="22"/>
        </w:rPr>
      </w:pPr>
      <w:r w:rsidRPr="00C15C3F">
        <w:rPr>
          <w:color w:val="000000"/>
          <w:szCs w:val="22"/>
        </w:rPr>
        <w:t>Należy stosować ściśle według wskazań lekarza.</w:t>
      </w:r>
    </w:p>
    <w:p w14:paraId="492D291A" w14:textId="77777777" w:rsidR="00773347" w:rsidRPr="00C15C3F" w:rsidRDefault="00773347" w:rsidP="00412FCE">
      <w:pPr>
        <w:widowControl w:val="0"/>
        <w:rPr>
          <w:color w:val="000000"/>
          <w:szCs w:val="22"/>
        </w:rPr>
      </w:pPr>
    </w:p>
    <w:p w14:paraId="648EA375" w14:textId="77777777" w:rsidR="00773347" w:rsidRPr="00C15C3F" w:rsidRDefault="00773347" w:rsidP="00412FCE">
      <w:pPr>
        <w:widowControl w:val="0"/>
        <w:rPr>
          <w:color w:val="000000"/>
          <w:szCs w:val="22"/>
        </w:rPr>
      </w:pPr>
    </w:p>
    <w:p w14:paraId="4F21B79D"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8.</w:t>
      </w:r>
      <w:r w:rsidRPr="00C15C3F">
        <w:rPr>
          <w:b/>
          <w:color w:val="000000"/>
          <w:szCs w:val="22"/>
        </w:rPr>
        <w:tab/>
        <w:t>TERMIN WAŻNOŚCI</w:t>
      </w:r>
    </w:p>
    <w:p w14:paraId="5B8DE264" w14:textId="77777777" w:rsidR="00773347" w:rsidRPr="00C15C3F" w:rsidRDefault="00773347" w:rsidP="00412FCE">
      <w:pPr>
        <w:widowControl w:val="0"/>
        <w:rPr>
          <w:color w:val="000000"/>
          <w:szCs w:val="22"/>
        </w:rPr>
      </w:pPr>
    </w:p>
    <w:p w14:paraId="6D3306CB" w14:textId="77777777" w:rsidR="00773347" w:rsidRPr="00C15C3F" w:rsidRDefault="00773347" w:rsidP="00412FCE">
      <w:pPr>
        <w:widowControl w:val="0"/>
        <w:rPr>
          <w:color w:val="000000"/>
          <w:szCs w:val="22"/>
        </w:rPr>
      </w:pPr>
      <w:r w:rsidRPr="00C15C3F">
        <w:rPr>
          <w:color w:val="000000"/>
          <w:szCs w:val="22"/>
        </w:rPr>
        <w:t>Termin ważności (EXP)</w:t>
      </w:r>
    </w:p>
    <w:p w14:paraId="59988C3C" w14:textId="77777777" w:rsidR="00773347" w:rsidRPr="00C15C3F" w:rsidRDefault="00773347" w:rsidP="00412FCE">
      <w:pPr>
        <w:widowControl w:val="0"/>
        <w:ind w:left="0" w:firstLine="0"/>
        <w:rPr>
          <w:color w:val="000000"/>
          <w:szCs w:val="22"/>
        </w:rPr>
      </w:pPr>
    </w:p>
    <w:p w14:paraId="4C48C89E" w14:textId="77777777" w:rsidR="00773347" w:rsidRPr="00C15C3F" w:rsidRDefault="00773347" w:rsidP="00412FCE">
      <w:pPr>
        <w:widowControl w:val="0"/>
        <w:ind w:left="0" w:firstLine="0"/>
        <w:rPr>
          <w:color w:val="000000"/>
          <w:szCs w:val="22"/>
        </w:rPr>
      </w:pPr>
    </w:p>
    <w:p w14:paraId="1F4521AE" w14:textId="77777777" w:rsidR="00773347" w:rsidRPr="00C15C3F" w:rsidRDefault="00773347" w:rsidP="00412FCE">
      <w:pPr>
        <w:keepNext/>
        <w:keepLines/>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9.</w:t>
      </w:r>
      <w:r w:rsidRPr="00C15C3F">
        <w:rPr>
          <w:b/>
          <w:color w:val="000000"/>
          <w:szCs w:val="22"/>
        </w:rPr>
        <w:tab/>
        <w:t>WARUNKI PRZECHOWYWANIA</w:t>
      </w:r>
    </w:p>
    <w:p w14:paraId="3A29C03E" w14:textId="77777777" w:rsidR="00773347" w:rsidRPr="00C15C3F" w:rsidRDefault="00773347" w:rsidP="00412FCE">
      <w:pPr>
        <w:keepNext/>
        <w:keepLines/>
        <w:widowControl w:val="0"/>
        <w:tabs>
          <w:tab w:val="left" w:pos="720"/>
        </w:tabs>
        <w:rPr>
          <w:color w:val="000000"/>
          <w:szCs w:val="22"/>
        </w:rPr>
      </w:pPr>
    </w:p>
    <w:p w14:paraId="6EC0CE8E" w14:textId="77777777" w:rsidR="00773347" w:rsidRPr="00C15C3F" w:rsidRDefault="00773347" w:rsidP="00412FCE">
      <w:pPr>
        <w:keepNext/>
        <w:keepLines/>
        <w:widowControl w:val="0"/>
        <w:ind w:left="0" w:firstLine="0"/>
        <w:rPr>
          <w:color w:val="000000"/>
          <w:szCs w:val="22"/>
        </w:rPr>
      </w:pPr>
      <w:r w:rsidRPr="00C15C3F">
        <w:rPr>
          <w:color w:val="000000"/>
          <w:szCs w:val="22"/>
        </w:rPr>
        <w:t>Nie przechowywać w temperaturze powyżej 30</w:t>
      </w:r>
      <w:r w:rsidRPr="00C15C3F">
        <w:rPr>
          <w:color w:val="000000"/>
          <w:szCs w:val="22"/>
        </w:rPr>
        <w:sym w:font="Symbol" w:char="F0B0"/>
      </w:r>
      <w:r w:rsidRPr="00C15C3F">
        <w:rPr>
          <w:color w:val="000000"/>
          <w:szCs w:val="22"/>
        </w:rPr>
        <w:t>C. Przechowywać w oryginalnym opakowaniu w celu ochrony przed wilgocią.</w:t>
      </w:r>
    </w:p>
    <w:p w14:paraId="75C11B16" w14:textId="77777777" w:rsidR="00773347" w:rsidRPr="00C15C3F" w:rsidRDefault="00773347" w:rsidP="00412FCE">
      <w:pPr>
        <w:widowControl w:val="0"/>
        <w:tabs>
          <w:tab w:val="left" w:pos="720"/>
        </w:tabs>
        <w:rPr>
          <w:color w:val="000000"/>
          <w:szCs w:val="22"/>
        </w:rPr>
      </w:pPr>
    </w:p>
    <w:p w14:paraId="0C3924CA" w14:textId="77777777" w:rsidR="00773347" w:rsidRPr="00C15C3F" w:rsidRDefault="00773347" w:rsidP="00412FCE">
      <w:pPr>
        <w:widowControl w:val="0"/>
        <w:tabs>
          <w:tab w:val="left" w:pos="720"/>
        </w:tabs>
        <w:rPr>
          <w:color w:val="000000"/>
          <w:szCs w:val="22"/>
        </w:rPr>
      </w:pPr>
    </w:p>
    <w:p w14:paraId="07450E5C" w14:textId="77777777" w:rsidR="00773347" w:rsidRPr="00C15C3F" w:rsidRDefault="00773347" w:rsidP="00412FCE">
      <w:pPr>
        <w:keepNext/>
        <w:keepLines/>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lastRenderedPageBreak/>
        <w:t>10.</w:t>
      </w:r>
      <w:r w:rsidRPr="00C15C3F">
        <w:rPr>
          <w:b/>
          <w:color w:val="000000"/>
          <w:szCs w:val="22"/>
          <w:lang w:val="cs-CZ" w:eastAsia="en-US"/>
        </w:rPr>
        <w:tab/>
        <w:t xml:space="preserve">SPECJALNE ŚRODKI OSTROŻNOŚCI DOTYCZĄCE USUWANIA NIEZUŻYTEGO PRODUKTU LECZNICZEGO </w:t>
      </w:r>
      <w:smartTag w:uri="urn:schemas-microsoft-com:office:smarttags" w:element="stockticker">
        <w:r w:rsidRPr="00C15C3F">
          <w:rPr>
            <w:b/>
            <w:color w:val="000000"/>
            <w:szCs w:val="22"/>
            <w:lang w:val="cs-CZ" w:eastAsia="en-US"/>
          </w:rPr>
          <w:t>LUB</w:t>
        </w:r>
      </w:smartTag>
      <w:r w:rsidRPr="00C15C3F">
        <w:rPr>
          <w:b/>
          <w:color w:val="000000"/>
          <w:szCs w:val="22"/>
          <w:lang w:val="cs-CZ" w:eastAsia="en-US"/>
        </w:rPr>
        <w:t xml:space="preserve"> POCHODZĄCYCH Z NIEGO ODPADÓW, JEŚLI WŁAŚCIWE</w:t>
      </w:r>
    </w:p>
    <w:p w14:paraId="7F44A301" w14:textId="77777777" w:rsidR="00773347" w:rsidRPr="00C15C3F" w:rsidRDefault="00773347" w:rsidP="00412FCE">
      <w:pPr>
        <w:keepNext/>
        <w:keepLines/>
        <w:widowControl w:val="0"/>
        <w:tabs>
          <w:tab w:val="left" w:pos="720"/>
        </w:tabs>
        <w:rPr>
          <w:color w:val="000000"/>
          <w:szCs w:val="22"/>
        </w:rPr>
      </w:pPr>
    </w:p>
    <w:p w14:paraId="072E576D" w14:textId="77777777" w:rsidR="00773347" w:rsidRPr="00C15C3F" w:rsidRDefault="00773347" w:rsidP="00412FCE">
      <w:pPr>
        <w:widowControl w:val="0"/>
        <w:tabs>
          <w:tab w:val="left" w:pos="720"/>
        </w:tabs>
        <w:rPr>
          <w:color w:val="000000"/>
          <w:szCs w:val="22"/>
        </w:rPr>
      </w:pPr>
    </w:p>
    <w:p w14:paraId="17DCA008" w14:textId="77777777" w:rsidR="00773347" w:rsidRPr="00C15C3F" w:rsidRDefault="00773347" w:rsidP="00225351">
      <w:pPr>
        <w:keepNext/>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lang w:val="cs-CZ" w:eastAsia="en-US"/>
        </w:rPr>
        <w:t>11.</w:t>
      </w:r>
      <w:r w:rsidRPr="00C15C3F">
        <w:rPr>
          <w:b/>
          <w:color w:val="000000"/>
          <w:szCs w:val="22"/>
          <w:lang w:val="cs-CZ" w:eastAsia="en-US"/>
        </w:rPr>
        <w:tab/>
        <w:t>NAZWA</w:t>
      </w:r>
      <w:r w:rsidRPr="00C15C3F">
        <w:rPr>
          <w:b/>
          <w:color w:val="000000"/>
          <w:szCs w:val="22"/>
        </w:rPr>
        <w:t xml:space="preserve"> I ADRES PODMIOTU ODPOWIEDZIALNEGO</w:t>
      </w:r>
    </w:p>
    <w:p w14:paraId="05F40590" w14:textId="77777777" w:rsidR="00773347" w:rsidRPr="00C15C3F" w:rsidRDefault="00773347" w:rsidP="00225351">
      <w:pPr>
        <w:keepNext/>
        <w:widowControl w:val="0"/>
        <w:tabs>
          <w:tab w:val="left" w:pos="720"/>
        </w:tabs>
        <w:rPr>
          <w:color w:val="000000"/>
          <w:szCs w:val="22"/>
        </w:rPr>
      </w:pPr>
    </w:p>
    <w:p w14:paraId="7D8610B1" w14:textId="77777777" w:rsidR="00773347" w:rsidRPr="00C15C3F" w:rsidRDefault="00773347" w:rsidP="00225351">
      <w:pPr>
        <w:keepNext/>
        <w:widowControl w:val="0"/>
        <w:rPr>
          <w:color w:val="000000"/>
          <w:szCs w:val="22"/>
        </w:rPr>
      </w:pPr>
      <w:r w:rsidRPr="00C15C3F">
        <w:rPr>
          <w:color w:val="000000"/>
          <w:szCs w:val="22"/>
        </w:rPr>
        <w:t>Novartis Europharm Limited</w:t>
      </w:r>
    </w:p>
    <w:p w14:paraId="1B3B5D06" w14:textId="77777777" w:rsidR="00122D2E" w:rsidRPr="00CC301F" w:rsidRDefault="00122D2E" w:rsidP="00412FCE">
      <w:pPr>
        <w:keepNext/>
        <w:widowControl w:val="0"/>
        <w:rPr>
          <w:color w:val="000000"/>
          <w:lang w:val="en-US"/>
        </w:rPr>
      </w:pPr>
      <w:r w:rsidRPr="00CC301F">
        <w:rPr>
          <w:color w:val="000000"/>
          <w:lang w:val="en-US"/>
        </w:rPr>
        <w:t>Vista Building</w:t>
      </w:r>
    </w:p>
    <w:p w14:paraId="4F6C796F" w14:textId="77777777" w:rsidR="00122D2E" w:rsidRPr="00CC301F" w:rsidRDefault="00122D2E" w:rsidP="00412FCE">
      <w:pPr>
        <w:keepNext/>
        <w:widowControl w:val="0"/>
        <w:rPr>
          <w:color w:val="000000"/>
          <w:lang w:val="en-US"/>
        </w:rPr>
      </w:pPr>
      <w:r w:rsidRPr="00CC301F">
        <w:rPr>
          <w:color w:val="000000"/>
          <w:lang w:val="en-US"/>
        </w:rPr>
        <w:t>Elm Park, Merrion Road</w:t>
      </w:r>
    </w:p>
    <w:p w14:paraId="0F7B7164" w14:textId="77777777" w:rsidR="00122D2E" w:rsidRPr="00C15C3F" w:rsidRDefault="00122D2E" w:rsidP="00412FCE">
      <w:pPr>
        <w:keepNext/>
        <w:widowControl w:val="0"/>
        <w:rPr>
          <w:color w:val="000000"/>
        </w:rPr>
      </w:pPr>
      <w:r w:rsidRPr="00C15C3F">
        <w:rPr>
          <w:color w:val="000000"/>
        </w:rPr>
        <w:t>Dublin 4</w:t>
      </w:r>
    </w:p>
    <w:p w14:paraId="0DB9C98C" w14:textId="77777777" w:rsidR="00122D2E" w:rsidRPr="00C15C3F" w:rsidRDefault="00122D2E" w:rsidP="00412FCE">
      <w:pPr>
        <w:pStyle w:val="Text"/>
        <w:widowControl w:val="0"/>
        <w:spacing w:before="0"/>
        <w:jc w:val="left"/>
        <w:rPr>
          <w:color w:val="000000"/>
          <w:sz w:val="22"/>
          <w:szCs w:val="22"/>
          <w:lang w:val="pl-PL"/>
        </w:rPr>
      </w:pPr>
      <w:r w:rsidRPr="00C15C3F">
        <w:rPr>
          <w:color w:val="000000"/>
          <w:sz w:val="22"/>
          <w:szCs w:val="22"/>
          <w:lang w:val="pl-PL"/>
        </w:rPr>
        <w:t>Irlandia</w:t>
      </w:r>
    </w:p>
    <w:p w14:paraId="2B75A686" w14:textId="77777777" w:rsidR="00773347" w:rsidRPr="00C15C3F" w:rsidRDefault="00773347" w:rsidP="00412FCE">
      <w:pPr>
        <w:widowControl w:val="0"/>
        <w:tabs>
          <w:tab w:val="left" w:pos="720"/>
        </w:tabs>
        <w:ind w:left="0" w:firstLine="0"/>
        <w:rPr>
          <w:color w:val="000000"/>
          <w:szCs w:val="22"/>
        </w:rPr>
      </w:pPr>
    </w:p>
    <w:p w14:paraId="5B823207" w14:textId="77777777" w:rsidR="00773347" w:rsidRPr="00C15C3F" w:rsidRDefault="00773347" w:rsidP="00412FCE">
      <w:pPr>
        <w:widowControl w:val="0"/>
        <w:tabs>
          <w:tab w:val="left" w:pos="720"/>
        </w:tabs>
        <w:ind w:left="0" w:firstLine="0"/>
        <w:rPr>
          <w:color w:val="000000"/>
          <w:szCs w:val="22"/>
        </w:rPr>
      </w:pPr>
    </w:p>
    <w:p w14:paraId="2CC61E18"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12.</w:t>
      </w:r>
      <w:r w:rsidRPr="00C15C3F">
        <w:rPr>
          <w:b/>
          <w:color w:val="000000"/>
          <w:szCs w:val="22"/>
        </w:rPr>
        <w:tab/>
        <w:t>NUMERY POZWOLEŃ NA DOPUSZCZENIE DO OBROTU</w:t>
      </w:r>
    </w:p>
    <w:p w14:paraId="477D599B" w14:textId="77777777" w:rsidR="00773347" w:rsidRPr="00C15C3F" w:rsidRDefault="00773347" w:rsidP="00412FCE">
      <w:pPr>
        <w:widowControl w:val="0"/>
        <w:tabs>
          <w:tab w:val="left" w:pos="720"/>
        </w:tabs>
        <w:rPr>
          <w:color w:val="000000"/>
          <w:szCs w:val="22"/>
        </w:rPr>
      </w:pPr>
    </w:p>
    <w:p w14:paraId="2EE375D0"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lang w:val="sv-SE"/>
        </w:rPr>
        <w:t>EU/1/01/198/007</w:t>
      </w:r>
      <w:r w:rsidRPr="00C15C3F">
        <w:rPr>
          <w:color w:val="000000"/>
          <w:szCs w:val="22"/>
          <w:lang w:val="sv-SE"/>
        </w:rPr>
        <w:tab/>
      </w:r>
      <w:r w:rsidRPr="00C15C3F">
        <w:rPr>
          <w:color w:val="000000"/>
          <w:szCs w:val="22"/>
          <w:shd w:val="clear" w:color="auto" w:fill="D9D9D9"/>
          <w:lang w:val="sv-SE"/>
        </w:rPr>
        <w:t>20 tabletek</w:t>
      </w:r>
      <w:r w:rsidR="004E6AE0" w:rsidRPr="00C15C3F">
        <w:rPr>
          <w:color w:val="000000"/>
          <w:szCs w:val="22"/>
          <w:shd w:val="pct15" w:color="auto" w:fill="auto"/>
          <w:lang w:val="sv-SE"/>
        </w:rPr>
        <w:t xml:space="preserve"> (</w:t>
      </w:r>
      <w:r w:rsidR="004E6AE0" w:rsidRPr="00C15C3F">
        <w:rPr>
          <w:color w:val="000000"/>
          <w:szCs w:val="22"/>
          <w:shd w:val="pct15" w:color="auto" w:fill="auto"/>
        </w:rPr>
        <w:t>Blistry PVC/aluminium)</w:t>
      </w:r>
    </w:p>
    <w:p w14:paraId="672B729E"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shd w:val="clear" w:color="auto" w:fill="D9D9D9"/>
          <w:lang w:val="sv-SE"/>
        </w:rPr>
        <w:t>EU/1/01/198/008</w:t>
      </w:r>
      <w:r w:rsidRPr="00C15C3F">
        <w:rPr>
          <w:color w:val="000000"/>
          <w:szCs w:val="22"/>
          <w:shd w:val="clear" w:color="auto" w:fill="D9D9D9"/>
          <w:lang w:val="sv-SE"/>
        </w:rPr>
        <w:tab/>
        <w:t>60 tabletek</w:t>
      </w:r>
      <w:r w:rsidR="004E6AE0" w:rsidRPr="00C15C3F">
        <w:rPr>
          <w:color w:val="000000"/>
          <w:szCs w:val="22"/>
          <w:shd w:val="pct15" w:color="auto" w:fill="auto"/>
          <w:lang w:val="sv-SE"/>
        </w:rPr>
        <w:t xml:space="preserve"> (</w:t>
      </w:r>
      <w:r w:rsidR="004E6AE0" w:rsidRPr="00C15C3F">
        <w:rPr>
          <w:color w:val="000000"/>
          <w:szCs w:val="22"/>
          <w:shd w:val="pct15" w:color="auto" w:fill="auto"/>
        </w:rPr>
        <w:t>Blistry PVC/aluminium)</w:t>
      </w:r>
    </w:p>
    <w:p w14:paraId="08D9113C"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shd w:val="clear" w:color="auto" w:fill="D9D9D9"/>
          <w:lang w:val="sv-SE"/>
        </w:rPr>
        <w:t>EU/1/01/198/011</w:t>
      </w:r>
      <w:r w:rsidRPr="00C15C3F">
        <w:rPr>
          <w:color w:val="000000"/>
          <w:szCs w:val="22"/>
          <w:shd w:val="clear" w:color="auto" w:fill="D9D9D9"/>
          <w:lang w:val="sv-SE"/>
        </w:rPr>
        <w:tab/>
        <w:t>120 tabletek</w:t>
      </w:r>
      <w:r w:rsidR="004E6AE0" w:rsidRPr="00C15C3F">
        <w:rPr>
          <w:color w:val="000000"/>
          <w:szCs w:val="22"/>
          <w:shd w:val="pct15" w:color="auto" w:fill="auto"/>
          <w:lang w:val="sv-SE"/>
        </w:rPr>
        <w:t xml:space="preserve"> (</w:t>
      </w:r>
      <w:r w:rsidR="004E6AE0" w:rsidRPr="00C15C3F">
        <w:rPr>
          <w:color w:val="000000"/>
          <w:szCs w:val="22"/>
          <w:shd w:val="pct15" w:color="auto" w:fill="auto"/>
        </w:rPr>
        <w:t>Blistry PVC/aluminium)</w:t>
      </w:r>
    </w:p>
    <w:p w14:paraId="0A76EB9D"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shd w:val="clear" w:color="auto" w:fill="D9D9D9"/>
          <w:lang w:val="sv-SE"/>
        </w:rPr>
        <w:t>EU/1/01/198/012</w:t>
      </w:r>
      <w:r w:rsidRPr="00C15C3F">
        <w:rPr>
          <w:color w:val="000000"/>
          <w:szCs w:val="22"/>
          <w:shd w:val="clear" w:color="auto" w:fill="D9D9D9"/>
          <w:lang w:val="sv-SE"/>
        </w:rPr>
        <w:tab/>
        <w:t>180 tabletek</w:t>
      </w:r>
      <w:r w:rsidR="004E6AE0" w:rsidRPr="00C15C3F">
        <w:rPr>
          <w:color w:val="000000"/>
          <w:szCs w:val="22"/>
          <w:shd w:val="pct15" w:color="auto" w:fill="auto"/>
          <w:lang w:val="sv-SE"/>
        </w:rPr>
        <w:t xml:space="preserve"> (</w:t>
      </w:r>
      <w:r w:rsidR="004E6AE0" w:rsidRPr="00C15C3F">
        <w:rPr>
          <w:color w:val="000000"/>
          <w:szCs w:val="22"/>
          <w:shd w:val="pct15" w:color="auto" w:fill="auto"/>
        </w:rPr>
        <w:t>Blistry PVC/aluminium)</w:t>
      </w:r>
    </w:p>
    <w:p w14:paraId="0F399E16" w14:textId="77777777" w:rsidR="004E6AE0" w:rsidRPr="00C15C3F" w:rsidRDefault="004E6AE0" w:rsidP="00412FCE">
      <w:pPr>
        <w:widowControl w:val="0"/>
        <w:tabs>
          <w:tab w:val="left" w:pos="2268"/>
        </w:tabs>
        <w:rPr>
          <w:color w:val="000000"/>
          <w:szCs w:val="22"/>
          <w:shd w:val="pct15" w:color="auto" w:fill="auto"/>
          <w:lang w:val="sv-SE"/>
        </w:rPr>
      </w:pPr>
      <w:r w:rsidRPr="00C15C3F">
        <w:rPr>
          <w:color w:val="000000"/>
          <w:szCs w:val="22"/>
          <w:shd w:val="pct15" w:color="auto" w:fill="auto"/>
          <w:lang w:val="sv-SE"/>
        </w:rPr>
        <w:t>EU/1/01/198/01</w:t>
      </w:r>
      <w:r w:rsidR="004852D7" w:rsidRPr="00C15C3F">
        <w:rPr>
          <w:color w:val="000000"/>
          <w:szCs w:val="22"/>
          <w:shd w:val="pct15" w:color="auto" w:fill="auto"/>
          <w:lang w:val="sv-SE"/>
        </w:rPr>
        <w:t>4</w:t>
      </w:r>
      <w:r w:rsidRPr="00C15C3F">
        <w:rPr>
          <w:color w:val="000000"/>
          <w:szCs w:val="22"/>
          <w:shd w:val="pct15" w:color="auto" w:fill="auto"/>
          <w:lang w:val="sv-SE"/>
        </w:rPr>
        <w:tab/>
      </w:r>
      <w:r w:rsidR="004852D7" w:rsidRPr="00C15C3F">
        <w:rPr>
          <w:color w:val="000000"/>
          <w:szCs w:val="22"/>
          <w:shd w:val="pct15" w:color="auto" w:fill="auto"/>
          <w:lang w:val="sv-SE"/>
        </w:rPr>
        <w:t>6</w:t>
      </w:r>
      <w:r w:rsidRPr="00C15C3F">
        <w:rPr>
          <w:color w:val="000000"/>
          <w:szCs w:val="22"/>
          <w:shd w:val="pct15" w:color="auto" w:fill="auto"/>
          <w:lang w:val="sv-SE"/>
        </w:rPr>
        <w:t>0 tabletek (</w:t>
      </w:r>
      <w:r w:rsidRPr="00C15C3F">
        <w:rPr>
          <w:color w:val="000000"/>
          <w:szCs w:val="22"/>
          <w:shd w:val="pct15" w:color="auto" w:fill="auto"/>
        </w:rPr>
        <w:t>Blistry PVDC/aluminium)</w:t>
      </w:r>
    </w:p>
    <w:p w14:paraId="30726060" w14:textId="77777777" w:rsidR="004E6AE0" w:rsidRPr="00C15C3F" w:rsidRDefault="004E6AE0" w:rsidP="00412FCE">
      <w:pPr>
        <w:widowControl w:val="0"/>
        <w:tabs>
          <w:tab w:val="left" w:pos="2268"/>
        </w:tabs>
        <w:rPr>
          <w:color w:val="000000"/>
          <w:szCs w:val="22"/>
          <w:shd w:val="pct15" w:color="auto" w:fill="auto"/>
          <w:lang w:val="sv-SE"/>
        </w:rPr>
      </w:pPr>
      <w:r w:rsidRPr="00C15C3F">
        <w:rPr>
          <w:color w:val="000000"/>
          <w:szCs w:val="22"/>
          <w:shd w:val="pct15" w:color="auto" w:fill="auto"/>
          <w:lang w:val="sv-SE"/>
        </w:rPr>
        <w:t>EU/1/01/198/01</w:t>
      </w:r>
      <w:r w:rsidR="004852D7" w:rsidRPr="00C15C3F">
        <w:rPr>
          <w:color w:val="000000"/>
          <w:szCs w:val="22"/>
          <w:shd w:val="pct15" w:color="auto" w:fill="auto"/>
          <w:lang w:val="sv-SE"/>
        </w:rPr>
        <w:t>5</w:t>
      </w:r>
      <w:r w:rsidRPr="00C15C3F">
        <w:rPr>
          <w:color w:val="000000"/>
          <w:szCs w:val="22"/>
          <w:shd w:val="pct15" w:color="auto" w:fill="auto"/>
          <w:lang w:val="sv-SE"/>
        </w:rPr>
        <w:tab/>
        <w:t>1</w:t>
      </w:r>
      <w:r w:rsidR="004852D7" w:rsidRPr="00C15C3F">
        <w:rPr>
          <w:color w:val="000000"/>
          <w:szCs w:val="22"/>
          <w:shd w:val="pct15" w:color="auto" w:fill="auto"/>
          <w:lang w:val="sv-SE"/>
        </w:rPr>
        <w:t>2</w:t>
      </w:r>
      <w:r w:rsidRPr="00C15C3F">
        <w:rPr>
          <w:color w:val="000000"/>
          <w:szCs w:val="22"/>
          <w:shd w:val="pct15" w:color="auto" w:fill="auto"/>
          <w:lang w:val="sv-SE"/>
        </w:rPr>
        <w:t>0 tabletek (</w:t>
      </w:r>
      <w:r w:rsidRPr="00C15C3F">
        <w:rPr>
          <w:color w:val="000000"/>
          <w:szCs w:val="22"/>
          <w:shd w:val="pct15" w:color="auto" w:fill="auto"/>
        </w:rPr>
        <w:t>Blistry PVDC/aluminium)</w:t>
      </w:r>
    </w:p>
    <w:p w14:paraId="2EE80710" w14:textId="77777777" w:rsidR="00C12F8E" w:rsidRPr="00C15C3F" w:rsidRDefault="00C12F8E" w:rsidP="00412FCE">
      <w:pPr>
        <w:widowControl w:val="0"/>
        <w:tabs>
          <w:tab w:val="left" w:pos="2340"/>
        </w:tabs>
        <w:ind w:left="0" w:firstLine="0"/>
        <w:rPr>
          <w:color w:val="000000"/>
          <w:szCs w:val="22"/>
          <w:shd w:val="clear" w:color="auto" w:fill="D9D9D9"/>
          <w:lang w:val="sv-SE"/>
        </w:rPr>
      </w:pPr>
      <w:r w:rsidRPr="00C15C3F">
        <w:rPr>
          <w:color w:val="000000"/>
          <w:szCs w:val="22"/>
          <w:shd w:val="clear" w:color="auto" w:fill="D9D9D9"/>
          <w:lang w:val="sv-SE"/>
        </w:rPr>
        <w:t>EU/1/01/198/01</w:t>
      </w:r>
      <w:r w:rsidR="004852D7" w:rsidRPr="00C15C3F">
        <w:rPr>
          <w:color w:val="000000"/>
          <w:szCs w:val="22"/>
          <w:shd w:val="clear" w:color="auto" w:fill="D9D9D9"/>
          <w:lang w:val="sv-SE"/>
        </w:rPr>
        <w:t>6</w:t>
      </w:r>
      <w:r w:rsidRPr="00C15C3F">
        <w:rPr>
          <w:color w:val="000000"/>
          <w:szCs w:val="22"/>
          <w:shd w:val="clear" w:color="auto" w:fill="D9D9D9"/>
          <w:lang w:val="sv-SE"/>
        </w:rPr>
        <w:tab/>
      </w:r>
      <w:r w:rsidR="004852D7" w:rsidRPr="00C15C3F">
        <w:rPr>
          <w:color w:val="000000"/>
          <w:szCs w:val="22"/>
          <w:shd w:val="clear" w:color="auto" w:fill="D9D9D9"/>
          <w:lang w:val="sv-SE"/>
        </w:rPr>
        <w:t>18</w:t>
      </w:r>
      <w:r w:rsidRPr="00C15C3F">
        <w:rPr>
          <w:color w:val="000000"/>
          <w:szCs w:val="22"/>
          <w:shd w:val="clear" w:color="auto" w:fill="D9D9D9"/>
          <w:lang w:val="sv-SE"/>
        </w:rPr>
        <w:t>0 tabletek</w:t>
      </w:r>
      <w:r w:rsidRPr="00C15C3F">
        <w:rPr>
          <w:color w:val="000000"/>
          <w:szCs w:val="22"/>
          <w:shd w:val="pct15" w:color="auto" w:fill="auto"/>
          <w:lang w:val="sv-SE"/>
        </w:rPr>
        <w:t xml:space="preserve"> (</w:t>
      </w:r>
      <w:r w:rsidRPr="00C15C3F">
        <w:rPr>
          <w:color w:val="000000"/>
          <w:szCs w:val="22"/>
          <w:shd w:val="pct15" w:color="auto" w:fill="auto"/>
        </w:rPr>
        <w:t>Blistry PVDC/aluminium)</w:t>
      </w:r>
    </w:p>
    <w:p w14:paraId="1663AF88" w14:textId="77777777" w:rsidR="00773347" w:rsidRPr="00C15C3F" w:rsidRDefault="00773347" w:rsidP="00412FCE">
      <w:pPr>
        <w:widowControl w:val="0"/>
        <w:rPr>
          <w:color w:val="000000"/>
          <w:szCs w:val="22"/>
        </w:rPr>
      </w:pPr>
    </w:p>
    <w:p w14:paraId="0951A929" w14:textId="77777777" w:rsidR="00773347" w:rsidRPr="00C15C3F" w:rsidRDefault="00773347" w:rsidP="00412FCE">
      <w:pPr>
        <w:widowControl w:val="0"/>
        <w:tabs>
          <w:tab w:val="left" w:pos="720"/>
        </w:tabs>
        <w:rPr>
          <w:color w:val="000000"/>
          <w:szCs w:val="22"/>
        </w:rPr>
      </w:pPr>
    </w:p>
    <w:p w14:paraId="1CD33894" w14:textId="77777777" w:rsidR="00773347" w:rsidRPr="00B64EAB"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sv-SE"/>
        </w:rPr>
      </w:pPr>
      <w:r w:rsidRPr="00B64EAB">
        <w:rPr>
          <w:b/>
          <w:color w:val="000000"/>
          <w:szCs w:val="22"/>
          <w:lang w:val="sv-SE"/>
        </w:rPr>
        <w:t>13.</w:t>
      </w:r>
      <w:r w:rsidRPr="00B64EAB">
        <w:rPr>
          <w:b/>
          <w:color w:val="000000"/>
          <w:szCs w:val="22"/>
          <w:lang w:val="sv-SE"/>
        </w:rPr>
        <w:tab/>
        <w:t>NUMER SERII</w:t>
      </w:r>
    </w:p>
    <w:p w14:paraId="6E2E3F75" w14:textId="77777777" w:rsidR="00773347" w:rsidRPr="00B64EAB" w:rsidRDefault="00773347" w:rsidP="00412FCE">
      <w:pPr>
        <w:widowControl w:val="0"/>
        <w:tabs>
          <w:tab w:val="left" w:pos="720"/>
        </w:tabs>
        <w:rPr>
          <w:color w:val="000000"/>
          <w:szCs w:val="22"/>
          <w:lang w:val="sv-SE"/>
        </w:rPr>
      </w:pPr>
    </w:p>
    <w:p w14:paraId="7F456675" w14:textId="77777777" w:rsidR="00773347" w:rsidRPr="00B64EAB" w:rsidRDefault="00773347" w:rsidP="00412FCE">
      <w:pPr>
        <w:widowControl w:val="0"/>
        <w:tabs>
          <w:tab w:val="left" w:pos="720"/>
        </w:tabs>
        <w:rPr>
          <w:color w:val="000000"/>
          <w:szCs w:val="22"/>
          <w:lang w:val="sv-SE"/>
        </w:rPr>
      </w:pPr>
      <w:r w:rsidRPr="00B64EAB">
        <w:rPr>
          <w:color w:val="000000"/>
          <w:szCs w:val="22"/>
          <w:lang w:val="sv-SE"/>
        </w:rPr>
        <w:t>Nr serii (Lot)</w:t>
      </w:r>
    </w:p>
    <w:p w14:paraId="2478998E" w14:textId="77777777" w:rsidR="00773347" w:rsidRPr="00B64EAB" w:rsidRDefault="00773347" w:rsidP="00412FCE">
      <w:pPr>
        <w:widowControl w:val="0"/>
        <w:tabs>
          <w:tab w:val="left" w:pos="720"/>
        </w:tabs>
        <w:ind w:left="0" w:firstLine="0"/>
        <w:rPr>
          <w:color w:val="000000"/>
          <w:szCs w:val="22"/>
          <w:lang w:val="sv-SE"/>
        </w:rPr>
      </w:pPr>
    </w:p>
    <w:p w14:paraId="41A7AA96" w14:textId="77777777" w:rsidR="00773347" w:rsidRPr="00B64EAB" w:rsidRDefault="00773347" w:rsidP="00412FCE">
      <w:pPr>
        <w:widowControl w:val="0"/>
        <w:tabs>
          <w:tab w:val="left" w:pos="720"/>
        </w:tabs>
        <w:ind w:left="0" w:firstLine="0"/>
        <w:rPr>
          <w:color w:val="000000"/>
          <w:szCs w:val="22"/>
          <w:lang w:val="sv-SE"/>
        </w:rPr>
      </w:pPr>
    </w:p>
    <w:p w14:paraId="584819B4"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14.</w:t>
      </w:r>
      <w:r w:rsidRPr="00C15C3F">
        <w:rPr>
          <w:b/>
          <w:color w:val="000000"/>
          <w:szCs w:val="22"/>
        </w:rPr>
        <w:tab/>
        <w:t>OGÓLNA KATEGORIA DOSTĘPNOŚCI</w:t>
      </w:r>
    </w:p>
    <w:p w14:paraId="610EE6BB" w14:textId="77777777" w:rsidR="00773347" w:rsidRPr="00C15C3F" w:rsidRDefault="00773347" w:rsidP="00412FCE">
      <w:pPr>
        <w:widowControl w:val="0"/>
        <w:tabs>
          <w:tab w:val="left" w:pos="720"/>
        </w:tabs>
        <w:rPr>
          <w:color w:val="000000"/>
          <w:szCs w:val="22"/>
        </w:rPr>
      </w:pPr>
    </w:p>
    <w:p w14:paraId="13B673B2" w14:textId="77777777" w:rsidR="00773347" w:rsidRPr="00C15C3F" w:rsidRDefault="00773347" w:rsidP="00412FCE">
      <w:pPr>
        <w:widowControl w:val="0"/>
        <w:tabs>
          <w:tab w:val="left" w:pos="720"/>
        </w:tabs>
        <w:rPr>
          <w:color w:val="000000"/>
          <w:szCs w:val="22"/>
        </w:rPr>
      </w:pPr>
    </w:p>
    <w:p w14:paraId="59812C62"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15.</w:t>
      </w:r>
      <w:r w:rsidRPr="00C15C3F">
        <w:rPr>
          <w:b/>
          <w:color w:val="000000"/>
          <w:szCs w:val="22"/>
        </w:rPr>
        <w:tab/>
        <w:t>INSTRUKCJA UŻYCIA</w:t>
      </w:r>
    </w:p>
    <w:p w14:paraId="4B9098B2" w14:textId="77777777" w:rsidR="00773347" w:rsidRPr="00C15C3F" w:rsidRDefault="00773347" w:rsidP="00412FCE">
      <w:pPr>
        <w:widowControl w:val="0"/>
        <w:tabs>
          <w:tab w:val="left" w:pos="720"/>
        </w:tabs>
        <w:rPr>
          <w:color w:val="000000"/>
          <w:szCs w:val="22"/>
        </w:rPr>
      </w:pPr>
    </w:p>
    <w:p w14:paraId="053ED07D" w14:textId="77777777" w:rsidR="00773347" w:rsidRPr="00C15C3F" w:rsidRDefault="00773347" w:rsidP="00412FCE">
      <w:pPr>
        <w:widowControl w:val="0"/>
        <w:tabs>
          <w:tab w:val="left" w:pos="720"/>
        </w:tabs>
        <w:rPr>
          <w:color w:val="000000"/>
          <w:szCs w:val="22"/>
        </w:rPr>
      </w:pPr>
    </w:p>
    <w:p w14:paraId="55D10D7F"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16.</w:t>
      </w:r>
      <w:r w:rsidRPr="00C15C3F">
        <w:rPr>
          <w:b/>
          <w:color w:val="000000"/>
          <w:szCs w:val="22"/>
        </w:rPr>
        <w:tab/>
        <w:t>INFORMACJA PODANA SYSTEMEM BRAILLE’A</w:t>
      </w:r>
    </w:p>
    <w:p w14:paraId="4FFFA2EB" w14:textId="77777777" w:rsidR="00773347" w:rsidRPr="00C15C3F" w:rsidRDefault="00773347" w:rsidP="00412FCE">
      <w:pPr>
        <w:widowControl w:val="0"/>
        <w:tabs>
          <w:tab w:val="left" w:pos="720"/>
        </w:tabs>
        <w:rPr>
          <w:color w:val="000000"/>
          <w:szCs w:val="22"/>
        </w:rPr>
      </w:pPr>
    </w:p>
    <w:p w14:paraId="1D19ECC9" w14:textId="77777777" w:rsidR="00773347" w:rsidRPr="00C15C3F" w:rsidRDefault="00773347" w:rsidP="00412FCE">
      <w:pPr>
        <w:widowControl w:val="0"/>
        <w:ind w:left="0" w:firstLine="0"/>
        <w:rPr>
          <w:color w:val="000000"/>
          <w:szCs w:val="22"/>
        </w:rPr>
      </w:pPr>
      <w:r w:rsidRPr="00C15C3F">
        <w:rPr>
          <w:color w:val="000000"/>
          <w:szCs w:val="22"/>
        </w:rPr>
        <w:t>Glivec 100 mg</w:t>
      </w:r>
    </w:p>
    <w:p w14:paraId="069DA594" w14:textId="77777777" w:rsidR="00D124BA" w:rsidRPr="00C15C3F" w:rsidRDefault="00D124BA" w:rsidP="00412FCE">
      <w:pPr>
        <w:widowControl w:val="0"/>
        <w:ind w:left="0" w:firstLine="0"/>
        <w:rPr>
          <w:color w:val="000000"/>
          <w:szCs w:val="22"/>
        </w:rPr>
      </w:pPr>
    </w:p>
    <w:p w14:paraId="68E5C7F9" w14:textId="77777777" w:rsidR="00D124BA" w:rsidRPr="00C15C3F" w:rsidRDefault="00D124BA" w:rsidP="00412FCE">
      <w:pPr>
        <w:widowControl w:val="0"/>
        <w:rPr>
          <w:noProof/>
          <w:szCs w:val="22"/>
          <w:shd w:val="clear" w:color="auto" w:fill="CCCCCC"/>
        </w:rPr>
      </w:pPr>
    </w:p>
    <w:p w14:paraId="523597EA" w14:textId="77777777" w:rsidR="00D124BA" w:rsidRPr="00C15C3F" w:rsidRDefault="00225351" w:rsidP="00225351">
      <w:pPr>
        <w:keepNext/>
        <w:widowControl w:val="0"/>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sidRPr="00C15C3F">
        <w:rPr>
          <w:b/>
          <w:noProof/>
        </w:rPr>
        <w:t>17.</w:t>
      </w:r>
      <w:r w:rsidRPr="00C15C3F">
        <w:rPr>
          <w:b/>
          <w:noProof/>
        </w:rPr>
        <w:tab/>
      </w:r>
      <w:r w:rsidR="00D124BA" w:rsidRPr="00C15C3F">
        <w:rPr>
          <w:b/>
          <w:noProof/>
        </w:rPr>
        <w:t>NIEPOWTARZALNY IDENTYFIKATOR – KOD 2D</w:t>
      </w:r>
    </w:p>
    <w:p w14:paraId="6D11BA88" w14:textId="77777777" w:rsidR="00D124BA" w:rsidRPr="00C15C3F" w:rsidRDefault="00D124BA" w:rsidP="00412FCE">
      <w:pPr>
        <w:widowControl w:val="0"/>
        <w:rPr>
          <w:noProof/>
        </w:rPr>
      </w:pPr>
    </w:p>
    <w:p w14:paraId="5C2DDB08" w14:textId="77777777" w:rsidR="00D124BA" w:rsidRPr="00C15C3F" w:rsidRDefault="00D124BA" w:rsidP="00412FCE">
      <w:pPr>
        <w:widowControl w:val="0"/>
        <w:rPr>
          <w:noProof/>
          <w:szCs w:val="22"/>
          <w:shd w:val="clear" w:color="auto" w:fill="CCCCCC"/>
        </w:rPr>
      </w:pPr>
      <w:r w:rsidRPr="00C15C3F">
        <w:rPr>
          <w:noProof/>
          <w:shd w:val="pct15" w:color="auto" w:fill="auto"/>
        </w:rPr>
        <w:t>Obejmuje kod 2D będący nośnikiem niepowtarzalnego identyfikatora</w:t>
      </w:r>
      <w:r w:rsidRPr="00C15C3F">
        <w:rPr>
          <w:noProof/>
        </w:rPr>
        <w:t>.</w:t>
      </w:r>
    </w:p>
    <w:p w14:paraId="6638A3D6" w14:textId="77777777" w:rsidR="00D124BA" w:rsidRPr="00EB2137" w:rsidRDefault="00D124BA" w:rsidP="00412FCE">
      <w:pPr>
        <w:widowControl w:val="0"/>
        <w:rPr>
          <w:noProof/>
          <w:szCs w:val="22"/>
        </w:rPr>
      </w:pPr>
    </w:p>
    <w:p w14:paraId="25F23218" w14:textId="77777777" w:rsidR="00D124BA" w:rsidRPr="00C15C3F" w:rsidRDefault="00D124BA" w:rsidP="00412FCE">
      <w:pPr>
        <w:widowControl w:val="0"/>
        <w:rPr>
          <w:noProof/>
        </w:rPr>
      </w:pPr>
    </w:p>
    <w:p w14:paraId="57788507" w14:textId="77777777" w:rsidR="00D124BA" w:rsidRPr="00C15C3F" w:rsidRDefault="00225351" w:rsidP="00225351">
      <w:pPr>
        <w:keepNext/>
        <w:widowControl w:val="0"/>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sidRPr="00C15C3F">
        <w:rPr>
          <w:b/>
          <w:noProof/>
        </w:rPr>
        <w:t>18.</w:t>
      </w:r>
      <w:r w:rsidRPr="00C15C3F">
        <w:rPr>
          <w:b/>
          <w:noProof/>
        </w:rPr>
        <w:tab/>
      </w:r>
      <w:r w:rsidR="00D124BA" w:rsidRPr="00C15C3F">
        <w:rPr>
          <w:b/>
          <w:noProof/>
        </w:rPr>
        <w:t>NIEPOWTARZALNY IDENTYFIKATOR – DANE CZYTELNE DLA CZŁOWIEKA</w:t>
      </w:r>
    </w:p>
    <w:p w14:paraId="4594543B" w14:textId="77777777" w:rsidR="00D124BA" w:rsidRPr="00C15C3F" w:rsidRDefault="00D124BA" w:rsidP="00225351">
      <w:pPr>
        <w:keepNext/>
        <w:widowControl w:val="0"/>
        <w:rPr>
          <w:noProof/>
        </w:rPr>
      </w:pPr>
    </w:p>
    <w:p w14:paraId="66702A7B" w14:textId="77777777" w:rsidR="00D124BA" w:rsidRPr="00C15C3F" w:rsidRDefault="00D124BA" w:rsidP="00225351">
      <w:pPr>
        <w:keepNext/>
        <w:widowControl w:val="0"/>
      </w:pPr>
      <w:r w:rsidRPr="00C15C3F">
        <w:t>PC:</w:t>
      </w:r>
    </w:p>
    <w:p w14:paraId="781AA2B9" w14:textId="77777777" w:rsidR="00D124BA" w:rsidRPr="00C15C3F" w:rsidRDefault="00D124BA" w:rsidP="00225351">
      <w:pPr>
        <w:keepNext/>
        <w:widowControl w:val="0"/>
        <w:rPr>
          <w:szCs w:val="22"/>
        </w:rPr>
      </w:pPr>
      <w:r w:rsidRPr="00C15C3F">
        <w:t>SN:</w:t>
      </w:r>
    </w:p>
    <w:p w14:paraId="30E17E95" w14:textId="77777777" w:rsidR="00D124BA" w:rsidRPr="00C15C3F" w:rsidRDefault="00D124BA" w:rsidP="00412FCE">
      <w:pPr>
        <w:widowControl w:val="0"/>
        <w:rPr>
          <w:szCs w:val="22"/>
        </w:rPr>
      </w:pPr>
      <w:r w:rsidRPr="00C15C3F">
        <w:t>NN:</w:t>
      </w:r>
    </w:p>
    <w:p w14:paraId="55C1D8D8" w14:textId="77777777" w:rsidR="00D124BA" w:rsidRPr="00EB2137" w:rsidRDefault="00D124BA" w:rsidP="00412FCE">
      <w:pPr>
        <w:widowControl w:val="0"/>
        <w:rPr>
          <w:noProof/>
          <w:szCs w:val="22"/>
        </w:rPr>
      </w:pPr>
    </w:p>
    <w:p w14:paraId="08A8B196" w14:textId="77777777" w:rsidR="00773347" w:rsidRPr="00C15C3F" w:rsidRDefault="00773347" w:rsidP="00412FCE">
      <w:pPr>
        <w:widowControl w:val="0"/>
        <w:ind w:left="0" w:firstLine="0"/>
        <w:rPr>
          <w:color w:val="000000"/>
          <w:szCs w:val="22"/>
        </w:rPr>
      </w:pPr>
      <w:r w:rsidRPr="00C15C3F">
        <w:rPr>
          <w:color w:val="000000"/>
          <w:szCs w:val="22"/>
        </w:rPr>
        <w:br w:type="page"/>
      </w:r>
    </w:p>
    <w:p w14:paraId="4AB1762C" w14:textId="77777777" w:rsidR="00225351" w:rsidRPr="00C15C3F" w:rsidRDefault="00225351" w:rsidP="00225351">
      <w:pPr>
        <w:widowControl w:val="0"/>
        <w:tabs>
          <w:tab w:val="left" w:pos="720"/>
        </w:tabs>
        <w:ind w:left="0" w:firstLine="0"/>
        <w:rPr>
          <w:color w:val="000000"/>
          <w:szCs w:val="22"/>
        </w:rPr>
      </w:pPr>
    </w:p>
    <w:p w14:paraId="150F560C"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720"/>
        </w:tabs>
        <w:ind w:left="0" w:firstLine="0"/>
        <w:rPr>
          <w:b/>
          <w:color w:val="000000"/>
          <w:szCs w:val="22"/>
        </w:rPr>
      </w:pPr>
      <w:r w:rsidRPr="00C15C3F">
        <w:rPr>
          <w:b/>
          <w:color w:val="000000"/>
          <w:szCs w:val="22"/>
        </w:rPr>
        <w:t xml:space="preserve">MINIMUM INFORMACJI ZAMIESZCZANYCH NA BLISTRACH </w:t>
      </w:r>
      <w:smartTag w:uri="urn:schemas-microsoft-com:office:smarttags" w:element="stockticker">
        <w:r w:rsidRPr="00C15C3F">
          <w:rPr>
            <w:b/>
            <w:color w:val="000000"/>
            <w:szCs w:val="22"/>
          </w:rPr>
          <w:t>LUB</w:t>
        </w:r>
      </w:smartTag>
      <w:r w:rsidRPr="00C15C3F">
        <w:rPr>
          <w:b/>
          <w:color w:val="000000"/>
          <w:szCs w:val="22"/>
        </w:rPr>
        <w:t xml:space="preserve"> OPAKOWANIACH FOLIOWYCH</w:t>
      </w:r>
    </w:p>
    <w:p w14:paraId="0864B898"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720"/>
        </w:tabs>
        <w:ind w:left="0" w:firstLine="0"/>
        <w:rPr>
          <w:color w:val="000000"/>
          <w:szCs w:val="22"/>
        </w:rPr>
      </w:pPr>
    </w:p>
    <w:p w14:paraId="1B0A5578"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720"/>
        </w:tabs>
        <w:ind w:left="0" w:firstLine="0"/>
        <w:rPr>
          <w:b/>
          <w:color w:val="000000"/>
          <w:szCs w:val="22"/>
        </w:rPr>
      </w:pPr>
      <w:r w:rsidRPr="00C15C3F">
        <w:rPr>
          <w:b/>
          <w:color w:val="000000"/>
          <w:szCs w:val="22"/>
        </w:rPr>
        <w:t>BLISTRY</w:t>
      </w:r>
    </w:p>
    <w:p w14:paraId="767DA38C" w14:textId="77777777" w:rsidR="00773347" w:rsidRPr="00C15C3F" w:rsidRDefault="00773347" w:rsidP="00412FCE">
      <w:pPr>
        <w:widowControl w:val="0"/>
        <w:tabs>
          <w:tab w:val="left" w:pos="720"/>
        </w:tabs>
        <w:rPr>
          <w:color w:val="000000"/>
          <w:szCs w:val="22"/>
        </w:rPr>
      </w:pPr>
    </w:p>
    <w:p w14:paraId="4CF83296" w14:textId="77777777" w:rsidR="00773347" w:rsidRPr="00C15C3F" w:rsidRDefault="00773347" w:rsidP="00412FCE">
      <w:pPr>
        <w:widowControl w:val="0"/>
        <w:tabs>
          <w:tab w:val="left" w:pos="720"/>
        </w:tabs>
        <w:rPr>
          <w:color w:val="000000"/>
          <w:szCs w:val="22"/>
        </w:rPr>
      </w:pPr>
    </w:p>
    <w:p w14:paraId="68B980BA"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w:t>
      </w:r>
      <w:r w:rsidRPr="00C15C3F">
        <w:rPr>
          <w:b/>
          <w:color w:val="000000"/>
          <w:szCs w:val="22"/>
        </w:rPr>
        <w:tab/>
        <w:t>NAZWA PRODUKTU LECZNICZEGO</w:t>
      </w:r>
    </w:p>
    <w:p w14:paraId="2F8C506A" w14:textId="77777777" w:rsidR="00773347" w:rsidRPr="00C15C3F" w:rsidRDefault="00773347" w:rsidP="00412FCE">
      <w:pPr>
        <w:widowControl w:val="0"/>
        <w:rPr>
          <w:color w:val="000000"/>
          <w:szCs w:val="22"/>
        </w:rPr>
      </w:pPr>
    </w:p>
    <w:p w14:paraId="34F5BB1D" w14:textId="77777777" w:rsidR="00773347" w:rsidRPr="00C15C3F" w:rsidRDefault="00773347" w:rsidP="00412FCE">
      <w:pPr>
        <w:widowControl w:val="0"/>
        <w:rPr>
          <w:color w:val="000000"/>
          <w:szCs w:val="22"/>
        </w:rPr>
      </w:pPr>
      <w:r w:rsidRPr="00C15C3F">
        <w:rPr>
          <w:color w:val="000000"/>
          <w:szCs w:val="22"/>
        </w:rPr>
        <w:t>Glivec 100 mg tabletki</w:t>
      </w:r>
    </w:p>
    <w:p w14:paraId="521821BF" w14:textId="77777777" w:rsidR="00773347" w:rsidRPr="00C15C3F" w:rsidRDefault="007E1C40" w:rsidP="00412FCE">
      <w:pPr>
        <w:widowControl w:val="0"/>
        <w:rPr>
          <w:color w:val="000000"/>
          <w:szCs w:val="22"/>
        </w:rPr>
      </w:pPr>
      <w:r w:rsidRPr="00C15C3F">
        <w:rPr>
          <w:color w:val="000000"/>
          <w:szCs w:val="22"/>
        </w:rPr>
        <w:t>i</w:t>
      </w:r>
      <w:r w:rsidR="00773347" w:rsidRPr="00C15C3F">
        <w:rPr>
          <w:color w:val="000000"/>
          <w:szCs w:val="22"/>
        </w:rPr>
        <w:t>matynib</w:t>
      </w:r>
    </w:p>
    <w:p w14:paraId="02D390E7" w14:textId="77777777" w:rsidR="00773347" w:rsidRPr="00C15C3F" w:rsidRDefault="00773347" w:rsidP="00412FCE">
      <w:pPr>
        <w:widowControl w:val="0"/>
        <w:tabs>
          <w:tab w:val="left" w:pos="720"/>
        </w:tabs>
        <w:ind w:left="0" w:firstLine="0"/>
        <w:rPr>
          <w:color w:val="000000"/>
          <w:szCs w:val="22"/>
        </w:rPr>
      </w:pPr>
    </w:p>
    <w:p w14:paraId="096AB2B5" w14:textId="77777777" w:rsidR="00773347" w:rsidRPr="00C15C3F" w:rsidRDefault="00773347" w:rsidP="00412FCE">
      <w:pPr>
        <w:widowControl w:val="0"/>
        <w:tabs>
          <w:tab w:val="left" w:pos="720"/>
        </w:tabs>
        <w:ind w:left="0" w:firstLine="0"/>
        <w:rPr>
          <w:color w:val="000000"/>
          <w:szCs w:val="22"/>
        </w:rPr>
      </w:pPr>
    </w:p>
    <w:p w14:paraId="5D56737D"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2.</w:t>
      </w:r>
      <w:r w:rsidRPr="00C15C3F">
        <w:rPr>
          <w:b/>
          <w:color w:val="000000"/>
          <w:szCs w:val="22"/>
        </w:rPr>
        <w:tab/>
        <w:t>NAZWA PODMIOTU ODPOWIEDZIALNEGO</w:t>
      </w:r>
    </w:p>
    <w:p w14:paraId="589979E9" w14:textId="77777777" w:rsidR="00773347" w:rsidRPr="00C15C3F" w:rsidRDefault="00773347" w:rsidP="00412FCE">
      <w:pPr>
        <w:widowControl w:val="0"/>
        <w:tabs>
          <w:tab w:val="left" w:pos="720"/>
        </w:tabs>
        <w:ind w:left="0" w:firstLine="0"/>
        <w:rPr>
          <w:color w:val="000000"/>
          <w:szCs w:val="22"/>
        </w:rPr>
      </w:pPr>
    </w:p>
    <w:p w14:paraId="12E6C5B3" w14:textId="77777777" w:rsidR="00773347" w:rsidRPr="00C15C3F" w:rsidRDefault="00773347" w:rsidP="00412FCE">
      <w:pPr>
        <w:widowControl w:val="0"/>
        <w:tabs>
          <w:tab w:val="left" w:pos="720"/>
        </w:tabs>
        <w:ind w:left="0" w:firstLine="0"/>
        <w:rPr>
          <w:color w:val="000000"/>
          <w:szCs w:val="22"/>
        </w:rPr>
      </w:pPr>
      <w:r w:rsidRPr="00C15C3F">
        <w:rPr>
          <w:color w:val="000000"/>
          <w:szCs w:val="22"/>
        </w:rPr>
        <w:t>Novartis Europharm Limited</w:t>
      </w:r>
    </w:p>
    <w:p w14:paraId="3A3B26A4" w14:textId="77777777" w:rsidR="00773347" w:rsidRPr="00C15C3F" w:rsidRDefault="00773347" w:rsidP="00412FCE">
      <w:pPr>
        <w:widowControl w:val="0"/>
        <w:tabs>
          <w:tab w:val="left" w:pos="720"/>
        </w:tabs>
        <w:ind w:left="0" w:firstLine="0"/>
        <w:rPr>
          <w:color w:val="000000"/>
          <w:szCs w:val="22"/>
        </w:rPr>
      </w:pPr>
    </w:p>
    <w:p w14:paraId="0A46276A" w14:textId="77777777" w:rsidR="00773347" w:rsidRPr="00C15C3F" w:rsidRDefault="00773347" w:rsidP="00412FCE">
      <w:pPr>
        <w:widowControl w:val="0"/>
        <w:tabs>
          <w:tab w:val="left" w:pos="720"/>
        </w:tabs>
        <w:ind w:left="0" w:firstLine="0"/>
        <w:rPr>
          <w:color w:val="000000"/>
          <w:szCs w:val="22"/>
        </w:rPr>
      </w:pPr>
    </w:p>
    <w:p w14:paraId="4062CC13"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3.</w:t>
      </w:r>
      <w:r w:rsidRPr="00C15C3F">
        <w:rPr>
          <w:b/>
          <w:color w:val="000000"/>
          <w:szCs w:val="22"/>
        </w:rPr>
        <w:tab/>
        <w:t>TERMIN WAŻNOŚCI</w:t>
      </w:r>
    </w:p>
    <w:p w14:paraId="293BC215" w14:textId="77777777" w:rsidR="00773347" w:rsidRPr="00C15C3F" w:rsidRDefault="00773347" w:rsidP="00412FCE">
      <w:pPr>
        <w:widowControl w:val="0"/>
        <w:tabs>
          <w:tab w:val="left" w:pos="720"/>
        </w:tabs>
        <w:rPr>
          <w:color w:val="000000"/>
          <w:szCs w:val="22"/>
        </w:rPr>
      </w:pPr>
    </w:p>
    <w:p w14:paraId="7491568C" w14:textId="77777777" w:rsidR="00773347" w:rsidRPr="00C15C3F" w:rsidRDefault="00773347" w:rsidP="00412FCE">
      <w:pPr>
        <w:widowControl w:val="0"/>
        <w:tabs>
          <w:tab w:val="left" w:pos="720"/>
        </w:tabs>
        <w:rPr>
          <w:color w:val="000000"/>
          <w:szCs w:val="22"/>
        </w:rPr>
      </w:pPr>
      <w:r w:rsidRPr="00C15C3F">
        <w:rPr>
          <w:color w:val="000000"/>
          <w:szCs w:val="22"/>
        </w:rPr>
        <w:t>EXP</w:t>
      </w:r>
    </w:p>
    <w:p w14:paraId="06B23E89" w14:textId="77777777" w:rsidR="00773347" w:rsidRPr="00C15C3F" w:rsidRDefault="00773347" w:rsidP="00412FCE">
      <w:pPr>
        <w:widowControl w:val="0"/>
        <w:tabs>
          <w:tab w:val="left" w:pos="720"/>
        </w:tabs>
        <w:ind w:left="0" w:firstLine="0"/>
        <w:rPr>
          <w:color w:val="000000"/>
          <w:szCs w:val="22"/>
        </w:rPr>
      </w:pPr>
    </w:p>
    <w:p w14:paraId="7F15C30A" w14:textId="77777777" w:rsidR="00773347" w:rsidRPr="00C15C3F" w:rsidRDefault="00773347" w:rsidP="00412FCE">
      <w:pPr>
        <w:widowControl w:val="0"/>
        <w:tabs>
          <w:tab w:val="left" w:pos="720"/>
        </w:tabs>
        <w:ind w:left="0" w:firstLine="0"/>
        <w:rPr>
          <w:color w:val="000000"/>
          <w:szCs w:val="22"/>
        </w:rPr>
      </w:pPr>
    </w:p>
    <w:p w14:paraId="00E85C75"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4.</w:t>
      </w:r>
      <w:r w:rsidRPr="00C15C3F">
        <w:rPr>
          <w:b/>
          <w:color w:val="000000"/>
          <w:szCs w:val="22"/>
        </w:rPr>
        <w:tab/>
        <w:t>NUMER SERII</w:t>
      </w:r>
    </w:p>
    <w:p w14:paraId="6D2FB7DD" w14:textId="77777777" w:rsidR="00773347" w:rsidRPr="00C15C3F" w:rsidRDefault="00773347" w:rsidP="00412FCE">
      <w:pPr>
        <w:widowControl w:val="0"/>
        <w:tabs>
          <w:tab w:val="left" w:pos="720"/>
        </w:tabs>
        <w:rPr>
          <w:color w:val="000000"/>
          <w:szCs w:val="22"/>
        </w:rPr>
      </w:pPr>
    </w:p>
    <w:p w14:paraId="5AAD7E70" w14:textId="77777777" w:rsidR="00773347" w:rsidRPr="00C15C3F" w:rsidRDefault="00773347" w:rsidP="00412FCE">
      <w:pPr>
        <w:widowControl w:val="0"/>
        <w:tabs>
          <w:tab w:val="left" w:pos="720"/>
        </w:tabs>
        <w:rPr>
          <w:color w:val="000000"/>
          <w:szCs w:val="22"/>
        </w:rPr>
      </w:pPr>
      <w:r w:rsidRPr="00C15C3F">
        <w:rPr>
          <w:color w:val="000000"/>
          <w:szCs w:val="22"/>
        </w:rPr>
        <w:t>Lot</w:t>
      </w:r>
    </w:p>
    <w:p w14:paraId="4CD87C4F" w14:textId="77777777" w:rsidR="00773347" w:rsidRPr="00C15C3F" w:rsidRDefault="00773347" w:rsidP="00412FCE">
      <w:pPr>
        <w:widowControl w:val="0"/>
        <w:tabs>
          <w:tab w:val="left" w:pos="720"/>
        </w:tabs>
        <w:rPr>
          <w:color w:val="000000"/>
          <w:szCs w:val="22"/>
        </w:rPr>
      </w:pPr>
    </w:p>
    <w:p w14:paraId="2825B293" w14:textId="77777777" w:rsidR="00773347" w:rsidRPr="00C15C3F" w:rsidRDefault="00773347" w:rsidP="00412FCE">
      <w:pPr>
        <w:widowControl w:val="0"/>
        <w:tabs>
          <w:tab w:val="left" w:pos="720"/>
        </w:tabs>
        <w:ind w:left="0" w:firstLine="0"/>
        <w:rPr>
          <w:color w:val="000000"/>
          <w:szCs w:val="22"/>
        </w:rPr>
      </w:pPr>
    </w:p>
    <w:p w14:paraId="49407D01"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5.</w:t>
      </w:r>
      <w:r w:rsidRPr="00C15C3F">
        <w:rPr>
          <w:b/>
          <w:color w:val="000000"/>
          <w:szCs w:val="22"/>
        </w:rPr>
        <w:tab/>
        <w:t>INNE</w:t>
      </w:r>
    </w:p>
    <w:p w14:paraId="4A0873C4" w14:textId="77777777" w:rsidR="00773347" w:rsidRPr="00C15C3F" w:rsidRDefault="00773347" w:rsidP="00412FCE">
      <w:pPr>
        <w:widowControl w:val="0"/>
        <w:tabs>
          <w:tab w:val="left" w:pos="720"/>
        </w:tabs>
        <w:rPr>
          <w:color w:val="000000"/>
          <w:szCs w:val="22"/>
        </w:rPr>
      </w:pPr>
    </w:p>
    <w:p w14:paraId="414E0F54" w14:textId="77777777" w:rsidR="00773347" w:rsidRPr="00C15C3F" w:rsidRDefault="00773347" w:rsidP="00412FCE">
      <w:pPr>
        <w:widowControl w:val="0"/>
        <w:ind w:left="0" w:firstLine="0"/>
        <w:rPr>
          <w:color w:val="000000"/>
          <w:szCs w:val="22"/>
        </w:rPr>
      </w:pPr>
      <w:r w:rsidRPr="00C15C3F">
        <w:rPr>
          <w:color w:val="000000"/>
          <w:szCs w:val="22"/>
        </w:rPr>
        <w:br w:type="page"/>
      </w:r>
    </w:p>
    <w:p w14:paraId="6AAEDD48" w14:textId="77777777" w:rsidR="00225351" w:rsidRPr="00C15C3F" w:rsidRDefault="00225351" w:rsidP="00225351">
      <w:pPr>
        <w:widowControl w:val="0"/>
        <w:rPr>
          <w:color w:val="000000"/>
          <w:szCs w:val="22"/>
        </w:rPr>
      </w:pPr>
    </w:p>
    <w:p w14:paraId="516C1635" w14:textId="77777777" w:rsidR="00773347" w:rsidRPr="00C15C3F" w:rsidRDefault="00773347" w:rsidP="00412FCE">
      <w:pPr>
        <w:pStyle w:val="BodyText"/>
        <w:widowControl w:val="0"/>
        <w:pBdr>
          <w:top w:val="single" w:sz="4" w:space="1" w:color="auto"/>
          <w:left w:val="single" w:sz="4" w:space="4" w:color="auto"/>
          <w:bottom w:val="single" w:sz="4" w:space="1" w:color="auto"/>
          <w:right w:val="single" w:sz="4" w:space="4" w:color="auto"/>
        </w:pBdr>
        <w:spacing w:line="240" w:lineRule="auto"/>
        <w:rPr>
          <w:b w:val="0"/>
          <w:i w:val="0"/>
          <w:color w:val="000000"/>
          <w:szCs w:val="22"/>
        </w:rPr>
      </w:pPr>
      <w:r w:rsidRPr="00C15C3F">
        <w:rPr>
          <w:i w:val="0"/>
          <w:color w:val="000000"/>
          <w:szCs w:val="22"/>
        </w:rPr>
        <w:t>INFORMACJE ZAMIESZCZANE NA OPAKOWANIACH ZEWNĘTRZNYCH</w:t>
      </w:r>
    </w:p>
    <w:p w14:paraId="3A9CBD2E" w14:textId="77777777" w:rsidR="00773347" w:rsidRPr="00C15C3F" w:rsidRDefault="00773347" w:rsidP="00412FCE">
      <w:pPr>
        <w:pStyle w:val="BodyText"/>
        <w:widowControl w:val="0"/>
        <w:pBdr>
          <w:top w:val="single" w:sz="4" w:space="1" w:color="auto"/>
          <w:left w:val="single" w:sz="4" w:space="4" w:color="auto"/>
          <w:bottom w:val="single" w:sz="4" w:space="1" w:color="auto"/>
          <w:right w:val="single" w:sz="4" w:space="4" w:color="auto"/>
        </w:pBdr>
        <w:spacing w:line="240" w:lineRule="auto"/>
        <w:rPr>
          <w:b w:val="0"/>
          <w:i w:val="0"/>
          <w:color w:val="000000"/>
          <w:szCs w:val="22"/>
        </w:rPr>
      </w:pPr>
    </w:p>
    <w:p w14:paraId="2A1263F4"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15C3F">
        <w:rPr>
          <w:b/>
          <w:color w:val="000000"/>
          <w:szCs w:val="22"/>
        </w:rPr>
        <w:t>PUDEŁKO</w:t>
      </w:r>
    </w:p>
    <w:p w14:paraId="1E91641B" w14:textId="77777777" w:rsidR="00773347" w:rsidRPr="00C15C3F" w:rsidRDefault="00773347" w:rsidP="00412FCE">
      <w:pPr>
        <w:widowControl w:val="0"/>
        <w:rPr>
          <w:color w:val="000000"/>
          <w:szCs w:val="22"/>
        </w:rPr>
      </w:pPr>
    </w:p>
    <w:p w14:paraId="4ABA18D4" w14:textId="77777777" w:rsidR="00773347" w:rsidRPr="00C15C3F" w:rsidRDefault="00773347" w:rsidP="00412FCE">
      <w:pPr>
        <w:widowControl w:val="0"/>
        <w:rPr>
          <w:color w:val="000000"/>
          <w:szCs w:val="22"/>
        </w:rPr>
      </w:pPr>
    </w:p>
    <w:p w14:paraId="60575F9F"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1.</w:t>
      </w:r>
      <w:r w:rsidRPr="00C15C3F">
        <w:rPr>
          <w:b/>
          <w:color w:val="000000"/>
          <w:szCs w:val="22"/>
          <w:lang w:val="cs-CZ" w:eastAsia="en-US"/>
        </w:rPr>
        <w:tab/>
        <w:t>NAZWA PRODUKTU LECZNICZEGO</w:t>
      </w:r>
    </w:p>
    <w:p w14:paraId="12FC321A" w14:textId="77777777" w:rsidR="00773347" w:rsidRPr="00C15C3F" w:rsidRDefault="00773347" w:rsidP="00412FCE">
      <w:pPr>
        <w:widowControl w:val="0"/>
        <w:rPr>
          <w:color w:val="000000"/>
          <w:szCs w:val="22"/>
        </w:rPr>
      </w:pPr>
    </w:p>
    <w:p w14:paraId="701AD307" w14:textId="77777777" w:rsidR="00773347" w:rsidRPr="00C15C3F" w:rsidRDefault="00773347" w:rsidP="00412FCE">
      <w:pPr>
        <w:widowControl w:val="0"/>
        <w:rPr>
          <w:color w:val="000000"/>
          <w:szCs w:val="22"/>
        </w:rPr>
      </w:pPr>
      <w:r w:rsidRPr="00C15C3F">
        <w:rPr>
          <w:color w:val="000000"/>
          <w:szCs w:val="22"/>
        </w:rPr>
        <w:t>Glivec 400 mg tabletki powlekane</w:t>
      </w:r>
    </w:p>
    <w:p w14:paraId="501EAD9A" w14:textId="77777777" w:rsidR="00773347" w:rsidRPr="00C15C3F" w:rsidRDefault="007E1C40" w:rsidP="00412FCE">
      <w:pPr>
        <w:widowControl w:val="0"/>
        <w:rPr>
          <w:color w:val="000000"/>
          <w:szCs w:val="22"/>
        </w:rPr>
      </w:pPr>
      <w:r w:rsidRPr="00C15C3F">
        <w:rPr>
          <w:color w:val="000000"/>
          <w:szCs w:val="22"/>
        </w:rPr>
        <w:t>i</w:t>
      </w:r>
      <w:r w:rsidR="00773347" w:rsidRPr="00C15C3F">
        <w:rPr>
          <w:color w:val="000000"/>
          <w:szCs w:val="22"/>
        </w:rPr>
        <w:t>matynib</w:t>
      </w:r>
    </w:p>
    <w:p w14:paraId="43F6C2BD" w14:textId="77777777" w:rsidR="00773347" w:rsidRPr="00C15C3F" w:rsidRDefault="00773347" w:rsidP="00412FCE">
      <w:pPr>
        <w:widowControl w:val="0"/>
        <w:ind w:left="0" w:firstLine="0"/>
        <w:rPr>
          <w:color w:val="000000"/>
          <w:szCs w:val="22"/>
        </w:rPr>
      </w:pPr>
    </w:p>
    <w:p w14:paraId="6C99A5AC" w14:textId="77777777" w:rsidR="00773347" w:rsidRPr="00C15C3F" w:rsidRDefault="00773347" w:rsidP="00412FCE">
      <w:pPr>
        <w:widowControl w:val="0"/>
        <w:ind w:left="0" w:firstLine="0"/>
        <w:rPr>
          <w:color w:val="000000"/>
          <w:szCs w:val="22"/>
        </w:rPr>
      </w:pPr>
    </w:p>
    <w:p w14:paraId="5D75AF98"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lang w:val="cs-CZ" w:eastAsia="en-US"/>
        </w:rPr>
        <w:t>2.</w:t>
      </w:r>
      <w:r w:rsidRPr="00C15C3F">
        <w:rPr>
          <w:b/>
          <w:color w:val="000000"/>
          <w:szCs w:val="22"/>
          <w:lang w:val="cs-CZ" w:eastAsia="en-US"/>
        </w:rPr>
        <w:tab/>
        <w:t>ZAWARTOŚĆ SUBSTANCJI CZYNNEJ</w:t>
      </w:r>
    </w:p>
    <w:p w14:paraId="06DE3AA8" w14:textId="77777777" w:rsidR="00773347" w:rsidRPr="00C15C3F" w:rsidRDefault="00773347" w:rsidP="00412FCE">
      <w:pPr>
        <w:widowControl w:val="0"/>
        <w:rPr>
          <w:color w:val="000000"/>
          <w:szCs w:val="22"/>
        </w:rPr>
      </w:pPr>
    </w:p>
    <w:p w14:paraId="167CE9BE" w14:textId="77777777" w:rsidR="00773347" w:rsidRPr="00C15C3F" w:rsidRDefault="00773347" w:rsidP="00412FCE">
      <w:pPr>
        <w:widowControl w:val="0"/>
        <w:rPr>
          <w:color w:val="000000"/>
          <w:szCs w:val="22"/>
        </w:rPr>
      </w:pPr>
      <w:r w:rsidRPr="00C15C3F">
        <w:rPr>
          <w:color w:val="000000"/>
          <w:szCs w:val="22"/>
        </w:rPr>
        <w:t>Każda tabletka powlekana zawiera 400 mg imatynibu (w postaci metanosulfonianu).</w:t>
      </w:r>
    </w:p>
    <w:p w14:paraId="511FE607" w14:textId="77777777" w:rsidR="00773347" w:rsidRPr="00C15C3F" w:rsidRDefault="00773347" w:rsidP="00412FCE">
      <w:pPr>
        <w:widowControl w:val="0"/>
        <w:rPr>
          <w:color w:val="000000"/>
          <w:szCs w:val="22"/>
        </w:rPr>
      </w:pPr>
    </w:p>
    <w:p w14:paraId="4FC889BC" w14:textId="77777777" w:rsidR="00773347" w:rsidRPr="00C15C3F" w:rsidRDefault="00773347" w:rsidP="00412FCE">
      <w:pPr>
        <w:widowControl w:val="0"/>
        <w:rPr>
          <w:color w:val="000000"/>
          <w:szCs w:val="22"/>
        </w:rPr>
      </w:pPr>
    </w:p>
    <w:p w14:paraId="5B58E06A"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3.</w:t>
      </w:r>
      <w:r w:rsidRPr="00C15C3F">
        <w:rPr>
          <w:b/>
          <w:color w:val="000000"/>
          <w:szCs w:val="22"/>
          <w:lang w:val="cs-CZ" w:eastAsia="en-US"/>
        </w:rPr>
        <w:tab/>
        <w:t>WYKAZ SUBSTANCJI POMOCNICZYCH</w:t>
      </w:r>
    </w:p>
    <w:p w14:paraId="7BA62AA8" w14:textId="77777777" w:rsidR="00773347" w:rsidRPr="00C15C3F" w:rsidRDefault="00773347" w:rsidP="00412FCE">
      <w:pPr>
        <w:widowControl w:val="0"/>
        <w:rPr>
          <w:color w:val="000000"/>
          <w:szCs w:val="22"/>
        </w:rPr>
      </w:pPr>
    </w:p>
    <w:p w14:paraId="30BF5B4E" w14:textId="77777777" w:rsidR="00773347" w:rsidRPr="00C15C3F" w:rsidRDefault="00773347" w:rsidP="00412FCE">
      <w:pPr>
        <w:widowControl w:val="0"/>
        <w:rPr>
          <w:color w:val="000000"/>
          <w:szCs w:val="22"/>
        </w:rPr>
      </w:pPr>
    </w:p>
    <w:p w14:paraId="381E84F2"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4.</w:t>
      </w:r>
      <w:r w:rsidRPr="00C15C3F">
        <w:rPr>
          <w:b/>
          <w:color w:val="000000"/>
          <w:szCs w:val="22"/>
          <w:lang w:val="cs-CZ" w:eastAsia="en-US"/>
        </w:rPr>
        <w:tab/>
        <w:t>POSTAĆ FARMACEUTYCZNA I ZAWARTOŚĆ OPAKOWANIA</w:t>
      </w:r>
    </w:p>
    <w:p w14:paraId="05DF07F1" w14:textId="77777777" w:rsidR="00773347" w:rsidRPr="00C15C3F" w:rsidRDefault="00773347" w:rsidP="00412FCE">
      <w:pPr>
        <w:widowControl w:val="0"/>
        <w:rPr>
          <w:color w:val="000000"/>
          <w:szCs w:val="22"/>
        </w:rPr>
      </w:pPr>
    </w:p>
    <w:p w14:paraId="58405BBA" w14:textId="77777777" w:rsidR="00773347" w:rsidRPr="00C15C3F" w:rsidRDefault="00773347" w:rsidP="00412FCE">
      <w:pPr>
        <w:widowControl w:val="0"/>
        <w:ind w:left="0" w:firstLine="0"/>
        <w:rPr>
          <w:color w:val="000000"/>
          <w:szCs w:val="22"/>
        </w:rPr>
      </w:pPr>
      <w:r w:rsidRPr="00C15C3F">
        <w:rPr>
          <w:color w:val="000000"/>
          <w:szCs w:val="22"/>
        </w:rPr>
        <w:t>10 tabletek powlekanych</w:t>
      </w:r>
    </w:p>
    <w:p w14:paraId="380BCABC" w14:textId="77777777" w:rsidR="00773347" w:rsidRPr="00C15C3F" w:rsidRDefault="00773347" w:rsidP="00412FCE">
      <w:pPr>
        <w:widowControl w:val="0"/>
        <w:ind w:left="0" w:firstLine="0"/>
        <w:rPr>
          <w:color w:val="000000"/>
          <w:szCs w:val="22"/>
          <w:shd w:val="clear" w:color="auto" w:fill="D9D9D9"/>
        </w:rPr>
      </w:pPr>
      <w:r w:rsidRPr="00C15C3F">
        <w:rPr>
          <w:color w:val="000000"/>
          <w:szCs w:val="22"/>
          <w:shd w:val="clear" w:color="auto" w:fill="D9D9D9"/>
        </w:rPr>
        <w:t>30 tabletek powlekanych</w:t>
      </w:r>
    </w:p>
    <w:p w14:paraId="376D51CF" w14:textId="77777777" w:rsidR="00773347" w:rsidRPr="00C15C3F" w:rsidRDefault="00773347" w:rsidP="00412FCE">
      <w:pPr>
        <w:widowControl w:val="0"/>
        <w:ind w:left="0" w:firstLine="0"/>
        <w:rPr>
          <w:color w:val="000000"/>
          <w:szCs w:val="22"/>
          <w:shd w:val="clear" w:color="auto" w:fill="D9D9D9"/>
        </w:rPr>
      </w:pPr>
      <w:r w:rsidRPr="00C15C3F">
        <w:rPr>
          <w:color w:val="000000"/>
          <w:szCs w:val="22"/>
          <w:shd w:val="clear" w:color="auto" w:fill="D9D9D9"/>
        </w:rPr>
        <w:t>90 tabletek powlekanych</w:t>
      </w:r>
    </w:p>
    <w:p w14:paraId="77E83EEC" w14:textId="77777777" w:rsidR="00773347" w:rsidRPr="00C15C3F" w:rsidRDefault="00773347" w:rsidP="00412FCE">
      <w:pPr>
        <w:widowControl w:val="0"/>
        <w:ind w:left="0" w:firstLine="0"/>
        <w:rPr>
          <w:color w:val="000000"/>
          <w:szCs w:val="22"/>
        </w:rPr>
      </w:pPr>
    </w:p>
    <w:p w14:paraId="23C2E3F0" w14:textId="77777777" w:rsidR="00773347" w:rsidRPr="00C15C3F" w:rsidRDefault="00773347" w:rsidP="00412FCE">
      <w:pPr>
        <w:widowControl w:val="0"/>
        <w:ind w:left="0" w:firstLine="0"/>
        <w:rPr>
          <w:color w:val="000000"/>
          <w:szCs w:val="22"/>
        </w:rPr>
      </w:pPr>
    </w:p>
    <w:p w14:paraId="06AF3FF0"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t>5.</w:t>
      </w:r>
      <w:r w:rsidRPr="00C15C3F">
        <w:rPr>
          <w:b/>
          <w:color w:val="000000"/>
          <w:szCs w:val="22"/>
          <w:lang w:val="cs-CZ" w:eastAsia="en-US"/>
        </w:rPr>
        <w:tab/>
        <w:t>SPOSÓB I DROGA PODANIA</w:t>
      </w:r>
    </w:p>
    <w:p w14:paraId="0C34942F" w14:textId="77777777" w:rsidR="00773347" w:rsidRPr="00C15C3F" w:rsidRDefault="00773347" w:rsidP="00412FCE">
      <w:pPr>
        <w:widowControl w:val="0"/>
        <w:rPr>
          <w:color w:val="000000"/>
          <w:szCs w:val="22"/>
        </w:rPr>
      </w:pPr>
    </w:p>
    <w:p w14:paraId="5825992D" w14:textId="77777777" w:rsidR="00773347" w:rsidRPr="00C15C3F" w:rsidRDefault="00773347" w:rsidP="00412FCE">
      <w:pPr>
        <w:widowControl w:val="0"/>
        <w:rPr>
          <w:color w:val="000000"/>
          <w:szCs w:val="22"/>
        </w:rPr>
      </w:pPr>
      <w:r w:rsidRPr="00C15C3F">
        <w:rPr>
          <w:color w:val="000000"/>
          <w:szCs w:val="22"/>
        </w:rPr>
        <w:t>Podanie doustne. Należy zapoznać się z treścią ulotki przed zastosowaniem leku.</w:t>
      </w:r>
    </w:p>
    <w:p w14:paraId="357245D7" w14:textId="77777777" w:rsidR="00773347" w:rsidRPr="00C15C3F" w:rsidRDefault="00773347" w:rsidP="00412FCE">
      <w:pPr>
        <w:widowControl w:val="0"/>
        <w:rPr>
          <w:color w:val="000000"/>
          <w:szCs w:val="22"/>
        </w:rPr>
      </w:pPr>
    </w:p>
    <w:p w14:paraId="7BEE118F" w14:textId="77777777" w:rsidR="00773347" w:rsidRPr="00C15C3F" w:rsidRDefault="00773347" w:rsidP="00412FCE">
      <w:pPr>
        <w:widowControl w:val="0"/>
        <w:rPr>
          <w:color w:val="000000"/>
          <w:szCs w:val="22"/>
        </w:rPr>
      </w:pPr>
    </w:p>
    <w:p w14:paraId="77248D96"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lang w:val="cs-CZ" w:eastAsia="en-US"/>
        </w:rPr>
        <w:t>6.</w:t>
      </w:r>
      <w:r w:rsidRPr="00C15C3F">
        <w:rPr>
          <w:b/>
          <w:color w:val="000000"/>
          <w:szCs w:val="22"/>
          <w:lang w:val="cs-CZ" w:eastAsia="en-US"/>
        </w:rPr>
        <w:tab/>
        <w:t xml:space="preserve">OSTRZEŻENIE DOTYCZĄCE PRZECHOWYWANIA PRODUKTU LECZNICZEGO W MIEJSCU </w:t>
      </w:r>
      <w:r w:rsidRPr="00C15C3F">
        <w:rPr>
          <w:b/>
          <w:color w:val="000000"/>
          <w:szCs w:val="22"/>
        </w:rPr>
        <w:t>NIEWIDOCZNYM</w:t>
      </w:r>
      <w:r w:rsidR="004D7FF9" w:rsidRPr="00C15C3F">
        <w:rPr>
          <w:b/>
          <w:color w:val="000000"/>
          <w:szCs w:val="22"/>
        </w:rPr>
        <w:t xml:space="preserve"> I </w:t>
      </w:r>
      <w:r w:rsidR="004D7FF9" w:rsidRPr="00C15C3F">
        <w:rPr>
          <w:b/>
          <w:color w:val="000000"/>
          <w:szCs w:val="22"/>
          <w:lang w:val="cs-CZ" w:eastAsia="en-US"/>
        </w:rPr>
        <w:t>NIEDOSTĘPNYM</w:t>
      </w:r>
      <w:r w:rsidRPr="00C15C3F">
        <w:rPr>
          <w:b/>
          <w:color w:val="000000"/>
          <w:szCs w:val="22"/>
        </w:rPr>
        <w:t xml:space="preserve"> DLA DZIECI</w:t>
      </w:r>
    </w:p>
    <w:p w14:paraId="5058B066" w14:textId="77777777" w:rsidR="00773347" w:rsidRPr="00C15C3F" w:rsidRDefault="00773347" w:rsidP="00412FCE">
      <w:pPr>
        <w:widowControl w:val="0"/>
        <w:rPr>
          <w:color w:val="000000"/>
          <w:szCs w:val="22"/>
        </w:rPr>
      </w:pPr>
    </w:p>
    <w:p w14:paraId="75740B19" w14:textId="77777777" w:rsidR="00773347" w:rsidRPr="00C15C3F" w:rsidRDefault="00773347" w:rsidP="00412FCE">
      <w:pPr>
        <w:widowControl w:val="0"/>
        <w:rPr>
          <w:color w:val="000000"/>
          <w:szCs w:val="22"/>
        </w:rPr>
      </w:pPr>
      <w:r w:rsidRPr="00C15C3F">
        <w:rPr>
          <w:color w:val="000000"/>
          <w:szCs w:val="22"/>
        </w:rPr>
        <w:t xml:space="preserve">Lek przechowywać w miejscu niewidocznym </w:t>
      </w:r>
      <w:r w:rsidR="004D7FF9" w:rsidRPr="00C15C3F">
        <w:rPr>
          <w:color w:val="000000"/>
          <w:szCs w:val="22"/>
        </w:rPr>
        <w:t xml:space="preserve">i niedostępnym </w:t>
      </w:r>
      <w:r w:rsidRPr="00C15C3F">
        <w:rPr>
          <w:color w:val="000000"/>
          <w:szCs w:val="22"/>
        </w:rPr>
        <w:t>dla dzieci.</w:t>
      </w:r>
    </w:p>
    <w:p w14:paraId="7FDABA4F" w14:textId="77777777" w:rsidR="00773347" w:rsidRPr="00C15C3F" w:rsidRDefault="00773347" w:rsidP="00412FCE">
      <w:pPr>
        <w:widowControl w:val="0"/>
        <w:ind w:left="0" w:firstLine="0"/>
        <w:rPr>
          <w:color w:val="000000"/>
          <w:szCs w:val="22"/>
        </w:rPr>
      </w:pPr>
    </w:p>
    <w:p w14:paraId="052A6F33" w14:textId="77777777" w:rsidR="00773347" w:rsidRPr="00C15C3F" w:rsidRDefault="00773347" w:rsidP="00412FCE">
      <w:pPr>
        <w:widowControl w:val="0"/>
        <w:ind w:left="0" w:firstLine="0"/>
        <w:rPr>
          <w:color w:val="000000"/>
          <w:szCs w:val="22"/>
        </w:rPr>
      </w:pPr>
    </w:p>
    <w:p w14:paraId="47F8ACCD"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7.</w:t>
      </w:r>
      <w:r w:rsidRPr="00C15C3F">
        <w:rPr>
          <w:b/>
          <w:color w:val="000000"/>
          <w:szCs w:val="22"/>
        </w:rPr>
        <w:tab/>
        <w:t>INNE OSTRZEŻENIA SPECJALNE, JEŚLI KONIECZNE</w:t>
      </w:r>
    </w:p>
    <w:p w14:paraId="2A0A13EF" w14:textId="77777777" w:rsidR="00773347" w:rsidRPr="00C15C3F" w:rsidRDefault="00773347" w:rsidP="00412FCE">
      <w:pPr>
        <w:widowControl w:val="0"/>
        <w:rPr>
          <w:color w:val="000000"/>
          <w:szCs w:val="22"/>
        </w:rPr>
      </w:pPr>
    </w:p>
    <w:p w14:paraId="5FAB7B09" w14:textId="77777777" w:rsidR="00773347" w:rsidRPr="00C15C3F" w:rsidRDefault="00773347" w:rsidP="00412FCE">
      <w:pPr>
        <w:widowControl w:val="0"/>
        <w:rPr>
          <w:color w:val="000000"/>
          <w:szCs w:val="22"/>
        </w:rPr>
      </w:pPr>
      <w:r w:rsidRPr="00C15C3F">
        <w:rPr>
          <w:color w:val="000000"/>
          <w:szCs w:val="22"/>
        </w:rPr>
        <w:t>Należy stosować ściśle według wskazań lekarza.</w:t>
      </w:r>
    </w:p>
    <w:p w14:paraId="509BDF7C" w14:textId="77777777" w:rsidR="00773347" w:rsidRPr="00C15C3F" w:rsidRDefault="00773347" w:rsidP="00412FCE">
      <w:pPr>
        <w:widowControl w:val="0"/>
        <w:rPr>
          <w:color w:val="000000"/>
          <w:szCs w:val="22"/>
        </w:rPr>
      </w:pPr>
    </w:p>
    <w:p w14:paraId="06D98260" w14:textId="77777777" w:rsidR="00773347" w:rsidRPr="00C15C3F" w:rsidRDefault="00773347" w:rsidP="00412FCE">
      <w:pPr>
        <w:widowControl w:val="0"/>
        <w:rPr>
          <w:color w:val="000000"/>
          <w:szCs w:val="22"/>
        </w:rPr>
      </w:pPr>
    </w:p>
    <w:p w14:paraId="616B46AF"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8.</w:t>
      </w:r>
      <w:r w:rsidRPr="00C15C3F">
        <w:rPr>
          <w:b/>
          <w:color w:val="000000"/>
          <w:szCs w:val="22"/>
        </w:rPr>
        <w:tab/>
        <w:t>TERMIN WAŻNOŚCI</w:t>
      </w:r>
    </w:p>
    <w:p w14:paraId="6B838F0C" w14:textId="77777777" w:rsidR="00773347" w:rsidRPr="00C15C3F" w:rsidRDefault="00773347" w:rsidP="00412FCE">
      <w:pPr>
        <w:widowControl w:val="0"/>
        <w:rPr>
          <w:color w:val="000000"/>
          <w:szCs w:val="22"/>
        </w:rPr>
      </w:pPr>
    </w:p>
    <w:p w14:paraId="3113B9A5" w14:textId="77777777" w:rsidR="00773347" w:rsidRPr="00C15C3F" w:rsidRDefault="00773347" w:rsidP="00412FCE">
      <w:pPr>
        <w:widowControl w:val="0"/>
        <w:rPr>
          <w:color w:val="000000"/>
          <w:szCs w:val="22"/>
        </w:rPr>
      </w:pPr>
      <w:r w:rsidRPr="00C15C3F">
        <w:rPr>
          <w:color w:val="000000"/>
          <w:szCs w:val="22"/>
        </w:rPr>
        <w:t>Termin ważności (EXP)</w:t>
      </w:r>
    </w:p>
    <w:p w14:paraId="5CC5B333" w14:textId="77777777" w:rsidR="00773347" w:rsidRPr="00C15C3F" w:rsidRDefault="00773347" w:rsidP="00412FCE">
      <w:pPr>
        <w:widowControl w:val="0"/>
        <w:ind w:left="0" w:firstLine="0"/>
        <w:rPr>
          <w:color w:val="000000"/>
          <w:szCs w:val="22"/>
        </w:rPr>
      </w:pPr>
    </w:p>
    <w:p w14:paraId="27789793" w14:textId="77777777" w:rsidR="00773347" w:rsidRPr="00C15C3F" w:rsidRDefault="00773347" w:rsidP="00412FCE">
      <w:pPr>
        <w:widowControl w:val="0"/>
        <w:ind w:left="0" w:firstLine="0"/>
        <w:rPr>
          <w:color w:val="000000"/>
          <w:szCs w:val="22"/>
        </w:rPr>
      </w:pPr>
    </w:p>
    <w:p w14:paraId="585BB965" w14:textId="77777777" w:rsidR="00773347" w:rsidRPr="00C15C3F" w:rsidRDefault="00773347" w:rsidP="00412FCE">
      <w:pPr>
        <w:keepNext/>
        <w:keepLines/>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9.</w:t>
      </w:r>
      <w:r w:rsidRPr="00C15C3F">
        <w:rPr>
          <w:b/>
          <w:color w:val="000000"/>
          <w:szCs w:val="22"/>
        </w:rPr>
        <w:tab/>
        <w:t>WARUNKI PRZECHOWYWANIA</w:t>
      </w:r>
    </w:p>
    <w:p w14:paraId="51E42D1C" w14:textId="77777777" w:rsidR="00773347" w:rsidRPr="00C15C3F" w:rsidRDefault="00773347" w:rsidP="00412FCE">
      <w:pPr>
        <w:keepNext/>
        <w:keepLines/>
        <w:widowControl w:val="0"/>
        <w:tabs>
          <w:tab w:val="left" w:pos="720"/>
        </w:tabs>
        <w:rPr>
          <w:color w:val="000000"/>
          <w:szCs w:val="22"/>
        </w:rPr>
      </w:pPr>
    </w:p>
    <w:p w14:paraId="39A367B6" w14:textId="77777777" w:rsidR="00773347" w:rsidRPr="00C15C3F" w:rsidRDefault="00773347" w:rsidP="00412FCE">
      <w:pPr>
        <w:keepNext/>
        <w:keepLines/>
        <w:widowControl w:val="0"/>
        <w:ind w:left="0" w:firstLine="0"/>
        <w:rPr>
          <w:color w:val="000000"/>
          <w:szCs w:val="22"/>
        </w:rPr>
      </w:pPr>
      <w:r w:rsidRPr="00C15C3F">
        <w:rPr>
          <w:color w:val="000000"/>
          <w:szCs w:val="22"/>
        </w:rPr>
        <w:t>Nie przechowywać w temperaturze powyżej 30</w:t>
      </w:r>
      <w:r w:rsidRPr="00C15C3F">
        <w:rPr>
          <w:color w:val="000000"/>
          <w:szCs w:val="22"/>
        </w:rPr>
        <w:sym w:font="Symbol" w:char="F0B0"/>
      </w:r>
      <w:r w:rsidRPr="00C15C3F">
        <w:rPr>
          <w:color w:val="000000"/>
          <w:szCs w:val="22"/>
        </w:rPr>
        <w:t>C. Przechowywać w oryginalnym opakowaniu w celu ochrony przed wilgocią.</w:t>
      </w:r>
    </w:p>
    <w:p w14:paraId="4CCE711B" w14:textId="77777777" w:rsidR="00773347" w:rsidRPr="00C15C3F" w:rsidRDefault="00773347" w:rsidP="00412FCE">
      <w:pPr>
        <w:widowControl w:val="0"/>
        <w:tabs>
          <w:tab w:val="left" w:pos="720"/>
        </w:tabs>
        <w:rPr>
          <w:color w:val="000000"/>
          <w:szCs w:val="22"/>
        </w:rPr>
      </w:pPr>
    </w:p>
    <w:p w14:paraId="26D5F74C" w14:textId="77777777" w:rsidR="00773347" w:rsidRPr="00C15C3F" w:rsidRDefault="00773347" w:rsidP="00412FCE">
      <w:pPr>
        <w:widowControl w:val="0"/>
        <w:tabs>
          <w:tab w:val="left" w:pos="720"/>
        </w:tabs>
        <w:rPr>
          <w:color w:val="000000"/>
          <w:szCs w:val="22"/>
        </w:rPr>
      </w:pPr>
    </w:p>
    <w:p w14:paraId="797CD3F5" w14:textId="77777777" w:rsidR="00773347" w:rsidRPr="00C15C3F" w:rsidRDefault="00773347" w:rsidP="00412FCE">
      <w:pPr>
        <w:keepNext/>
        <w:keepLines/>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cs-CZ" w:eastAsia="en-US"/>
        </w:rPr>
      </w:pPr>
      <w:r w:rsidRPr="00C15C3F">
        <w:rPr>
          <w:b/>
          <w:color w:val="000000"/>
          <w:szCs w:val="22"/>
          <w:lang w:val="cs-CZ" w:eastAsia="en-US"/>
        </w:rPr>
        <w:lastRenderedPageBreak/>
        <w:t>10.</w:t>
      </w:r>
      <w:r w:rsidRPr="00C15C3F">
        <w:rPr>
          <w:b/>
          <w:color w:val="000000"/>
          <w:szCs w:val="22"/>
          <w:lang w:val="cs-CZ" w:eastAsia="en-US"/>
        </w:rPr>
        <w:tab/>
        <w:t xml:space="preserve">SPECJALNE ŚRODKI OSTROŻNOŚCI DOTYCZĄCE USUWANIA NIEZUŻYTEGO PRODUKTU LECZNICZEGO </w:t>
      </w:r>
      <w:smartTag w:uri="urn:schemas-microsoft-com:office:smarttags" w:element="stockticker">
        <w:r w:rsidRPr="00C15C3F">
          <w:rPr>
            <w:b/>
            <w:color w:val="000000"/>
            <w:szCs w:val="22"/>
            <w:lang w:val="cs-CZ" w:eastAsia="en-US"/>
          </w:rPr>
          <w:t>LUB</w:t>
        </w:r>
      </w:smartTag>
      <w:r w:rsidRPr="00C15C3F">
        <w:rPr>
          <w:b/>
          <w:color w:val="000000"/>
          <w:szCs w:val="22"/>
          <w:lang w:val="cs-CZ" w:eastAsia="en-US"/>
        </w:rPr>
        <w:t xml:space="preserve"> POCHODZĄCYCH Z NIEGO ODPADÓW, JEŚLI WŁAŚCIWE</w:t>
      </w:r>
    </w:p>
    <w:p w14:paraId="44DC446E" w14:textId="77777777" w:rsidR="00773347" w:rsidRPr="00C15C3F" w:rsidRDefault="00773347" w:rsidP="00412FCE">
      <w:pPr>
        <w:keepNext/>
        <w:keepLines/>
        <w:widowControl w:val="0"/>
        <w:tabs>
          <w:tab w:val="left" w:pos="720"/>
        </w:tabs>
        <w:rPr>
          <w:color w:val="000000"/>
          <w:szCs w:val="22"/>
        </w:rPr>
      </w:pPr>
    </w:p>
    <w:p w14:paraId="513A157D" w14:textId="77777777" w:rsidR="00773347" w:rsidRPr="00C15C3F" w:rsidRDefault="00773347" w:rsidP="00412FCE">
      <w:pPr>
        <w:widowControl w:val="0"/>
        <w:tabs>
          <w:tab w:val="left" w:pos="720"/>
        </w:tabs>
        <w:rPr>
          <w:color w:val="000000"/>
          <w:szCs w:val="22"/>
        </w:rPr>
      </w:pPr>
    </w:p>
    <w:p w14:paraId="3C573AF8" w14:textId="77777777" w:rsidR="00773347" w:rsidRPr="00C15C3F" w:rsidRDefault="00773347" w:rsidP="00225351">
      <w:pPr>
        <w:keepNext/>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lang w:val="cs-CZ" w:eastAsia="en-US"/>
        </w:rPr>
        <w:t>11.</w:t>
      </w:r>
      <w:r w:rsidRPr="00C15C3F">
        <w:rPr>
          <w:b/>
          <w:color w:val="000000"/>
          <w:szCs w:val="22"/>
          <w:lang w:val="cs-CZ" w:eastAsia="en-US"/>
        </w:rPr>
        <w:tab/>
        <w:t>NAZWA</w:t>
      </w:r>
      <w:r w:rsidRPr="00C15C3F">
        <w:rPr>
          <w:b/>
          <w:color w:val="000000"/>
          <w:szCs w:val="22"/>
        </w:rPr>
        <w:t xml:space="preserve"> I ADRES PODMIOTU ODPOWIEDZIALNEGO</w:t>
      </w:r>
    </w:p>
    <w:p w14:paraId="797E1EC5" w14:textId="77777777" w:rsidR="00773347" w:rsidRPr="00C15C3F" w:rsidRDefault="00773347" w:rsidP="00225351">
      <w:pPr>
        <w:keepNext/>
        <w:widowControl w:val="0"/>
        <w:tabs>
          <w:tab w:val="left" w:pos="720"/>
        </w:tabs>
        <w:rPr>
          <w:color w:val="000000"/>
          <w:szCs w:val="22"/>
        </w:rPr>
      </w:pPr>
    </w:p>
    <w:p w14:paraId="766F743C" w14:textId="77777777" w:rsidR="00773347" w:rsidRPr="00C15C3F" w:rsidRDefault="00773347" w:rsidP="00225351">
      <w:pPr>
        <w:keepNext/>
        <w:widowControl w:val="0"/>
        <w:rPr>
          <w:color w:val="000000"/>
          <w:szCs w:val="22"/>
        </w:rPr>
      </w:pPr>
      <w:r w:rsidRPr="00C15C3F">
        <w:rPr>
          <w:color w:val="000000"/>
          <w:szCs w:val="22"/>
        </w:rPr>
        <w:t>Novartis Europharm Limited</w:t>
      </w:r>
    </w:p>
    <w:p w14:paraId="2CCB07A0" w14:textId="77777777" w:rsidR="00122D2E" w:rsidRPr="00CC301F" w:rsidRDefault="00122D2E" w:rsidP="00412FCE">
      <w:pPr>
        <w:keepNext/>
        <w:widowControl w:val="0"/>
        <w:rPr>
          <w:color w:val="000000"/>
          <w:lang w:val="en-US"/>
        </w:rPr>
      </w:pPr>
      <w:r w:rsidRPr="00CC301F">
        <w:rPr>
          <w:color w:val="000000"/>
          <w:lang w:val="en-US"/>
        </w:rPr>
        <w:t>Vista Building</w:t>
      </w:r>
    </w:p>
    <w:p w14:paraId="03F05946" w14:textId="77777777" w:rsidR="00122D2E" w:rsidRPr="00CC301F" w:rsidRDefault="00122D2E" w:rsidP="00412FCE">
      <w:pPr>
        <w:keepNext/>
        <w:widowControl w:val="0"/>
        <w:rPr>
          <w:color w:val="000000"/>
          <w:lang w:val="en-US"/>
        </w:rPr>
      </w:pPr>
      <w:r w:rsidRPr="00CC301F">
        <w:rPr>
          <w:color w:val="000000"/>
          <w:lang w:val="en-US"/>
        </w:rPr>
        <w:t>Elm Park, Merrion Road</w:t>
      </w:r>
    </w:p>
    <w:p w14:paraId="369D853B" w14:textId="77777777" w:rsidR="00122D2E" w:rsidRPr="00C15C3F" w:rsidRDefault="00122D2E" w:rsidP="00412FCE">
      <w:pPr>
        <w:keepNext/>
        <w:widowControl w:val="0"/>
        <w:rPr>
          <w:color w:val="000000"/>
        </w:rPr>
      </w:pPr>
      <w:r w:rsidRPr="00C15C3F">
        <w:rPr>
          <w:color w:val="000000"/>
        </w:rPr>
        <w:t>Dublin 4</w:t>
      </w:r>
    </w:p>
    <w:p w14:paraId="540D081E" w14:textId="77777777" w:rsidR="00122D2E" w:rsidRPr="00C15C3F" w:rsidRDefault="00122D2E" w:rsidP="00412FCE">
      <w:pPr>
        <w:pStyle w:val="Text"/>
        <w:widowControl w:val="0"/>
        <w:spacing w:before="0"/>
        <w:jc w:val="left"/>
        <w:rPr>
          <w:color w:val="000000"/>
          <w:sz w:val="22"/>
          <w:szCs w:val="22"/>
          <w:lang w:val="pl-PL"/>
        </w:rPr>
      </w:pPr>
      <w:r w:rsidRPr="00C15C3F">
        <w:rPr>
          <w:color w:val="000000"/>
          <w:sz w:val="22"/>
          <w:szCs w:val="22"/>
          <w:lang w:val="es-ES"/>
        </w:rPr>
        <w:t>Irlandia</w:t>
      </w:r>
    </w:p>
    <w:p w14:paraId="12FD3F04" w14:textId="77777777" w:rsidR="00773347" w:rsidRPr="00C15C3F" w:rsidRDefault="00773347" w:rsidP="00412FCE">
      <w:pPr>
        <w:widowControl w:val="0"/>
        <w:tabs>
          <w:tab w:val="left" w:pos="720"/>
        </w:tabs>
        <w:ind w:left="0" w:firstLine="0"/>
        <w:rPr>
          <w:color w:val="000000"/>
          <w:szCs w:val="22"/>
        </w:rPr>
      </w:pPr>
    </w:p>
    <w:p w14:paraId="1867474F" w14:textId="77777777" w:rsidR="00773347" w:rsidRPr="00C15C3F" w:rsidRDefault="00773347" w:rsidP="00412FCE">
      <w:pPr>
        <w:widowControl w:val="0"/>
        <w:tabs>
          <w:tab w:val="left" w:pos="720"/>
        </w:tabs>
        <w:ind w:left="0" w:firstLine="0"/>
        <w:rPr>
          <w:color w:val="000000"/>
          <w:szCs w:val="22"/>
        </w:rPr>
      </w:pPr>
    </w:p>
    <w:p w14:paraId="4D2766C8"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12.</w:t>
      </w:r>
      <w:r w:rsidRPr="00C15C3F">
        <w:rPr>
          <w:b/>
          <w:color w:val="000000"/>
          <w:szCs w:val="22"/>
        </w:rPr>
        <w:tab/>
        <w:t>NUMERY POZWOLEŃ NA DOPUSZCZENIE DO OBROTU</w:t>
      </w:r>
    </w:p>
    <w:p w14:paraId="7B9EF2A0" w14:textId="77777777" w:rsidR="00773347" w:rsidRPr="00C15C3F" w:rsidRDefault="00773347" w:rsidP="00412FCE">
      <w:pPr>
        <w:widowControl w:val="0"/>
        <w:tabs>
          <w:tab w:val="left" w:pos="720"/>
        </w:tabs>
        <w:rPr>
          <w:color w:val="000000"/>
          <w:szCs w:val="22"/>
        </w:rPr>
      </w:pPr>
    </w:p>
    <w:p w14:paraId="1BCEDA84"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lang w:val="sv-SE"/>
        </w:rPr>
        <w:t>EU/1/01/198/009</w:t>
      </w:r>
      <w:r w:rsidRPr="00C15C3F">
        <w:rPr>
          <w:color w:val="000000"/>
          <w:szCs w:val="22"/>
          <w:lang w:val="sv-SE"/>
        </w:rPr>
        <w:tab/>
      </w:r>
      <w:r w:rsidRPr="00C15C3F">
        <w:rPr>
          <w:color w:val="000000"/>
          <w:szCs w:val="22"/>
          <w:shd w:val="clear" w:color="auto" w:fill="D9D9D9"/>
          <w:lang w:val="sv-SE"/>
        </w:rPr>
        <w:t>10 tabletek</w:t>
      </w:r>
    </w:p>
    <w:p w14:paraId="69A1AD20"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shd w:val="clear" w:color="auto" w:fill="D9D9D9"/>
          <w:lang w:val="sv-SE"/>
        </w:rPr>
        <w:t>EU/1/01/198/010</w:t>
      </w:r>
      <w:r w:rsidRPr="00C15C3F">
        <w:rPr>
          <w:color w:val="000000"/>
          <w:szCs w:val="22"/>
          <w:shd w:val="clear" w:color="auto" w:fill="D9D9D9"/>
          <w:lang w:val="sv-SE"/>
        </w:rPr>
        <w:tab/>
        <w:t>30 tabletek</w:t>
      </w:r>
    </w:p>
    <w:p w14:paraId="7A7BA726" w14:textId="77777777" w:rsidR="00773347" w:rsidRPr="00C15C3F" w:rsidRDefault="00773347" w:rsidP="00412FCE">
      <w:pPr>
        <w:widowControl w:val="0"/>
        <w:tabs>
          <w:tab w:val="left" w:pos="2340"/>
        </w:tabs>
        <w:ind w:left="0" w:firstLine="0"/>
        <w:rPr>
          <w:color w:val="000000"/>
          <w:szCs w:val="22"/>
          <w:shd w:val="clear" w:color="auto" w:fill="D9D9D9"/>
          <w:lang w:val="sv-SE"/>
        </w:rPr>
      </w:pPr>
      <w:r w:rsidRPr="00C15C3F">
        <w:rPr>
          <w:color w:val="000000"/>
          <w:szCs w:val="22"/>
          <w:shd w:val="clear" w:color="auto" w:fill="D9D9D9"/>
          <w:lang w:val="sv-SE"/>
        </w:rPr>
        <w:t>EU/1/01/198/013</w:t>
      </w:r>
      <w:r w:rsidRPr="00C15C3F">
        <w:rPr>
          <w:color w:val="000000"/>
          <w:szCs w:val="22"/>
          <w:shd w:val="clear" w:color="auto" w:fill="D9D9D9"/>
          <w:lang w:val="sv-SE"/>
        </w:rPr>
        <w:tab/>
        <w:t>90 tabletek</w:t>
      </w:r>
    </w:p>
    <w:p w14:paraId="74C846AD" w14:textId="77777777" w:rsidR="00773347" w:rsidRPr="00C15C3F" w:rsidRDefault="00773347" w:rsidP="00412FCE">
      <w:pPr>
        <w:widowControl w:val="0"/>
        <w:rPr>
          <w:color w:val="000000"/>
          <w:szCs w:val="22"/>
          <w:lang w:val="sv-SE"/>
        </w:rPr>
      </w:pPr>
    </w:p>
    <w:p w14:paraId="424C4E03" w14:textId="77777777" w:rsidR="00773347" w:rsidRPr="00C15C3F" w:rsidRDefault="00773347" w:rsidP="00412FCE">
      <w:pPr>
        <w:widowControl w:val="0"/>
        <w:tabs>
          <w:tab w:val="left" w:pos="720"/>
        </w:tabs>
        <w:rPr>
          <w:color w:val="000000"/>
          <w:szCs w:val="22"/>
          <w:lang w:val="sv-SE"/>
        </w:rPr>
      </w:pPr>
    </w:p>
    <w:p w14:paraId="0459A9FA"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lang w:val="sv-SE"/>
        </w:rPr>
      </w:pPr>
      <w:r w:rsidRPr="00C15C3F">
        <w:rPr>
          <w:b/>
          <w:color w:val="000000"/>
          <w:szCs w:val="22"/>
          <w:lang w:val="sv-SE"/>
        </w:rPr>
        <w:t>13.</w:t>
      </w:r>
      <w:r w:rsidRPr="00C15C3F">
        <w:rPr>
          <w:b/>
          <w:color w:val="000000"/>
          <w:szCs w:val="22"/>
          <w:lang w:val="sv-SE"/>
        </w:rPr>
        <w:tab/>
        <w:t>NUMER SERII</w:t>
      </w:r>
    </w:p>
    <w:p w14:paraId="7EDA89F9" w14:textId="77777777" w:rsidR="00773347" w:rsidRPr="00C15C3F" w:rsidRDefault="00773347" w:rsidP="00412FCE">
      <w:pPr>
        <w:widowControl w:val="0"/>
        <w:tabs>
          <w:tab w:val="left" w:pos="720"/>
        </w:tabs>
        <w:rPr>
          <w:color w:val="000000"/>
          <w:szCs w:val="22"/>
          <w:lang w:val="sv-SE"/>
        </w:rPr>
      </w:pPr>
    </w:p>
    <w:p w14:paraId="20EC1177" w14:textId="77777777" w:rsidR="00773347" w:rsidRPr="00C15C3F" w:rsidRDefault="00773347" w:rsidP="00412FCE">
      <w:pPr>
        <w:widowControl w:val="0"/>
        <w:tabs>
          <w:tab w:val="left" w:pos="720"/>
        </w:tabs>
        <w:rPr>
          <w:color w:val="000000"/>
          <w:szCs w:val="22"/>
          <w:lang w:val="sv-SE"/>
        </w:rPr>
      </w:pPr>
      <w:r w:rsidRPr="00C15C3F">
        <w:rPr>
          <w:color w:val="000000"/>
          <w:szCs w:val="22"/>
          <w:lang w:val="sv-SE"/>
        </w:rPr>
        <w:t>Nr serii (Lot)</w:t>
      </w:r>
    </w:p>
    <w:p w14:paraId="1B66CD63" w14:textId="77777777" w:rsidR="00773347" w:rsidRPr="00C15C3F" w:rsidRDefault="00773347" w:rsidP="00412FCE">
      <w:pPr>
        <w:widowControl w:val="0"/>
        <w:tabs>
          <w:tab w:val="left" w:pos="720"/>
        </w:tabs>
        <w:ind w:left="0" w:firstLine="0"/>
        <w:rPr>
          <w:color w:val="000000"/>
          <w:szCs w:val="22"/>
          <w:lang w:val="sv-SE"/>
        </w:rPr>
      </w:pPr>
    </w:p>
    <w:p w14:paraId="51E2098F" w14:textId="77777777" w:rsidR="00773347" w:rsidRPr="00C15C3F" w:rsidRDefault="00773347" w:rsidP="00412FCE">
      <w:pPr>
        <w:widowControl w:val="0"/>
        <w:tabs>
          <w:tab w:val="left" w:pos="720"/>
        </w:tabs>
        <w:ind w:left="0" w:firstLine="0"/>
        <w:rPr>
          <w:color w:val="000000"/>
          <w:szCs w:val="22"/>
          <w:lang w:val="sv-SE"/>
        </w:rPr>
      </w:pPr>
    </w:p>
    <w:p w14:paraId="67958E6F"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14.</w:t>
      </w:r>
      <w:r w:rsidRPr="00C15C3F">
        <w:rPr>
          <w:b/>
          <w:color w:val="000000"/>
          <w:szCs w:val="22"/>
        </w:rPr>
        <w:tab/>
        <w:t>OGÓLNA KATEGORIA DOSTĘPNOŚCI</w:t>
      </w:r>
    </w:p>
    <w:p w14:paraId="6F863035" w14:textId="77777777" w:rsidR="00773347" w:rsidRPr="00C15C3F" w:rsidRDefault="00773347" w:rsidP="00412FCE">
      <w:pPr>
        <w:widowControl w:val="0"/>
        <w:tabs>
          <w:tab w:val="left" w:pos="720"/>
        </w:tabs>
        <w:rPr>
          <w:color w:val="000000"/>
          <w:szCs w:val="22"/>
        </w:rPr>
      </w:pPr>
    </w:p>
    <w:p w14:paraId="09F45313" w14:textId="77777777" w:rsidR="00773347" w:rsidRPr="00C15C3F" w:rsidRDefault="00773347" w:rsidP="00412FCE">
      <w:pPr>
        <w:widowControl w:val="0"/>
        <w:tabs>
          <w:tab w:val="left" w:pos="720"/>
        </w:tabs>
        <w:rPr>
          <w:color w:val="000000"/>
          <w:szCs w:val="22"/>
        </w:rPr>
      </w:pPr>
    </w:p>
    <w:p w14:paraId="7D23B014" w14:textId="77777777" w:rsidR="00773347" w:rsidRPr="00C15C3F" w:rsidRDefault="00773347" w:rsidP="00412FCE">
      <w:pPr>
        <w:widowControl w:val="0"/>
        <w:tabs>
          <w:tab w:val="left" w:pos="720"/>
        </w:tabs>
        <w:rPr>
          <w:color w:val="000000"/>
          <w:szCs w:val="22"/>
        </w:rPr>
      </w:pPr>
    </w:p>
    <w:p w14:paraId="5D26E799"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15.</w:t>
      </w:r>
      <w:r w:rsidRPr="00C15C3F">
        <w:rPr>
          <w:b/>
          <w:color w:val="000000"/>
          <w:szCs w:val="22"/>
        </w:rPr>
        <w:tab/>
        <w:t>INSTRUKCJA UŻYCIA</w:t>
      </w:r>
    </w:p>
    <w:p w14:paraId="388FCDFF" w14:textId="77777777" w:rsidR="00773347" w:rsidRPr="00C15C3F" w:rsidRDefault="00773347" w:rsidP="00412FCE">
      <w:pPr>
        <w:widowControl w:val="0"/>
        <w:tabs>
          <w:tab w:val="left" w:pos="720"/>
        </w:tabs>
        <w:rPr>
          <w:color w:val="000000"/>
          <w:szCs w:val="22"/>
        </w:rPr>
      </w:pPr>
    </w:p>
    <w:p w14:paraId="7FDE7B50" w14:textId="77777777" w:rsidR="00773347" w:rsidRPr="00C15C3F" w:rsidRDefault="00773347" w:rsidP="00412FCE">
      <w:pPr>
        <w:widowControl w:val="0"/>
        <w:tabs>
          <w:tab w:val="left" w:pos="720"/>
        </w:tabs>
        <w:rPr>
          <w:color w:val="000000"/>
          <w:szCs w:val="22"/>
        </w:rPr>
      </w:pPr>
    </w:p>
    <w:p w14:paraId="152D9770"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16.</w:t>
      </w:r>
      <w:r w:rsidRPr="00C15C3F">
        <w:rPr>
          <w:b/>
          <w:color w:val="000000"/>
          <w:szCs w:val="22"/>
        </w:rPr>
        <w:tab/>
        <w:t>INFORMACJA PODANA SYSTEMEM BRAILLE’A</w:t>
      </w:r>
    </w:p>
    <w:p w14:paraId="11176268" w14:textId="77777777" w:rsidR="00773347" w:rsidRPr="00C15C3F" w:rsidRDefault="00773347" w:rsidP="00412FCE">
      <w:pPr>
        <w:widowControl w:val="0"/>
        <w:tabs>
          <w:tab w:val="left" w:pos="720"/>
        </w:tabs>
        <w:rPr>
          <w:color w:val="000000"/>
          <w:szCs w:val="22"/>
        </w:rPr>
      </w:pPr>
    </w:p>
    <w:p w14:paraId="4926E488" w14:textId="77777777" w:rsidR="00773347" w:rsidRPr="00C15C3F" w:rsidRDefault="00773347" w:rsidP="00412FCE">
      <w:pPr>
        <w:widowControl w:val="0"/>
        <w:tabs>
          <w:tab w:val="left" w:pos="720"/>
        </w:tabs>
        <w:rPr>
          <w:color w:val="000000"/>
          <w:szCs w:val="22"/>
        </w:rPr>
      </w:pPr>
      <w:r w:rsidRPr="00C15C3F">
        <w:rPr>
          <w:color w:val="000000"/>
          <w:szCs w:val="22"/>
        </w:rPr>
        <w:t>Glivec 400 mg</w:t>
      </w:r>
      <w:r w:rsidR="007E1C40" w:rsidRPr="00C15C3F">
        <w:rPr>
          <w:color w:val="000000"/>
          <w:szCs w:val="22"/>
        </w:rPr>
        <w:t>.</w:t>
      </w:r>
    </w:p>
    <w:p w14:paraId="741A0A72" w14:textId="77777777" w:rsidR="007E1C40" w:rsidRPr="00C15C3F" w:rsidRDefault="007E1C40" w:rsidP="00412FCE">
      <w:pPr>
        <w:widowControl w:val="0"/>
        <w:tabs>
          <w:tab w:val="left" w:pos="720"/>
        </w:tabs>
        <w:rPr>
          <w:color w:val="000000"/>
          <w:szCs w:val="22"/>
        </w:rPr>
      </w:pPr>
    </w:p>
    <w:p w14:paraId="260FBDD6" w14:textId="77777777" w:rsidR="00D124BA" w:rsidRPr="00C15C3F" w:rsidRDefault="00D124BA" w:rsidP="00412FCE">
      <w:pPr>
        <w:widowControl w:val="0"/>
        <w:ind w:left="0" w:firstLine="0"/>
        <w:rPr>
          <w:color w:val="000000"/>
          <w:szCs w:val="22"/>
        </w:rPr>
      </w:pPr>
    </w:p>
    <w:p w14:paraId="44F28F7C" w14:textId="77777777" w:rsidR="00D124BA" w:rsidRPr="00C15C3F" w:rsidRDefault="00225351" w:rsidP="00225351">
      <w:pPr>
        <w:keepNext/>
        <w:widowControl w:val="0"/>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sidRPr="00C15C3F">
        <w:rPr>
          <w:b/>
          <w:noProof/>
        </w:rPr>
        <w:t>17.</w:t>
      </w:r>
      <w:r w:rsidRPr="00C15C3F">
        <w:rPr>
          <w:b/>
          <w:noProof/>
        </w:rPr>
        <w:tab/>
      </w:r>
      <w:r w:rsidR="00D124BA" w:rsidRPr="00C15C3F">
        <w:rPr>
          <w:b/>
          <w:noProof/>
        </w:rPr>
        <w:t>NIEPOWTARZALNY IDENTYFIKATOR – KOD 2D</w:t>
      </w:r>
    </w:p>
    <w:p w14:paraId="28777299" w14:textId="77777777" w:rsidR="00D124BA" w:rsidRPr="00C15C3F" w:rsidRDefault="00D124BA" w:rsidP="00412FCE">
      <w:pPr>
        <w:widowControl w:val="0"/>
        <w:rPr>
          <w:noProof/>
        </w:rPr>
      </w:pPr>
    </w:p>
    <w:p w14:paraId="0974164D" w14:textId="77777777" w:rsidR="00D124BA" w:rsidRPr="00C15C3F" w:rsidRDefault="00D124BA" w:rsidP="00412FCE">
      <w:pPr>
        <w:widowControl w:val="0"/>
        <w:rPr>
          <w:noProof/>
          <w:szCs w:val="22"/>
          <w:shd w:val="clear" w:color="auto" w:fill="CCCCCC"/>
        </w:rPr>
      </w:pPr>
      <w:r w:rsidRPr="00C15C3F">
        <w:rPr>
          <w:noProof/>
          <w:shd w:val="pct15" w:color="auto" w:fill="auto"/>
        </w:rPr>
        <w:t>Obejmuje kod 2D będący nośnikiem niepowtarzalnego identyfikatora.</w:t>
      </w:r>
    </w:p>
    <w:p w14:paraId="45883CB9" w14:textId="77777777" w:rsidR="00D124BA" w:rsidRPr="00EB2137" w:rsidRDefault="00D124BA" w:rsidP="00412FCE">
      <w:pPr>
        <w:widowControl w:val="0"/>
        <w:rPr>
          <w:noProof/>
          <w:szCs w:val="22"/>
        </w:rPr>
      </w:pPr>
    </w:p>
    <w:p w14:paraId="168E5A41" w14:textId="77777777" w:rsidR="00D124BA" w:rsidRPr="00C15C3F" w:rsidRDefault="00D124BA" w:rsidP="00412FCE">
      <w:pPr>
        <w:widowControl w:val="0"/>
        <w:rPr>
          <w:noProof/>
        </w:rPr>
      </w:pPr>
    </w:p>
    <w:p w14:paraId="6E29294E" w14:textId="77777777" w:rsidR="00D124BA" w:rsidRPr="00C15C3F" w:rsidRDefault="00225351" w:rsidP="00225351">
      <w:pPr>
        <w:keepNext/>
        <w:widowControl w:val="0"/>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sidRPr="00C15C3F">
        <w:rPr>
          <w:b/>
          <w:noProof/>
        </w:rPr>
        <w:t>18.</w:t>
      </w:r>
      <w:r w:rsidRPr="00C15C3F">
        <w:rPr>
          <w:b/>
          <w:noProof/>
        </w:rPr>
        <w:tab/>
      </w:r>
      <w:r w:rsidR="00D124BA" w:rsidRPr="00C15C3F">
        <w:rPr>
          <w:b/>
          <w:noProof/>
        </w:rPr>
        <w:t>NIEPOWTARZALNY IDENTYFIKATOR – DANE CZYTELNE DLA CZŁOWIEKA</w:t>
      </w:r>
    </w:p>
    <w:p w14:paraId="3C22904B" w14:textId="77777777" w:rsidR="00D124BA" w:rsidRPr="00C15C3F" w:rsidRDefault="00D124BA" w:rsidP="00225351">
      <w:pPr>
        <w:keepNext/>
        <w:widowControl w:val="0"/>
        <w:rPr>
          <w:noProof/>
        </w:rPr>
      </w:pPr>
    </w:p>
    <w:p w14:paraId="150669EF" w14:textId="77777777" w:rsidR="00D124BA" w:rsidRPr="00C15C3F" w:rsidRDefault="00D124BA" w:rsidP="00225351">
      <w:pPr>
        <w:keepNext/>
        <w:widowControl w:val="0"/>
      </w:pPr>
      <w:r w:rsidRPr="00C15C3F">
        <w:t>PC:</w:t>
      </w:r>
    </w:p>
    <w:p w14:paraId="321AC3C0" w14:textId="77777777" w:rsidR="00D124BA" w:rsidRPr="00C15C3F" w:rsidRDefault="00D124BA" w:rsidP="00225351">
      <w:pPr>
        <w:keepNext/>
        <w:widowControl w:val="0"/>
        <w:rPr>
          <w:szCs w:val="22"/>
        </w:rPr>
      </w:pPr>
      <w:r w:rsidRPr="00C15C3F">
        <w:t>SN:</w:t>
      </w:r>
    </w:p>
    <w:p w14:paraId="47D472FE" w14:textId="77777777" w:rsidR="00D124BA" w:rsidRPr="00C15C3F" w:rsidRDefault="00D124BA" w:rsidP="00412FCE">
      <w:pPr>
        <w:widowControl w:val="0"/>
        <w:rPr>
          <w:szCs w:val="22"/>
        </w:rPr>
      </w:pPr>
      <w:r w:rsidRPr="00C15C3F">
        <w:t>NN:</w:t>
      </w:r>
    </w:p>
    <w:p w14:paraId="3C4C56BC" w14:textId="77777777" w:rsidR="00773347" w:rsidRPr="00C15C3F" w:rsidRDefault="00773347" w:rsidP="00412FCE">
      <w:pPr>
        <w:widowControl w:val="0"/>
        <w:ind w:left="0" w:firstLine="0"/>
        <w:rPr>
          <w:color w:val="000000"/>
          <w:szCs w:val="22"/>
        </w:rPr>
      </w:pPr>
      <w:r w:rsidRPr="00C15C3F">
        <w:rPr>
          <w:color w:val="000000"/>
          <w:szCs w:val="22"/>
        </w:rPr>
        <w:br w:type="page"/>
      </w:r>
    </w:p>
    <w:p w14:paraId="57A849AE" w14:textId="77777777" w:rsidR="00225351" w:rsidRPr="00C15C3F" w:rsidRDefault="00225351" w:rsidP="00225351">
      <w:pPr>
        <w:widowControl w:val="0"/>
        <w:tabs>
          <w:tab w:val="left" w:pos="720"/>
        </w:tabs>
        <w:rPr>
          <w:color w:val="000000"/>
          <w:szCs w:val="22"/>
        </w:rPr>
      </w:pPr>
    </w:p>
    <w:p w14:paraId="6E1F7AD0"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720"/>
        </w:tabs>
        <w:ind w:left="0" w:firstLine="0"/>
        <w:rPr>
          <w:b/>
          <w:color w:val="000000"/>
          <w:szCs w:val="22"/>
        </w:rPr>
      </w:pPr>
      <w:r w:rsidRPr="00C15C3F">
        <w:rPr>
          <w:b/>
          <w:color w:val="000000"/>
          <w:szCs w:val="22"/>
        </w:rPr>
        <w:t xml:space="preserve">MINIMUM INFORMACJI ZAMIESZCZANYCH NA BLISTRACH </w:t>
      </w:r>
      <w:smartTag w:uri="urn:schemas-microsoft-com:office:smarttags" w:element="stockticker">
        <w:r w:rsidRPr="00C15C3F">
          <w:rPr>
            <w:b/>
            <w:color w:val="000000"/>
            <w:szCs w:val="22"/>
          </w:rPr>
          <w:t>LUB</w:t>
        </w:r>
      </w:smartTag>
      <w:r w:rsidRPr="00C15C3F">
        <w:rPr>
          <w:b/>
          <w:color w:val="000000"/>
          <w:szCs w:val="22"/>
        </w:rPr>
        <w:t xml:space="preserve"> OPAKOWANIACH FOLIOWYCH</w:t>
      </w:r>
    </w:p>
    <w:p w14:paraId="48B77F43"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720"/>
        </w:tabs>
        <w:ind w:left="0" w:firstLine="0"/>
        <w:rPr>
          <w:color w:val="000000"/>
          <w:szCs w:val="22"/>
        </w:rPr>
      </w:pPr>
    </w:p>
    <w:p w14:paraId="429A175D"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720"/>
        </w:tabs>
        <w:ind w:left="0" w:firstLine="0"/>
        <w:rPr>
          <w:b/>
          <w:color w:val="000000"/>
          <w:szCs w:val="22"/>
        </w:rPr>
      </w:pPr>
      <w:r w:rsidRPr="00C15C3F">
        <w:rPr>
          <w:b/>
          <w:color w:val="000000"/>
          <w:szCs w:val="22"/>
        </w:rPr>
        <w:t>BLISTRY</w:t>
      </w:r>
    </w:p>
    <w:p w14:paraId="2C7F2573" w14:textId="77777777" w:rsidR="00773347" w:rsidRPr="00C15C3F" w:rsidRDefault="00773347" w:rsidP="00412FCE">
      <w:pPr>
        <w:widowControl w:val="0"/>
        <w:tabs>
          <w:tab w:val="left" w:pos="720"/>
        </w:tabs>
        <w:rPr>
          <w:color w:val="000000"/>
          <w:szCs w:val="22"/>
        </w:rPr>
      </w:pPr>
    </w:p>
    <w:p w14:paraId="24CC7E60" w14:textId="77777777" w:rsidR="00773347" w:rsidRPr="00C15C3F" w:rsidRDefault="00773347" w:rsidP="00412FCE">
      <w:pPr>
        <w:widowControl w:val="0"/>
        <w:tabs>
          <w:tab w:val="left" w:pos="720"/>
        </w:tabs>
        <w:rPr>
          <w:color w:val="000000"/>
          <w:szCs w:val="22"/>
        </w:rPr>
      </w:pPr>
    </w:p>
    <w:p w14:paraId="5418FB4C"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1.</w:t>
      </w:r>
      <w:r w:rsidRPr="00C15C3F">
        <w:rPr>
          <w:b/>
          <w:color w:val="000000"/>
          <w:szCs w:val="22"/>
        </w:rPr>
        <w:tab/>
        <w:t>NAZWA PRODUKTU LECZNICZEGO</w:t>
      </w:r>
    </w:p>
    <w:p w14:paraId="5D6D64F4" w14:textId="77777777" w:rsidR="00773347" w:rsidRPr="00C15C3F" w:rsidRDefault="00773347" w:rsidP="00412FCE">
      <w:pPr>
        <w:widowControl w:val="0"/>
        <w:rPr>
          <w:color w:val="000000"/>
          <w:szCs w:val="22"/>
        </w:rPr>
      </w:pPr>
    </w:p>
    <w:p w14:paraId="48C6D662" w14:textId="77777777" w:rsidR="00773347" w:rsidRPr="00C15C3F" w:rsidRDefault="00773347" w:rsidP="00412FCE">
      <w:pPr>
        <w:widowControl w:val="0"/>
        <w:rPr>
          <w:color w:val="000000"/>
          <w:szCs w:val="22"/>
        </w:rPr>
      </w:pPr>
      <w:r w:rsidRPr="00C15C3F">
        <w:rPr>
          <w:color w:val="000000"/>
          <w:szCs w:val="22"/>
        </w:rPr>
        <w:t>Glivec 400 mg tabletki</w:t>
      </w:r>
    </w:p>
    <w:p w14:paraId="0F1B3D1B" w14:textId="77777777" w:rsidR="00773347" w:rsidRPr="00C15C3F" w:rsidRDefault="007E1C40" w:rsidP="00412FCE">
      <w:pPr>
        <w:widowControl w:val="0"/>
        <w:rPr>
          <w:color w:val="000000"/>
          <w:szCs w:val="22"/>
        </w:rPr>
      </w:pPr>
      <w:r w:rsidRPr="00C15C3F">
        <w:rPr>
          <w:color w:val="000000"/>
          <w:szCs w:val="22"/>
        </w:rPr>
        <w:t>i</w:t>
      </w:r>
      <w:r w:rsidR="00773347" w:rsidRPr="00C15C3F">
        <w:rPr>
          <w:color w:val="000000"/>
          <w:szCs w:val="22"/>
        </w:rPr>
        <w:t>matynib</w:t>
      </w:r>
    </w:p>
    <w:p w14:paraId="2303DD92" w14:textId="77777777" w:rsidR="00773347" w:rsidRPr="00C15C3F" w:rsidRDefault="00773347" w:rsidP="00412FCE">
      <w:pPr>
        <w:widowControl w:val="0"/>
        <w:tabs>
          <w:tab w:val="left" w:pos="720"/>
        </w:tabs>
        <w:ind w:left="0" w:firstLine="0"/>
        <w:rPr>
          <w:color w:val="000000"/>
          <w:szCs w:val="22"/>
        </w:rPr>
      </w:pPr>
    </w:p>
    <w:p w14:paraId="6657FCAF" w14:textId="77777777" w:rsidR="00773347" w:rsidRPr="00C15C3F" w:rsidRDefault="00773347" w:rsidP="00412FCE">
      <w:pPr>
        <w:widowControl w:val="0"/>
        <w:tabs>
          <w:tab w:val="left" w:pos="720"/>
        </w:tabs>
        <w:ind w:left="0" w:firstLine="0"/>
        <w:rPr>
          <w:color w:val="000000"/>
          <w:szCs w:val="22"/>
        </w:rPr>
      </w:pPr>
    </w:p>
    <w:p w14:paraId="5885ACD3"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2.</w:t>
      </w:r>
      <w:r w:rsidRPr="00C15C3F">
        <w:rPr>
          <w:b/>
          <w:color w:val="000000"/>
          <w:szCs w:val="22"/>
        </w:rPr>
        <w:tab/>
        <w:t>NAZWA PODMIOTU ODPOWIEDZIALNEGO</w:t>
      </w:r>
    </w:p>
    <w:p w14:paraId="1B440008" w14:textId="77777777" w:rsidR="00773347" w:rsidRPr="00C15C3F" w:rsidRDefault="00773347" w:rsidP="00412FCE">
      <w:pPr>
        <w:widowControl w:val="0"/>
        <w:tabs>
          <w:tab w:val="left" w:pos="720"/>
        </w:tabs>
        <w:ind w:left="0" w:firstLine="0"/>
        <w:rPr>
          <w:color w:val="000000"/>
          <w:szCs w:val="22"/>
        </w:rPr>
      </w:pPr>
    </w:p>
    <w:p w14:paraId="1AC20388" w14:textId="77777777" w:rsidR="00773347" w:rsidRPr="00C15C3F" w:rsidRDefault="00773347" w:rsidP="00412FCE">
      <w:pPr>
        <w:widowControl w:val="0"/>
        <w:tabs>
          <w:tab w:val="left" w:pos="720"/>
        </w:tabs>
        <w:ind w:left="0" w:firstLine="0"/>
        <w:rPr>
          <w:color w:val="000000"/>
          <w:szCs w:val="22"/>
        </w:rPr>
      </w:pPr>
      <w:r w:rsidRPr="00C15C3F">
        <w:rPr>
          <w:color w:val="000000"/>
          <w:szCs w:val="22"/>
        </w:rPr>
        <w:t>Novartis Europharm Limited</w:t>
      </w:r>
    </w:p>
    <w:p w14:paraId="200E3CF8" w14:textId="77777777" w:rsidR="00773347" w:rsidRPr="00C15C3F" w:rsidRDefault="00773347" w:rsidP="00412FCE">
      <w:pPr>
        <w:widowControl w:val="0"/>
        <w:tabs>
          <w:tab w:val="left" w:pos="720"/>
        </w:tabs>
        <w:ind w:left="0" w:firstLine="0"/>
        <w:rPr>
          <w:color w:val="000000"/>
          <w:szCs w:val="22"/>
        </w:rPr>
      </w:pPr>
    </w:p>
    <w:p w14:paraId="5D45B149" w14:textId="77777777" w:rsidR="00773347" w:rsidRPr="00C15C3F" w:rsidRDefault="00773347" w:rsidP="00412FCE">
      <w:pPr>
        <w:widowControl w:val="0"/>
        <w:tabs>
          <w:tab w:val="left" w:pos="720"/>
        </w:tabs>
        <w:ind w:left="0" w:firstLine="0"/>
        <w:rPr>
          <w:color w:val="000000"/>
          <w:szCs w:val="22"/>
        </w:rPr>
      </w:pPr>
    </w:p>
    <w:p w14:paraId="55AF2A64"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3.</w:t>
      </w:r>
      <w:r w:rsidRPr="00C15C3F">
        <w:rPr>
          <w:b/>
          <w:color w:val="000000"/>
          <w:szCs w:val="22"/>
        </w:rPr>
        <w:tab/>
        <w:t>TERMIN WAŻNOŚCI</w:t>
      </w:r>
    </w:p>
    <w:p w14:paraId="3BFA153F" w14:textId="77777777" w:rsidR="00773347" w:rsidRPr="00C15C3F" w:rsidRDefault="00773347" w:rsidP="00412FCE">
      <w:pPr>
        <w:widowControl w:val="0"/>
        <w:tabs>
          <w:tab w:val="left" w:pos="720"/>
        </w:tabs>
        <w:rPr>
          <w:color w:val="000000"/>
          <w:szCs w:val="22"/>
        </w:rPr>
      </w:pPr>
    </w:p>
    <w:p w14:paraId="040DE057" w14:textId="77777777" w:rsidR="00773347" w:rsidRPr="00C15C3F" w:rsidRDefault="00773347" w:rsidP="00412FCE">
      <w:pPr>
        <w:widowControl w:val="0"/>
        <w:tabs>
          <w:tab w:val="left" w:pos="720"/>
        </w:tabs>
        <w:rPr>
          <w:color w:val="000000"/>
          <w:szCs w:val="22"/>
        </w:rPr>
      </w:pPr>
      <w:r w:rsidRPr="00C15C3F">
        <w:rPr>
          <w:color w:val="000000"/>
          <w:szCs w:val="22"/>
        </w:rPr>
        <w:t>EXP</w:t>
      </w:r>
    </w:p>
    <w:p w14:paraId="236423E7" w14:textId="77777777" w:rsidR="00773347" w:rsidRPr="00C15C3F" w:rsidRDefault="00773347" w:rsidP="00412FCE">
      <w:pPr>
        <w:widowControl w:val="0"/>
        <w:tabs>
          <w:tab w:val="left" w:pos="720"/>
        </w:tabs>
        <w:ind w:left="0" w:firstLine="0"/>
        <w:rPr>
          <w:color w:val="000000"/>
          <w:szCs w:val="22"/>
        </w:rPr>
      </w:pPr>
    </w:p>
    <w:p w14:paraId="53C21488" w14:textId="77777777" w:rsidR="00773347" w:rsidRPr="00C15C3F" w:rsidRDefault="00773347" w:rsidP="00412FCE">
      <w:pPr>
        <w:widowControl w:val="0"/>
        <w:tabs>
          <w:tab w:val="left" w:pos="720"/>
        </w:tabs>
        <w:ind w:left="0" w:firstLine="0"/>
        <w:rPr>
          <w:color w:val="000000"/>
          <w:szCs w:val="22"/>
        </w:rPr>
      </w:pPr>
    </w:p>
    <w:p w14:paraId="579A8769"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4.</w:t>
      </w:r>
      <w:r w:rsidRPr="00C15C3F">
        <w:rPr>
          <w:b/>
          <w:color w:val="000000"/>
          <w:szCs w:val="22"/>
        </w:rPr>
        <w:tab/>
        <w:t>NUMER SERII</w:t>
      </w:r>
    </w:p>
    <w:p w14:paraId="5E49B776" w14:textId="77777777" w:rsidR="00773347" w:rsidRPr="00C15C3F" w:rsidRDefault="00773347" w:rsidP="00412FCE">
      <w:pPr>
        <w:widowControl w:val="0"/>
        <w:tabs>
          <w:tab w:val="left" w:pos="720"/>
        </w:tabs>
        <w:rPr>
          <w:color w:val="000000"/>
          <w:szCs w:val="22"/>
        </w:rPr>
      </w:pPr>
    </w:p>
    <w:p w14:paraId="4D100E6C" w14:textId="77777777" w:rsidR="00773347" w:rsidRPr="00C15C3F" w:rsidRDefault="00773347" w:rsidP="00412FCE">
      <w:pPr>
        <w:widowControl w:val="0"/>
        <w:tabs>
          <w:tab w:val="left" w:pos="720"/>
        </w:tabs>
        <w:rPr>
          <w:color w:val="000000"/>
          <w:szCs w:val="22"/>
        </w:rPr>
      </w:pPr>
      <w:r w:rsidRPr="00C15C3F">
        <w:rPr>
          <w:color w:val="000000"/>
          <w:szCs w:val="22"/>
        </w:rPr>
        <w:t>Lot</w:t>
      </w:r>
    </w:p>
    <w:p w14:paraId="7C0615EE" w14:textId="77777777" w:rsidR="00773347" w:rsidRPr="00C15C3F" w:rsidRDefault="00773347" w:rsidP="00412FCE">
      <w:pPr>
        <w:widowControl w:val="0"/>
        <w:tabs>
          <w:tab w:val="left" w:pos="720"/>
        </w:tabs>
        <w:rPr>
          <w:color w:val="000000"/>
          <w:szCs w:val="22"/>
        </w:rPr>
      </w:pPr>
    </w:p>
    <w:p w14:paraId="10843D5B" w14:textId="77777777" w:rsidR="00773347" w:rsidRPr="00C15C3F" w:rsidRDefault="00773347" w:rsidP="00412FCE">
      <w:pPr>
        <w:widowControl w:val="0"/>
        <w:tabs>
          <w:tab w:val="left" w:pos="720"/>
        </w:tabs>
        <w:ind w:left="0" w:firstLine="0"/>
        <w:rPr>
          <w:color w:val="000000"/>
          <w:szCs w:val="22"/>
        </w:rPr>
      </w:pPr>
    </w:p>
    <w:p w14:paraId="3C328322" w14:textId="77777777" w:rsidR="00773347" w:rsidRPr="00C15C3F" w:rsidRDefault="00773347" w:rsidP="00412FCE">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15C3F">
        <w:rPr>
          <w:b/>
          <w:color w:val="000000"/>
          <w:szCs w:val="22"/>
        </w:rPr>
        <w:t>5.</w:t>
      </w:r>
      <w:r w:rsidRPr="00C15C3F">
        <w:rPr>
          <w:b/>
          <w:color w:val="000000"/>
          <w:szCs w:val="22"/>
        </w:rPr>
        <w:tab/>
        <w:t>INNE</w:t>
      </w:r>
    </w:p>
    <w:p w14:paraId="78DD763B" w14:textId="77777777" w:rsidR="00773347" w:rsidRPr="00C15C3F" w:rsidRDefault="00773347" w:rsidP="00412FCE">
      <w:pPr>
        <w:widowControl w:val="0"/>
        <w:tabs>
          <w:tab w:val="left" w:pos="720"/>
        </w:tabs>
        <w:rPr>
          <w:color w:val="000000"/>
          <w:szCs w:val="22"/>
        </w:rPr>
      </w:pPr>
    </w:p>
    <w:p w14:paraId="630DAF31" w14:textId="77777777" w:rsidR="00773347" w:rsidRPr="00C15C3F" w:rsidRDefault="00773347" w:rsidP="00412FCE">
      <w:pPr>
        <w:widowControl w:val="0"/>
        <w:ind w:left="0" w:firstLine="0"/>
        <w:rPr>
          <w:color w:val="000000"/>
          <w:szCs w:val="22"/>
        </w:rPr>
      </w:pPr>
      <w:r w:rsidRPr="00C15C3F">
        <w:rPr>
          <w:color w:val="000000"/>
          <w:szCs w:val="22"/>
        </w:rPr>
        <w:br w:type="page"/>
      </w:r>
    </w:p>
    <w:p w14:paraId="1F06CB16" w14:textId="77777777" w:rsidR="00773347" w:rsidRPr="00C15C3F" w:rsidRDefault="00773347" w:rsidP="00412FCE">
      <w:pPr>
        <w:widowControl w:val="0"/>
        <w:ind w:left="0" w:firstLine="0"/>
        <w:rPr>
          <w:color w:val="000000"/>
          <w:szCs w:val="22"/>
        </w:rPr>
      </w:pPr>
    </w:p>
    <w:p w14:paraId="62A9CE20" w14:textId="77777777" w:rsidR="00773347" w:rsidRPr="00C15C3F" w:rsidRDefault="00773347" w:rsidP="00412FCE">
      <w:pPr>
        <w:widowControl w:val="0"/>
        <w:tabs>
          <w:tab w:val="left" w:pos="720"/>
        </w:tabs>
        <w:rPr>
          <w:color w:val="000000"/>
          <w:szCs w:val="22"/>
        </w:rPr>
      </w:pPr>
    </w:p>
    <w:p w14:paraId="2755983D" w14:textId="77777777" w:rsidR="00773347" w:rsidRPr="00C15C3F" w:rsidRDefault="00773347" w:rsidP="00412FCE">
      <w:pPr>
        <w:widowControl w:val="0"/>
        <w:tabs>
          <w:tab w:val="left" w:pos="720"/>
        </w:tabs>
        <w:rPr>
          <w:color w:val="000000"/>
          <w:szCs w:val="22"/>
        </w:rPr>
      </w:pPr>
    </w:p>
    <w:p w14:paraId="19BE243E" w14:textId="77777777" w:rsidR="00773347" w:rsidRPr="00C15C3F" w:rsidRDefault="00773347" w:rsidP="00412FCE">
      <w:pPr>
        <w:widowControl w:val="0"/>
        <w:rPr>
          <w:color w:val="000000"/>
          <w:szCs w:val="22"/>
        </w:rPr>
      </w:pPr>
    </w:p>
    <w:p w14:paraId="2E812E53" w14:textId="77777777" w:rsidR="00773347" w:rsidRPr="00C15C3F" w:rsidRDefault="00773347" w:rsidP="00412FCE">
      <w:pPr>
        <w:widowControl w:val="0"/>
        <w:rPr>
          <w:color w:val="000000"/>
          <w:szCs w:val="22"/>
        </w:rPr>
      </w:pPr>
    </w:p>
    <w:p w14:paraId="2CDAEACA" w14:textId="77777777" w:rsidR="00773347" w:rsidRPr="00C15C3F" w:rsidRDefault="00773347" w:rsidP="00412FCE">
      <w:pPr>
        <w:widowControl w:val="0"/>
        <w:rPr>
          <w:color w:val="000000"/>
          <w:szCs w:val="22"/>
        </w:rPr>
      </w:pPr>
    </w:p>
    <w:p w14:paraId="656E098B" w14:textId="77777777" w:rsidR="00773347" w:rsidRPr="00C15C3F" w:rsidRDefault="00773347" w:rsidP="00412FCE">
      <w:pPr>
        <w:widowControl w:val="0"/>
        <w:rPr>
          <w:color w:val="000000"/>
          <w:szCs w:val="22"/>
        </w:rPr>
      </w:pPr>
    </w:p>
    <w:p w14:paraId="4971023F" w14:textId="77777777" w:rsidR="00773347" w:rsidRPr="00C15C3F" w:rsidRDefault="00773347" w:rsidP="00412FCE">
      <w:pPr>
        <w:widowControl w:val="0"/>
        <w:rPr>
          <w:color w:val="000000"/>
          <w:szCs w:val="22"/>
        </w:rPr>
      </w:pPr>
    </w:p>
    <w:p w14:paraId="0F70022E" w14:textId="77777777" w:rsidR="00773347" w:rsidRPr="00C15C3F" w:rsidRDefault="00773347" w:rsidP="00412FCE">
      <w:pPr>
        <w:widowControl w:val="0"/>
        <w:rPr>
          <w:color w:val="000000"/>
          <w:szCs w:val="22"/>
        </w:rPr>
      </w:pPr>
    </w:p>
    <w:p w14:paraId="571069A3" w14:textId="77777777" w:rsidR="00773347" w:rsidRPr="00C15C3F" w:rsidRDefault="00773347" w:rsidP="00412FCE">
      <w:pPr>
        <w:widowControl w:val="0"/>
        <w:rPr>
          <w:color w:val="000000"/>
          <w:szCs w:val="22"/>
        </w:rPr>
      </w:pPr>
    </w:p>
    <w:p w14:paraId="2BB184A2" w14:textId="77777777" w:rsidR="00773347" w:rsidRPr="00C15C3F" w:rsidRDefault="00773347" w:rsidP="00412FCE">
      <w:pPr>
        <w:widowControl w:val="0"/>
        <w:rPr>
          <w:color w:val="000000"/>
          <w:szCs w:val="22"/>
        </w:rPr>
      </w:pPr>
    </w:p>
    <w:p w14:paraId="5439FC57" w14:textId="77777777" w:rsidR="00773347" w:rsidRPr="00C15C3F" w:rsidRDefault="00773347" w:rsidP="00412FCE">
      <w:pPr>
        <w:widowControl w:val="0"/>
        <w:rPr>
          <w:color w:val="000000"/>
          <w:szCs w:val="22"/>
        </w:rPr>
      </w:pPr>
    </w:p>
    <w:p w14:paraId="4F926601" w14:textId="77777777" w:rsidR="00773347" w:rsidRPr="00C15C3F" w:rsidRDefault="00773347" w:rsidP="00412FCE">
      <w:pPr>
        <w:widowControl w:val="0"/>
        <w:rPr>
          <w:color w:val="000000"/>
          <w:szCs w:val="22"/>
        </w:rPr>
      </w:pPr>
    </w:p>
    <w:p w14:paraId="3E600A62" w14:textId="77777777" w:rsidR="00773347" w:rsidRPr="00C15C3F" w:rsidRDefault="00773347" w:rsidP="00412FCE">
      <w:pPr>
        <w:widowControl w:val="0"/>
        <w:rPr>
          <w:color w:val="000000"/>
          <w:szCs w:val="22"/>
        </w:rPr>
      </w:pPr>
    </w:p>
    <w:p w14:paraId="057B1929" w14:textId="77777777" w:rsidR="00773347" w:rsidRPr="00C15C3F" w:rsidRDefault="00773347" w:rsidP="00412FCE">
      <w:pPr>
        <w:widowControl w:val="0"/>
        <w:rPr>
          <w:color w:val="000000"/>
          <w:szCs w:val="22"/>
        </w:rPr>
      </w:pPr>
    </w:p>
    <w:p w14:paraId="5E80FF47" w14:textId="77777777" w:rsidR="00773347" w:rsidRPr="00C15C3F" w:rsidRDefault="00773347" w:rsidP="00412FCE">
      <w:pPr>
        <w:widowControl w:val="0"/>
        <w:rPr>
          <w:color w:val="000000"/>
          <w:szCs w:val="22"/>
        </w:rPr>
      </w:pPr>
    </w:p>
    <w:p w14:paraId="15CE2847" w14:textId="77777777" w:rsidR="00773347" w:rsidRPr="00C15C3F" w:rsidRDefault="00773347" w:rsidP="00412FCE">
      <w:pPr>
        <w:widowControl w:val="0"/>
        <w:rPr>
          <w:color w:val="000000"/>
          <w:szCs w:val="22"/>
        </w:rPr>
      </w:pPr>
    </w:p>
    <w:p w14:paraId="20EBEB56" w14:textId="77777777" w:rsidR="00225351" w:rsidRPr="00C15C3F" w:rsidRDefault="00225351" w:rsidP="00412FCE">
      <w:pPr>
        <w:widowControl w:val="0"/>
        <w:rPr>
          <w:color w:val="000000"/>
          <w:szCs w:val="22"/>
        </w:rPr>
      </w:pPr>
    </w:p>
    <w:p w14:paraId="15AFF6EB" w14:textId="77777777" w:rsidR="00773347" w:rsidRPr="00C15C3F" w:rsidRDefault="00773347" w:rsidP="00412FCE">
      <w:pPr>
        <w:widowControl w:val="0"/>
        <w:rPr>
          <w:color w:val="000000"/>
          <w:szCs w:val="22"/>
        </w:rPr>
      </w:pPr>
    </w:p>
    <w:p w14:paraId="1AA06373" w14:textId="77777777" w:rsidR="00773347" w:rsidRPr="00C15C3F" w:rsidRDefault="00773347" w:rsidP="00412FCE">
      <w:pPr>
        <w:widowControl w:val="0"/>
        <w:rPr>
          <w:color w:val="000000"/>
          <w:szCs w:val="22"/>
        </w:rPr>
      </w:pPr>
    </w:p>
    <w:p w14:paraId="1613F099" w14:textId="77777777" w:rsidR="00773347" w:rsidRPr="00C15C3F" w:rsidRDefault="00773347" w:rsidP="00412FCE">
      <w:pPr>
        <w:widowControl w:val="0"/>
        <w:rPr>
          <w:color w:val="000000"/>
          <w:szCs w:val="22"/>
        </w:rPr>
      </w:pPr>
    </w:p>
    <w:p w14:paraId="1601CB71" w14:textId="77777777" w:rsidR="00773347" w:rsidRPr="00C15C3F" w:rsidRDefault="00773347" w:rsidP="00412FCE">
      <w:pPr>
        <w:widowControl w:val="0"/>
        <w:rPr>
          <w:color w:val="000000"/>
          <w:szCs w:val="22"/>
        </w:rPr>
      </w:pPr>
    </w:p>
    <w:p w14:paraId="5DE667D2" w14:textId="77777777" w:rsidR="00773347" w:rsidRPr="00C15C3F" w:rsidRDefault="00773347" w:rsidP="00412FCE">
      <w:pPr>
        <w:widowControl w:val="0"/>
        <w:ind w:left="0" w:firstLine="0"/>
        <w:rPr>
          <w:color w:val="000000"/>
          <w:szCs w:val="22"/>
        </w:rPr>
      </w:pPr>
    </w:p>
    <w:p w14:paraId="6B29BED9" w14:textId="77777777" w:rsidR="00773347" w:rsidRPr="00C15C3F" w:rsidRDefault="00773347" w:rsidP="00412FCE">
      <w:pPr>
        <w:widowControl w:val="0"/>
        <w:jc w:val="center"/>
        <w:rPr>
          <w:b/>
          <w:color w:val="000000"/>
          <w:szCs w:val="22"/>
        </w:rPr>
      </w:pPr>
      <w:r w:rsidRPr="00C15C3F">
        <w:rPr>
          <w:b/>
          <w:color w:val="000000"/>
          <w:szCs w:val="22"/>
        </w:rPr>
        <w:t xml:space="preserve">B. ULOTKA </w:t>
      </w:r>
      <w:smartTag w:uri="urn:schemas-microsoft-com:office:smarttags" w:element="stockticker">
        <w:r w:rsidRPr="00C15C3F">
          <w:rPr>
            <w:b/>
            <w:color w:val="000000"/>
            <w:szCs w:val="22"/>
          </w:rPr>
          <w:t>DLA</w:t>
        </w:r>
      </w:smartTag>
      <w:r w:rsidRPr="00C15C3F">
        <w:rPr>
          <w:b/>
          <w:color w:val="000000"/>
          <w:szCs w:val="22"/>
        </w:rPr>
        <w:t xml:space="preserve"> PACJENTA</w:t>
      </w:r>
    </w:p>
    <w:p w14:paraId="7F9B6A38" w14:textId="77777777" w:rsidR="00773347" w:rsidRPr="00C15C3F" w:rsidRDefault="00773347" w:rsidP="00412FCE">
      <w:pPr>
        <w:widowControl w:val="0"/>
        <w:ind w:left="0" w:firstLine="0"/>
        <w:jc w:val="center"/>
        <w:rPr>
          <w:b/>
          <w:color w:val="000000"/>
          <w:szCs w:val="22"/>
        </w:rPr>
      </w:pPr>
      <w:r w:rsidRPr="00C15C3F">
        <w:rPr>
          <w:color w:val="000000"/>
          <w:szCs w:val="22"/>
        </w:rPr>
        <w:br w:type="page"/>
      </w:r>
      <w:r w:rsidRPr="00C15C3F">
        <w:rPr>
          <w:b/>
          <w:color w:val="000000"/>
          <w:szCs w:val="22"/>
        </w:rPr>
        <w:lastRenderedPageBreak/>
        <w:t>U</w:t>
      </w:r>
      <w:r w:rsidR="006E44FB" w:rsidRPr="00C15C3F">
        <w:rPr>
          <w:b/>
          <w:color w:val="000000"/>
          <w:szCs w:val="22"/>
        </w:rPr>
        <w:t>lotka dołączona do opakowania: informacja dla użytkownika</w:t>
      </w:r>
    </w:p>
    <w:p w14:paraId="0846DD09" w14:textId="77777777" w:rsidR="00773347" w:rsidRPr="00C15C3F" w:rsidRDefault="00773347" w:rsidP="00412FCE">
      <w:pPr>
        <w:widowControl w:val="0"/>
        <w:jc w:val="center"/>
        <w:rPr>
          <w:color w:val="000000"/>
          <w:szCs w:val="22"/>
        </w:rPr>
      </w:pPr>
    </w:p>
    <w:p w14:paraId="219A6209" w14:textId="77777777" w:rsidR="00773347" w:rsidRPr="00C15C3F" w:rsidRDefault="00773347" w:rsidP="00412FCE">
      <w:pPr>
        <w:widowControl w:val="0"/>
        <w:jc w:val="center"/>
        <w:rPr>
          <w:b/>
          <w:color w:val="000000"/>
          <w:szCs w:val="22"/>
        </w:rPr>
      </w:pPr>
      <w:r w:rsidRPr="00C15C3F">
        <w:rPr>
          <w:b/>
          <w:color w:val="000000"/>
          <w:szCs w:val="22"/>
        </w:rPr>
        <w:t>Glivec 100 mg kapsułki</w:t>
      </w:r>
      <w:r w:rsidR="00B67D72" w:rsidRPr="00C15C3F">
        <w:rPr>
          <w:b/>
          <w:color w:val="000000"/>
          <w:szCs w:val="22"/>
        </w:rPr>
        <w:t>,</w:t>
      </w:r>
      <w:r w:rsidRPr="00C15C3F">
        <w:rPr>
          <w:b/>
          <w:color w:val="000000"/>
          <w:szCs w:val="22"/>
        </w:rPr>
        <w:t xml:space="preserve"> twarde</w:t>
      </w:r>
    </w:p>
    <w:p w14:paraId="3AAFBCDA" w14:textId="77777777" w:rsidR="00773347" w:rsidRPr="00C15C3F" w:rsidRDefault="007E1C40" w:rsidP="00412FCE">
      <w:pPr>
        <w:widowControl w:val="0"/>
        <w:jc w:val="center"/>
        <w:rPr>
          <w:color w:val="000000"/>
          <w:szCs w:val="22"/>
        </w:rPr>
      </w:pPr>
      <w:r w:rsidRPr="00C15C3F">
        <w:rPr>
          <w:color w:val="000000"/>
          <w:szCs w:val="22"/>
        </w:rPr>
        <w:t>i</w:t>
      </w:r>
      <w:r w:rsidR="00773347" w:rsidRPr="00C15C3F">
        <w:rPr>
          <w:color w:val="000000"/>
          <w:szCs w:val="22"/>
        </w:rPr>
        <w:t>matynib</w:t>
      </w:r>
    </w:p>
    <w:p w14:paraId="02ECB8E9" w14:textId="77777777" w:rsidR="00773347" w:rsidRPr="00C15C3F" w:rsidRDefault="00773347" w:rsidP="00412FCE">
      <w:pPr>
        <w:widowControl w:val="0"/>
        <w:rPr>
          <w:color w:val="000000"/>
          <w:szCs w:val="22"/>
          <w:u w:val="single"/>
        </w:rPr>
      </w:pPr>
    </w:p>
    <w:p w14:paraId="4E7E8195" w14:textId="77777777" w:rsidR="00A0057E" w:rsidRPr="00C15C3F" w:rsidRDefault="009C07D3" w:rsidP="00412FCE">
      <w:pPr>
        <w:widowControl w:val="0"/>
        <w:tabs>
          <w:tab w:val="left" w:pos="720"/>
        </w:tabs>
        <w:ind w:left="0" w:firstLine="0"/>
        <w:rPr>
          <w:szCs w:val="22"/>
          <w:lang w:eastAsia="en-US"/>
        </w:rPr>
      </w:pPr>
      <w:r w:rsidRPr="00C15C3F">
        <w:rPr>
          <w:noProof/>
          <w:szCs w:val="20"/>
          <w:lang w:val="en-US" w:eastAsia="en-US"/>
        </w:rPr>
        <w:drawing>
          <wp:inline distT="0" distB="0" distL="0" distR="0" wp14:anchorId="5F04DA83" wp14:editId="583FCCE6">
            <wp:extent cx="201295" cy="17399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A0057E" w:rsidRPr="00C15C3F">
        <w:rPr>
          <w:color w:val="000000"/>
          <w:szCs w:val="22"/>
          <w:shd w:val="clear" w:color="auto" w:fill="FFFFFF"/>
          <w:lang w:eastAsia="en-US"/>
        </w:rPr>
        <w:t>Niniejszy produkt leczniczy będzie dodatkowo monitorowany.</w:t>
      </w:r>
      <w:r w:rsidR="00A0057E" w:rsidRPr="00C15C3F">
        <w:rPr>
          <w:szCs w:val="22"/>
          <w:lang w:eastAsia="en-US"/>
        </w:rPr>
        <w:t xml:space="preserve"> </w:t>
      </w:r>
      <w:r w:rsidR="00A0057E" w:rsidRPr="00C15C3F">
        <w:rPr>
          <w:noProof/>
          <w:szCs w:val="22"/>
          <w:lang w:eastAsia="en-US"/>
        </w:rPr>
        <w:t>Umożliwi to szybkie zidentyfikowanie nowych informacji o bezpieczeństwie.</w:t>
      </w:r>
      <w:r w:rsidR="00A0057E" w:rsidRPr="00C15C3F">
        <w:rPr>
          <w:szCs w:val="22"/>
          <w:lang w:eastAsia="en-US"/>
        </w:rPr>
        <w:t xml:space="preserve"> </w:t>
      </w:r>
      <w:r w:rsidR="00A0057E" w:rsidRPr="00C15C3F">
        <w:rPr>
          <w:noProof/>
          <w:szCs w:val="22"/>
          <w:lang w:eastAsia="en-US"/>
        </w:rPr>
        <w:t>Użytkownik leku też może w tym pomóc, zgłaszając wszelkie działania niepożądane, które wystąpiły po zastosowaniu leku.</w:t>
      </w:r>
      <w:r w:rsidR="00A0057E" w:rsidRPr="00C15C3F">
        <w:rPr>
          <w:szCs w:val="22"/>
          <w:lang w:eastAsia="en-US"/>
        </w:rPr>
        <w:t xml:space="preserve"> Aby dowiedzieć się, jak zgłaszać działania niepożądane – patrz punkt</w:t>
      </w:r>
      <w:r w:rsidR="00C071E9" w:rsidRPr="00C15C3F">
        <w:rPr>
          <w:szCs w:val="22"/>
          <w:lang w:eastAsia="en-US"/>
        </w:rPr>
        <w:t> </w:t>
      </w:r>
      <w:r w:rsidR="00A0057E" w:rsidRPr="00C15C3F">
        <w:rPr>
          <w:szCs w:val="22"/>
          <w:lang w:eastAsia="en-US"/>
        </w:rPr>
        <w:t>4.</w:t>
      </w:r>
    </w:p>
    <w:p w14:paraId="663E2126" w14:textId="77777777" w:rsidR="00773347" w:rsidRPr="00C15C3F" w:rsidRDefault="00773347" w:rsidP="00412FCE">
      <w:pPr>
        <w:widowControl w:val="0"/>
        <w:rPr>
          <w:color w:val="000000"/>
          <w:szCs w:val="22"/>
          <w:u w:val="single"/>
        </w:rPr>
      </w:pPr>
    </w:p>
    <w:p w14:paraId="788A8E7C" w14:textId="77777777" w:rsidR="005203C4" w:rsidRPr="00C15C3F" w:rsidRDefault="005203C4" w:rsidP="00412FCE">
      <w:pPr>
        <w:widowControl w:val="0"/>
        <w:ind w:left="0" w:firstLine="0"/>
        <w:rPr>
          <w:b/>
          <w:color w:val="000000"/>
          <w:szCs w:val="22"/>
        </w:rPr>
      </w:pPr>
      <w:r w:rsidRPr="00C15C3F">
        <w:rPr>
          <w:b/>
          <w:color w:val="000000"/>
          <w:szCs w:val="22"/>
        </w:rPr>
        <w:t>Należy uważnie zapoznać się z treścią ulotki przed zażyciem leku, ponieważ zawiera ona informacje ważne dla pacjenta.</w:t>
      </w:r>
    </w:p>
    <w:p w14:paraId="76892986" w14:textId="77777777" w:rsidR="005203C4" w:rsidRPr="00C15C3F" w:rsidRDefault="005203C4" w:rsidP="00412FCE">
      <w:pPr>
        <w:widowControl w:val="0"/>
        <w:numPr>
          <w:ilvl w:val="0"/>
          <w:numId w:val="4"/>
        </w:numPr>
        <w:tabs>
          <w:tab w:val="clear" w:pos="420"/>
        </w:tabs>
        <w:ind w:left="540" w:hanging="540"/>
        <w:rPr>
          <w:color w:val="000000"/>
          <w:szCs w:val="22"/>
        </w:rPr>
      </w:pPr>
      <w:r w:rsidRPr="00C15C3F">
        <w:rPr>
          <w:color w:val="000000"/>
          <w:szCs w:val="22"/>
        </w:rPr>
        <w:t>Należy zachować tę ulotkę, aby w razie potrzeby móc ją ponownie przeczytać.</w:t>
      </w:r>
    </w:p>
    <w:p w14:paraId="070AEAE6" w14:textId="77777777" w:rsidR="005203C4" w:rsidRPr="00C15C3F" w:rsidRDefault="00636FDF" w:rsidP="00412FCE">
      <w:pPr>
        <w:widowControl w:val="0"/>
        <w:numPr>
          <w:ilvl w:val="0"/>
          <w:numId w:val="4"/>
        </w:numPr>
        <w:tabs>
          <w:tab w:val="clear" w:pos="420"/>
        </w:tabs>
        <w:ind w:left="540" w:hanging="540"/>
        <w:rPr>
          <w:color w:val="000000"/>
          <w:szCs w:val="22"/>
        </w:rPr>
      </w:pPr>
      <w:r w:rsidRPr="00C15C3F">
        <w:rPr>
          <w:color w:val="000000"/>
          <w:szCs w:val="22"/>
        </w:rPr>
        <w:t>W razie jakichkolwiek wątpliwości n</w:t>
      </w:r>
      <w:r w:rsidR="005203C4" w:rsidRPr="00C15C3F">
        <w:rPr>
          <w:color w:val="000000"/>
          <w:szCs w:val="22"/>
        </w:rPr>
        <w:t>ależy zwrócić się do lekarza, farmaceuty lub pielęgniarki.</w:t>
      </w:r>
    </w:p>
    <w:p w14:paraId="48E23EB7" w14:textId="77777777" w:rsidR="005203C4" w:rsidRPr="00C15C3F" w:rsidRDefault="005203C4" w:rsidP="00412FCE">
      <w:pPr>
        <w:pStyle w:val="BodyText"/>
        <w:widowControl w:val="0"/>
        <w:numPr>
          <w:ilvl w:val="0"/>
          <w:numId w:val="4"/>
        </w:numPr>
        <w:tabs>
          <w:tab w:val="clear" w:pos="420"/>
          <w:tab w:val="clear" w:pos="567"/>
        </w:tabs>
        <w:spacing w:line="240" w:lineRule="auto"/>
        <w:ind w:left="540" w:hanging="540"/>
        <w:rPr>
          <w:b w:val="0"/>
          <w:i w:val="0"/>
          <w:color w:val="000000"/>
          <w:szCs w:val="22"/>
        </w:rPr>
      </w:pPr>
      <w:r w:rsidRPr="00C15C3F">
        <w:rPr>
          <w:b w:val="0"/>
          <w:i w:val="0"/>
          <w:color w:val="000000"/>
          <w:szCs w:val="22"/>
        </w:rPr>
        <w:t>Lek ten przepisano ściśle określonej osobie. Nie należy go przekazywać innym. Lek może zaszkodzić innej osobie, nawet jeśli objawy jej choroby są takie same.</w:t>
      </w:r>
    </w:p>
    <w:p w14:paraId="2A8CBF0F" w14:textId="77777777" w:rsidR="005203C4" w:rsidRPr="00C15C3F" w:rsidRDefault="005203C4" w:rsidP="00412FCE">
      <w:pPr>
        <w:pStyle w:val="BodyText"/>
        <w:widowControl w:val="0"/>
        <w:numPr>
          <w:ilvl w:val="0"/>
          <w:numId w:val="4"/>
        </w:numPr>
        <w:tabs>
          <w:tab w:val="clear" w:pos="420"/>
          <w:tab w:val="clear" w:pos="567"/>
        </w:tabs>
        <w:spacing w:line="240" w:lineRule="auto"/>
        <w:ind w:left="540" w:hanging="540"/>
        <w:rPr>
          <w:b w:val="0"/>
          <w:i w:val="0"/>
          <w:color w:val="000000"/>
          <w:szCs w:val="22"/>
        </w:rPr>
      </w:pPr>
      <w:r w:rsidRPr="00C15C3F">
        <w:rPr>
          <w:b w:val="0"/>
          <w:i w:val="0"/>
          <w:color w:val="000000"/>
          <w:szCs w:val="22"/>
        </w:rPr>
        <w:t xml:space="preserve">Jeśli </w:t>
      </w:r>
      <w:r w:rsidR="00F666F7" w:rsidRPr="00C15C3F">
        <w:rPr>
          <w:b w:val="0"/>
          <w:i w:val="0"/>
          <w:color w:val="000000"/>
          <w:szCs w:val="22"/>
        </w:rPr>
        <w:t>u pac</w:t>
      </w:r>
      <w:r w:rsidR="00A0057E" w:rsidRPr="00C15C3F">
        <w:rPr>
          <w:b w:val="0"/>
          <w:i w:val="0"/>
          <w:color w:val="000000"/>
          <w:szCs w:val="22"/>
        </w:rPr>
        <w:t>j</w:t>
      </w:r>
      <w:r w:rsidR="00F666F7" w:rsidRPr="00C15C3F">
        <w:rPr>
          <w:b w:val="0"/>
          <w:i w:val="0"/>
          <w:color w:val="000000"/>
          <w:szCs w:val="22"/>
        </w:rPr>
        <w:t xml:space="preserve">enta </w:t>
      </w:r>
      <w:r w:rsidRPr="00C15C3F">
        <w:rPr>
          <w:b w:val="0"/>
          <w:i w:val="0"/>
          <w:color w:val="000000"/>
          <w:szCs w:val="22"/>
        </w:rPr>
        <w:t xml:space="preserve">wystąpią jakiekolwiek objawy niepożądane, w tym wszelkie objawy niepożądane niewymienione w </w:t>
      </w:r>
      <w:r w:rsidR="00F666F7" w:rsidRPr="00C15C3F">
        <w:rPr>
          <w:b w:val="0"/>
          <w:i w:val="0"/>
          <w:color w:val="000000"/>
          <w:szCs w:val="22"/>
        </w:rPr>
        <w:t xml:space="preserve">tej </w:t>
      </w:r>
      <w:r w:rsidRPr="00C15C3F">
        <w:rPr>
          <w:b w:val="0"/>
          <w:i w:val="0"/>
          <w:color w:val="000000"/>
          <w:szCs w:val="22"/>
        </w:rPr>
        <w:t>ulotce, należy powiedzieć o tym lekarzowi, farmaceucie lub pielęgniarce.</w:t>
      </w:r>
      <w:r w:rsidR="00F666F7" w:rsidRPr="00C15C3F">
        <w:rPr>
          <w:b w:val="0"/>
          <w:i w:val="0"/>
          <w:color w:val="000000"/>
          <w:szCs w:val="22"/>
        </w:rPr>
        <w:t xml:space="preserve"> Patrz punkt</w:t>
      </w:r>
      <w:r w:rsidR="00C071E9" w:rsidRPr="00C15C3F">
        <w:rPr>
          <w:b w:val="0"/>
          <w:i w:val="0"/>
          <w:color w:val="000000"/>
          <w:szCs w:val="22"/>
        </w:rPr>
        <w:t> </w:t>
      </w:r>
      <w:r w:rsidR="00F666F7" w:rsidRPr="00C15C3F">
        <w:rPr>
          <w:b w:val="0"/>
          <w:i w:val="0"/>
          <w:color w:val="000000"/>
          <w:szCs w:val="22"/>
        </w:rPr>
        <w:t>4.</w:t>
      </w:r>
    </w:p>
    <w:p w14:paraId="748A6E59" w14:textId="77777777" w:rsidR="005203C4" w:rsidRPr="00C15C3F" w:rsidRDefault="005203C4" w:rsidP="00225351">
      <w:pPr>
        <w:pStyle w:val="Heading2"/>
        <w:keepNext w:val="0"/>
        <w:widowControl w:val="0"/>
        <w:spacing w:before="0" w:after="0" w:line="240" w:lineRule="auto"/>
        <w:rPr>
          <w:rFonts w:ascii="Times New Roman" w:hAnsi="Times New Roman"/>
          <w:b w:val="0"/>
          <w:i w:val="0"/>
          <w:color w:val="000000"/>
          <w:sz w:val="22"/>
          <w:szCs w:val="22"/>
          <w:lang w:val="pl-PL" w:eastAsia="pl-PL"/>
        </w:rPr>
      </w:pPr>
    </w:p>
    <w:p w14:paraId="7DB84C9B" w14:textId="77777777" w:rsidR="005203C4" w:rsidRPr="00C15C3F" w:rsidRDefault="005203C4" w:rsidP="00412FCE">
      <w:pPr>
        <w:widowControl w:val="0"/>
        <w:rPr>
          <w:color w:val="000000"/>
          <w:szCs w:val="22"/>
        </w:rPr>
      </w:pPr>
    </w:p>
    <w:p w14:paraId="225FD550" w14:textId="77777777" w:rsidR="00F666F7" w:rsidRPr="00C15C3F" w:rsidRDefault="005203C4" w:rsidP="00225351">
      <w:pPr>
        <w:pStyle w:val="Heading2"/>
        <w:widowControl w:val="0"/>
        <w:spacing w:before="0" w:after="0" w:line="240" w:lineRule="auto"/>
        <w:rPr>
          <w:rFonts w:ascii="Times New Roman" w:hAnsi="Times New Roman"/>
          <w:i w:val="0"/>
          <w:sz w:val="22"/>
          <w:szCs w:val="28"/>
        </w:rPr>
      </w:pPr>
      <w:r w:rsidRPr="00C15C3F">
        <w:rPr>
          <w:rFonts w:ascii="Times New Roman" w:hAnsi="Times New Roman"/>
          <w:i w:val="0"/>
          <w:color w:val="000000"/>
          <w:sz w:val="22"/>
          <w:szCs w:val="22"/>
        </w:rPr>
        <w:t>Spis treści ulotki</w:t>
      </w:r>
    </w:p>
    <w:p w14:paraId="51873368" w14:textId="77777777" w:rsidR="005203C4" w:rsidRPr="00C15C3F" w:rsidRDefault="005203C4" w:rsidP="00225351">
      <w:pPr>
        <w:keepNext/>
        <w:widowControl w:val="0"/>
        <w:ind w:left="540" w:hanging="540"/>
        <w:rPr>
          <w:color w:val="000000"/>
          <w:szCs w:val="22"/>
        </w:rPr>
      </w:pPr>
      <w:r w:rsidRPr="00C15C3F">
        <w:rPr>
          <w:color w:val="000000"/>
          <w:szCs w:val="22"/>
        </w:rPr>
        <w:t>1.</w:t>
      </w:r>
      <w:r w:rsidRPr="00C15C3F">
        <w:rPr>
          <w:color w:val="000000"/>
          <w:szCs w:val="22"/>
        </w:rPr>
        <w:tab/>
        <w:t>Co to jest lek Glivec i w jakim celu się go stosuje</w:t>
      </w:r>
    </w:p>
    <w:p w14:paraId="4ACBF259" w14:textId="77777777" w:rsidR="005203C4" w:rsidRPr="00C15C3F" w:rsidRDefault="005203C4" w:rsidP="00225351">
      <w:pPr>
        <w:keepNext/>
        <w:widowControl w:val="0"/>
        <w:ind w:left="540" w:hanging="540"/>
        <w:rPr>
          <w:color w:val="000000"/>
          <w:szCs w:val="22"/>
        </w:rPr>
      </w:pPr>
      <w:r w:rsidRPr="00C15C3F">
        <w:rPr>
          <w:color w:val="000000"/>
          <w:szCs w:val="22"/>
        </w:rPr>
        <w:t>2.</w:t>
      </w:r>
      <w:r w:rsidRPr="00C15C3F">
        <w:rPr>
          <w:color w:val="000000"/>
          <w:szCs w:val="22"/>
        </w:rPr>
        <w:tab/>
        <w:t>Informacje ważne przed zastosowaniem leku Glivec</w:t>
      </w:r>
    </w:p>
    <w:p w14:paraId="0D1D2ACF" w14:textId="77777777" w:rsidR="005203C4" w:rsidRPr="00C15C3F" w:rsidRDefault="005203C4" w:rsidP="00225351">
      <w:pPr>
        <w:keepNext/>
        <w:widowControl w:val="0"/>
        <w:ind w:left="540" w:hanging="540"/>
        <w:rPr>
          <w:color w:val="000000"/>
          <w:szCs w:val="22"/>
        </w:rPr>
      </w:pPr>
      <w:r w:rsidRPr="00C15C3F">
        <w:rPr>
          <w:color w:val="000000"/>
          <w:szCs w:val="22"/>
        </w:rPr>
        <w:t>3.</w:t>
      </w:r>
      <w:r w:rsidRPr="00C15C3F">
        <w:rPr>
          <w:color w:val="000000"/>
          <w:szCs w:val="22"/>
        </w:rPr>
        <w:tab/>
        <w:t>Jak stosować lek Glivec</w:t>
      </w:r>
    </w:p>
    <w:p w14:paraId="32FFFEF2" w14:textId="77777777" w:rsidR="005203C4" w:rsidRPr="00C15C3F" w:rsidRDefault="005203C4" w:rsidP="00225351">
      <w:pPr>
        <w:keepNext/>
        <w:widowControl w:val="0"/>
        <w:ind w:left="574" w:hanging="574"/>
        <w:rPr>
          <w:color w:val="000000"/>
          <w:szCs w:val="22"/>
        </w:rPr>
      </w:pPr>
      <w:r w:rsidRPr="00C15C3F">
        <w:rPr>
          <w:color w:val="000000"/>
          <w:szCs w:val="22"/>
        </w:rPr>
        <w:t>4.</w:t>
      </w:r>
      <w:r w:rsidRPr="00C15C3F">
        <w:rPr>
          <w:color w:val="000000"/>
          <w:szCs w:val="22"/>
        </w:rPr>
        <w:tab/>
        <w:t>Możliwe działania niepożądane</w:t>
      </w:r>
    </w:p>
    <w:p w14:paraId="21E46926" w14:textId="77777777" w:rsidR="005203C4" w:rsidRPr="00C15C3F" w:rsidRDefault="005203C4" w:rsidP="00225351">
      <w:pPr>
        <w:keepNext/>
        <w:widowControl w:val="0"/>
        <w:ind w:left="574" w:hanging="574"/>
        <w:rPr>
          <w:color w:val="000000"/>
          <w:szCs w:val="22"/>
        </w:rPr>
      </w:pPr>
      <w:r w:rsidRPr="00C15C3F">
        <w:rPr>
          <w:color w:val="000000"/>
          <w:szCs w:val="22"/>
        </w:rPr>
        <w:t>5.</w:t>
      </w:r>
      <w:r w:rsidRPr="00C15C3F">
        <w:rPr>
          <w:color w:val="000000"/>
          <w:szCs w:val="22"/>
        </w:rPr>
        <w:tab/>
        <w:t>Jak przechowywać lek Glivec</w:t>
      </w:r>
    </w:p>
    <w:p w14:paraId="52A2AB79" w14:textId="77777777" w:rsidR="005203C4" w:rsidRPr="00C15C3F" w:rsidRDefault="005203C4" w:rsidP="00412FCE">
      <w:pPr>
        <w:widowControl w:val="0"/>
        <w:ind w:left="574" w:hanging="574"/>
        <w:rPr>
          <w:color w:val="000000"/>
          <w:szCs w:val="22"/>
        </w:rPr>
      </w:pPr>
      <w:r w:rsidRPr="00C15C3F">
        <w:rPr>
          <w:color w:val="000000"/>
          <w:szCs w:val="22"/>
        </w:rPr>
        <w:t>6.</w:t>
      </w:r>
      <w:r w:rsidRPr="00C15C3F">
        <w:rPr>
          <w:color w:val="000000"/>
          <w:szCs w:val="22"/>
        </w:rPr>
        <w:tab/>
        <w:t>Zawartość opakowania i inne informacje</w:t>
      </w:r>
    </w:p>
    <w:p w14:paraId="45992489" w14:textId="77777777" w:rsidR="005203C4" w:rsidRPr="00C15C3F" w:rsidRDefault="005203C4" w:rsidP="00412FCE">
      <w:pPr>
        <w:widowControl w:val="0"/>
        <w:rPr>
          <w:color w:val="000000"/>
          <w:szCs w:val="22"/>
        </w:rPr>
      </w:pPr>
    </w:p>
    <w:p w14:paraId="1F1B84F9" w14:textId="77777777" w:rsidR="005203C4" w:rsidRPr="00C15C3F" w:rsidRDefault="005203C4" w:rsidP="00412FCE">
      <w:pPr>
        <w:widowControl w:val="0"/>
        <w:ind w:left="0" w:firstLine="0"/>
        <w:rPr>
          <w:color w:val="000000"/>
          <w:szCs w:val="22"/>
        </w:rPr>
      </w:pPr>
    </w:p>
    <w:p w14:paraId="7DC8F8D4" w14:textId="77777777" w:rsidR="005203C4" w:rsidRPr="00C15C3F" w:rsidRDefault="005203C4" w:rsidP="00412FCE">
      <w:pPr>
        <w:keepNext/>
        <w:widowControl w:val="0"/>
        <w:rPr>
          <w:b/>
          <w:color w:val="000000"/>
          <w:szCs w:val="22"/>
        </w:rPr>
      </w:pPr>
      <w:r w:rsidRPr="00C15C3F">
        <w:rPr>
          <w:b/>
          <w:color w:val="000000"/>
          <w:szCs w:val="22"/>
        </w:rPr>
        <w:t>1.</w:t>
      </w:r>
      <w:r w:rsidRPr="00C15C3F">
        <w:rPr>
          <w:b/>
          <w:color w:val="000000"/>
          <w:szCs w:val="22"/>
        </w:rPr>
        <w:tab/>
        <w:t>Co to jest lek Glivec i w jakim celu się go stosuje</w:t>
      </w:r>
    </w:p>
    <w:p w14:paraId="21FEDBF2" w14:textId="77777777" w:rsidR="005203C4" w:rsidRPr="00C15C3F" w:rsidRDefault="005203C4" w:rsidP="00412FCE">
      <w:pPr>
        <w:keepNext/>
        <w:widowControl w:val="0"/>
        <w:rPr>
          <w:iCs/>
          <w:color w:val="000000"/>
          <w:szCs w:val="22"/>
        </w:rPr>
      </w:pPr>
    </w:p>
    <w:p w14:paraId="4948A15D" w14:textId="77777777" w:rsidR="005203C4" w:rsidRPr="00C15C3F" w:rsidRDefault="005203C4" w:rsidP="00412FCE">
      <w:pPr>
        <w:pStyle w:val="BodyText"/>
        <w:widowControl w:val="0"/>
        <w:spacing w:line="240" w:lineRule="auto"/>
        <w:rPr>
          <w:b w:val="0"/>
          <w:i w:val="0"/>
          <w:iCs/>
          <w:color w:val="000000"/>
          <w:szCs w:val="22"/>
          <w:lang w:val="pl-PL"/>
        </w:rPr>
      </w:pPr>
      <w:r w:rsidRPr="00C15C3F">
        <w:rPr>
          <w:b w:val="0"/>
          <w:i w:val="0"/>
          <w:iCs/>
          <w:color w:val="000000"/>
          <w:szCs w:val="22"/>
        </w:rPr>
        <w:t>Glivec jest lekiem zawierającym substancję czynną o nazwie imatynib. Lek ten działa poprzez hamowanie wzrostu nieprawidłowych komórek w przebiegu chorób wymienionych poniżej. Należą do nich niektóre rodzaje nowotworów.</w:t>
      </w:r>
    </w:p>
    <w:p w14:paraId="02634D72" w14:textId="77777777" w:rsidR="005203C4" w:rsidRPr="00C15C3F" w:rsidRDefault="005203C4" w:rsidP="00412FCE">
      <w:pPr>
        <w:pStyle w:val="BodyText"/>
        <w:widowControl w:val="0"/>
        <w:spacing w:line="240" w:lineRule="auto"/>
        <w:rPr>
          <w:b w:val="0"/>
          <w:bCs/>
          <w:i w:val="0"/>
          <w:color w:val="000000"/>
          <w:szCs w:val="22"/>
          <w:lang w:val="pl-PL"/>
        </w:rPr>
      </w:pPr>
    </w:p>
    <w:p w14:paraId="369ECE07" w14:textId="77777777" w:rsidR="005203C4" w:rsidRPr="00C15C3F" w:rsidRDefault="005203C4" w:rsidP="00412FCE">
      <w:pPr>
        <w:pStyle w:val="BodyText"/>
        <w:keepNext/>
        <w:widowControl w:val="0"/>
        <w:spacing w:line="240" w:lineRule="auto"/>
        <w:rPr>
          <w:bCs/>
          <w:i w:val="0"/>
          <w:color w:val="000000"/>
          <w:szCs w:val="22"/>
        </w:rPr>
      </w:pPr>
      <w:r w:rsidRPr="00C15C3F">
        <w:rPr>
          <w:bCs/>
          <w:i w:val="0"/>
          <w:color w:val="000000"/>
          <w:szCs w:val="22"/>
          <w:lang w:val="pl-PL"/>
        </w:rPr>
        <w:t xml:space="preserve">Lek </w:t>
      </w:r>
      <w:r w:rsidRPr="00C15C3F">
        <w:rPr>
          <w:bCs/>
          <w:i w:val="0"/>
          <w:color w:val="000000"/>
          <w:szCs w:val="22"/>
        </w:rPr>
        <w:t>Glivec jest wskazany w leczeniu dorosłych pacjentów i dzieci z:</w:t>
      </w:r>
    </w:p>
    <w:p w14:paraId="0552C48E" w14:textId="77777777" w:rsidR="005203C4" w:rsidRPr="00C15C3F" w:rsidRDefault="005203C4" w:rsidP="00412FCE">
      <w:pPr>
        <w:pStyle w:val="BodyText"/>
        <w:keepNext/>
        <w:widowControl w:val="0"/>
        <w:spacing w:line="240" w:lineRule="auto"/>
        <w:rPr>
          <w:b w:val="0"/>
          <w:i w:val="0"/>
          <w:color w:val="000000"/>
          <w:szCs w:val="22"/>
        </w:rPr>
      </w:pPr>
    </w:p>
    <w:p w14:paraId="534B362E" w14:textId="77777777" w:rsidR="005203C4" w:rsidRPr="00C15C3F" w:rsidRDefault="005203C4" w:rsidP="00412FCE">
      <w:pPr>
        <w:widowControl w:val="0"/>
        <w:tabs>
          <w:tab w:val="left" w:pos="-7200"/>
        </w:tabs>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Przewlekłą białaczką szpikową</w:t>
      </w:r>
      <w:r w:rsidRPr="00C15C3F">
        <w:rPr>
          <w:color w:val="000000"/>
          <w:szCs w:val="22"/>
        </w:rPr>
        <w:t xml:space="preserve"> (</w:t>
      </w:r>
      <w:r w:rsidRPr="00C15C3F">
        <w:rPr>
          <w:b/>
          <w:color w:val="000000"/>
          <w:szCs w:val="22"/>
        </w:rPr>
        <w:t>CML</w:t>
      </w:r>
      <w:r w:rsidRPr="00C15C3F">
        <w:rPr>
          <w:color w:val="000000"/>
          <w:szCs w:val="22"/>
        </w:rPr>
        <w:t xml:space="preserve"> - ang. </w:t>
      </w:r>
      <w:r w:rsidRPr="00C15C3F">
        <w:rPr>
          <w:i/>
          <w:iCs/>
          <w:color w:val="000000"/>
          <w:szCs w:val="22"/>
        </w:rPr>
        <w:t>Chronic Myeloid Leukaemia</w:t>
      </w:r>
      <w:r w:rsidRPr="00C15C3F">
        <w:rPr>
          <w:color w:val="000000"/>
          <w:szCs w:val="22"/>
        </w:rPr>
        <w:t>). Białaczka jest nowotworem wywodzącym się z białych krwinek. Zwykle białe krwinki pomagają organizmowi zwalczać zakażenia. Przewlekła białaczka szpikowa jest rodzajem białaczki, w której pewne nieprawidłowe białe krwinki (zwane komórkami mieloidalnymi) zaczynają mnożyć się w niekontrolowany sposób.</w:t>
      </w:r>
    </w:p>
    <w:p w14:paraId="076A5E34" w14:textId="77777777" w:rsidR="00B54CF1" w:rsidRPr="00C15C3F" w:rsidRDefault="00B54CF1" w:rsidP="00412FCE">
      <w:pPr>
        <w:widowControl w:val="0"/>
        <w:numPr>
          <w:ilvl w:val="0"/>
          <w:numId w:val="23"/>
        </w:numPr>
        <w:tabs>
          <w:tab w:val="left" w:pos="-7200"/>
        </w:tabs>
        <w:ind w:left="567" w:hanging="567"/>
        <w:rPr>
          <w:color w:val="000000"/>
          <w:szCs w:val="22"/>
        </w:rPr>
      </w:pPr>
      <w:r w:rsidRPr="00C15C3F">
        <w:rPr>
          <w:b/>
          <w:bCs/>
          <w:color w:val="000000"/>
          <w:szCs w:val="22"/>
        </w:rPr>
        <w:t>Ostrą białaczką limfoblastyczną z chromosomem Philadelphia (</w:t>
      </w:r>
      <w:r w:rsidRPr="00C15C3F">
        <w:rPr>
          <w:bCs/>
          <w:color w:val="000000"/>
          <w:szCs w:val="22"/>
        </w:rPr>
        <w:t>ang.</w:t>
      </w:r>
      <w:r w:rsidRPr="00C15C3F">
        <w:rPr>
          <w:b/>
          <w:bCs/>
          <w:color w:val="000000"/>
          <w:szCs w:val="22"/>
        </w:rPr>
        <w:t xml:space="preserve"> Ph-positive </w:t>
      </w:r>
      <w:smartTag w:uri="urn:schemas-microsoft-com:office:smarttags" w:element="stockticker">
        <w:r w:rsidRPr="00C15C3F">
          <w:rPr>
            <w:b/>
            <w:bCs/>
            <w:color w:val="000000"/>
            <w:szCs w:val="22"/>
          </w:rPr>
          <w:t>ALL</w:t>
        </w:r>
      </w:smartTag>
      <w:r w:rsidRPr="00C15C3F">
        <w:rPr>
          <w:b/>
          <w:bCs/>
          <w:color w:val="000000"/>
          <w:szCs w:val="22"/>
        </w:rPr>
        <w:t>)</w:t>
      </w:r>
      <w:r w:rsidRPr="00C15C3F">
        <w:rPr>
          <w:color w:val="000000"/>
          <w:szCs w:val="22"/>
        </w:rPr>
        <w:t>. Białaczka jest nowotworem wywodzącym się z białych krwinek. Zwykle białe krwinki pomagają organizmowi zwalczać zakażenia. Ostra białaczka limfoblastyczna jest rodzajem białaczki, w której pewne nieprawidłowe białe krwinki (zwane limfoblastami) zaczynają mnożyć się w niekontrolowany sposób. Glivec hamuje wzrost tych komórek.</w:t>
      </w:r>
    </w:p>
    <w:p w14:paraId="16AC9C0D" w14:textId="77777777" w:rsidR="005203C4" w:rsidRPr="00C15C3F" w:rsidRDefault="005203C4" w:rsidP="00412FCE">
      <w:pPr>
        <w:widowControl w:val="0"/>
        <w:ind w:left="0" w:firstLine="0"/>
        <w:rPr>
          <w:color w:val="000000"/>
          <w:szCs w:val="22"/>
        </w:rPr>
      </w:pPr>
    </w:p>
    <w:p w14:paraId="76EB6A2C" w14:textId="77777777" w:rsidR="005203C4" w:rsidRPr="00C15C3F" w:rsidRDefault="005203C4" w:rsidP="00412FCE">
      <w:pPr>
        <w:keepNext/>
        <w:widowControl w:val="0"/>
        <w:ind w:left="0" w:firstLine="0"/>
        <w:rPr>
          <w:b/>
          <w:bCs/>
          <w:color w:val="000000"/>
          <w:szCs w:val="22"/>
        </w:rPr>
      </w:pPr>
      <w:r w:rsidRPr="00C15C3F">
        <w:rPr>
          <w:b/>
          <w:bCs/>
          <w:color w:val="000000"/>
          <w:szCs w:val="22"/>
        </w:rPr>
        <w:t>Lek Glivec jest także wskazany w leczeniu dorosłych pacjentów z:</w:t>
      </w:r>
    </w:p>
    <w:p w14:paraId="405516D1" w14:textId="77777777" w:rsidR="005203C4" w:rsidRPr="00C15C3F" w:rsidRDefault="005203C4" w:rsidP="00412FCE">
      <w:pPr>
        <w:keepNext/>
        <w:widowControl w:val="0"/>
        <w:ind w:left="0" w:firstLine="0"/>
        <w:rPr>
          <w:color w:val="000000"/>
          <w:szCs w:val="22"/>
        </w:rPr>
      </w:pPr>
    </w:p>
    <w:p w14:paraId="1B591B15" w14:textId="77777777" w:rsidR="005203C4" w:rsidRPr="00C15C3F" w:rsidRDefault="005203C4" w:rsidP="00412FCE">
      <w:pPr>
        <w:widowControl w:val="0"/>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Zespołami mielodysplastycznymi/mieloproliferacyjnymi</w:t>
      </w:r>
      <w:r w:rsidRPr="00C15C3F">
        <w:rPr>
          <w:color w:val="000000"/>
          <w:szCs w:val="22"/>
        </w:rPr>
        <w:t xml:space="preserve"> (</w:t>
      </w:r>
      <w:smartTag w:uri="urn:schemas-microsoft-com:office:smarttags" w:element="stockticker">
        <w:r w:rsidRPr="00C15C3F">
          <w:rPr>
            <w:b/>
            <w:bCs/>
            <w:color w:val="000000"/>
            <w:szCs w:val="22"/>
          </w:rPr>
          <w:t>MDS</w:t>
        </w:r>
      </w:smartTag>
      <w:r w:rsidRPr="00C15C3F">
        <w:rPr>
          <w:b/>
          <w:bCs/>
          <w:color w:val="000000"/>
          <w:szCs w:val="22"/>
        </w:rPr>
        <w:t>/MPD</w:t>
      </w:r>
      <w:r w:rsidRPr="00C15C3F">
        <w:rPr>
          <w:color w:val="000000"/>
          <w:szCs w:val="22"/>
        </w:rPr>
        <w:t xml:space="preserve"> - ang. </w:t>
      </w:r>
      <w:r w:rsidRPr="00C15C3F">
        <w:rPr>
          <w:i/>
          <w:iCs/>
          <w:color w:val="000000"/>
          <w:szCs w:val="22"/>
        </w:rPr>
        <w:t>myelodysplastic/myeloproliferate</w:t>
      </w:r>
      <w:r w:rsidRPr="00C15C3F">
        <w:rPr>
          <w:color w:val="000000"/>
          <w:szCs w:val="22"/>
        </w:rPr>
        <w:t>). Są to zespoły chorób krwi, w których niektóre białe krwinki zaczynają mnożyć się w niekontrolowany sposób. Glivec hamuje wzrost tych komórek w pewnych podtypach tych chorób.</w:t>
      </w:r>
    </w:p>
    <w:p w14:paraId="4470AF39" w14:textId="77777777" w:rsidR="005203C4" w:rsidRPr="00C15C3F" w:rsidRDefault="005203C4" w:rsidP="00412FCE">
      <w:pPr>
        <w:widowControl w:val="0"/>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Zespołem hipereozynofilowym</w:t>
      </w:r>
      <w:r w:rsidRPr="00C15C3F">
        <w:rPr>
          <w:color w:val="000000"/>
          <w:szCs w:val="22"/>
        </w:rPr>
        <w:t xml:space="preserve"> (</w:t>
      </w:r>
      <w:r w:rsidRPr="00C15C3F">
        <w:rPr>
          <w:b/>
          <w:bCs/>
          <w:color w:val="000000"/>
          <w:szCs w:val="22"/>
        </w:rPr>
        <w:t>HES</w:t>
      </w:r>
      <w:r w:rsidRPr="00C15C3F">
        <w:rPr>
          <w:color w:val="000000"/>
          <w:szCs w:val="22"/>
        </w:rPr>
        <w:t xml:space="preserve"> – ang. </w:t>
      </w:r>
      <w:r w:rsidRPr="00C15C3F">
        <w:rPr>
          <w:i/>
          <w:iCs/>
          <w:color w:val="000000"/>
          <w:szCs w:val="22"/>
        </w:rPr>
        <w:t>Hypereosinophilic Syndrome</w:t>
      </w:r>
      <w:r w:rsidRPr="00C15C3F">
        <w:rPr>
          <w:color w:val="000000"/>
          <w:szCs w:val="22"/>
        </w:rPr>
        <w:t xml:space="preserve">) </w:t>
      </w:r>
      <w:r w:rsidRPr="00C15C3F">
        <w:rPr>
          <w:b/>
          <w:bCs/>
          <w:color w:val="000000"/>
          <w:szCs w:val="22"/>
        </w:rPr>
        <w:t>i (lub) przewlekłą białaczką eozynofilową</w:t>
      </w:r>
      <w:r w:rsidRPr="00C15C3F">
        <w:rPr>
          <w:color w:val="000000"/>
          <w:szCs w:val="22"/>
        </w:rPr>
        <w:t xml:space="preserve"> (</w:t>
      </w:r>
      <w:smartTag w:uri="urn:schemas-microsoft-com:office:smarttags" w:element="stockticker">
        <w:r w:rsidRPr="00C15C3F">
          <w:rPr>
            <w:b/>
            <w:bCs/>
            <w:color w:val="000000"/>
            <w:szCs w:val="22"/>
          </w:rPr>
          <w:t>CEL</w:t>
        </w:r>
      </w:smartTag>
      <w:r w:rsidRPr="00C15C3F">
        <w:rPr>
          <w:color w:val="000000"/>
          <w:szCs w:val="22"/>
        </w:rPr>
        <w:t xml:space="preserve"> – ang. </w:t>
      </w:r>
      <w:r w:rsidRPr="00C15C3F">
        <w:rPr>
          <w:i/>
          <w:iCs/>
          <w:color w:val="000000"/>
          <w:szCs w:val="22"/>
        </w:rPr>
        <w:t>Chronic Eosinophilic Leukemia</w:t>
      </w:r>
      <w:r w:rsidRPr="00C15C3F">
        <w:rPr>
          <w:color w:val="000000"/>
          <w:szCs w:val="22"/>
        </w:rPr>
        <w:t xml:space="preserve">). Są to choroby krwi, w </w:t>
      </w:r>
      <w:r w:rsidRPr="00C15C3F">
        <w:rPr>
          <w:color w:val="000000"/>
          <w:szCs w:val="22"/>
        </w:rPr>
        <w:lastRenderedPageBreak/>
        <w:t>których niektóre komórki krwi (zwane eozynofilami) zaczynają mnożyć się w niekontrolowany sposób. Glivec hamuje wzrost tych komórek w pewnych podtypach tych chorób.</w:t>
      </w:r>
    </w:p>
    <w:p w14:paraId="31FEF932" w14:textId="77777777" w:rsidR="005203C4" w:rsidRPr="00C15C3F" w:rsidRDefault="005203C4" w:rsidP="00412FCE">
      <w:pPr>
        <w:widowControl w:val="0"/>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 xml:space="preserve">Nowotworami wywodzącymi się z podścieliska przewodu pokarmowego </w:t>
      </w:r>
      <w:r w:rsidRPr="00C15C3F">
        <w:rPr>
          <w:color w:val="000000"/>
          <w:szCs w:val="22"/>
        </w:rPr>
        <w:t>(</w:t>
      </w:r>
      <w:r w:rsidRPr="00C15C3F">
        <w:rPr>
          <w:b/>
          <w:bCs/>
          <w:color w:val="000000"/>
          <w:szCs w:val="22"/>
        </w:rPr>
        <w:t>GIST</w:t>
      </w:r>
      <w:r w:rsidR="00A0057E" w:rsidRPr="00C15C3F">
        <w:rPr>
          <w:b/>
          <w:bCs/>
          <w:color w:val="000000"/>
          <w:szCs w:val="22"/>
        </w:rPr>
        <w:t xml:space="preserve"> </w:t>
      </w:r>
      <w:r w:rsidRPr="00C15C3F">
        <w:rPr>
          <w:color w:val="000000"/>
          <w:szCs w:val="22"/>
        </w:rPr>
        <w:t>–</w:t>
      </w:r>
      <w:r w:rsidR="00A0057E" w:rsidRPr="00C15C3F">
        <w:rPr>
          <w:color w:val="000000"/>
          <w:szCs w:val="22"/>
        </w:rPr>
        <w:t xml:space="preserve"> </w:t>
      </w:r>
      <w:r w:rsidRPr="00C15C3F">
        <w:rPr>
          <w:color w:val="000000"/>
          <w:szCs w:val="22"/>
        </w:rPr>
        <w:t xml:space="preserve">ang. </w:t>
      </w:r>
      <w:r w:rsidRPr="00C15C3F">
        <w:rPr>
          <w:i/>
          <w:iCs/>
          <w:color w:val="000000"/>
          <w:szCs w:val="22"/>
        </w:rPr>
        <w:t>Gastrointestinal Stromal Tumours</w:t>
      </w:r>
      <w:r w:rsidRPr="00C15C3F">
        <w:rPr>
          <w:color w:val="000000"/>
          <w:szCs w:val="22"/>
        </w:rPr>
        <w:t>). GIST jest nowotworem żołądka i jelit. Powstaje w wyniku niekontrolowanego wzrostu komórek tkanki łącznej tych narządów.</w:t>
      </w:r>
    </w:p>
    <w:p w14:paraId="1DAAC4B0" w14:textId="77777777" w:rsidR="005203C4" w:rsidRPr="00C15C3F" w:rsidRDefault="005203C4" w:rsidP="00412FCE">
      <w:pPr>
        <w:widowControl w:val="0"/>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Guzowatymi włókniakomięsakami skóry</w:t>
      </w:r>
      <w:r w:rsidRPr="00C15C3F">
        <w:rPr>
          <w:color w:val="000000"/>
          <w:szCs w:val="22"/>
        </w:rPr>
        <w:t xml:space="preserve"> (</w:t>
      </w:r>
      <w:r w:rsidRPr="00C15C3F">
        <w:rPr>
          <w:b/>
          <w:bCs/>
          <w:color w:val="000000"/>
          <w:szCs w:val="22"/>
        </w:rPr>
        <w:t>DFSP</w:t>
      </w:r>
      <w:r w:rsidRPr="00C15C3F">
        <w:rPr>
          <w:color w:val="000000"/>
          <w:szCs w:val="22"/>
        </w:rPr>
        <w:t xml:space="preserve"> – ang. </w:t>
      </w:r>
      <w:r w:rsidRPr="00C15C3F">
        <w:rPr>
          <w:i/>
          <w:iCs/>
          <w:color w:val="000000"/>
          <w:szCs w:val="22"/>
        </w:rPr>
        <w:t>dermatofibrosarcoma protuberans</w:t>
      </w:r>
      <w:r w:rsidRPr="00C15C3F">
        <w:rPr>
          <w:color w:val="000000"/>
          <w:szCs w:val="22"/>
        </w:rPr>
        <w:t>). DFSP jest nowotworem skóry i tkanek podskórnych, w którym niektóre komórki zaczynają mnożyć się w niekontrolowany sposób. Glivec hamuje wzrost tych komórek.</w:t>
      </w:r>
    </w:p>
    <w:p w14:paraId="3B485F64" w14:textId="77777777" w:rsidR="005203C4" w:rsidRPr="00C15C3F" w:rsidRDefault="005203C4" w:rsidP="00412FCE">
      <w:pPr>
        <w:widowControl w:val="0"/>
        <w:ind w:left="0" w:firstLine="0"/>
        <w:rPr>
          <w:color w:val="000000"/>
          <w:szCs w:val="22"/>
        </w:rPr>
      </w:pPr>
      <w:r w:rsidRPr="00C15C3F">
        <w:rPr>
          <w:color w:val="000000"/>
          <w:szCs w:val="22"/>
        </w:rPr>
        <w:t>W pozostałej części ulotki będą używane skróty nazw chorób wymienionych powyżej.</w:t>
      </w:r>
    </w:p>
    <w:p w14:paraId="628055CB" w14:textId="77777777" w:rsidR="005203C4" w:rsidRPr="00C15C3F" w:rsidRDefault="005203C4" w:rsidP="00412FCE">
      <w:pPr>
        <w:widowControl w:val="0"/>
        <w:ind w:left="0" w:firstLine="0"/>
        <w:rPr>
          <w:color w:val="000000"/>
          <w:szCs w:val="22"/>
        </w:rPr>
      </w:pPr>
    </w:p>
    <w:p w14:paraId="70683E1C" w14:textId="77777777" w:rsidR="005203C4" w:rsidRPr="00C15C3F" w:rsidRDefault="005203C4" w:rsidP="00412FCE">
      <w:pPr>
        <w:widowControl w:val="0"/>
        <w:ind w:left="0" w:firstLine="0"/>
        <w:rPr>
          <w:color w:val="000000"/>
          <w:szCs w:val="22"/>
        </w:rPr>
      </w:pPr>
      <w:r w:rsidRPr="00C15C3F">
        <w:rPr>
          <w:color w:val="000000"/>
          <w:szCs w:val="22"/>
        </w:rPr>
        <w:t>W przypadku jakichkolwiek pytań dotyczących sposobu działania i zasadności podawania leku Glivec, należy skierować je do lekarza.</w:t>
      </w:r>
    </w:p>
    <w:p w14:paraId="6A23B18E" w14:textId="77777777" w:rsidR="005203C4" w:rsidRPr="00C15C3F" w:rsidRDefault="005203C4" w:rsidP="00412FCE">
      <w:pPr>
        <w:widowControl w:val="0"/>
        <w:rPr>
          <w:color w:val="000000"/>
          <w:szCs w:val="22"/>
        </w:rPr>
      </w:pPr>
    </w:p>
    <w:p w14:paraId="765F7850" w14:textId="77777777" w:rsidR="005203C4" w:rsidRPr="00C15C3F" w:rsidRDefault="005203C4" w:rsidP="00412FCE">
      <w:pPr>
        <w:widowControl w:val="0"/>
        <w:rPr>
          <w:color w:val="000000"/>
          <w:szCs w:val="22"/>
        </w:rPr>
      </w:pPr>
    </w:p>
    <w:p w14:paraId="47978C33" w14:textId="77777777" w:rsidR="005203C4" w:rsidRPr="00C15C3F" w:rsidRDefault="005203C4" w:rsidP="00412FCE">
      <w:pPr>
        <w:keepNext/>
        <w:widowControl w:val="0"/>
        <w:rPr>
          <w:b/>
          <w:color w:val="000000"/>
          <w:szCs w:val="22"/>
        </w:rPr>
      </w:pPr>
      <w:r w:rsidRPr="00C15C3F">
        <w:rPr>
          <w:b/>
          <w:color w:val="000000"/>
          <w:szCs w:val="22"/>
        </w:rPr>
        <w:t>2.</w:t>
      </w:r>
      <w:r w:rsidRPr="00C15C3F">
        <w:rPr>
          <w:b/>
          <w:color w:val="000000"/>
          <w:szCs w:val="22"/>
        </w:rPr>
        <w:tab/>
        <w:t>Informacje ważne przed zastosowaniem leku Glivec</w:t>
      </w:r>
    </w:p>
    <w:p w14:paraId="1BEA532D" w14:textId="77777777" w:rsidR="005203C4" w:rsidRPr="00C15C3F" w:rsidRDefault="005203C4" w:rsidP="00412FCE">
      <w:pPr>
        <w:keepNext/>
        <w:widowControl w:val="0"/>
        <w:rPr>
          <w:color w:val="000000"/>
          <w:szCs w:val="22"/>
        </w:rPr>
      </w:pPr>
    </w:p>
    <w:p w14:paraId="0785A63D" w14:textId="77777777" w:rsidR="005203C4" w:rsidRPr="00C15C3F" w:rsidRDefault="005203C4" w:rsidP="00412FCE">
      <w:pPr>
        <w:pStyle w:val="BodyText"/>
        <w:widowControl w:val="0"/>
        <w:spacing w:line="240" w:lineRule="auto"/>
        <w:rPr>
          <w:b w:val="0"/>
          <w:i w:val="0"/>
          <w:color w:val="000000"/>
          <w:szCs w:val="22"/>
        </w:rPr>
      </w:pPr>
      <w:r w:rsidRPr="00C15C3F">
        <w:rPr>
          <w:b w:val="0"/>
          <w:i w:val="0"/>
          <w:color w:val="000000"/>
          <w:szCs w:val="22"/>
        </w:rPr>
        <w:t>Lek Glivec jest zapisywany pacjentom tylko przez lekarzy z doświadczeniem w stosowaniu leków podawanych w leczeniu nowotworów krwi lub nowotworów litych.</w:t>
      </w:r>
    </w:p>
    <w:p w14:paraId="2D47312D" w14:textId="77777777" w:rsidR="005203C4" w:rsidRPr="00C15C3F" w:rsidRDefault="005203C4" w:rsidP="00412FCE">
      <w:pPr>
        <w:pStyle w:val="BodyText"/>
        <w:widowControl w:val="0"/>
        <w:spacing w:line="240" w:lineRule="auto"/>
        <w:rPr>
          <w:b w:val="0"/>
          <w:i w:val="0"/>
          <w:color w:val="000000"/>
          <w:szCs w:val="22"/>
        </w:rPr>
      </w:pPr>
    </w:p>
    <w:p w14:paraId="1F365BF9" w14:textId="77777777" w:rsidR="005203C4" w:rsidRPr="00C15C3F" w:rsidRDefault="005203C4" w:rsidP="00412FCE">
      <w:pPr>
        <w:pStyle w:val="BodyText"/>
        <w:widowControl w:val="0"/>
        <w:spacing w:line="240" w:lineRule="auto"/>
        <w:rPr>
          <w:b w:val="0"/>
          <w:i w:val="0"/>
          <w:color w:val="000000"/>
          <w:szCs w:val="22"/>
        </w:rPr>
      </w:pPr>
      <w:r w:rsidRPr="00C15C3F">
        <w:rPr>
          <w:b w:val="0"/>
          <w:i w:val="0"/>
          <w:color w:val="000000"/>
          <w:szCs w:val="22"/>
        </w:rPr>
        <w:t>Należy ściśle przestrzegać zaleceń lekarza, nawet jeśli różnią się one od ogólnych informacji zawartych w tej ulotce.</w:t>
      </w:r>
    </w:p>
    <w:p w14:paraId="03732405" w14:textId="77777777" w:rsidR="005203C4" w:rsidRPr="00C15C3F" w:rsidRDefault="005203C4" w:rsidP="00412FCE">
      <w:pPr>
        <w:pStyle w:val="BodyText"/>
        <w:widowControl w:val="0"/>
        <w:spacing w:line="240" w:lineRule="auto"/>
        <w:rPr>
          <w:b w:val="0"/>
          <w:i w:val="0"/>
          <w:color w:val="000000"/>
          <w:szCs w:val="22"/>
        </w:rPr>
      </w:pPr>
    </w:p>
    <w:p w14:paraId="73398F02" w14:textId="77777777" w:rsidR="005203C4" w:rsidRPr="00C15C3F" w:rsidRDefault="005203C4" w:rsidP="00412FCE">
      <w:pPr>
        <w:keepNext/>
        <w:widowControl w:val="0"/>
        <w:rPr>
          <w:b/>
          <w:color w:val="000000"/>
          <w:szCs w:val="22"/>
        </w:rPr>
      </w:pPr>
      <w:r w:rsidRPr="00C15C3F">
        <w:rPr>
          <w:b/>
          <w:color w:val="000000"/>
          <w:szCs w:val="22"/>
        </w:rPr>
        <w:t>Kiedy nie stosować leku Glivec:</w:t>
      </w:r>
    </w:p>
    <w:p w14:paraId="02302C9A" w14:textId="77777777" w:rsidR="005203C4" w:rsidRPr="00C15C3F" w:rsidRDefault="005203C4" w:rsidP="00412FCE">
      <w:pPr>
        <w:widowControl w:val="0"/>
        <w:numPr>
          <w:ilvl w:val="0"/>
          <w:numId w:val="5"/>
        </w:numPr>
        <w:tabs>
          <w:tab w:val="clear" w:pos="420"/>
        </w:tabs>
        <w:ind w:left="540" w:hanging="540"/>
        <w:rPr>
          <w:color w:val="000000"/>
          <w:szCs w:val="22"/>
        </w:rPr>
      </w:pPr>
      <w:r w:rsidRPr="00C15C3F">
        <w:rPr>
          <w:color w:val="000000"/>
          <w:szCs w:val="22"/>
        </w:rPr>
        <w:t>jeśli pacjent ma uczulenie na imatynib lub którykolwiek z pozostałych składników tego leku (wymienion</w:t>
      </w:r>
      <w:r w:rsidR="00F666F7" w:rsidRPr="00C15C3F">
        <w:rPr>
          <w:color w:val="000000"/>
          <w:szCs w:val="22"/>
        </w:rPr>
        <w:t>ych</w:t>
      </w:r>
      <w:r w:rsidRPr="00C15C3F">
        <w:rPr>
          <w:color w:val="000000"/>
          <w:szCs w:val="22"/>
        </w:rPr>
        <w:t xml:space="preserve"> w punkcie 6).</w:t>
      </w:r>
    </w:p>
    <w:p w14:paraId="0D2BC094" w14:textId="77777777" w:rsidR="005203C4" w:rsidRPr="00C15C3F" w:rsidRDefault="005203C4" w:rsidP="00412FCE">
      <w:pPr>
        <w:widowControl w:val="0"/>
        <w:ind w:left="0" w:firstLine="0"/>
        <w:rPr>
          <w:b/>
          <w:bCs/>
          <w:color w:val="000000"/>
          <w:szCs w:val="22"/>
        </w:rPr>
      </w:pPr>
      <w:r w:rsidRPr="00C15C3F">
        <w:rPr>
          <w:color w:val="000000"/>
          <w:szCs w:val="22"/>
        </w:rPr>
        <w:t xml:space="preserve">Jeśli ta informacja dotyczy pacjenta, </w:t>
      </w:r>
      <w:r w:rsidRPr="00C15C3F">
        <w:rPr>
          <w:b/>
          <w:bCs/>
          <w:color w:val="000000"/>
          <w:szCs w:val="22"/>
        </w:rPr>
        <w:t>powinien powiedzieć o tym lekarzowi zanim przyjmie lek Glivec.</w:t>
      </w:r>
    </w:p>
    <w:p w14:paraId="62879CD2" w14:textId="77777777" w:rsidR="005203C4" w:rsidRPr="00C15C3F" w:rsidRDefault="005203C4" w:rsidP="00412FCE">
      <w:pPr>
        <w:widowControl w:val="0"/>
        <w:ind w:left="0" w:firstLine="0"/>
        <w:rPr>
          <w:color w:val="000000"/>
          <w:szCs w:val="22"/>
        </w:rPr>
      </w:pPr>
    </w:p>
    <w:p w14:paraId="079817D3" w14:textId="77777777" w:rsidR="005203C4" w:rsidRPr="00C15C3F" w:rsidRDefault="005203C4" w:rsidP="00412FCE">
      <w:pPr>
        <w:widowControl w:val="0"/>
        <w:ind w:left="0" w:firstLine="0"/>
        <w:rPr>
          <w:color w:val="000000"/>
          <w:szCs w:val="22"/>
        </w:rPr>
      </w:pPr>
      <w:r w:rsidRPr="00C15C3F">
        <w:rPr>
          <w:color w:val="000000"/>
          <w:szCs w:val="22"/>
        </w:rPr>
        <w:t>W razie podejrzewania uczulenia, ale braku pewności, należy zasięgnąć rady lekarza.</w:t>
      </w:r>
    </w:p>
    <w:p w14:paraId="70D6A149" w14:textId="77777777" w:rsidR="005203C4" w:rsidRPr="00C15C3F" w:rsidRDefault="005203C4" w:rsidP="00412FCE">
      <w:pPr>
        <w:pStyle w:val="BodyText"/>
        <w:widowControl w:val="0"/>
        <w:numPr>
          <w:ilvl w:val="12"/>
          <w:numId w:val="0"/>
        </w:numPr>
        <w:spacing w:line="240" w:lineRule="auto"/>
        <w:rPr>
          <w:b w:val="0"/>
          <w:i w:val="0"/>
          <w:color w:val="000000"/>
          <w:szCs w:val="22"/>
        </w:rPr>
      </w:pPr>
    </w:p>
    <w:p w14:paraId="74F67117" w14:textId="77777777" w:rsidR="005203C4" w:rsidRPr="00C15C3F" w:rsidRDefault="005203C4" w:rsidP="00412FCE">
      <w:pPr>
        <w:keepNext/>
        <w:widowControl w:val="0"/>
        <w:numPr>
          <w:ilvl w:val="12"/>
          <w:numId w:val="0"/>
        </w:numPr>
        <w:rPr>
          <w:b/>
          <w:color w:val="000000"/>
          <w:szCs w:val="22"/>
          <w:lang w:val="cs-CZ"/>
        </w:rPr>
      </w:pPr>
      <w:r w:rsidRPr="00C15C3F">
        <w:rPr>
          <w:b/>
          <w:color w:val="000000"/>
          <w:szCs w:val="22"/>
          <w:lang w:val="cs-CZ"/>
        </w:rPr>
        <w:t>Ostrzeżenia i środki ostrożności</w:t>
      </w:r>
    </w:p>
    <w:p w14:paraId="2D5D7E10" w14:textId="77777777" w:rsidR="005203C4" w:rsidRPr="00C15C3F" w:rsidRDefault="005203C4" w:rsidP="00412FCE">
      <w:pPr>
        <w:keepNext/>
        <w:widowControl w:val="0"/>
        <w:numPr>
          <w:ilvl w:val="12"/>
          <w:numId w:val="0"/>
        </w:numPr>
        <w:rPr>
          <w:bCs/>
          <w:color w:val="000000"/>
          <w:szCs w:val="22"/>
        </w:rPr>
      </w:pPr>
      <w:r w:rsidRPr="00C15C3F">
        <w:rPr>
          <w:bCs/>
          <w:color w:val="000000"/>
          <w:szCs w:val="22"/>
        </w:rPr>
        <w:t xml:space="preserve">Przed rozpoczęciem stosowania leku Glivec należy </w:t>
      </w:r>
      <w:r w:rsidR="00F45BEC" w:rsidRPr="00C15C3F">
        <w:t>omówić to z lekarzem</w:t>
      </w:r>
      <w:r w:rsidRPr="00C15C3F">
        <w:rPr>
          <w:bCs/>
          <w:color w:val="000000"/>
          <w:szCs w:val="22"/>
        </w:rPr>
        <w:t>:</w:t>
      </w:r>
    </w:p>
    <w:p w14:paraId="76B9E548" w14:textId="77777777" w:rsidR="005203C4" w:rsidRPr="00C15C3F" w:rsidRDefault="005203C4" w:rsidP="00412FCE">
      <w:pPr>
        <w:widowControl w:val="0"/>
        <w:numPr>
          <w:ilvl w:val="0"/>
          <w:numId w:val="6"/>
        </w:numPr>
        <w:tabs>
          <w:tab w:val="clear" w:pos="420"/>
        </w:tabs>
        <w:ind w:left="540" w:hanging="540"/>
        <w:rPr>
          <w:color w:val="000000"/>
          <w:szCs w:val="22"/>
        </w:rPr>
      </w:pPr>
      <w:r w:rsidRPr="00C15C3F">
        <w:rPr>
          <w:color w:val="000000"/>
          <w:szCs w:val="22"/>
        </w:rPr>
        <w:t>jeśli u pacjenta występują lub kiedykolwiek występowały choroby wątroby, nerek lub serca</w:t>
      </w:r>
    </w:p>
    <w:p w14:paraId="549DE135" w14:textId="77777777" w:rsidR="005203C4" w:rsidRPr="00C15C3F" w:rsidRDefault="005203C4" w:rsidP="00412FCE">
      <w:pPr>
        <w:widowControl w:val="0"/>
        <w:numPr>
          <w:ilvl w:val="0"/>
          <w:numId w:val="6"/>
        </w:numPr>
        <w:tabs>
          <w:tab w:val="clear" w:pos="420"/>
        </w:tabs>
        <w:ind w:left="540" w:hanging="540"/>
        <w:rPr>
          <w:color w:val="000000"/>
          <w:szCs w:val="22"/>
        </w:rPr>
      </w:pPr>
      <w:r w:rsidRPr="00C15C3F">
        <w:rPr>
          <w:color w:val="000000"/>
          <w:szCs w:val="22"/>
        </w:rPr>
        <w:t>jeśli pacjent przyjmuje lek lewotyroksynę po usunięciu tarczycy</w:t>
      </w:r>
    </w:p>
    <w:p w14:paraId="47D59761" w14:textId="77777777" w:rsidR="000E6696" w:rsidRPr="00C15C3F" w:rsidRDefault="00430019" w:rsidP="00412FCE">
      <w:pPr>
        <w:widowControl w:val="0"/>
        <w:numPr>
          <w:ilvl w:val="0"/>
          <w:numId w:val="6"/>
        </w:numPr>
        <w:tabs>
          <w:tab w:val="clear" w:pos="420"/>
        </w:tabs>
        <w:ind w:left="540" w:hanging="540"/>
        <w:rPr>
          <w:color w:val="000000"/>
          <w:szCs w:val="22"/>
        </w:rPr>
      </w:pPr>
      <w:r w:rsidRPr="00C15C3F">
        <w:t>jeśli pacjent miał kiedykolwiek lub może teraz mieć zakażenie wirusem zapalenia wątroby typu B; wynika to stąd, że lek Glivec może powodować ponowną aktywację wirusowego zapalenia wątroby typu B, co może w niektórych przypadkach być śmiertelne; pacjenci będą poddawani dokładnej kontroli przez lekarza pod kątem objawów tego zakażenia przed rozpoczęciem leczenia</w:t>
      </w:r>
    </w:p>
    <w:p w14:paraId="681D3802" w14:textId="77777777" w:rsidR="00430019" w:rsidRPr="00C15C3F" w:rsidRDefault="000E6696" w:rsidP="00412FCE">
      <w:pPr>
        <w:widowControl w:val="0"/>
        <w:numPr>
          <w:ilvl w:val="0"/>
          <w:numId w:val="6"/>
        </w:numPr>
        <w:tabs>
          <w:tab w:val="clear" w:pos="420"/>
        </w:tabs>
        <w:ind w:left="540" w:hanging="540"/>
        <w:rPr>
          <w:color w:val="000000"/>
          <w:szCs w:val="22"/>
        </w:rPr>
      </w:pPr>
      <w:r w:rsidRPr="00C15C3F">
        <w:t>jeśli podczas przyjmowania leku Glivec u pacjenta wyst</w:t>
      </w:r>
      <w:r w:rsidR="00776599" w:rsidRPr="00C15C3F">
        <w:t>ąpią</w:t>
      </w:r>
      <w:r w:rsidRPr="00C15C3F">
        <w:t xml:space="preserve"> siniak</w:t>
      </w:r>
      <w:r w:rsidR="00776599" w:rsidRPr="00C15C3F">
        <w:t>i</w:t>
      </w:r>
      <w:r w:rsidRPr="00C15C3F">
        <w:t>, krwawienie, gorączka, zmęczenie i dezorientacja</w:t>
      </w:r>
      <w:r w:rsidR="00AF27C8" w:rsidRPr="00C15C3F">
        <w:t xml:space="preserve"> </w:t>
      </w:r>
      <w:r w:rsidRPr="00C15C3F">
        <w:t>należy skontaktować się z lekarzem. Może to być objaw uszkodzenia naczyń krwionośnych zwany mikroangiopatią zakrzepową (TMA).</w:t>
      </w:r>
    </w:p>
    <w:p w14:paraId="43FA816A" w14:textId="77777777" w:rsidR="005203C4" w:rsidRPr="00C15C3F" w:rsidRDefault="005203C4" w:rsidP="00412FCE">
      <w:pPr>
        <w:widowControl w:val="0"/>
        <w:tabs>
          <w:tab w:val="left" w:pos="360"/>
        </w:tabs>
        <w:ind w:left="0" w:firstLine="0"/>
        <w:rPr>
          <w:color w:val="000000"/>
          <w:szCs w:val="22"/>
        </w:rPr>
      </w:pPr>
      <w:r w:rsidRPr="00C15C3F">
        <w:rPr>
          <w:color w:val="000000"/>
          <w:szCs w:val="22"/>
        </w:rPr>
        <w:t xml:space="preserve">Jeśli którykolwiek z wyżej wymienionych punktów odnosi się do pacjenta, </w:t>
      </w:r>
      <w:r w:rsidRPr="00C15C3F">
        <w:rPr>
          <w:b/>
          <w:color w:val="000000"/>
          <w:szCs w:val="22"/>
        </w:rPr>
        <w:t>należy powiedzieć o tym lekarzowi zanim pacjent przyjmie lek</w:t>
      </w:r>
      <w:r w:rsidRPr="00C15C3F">
        <w:rPr>
          <w:color w:val="000000"/>
          <w:szCs w:val="22"/>
        </w:rPr>
        <w:t>.</w:t>
      </w:r>
    </w:p>
    <w:p w14:paraId="7C438D6E" w14:textId="77777777" w:rsidR="005203C4" w:rsidRPr="00C15C3F" w:rsidRDefault="005203C4" w:rsidP="00412FCE">
      <w:pPr>
        <w:widowControl w:val="0"/>
        <w:tabs>
          <w:tab w:val="left" w:pos="360"/>
        </w:tabs>
        <w:ind w:left="0" w:firstLine="0"/>
        <w:rPr>
          <w:color w:val="000000"/>
          <w:szCs w:val="22"/>
        </w:rPr>
      </w:pPr>
    </w:p>
    <w:p w14:paraId="4695B191" w14:textId="5EBB447E" w:rsidR="002E4B41" w:rsidRPr="00C15C3F" w:rsidRDefault="002E4B41" w:rsidP="00412FCE">
      <w:pPr>
        <w:widowControl w:val="0"/>
        <w:tabs>
          <w:tab w:val="left" w:pos="360"/>
        </w:tabs>
        <w:ind w:left="0" w:firstLine="0"/>
        <w:rPr>
          <w:color w:val="000000"/>
          <w:szCs w:val="22"/>
        </w:rPr>
      </w:pPr>
      <w:r w:rsidRPr="00C15C3F">
        <w:rPr>
          <w:color w:val="000000"/>
          <w:szCs w:val="22"/>
        </w:rPr>
        <w:t>Podczas stosowania leku Glivec pacjent może stać się bardziej wrażliwy na słońce. Jest ważne</w:t>
      </w:r>
      <w:r w:rsidR="00583AE4" w:rsidRPr="00C15C3F">
        <w:rPr>
          <w:color w:val="000000"/>
          <w:szCs w:val="22"/>
        </w:rPr>
        <w:t>,</w:t>
      </w:r>
      <w:r w:rsidRPr="00C15C3F">
        <w:rPr>
          <w:color w:val="000000"/>
          <w:szCs w:val="22"/>
        </w:rPr>
        <w:t xml:space="preserve"> aby okrywać obszary skóry narażone na słońce oraz stosować preparaty z filtrem o wysokim wskaźniku ochrony przeciwsłonecznej (SPF). Te środki ostrożności należy stosować również u dzieci.</w:t>
      </w:r>
    </w:p>
    <w:p w14:paraId="77C9E436" w14:textId="77777777" w:rsidR="002E4B41" w:rsidRPr="00C15C3F" w:rsidRDefault="002E4B41" w:rsidP="00412FCE">
      <w:pPr>
        <w:widowControl w:val="0"/>
        <w:tabs>
          <w:tab w:val="left" w:pos="360"/>
        </w:tabs>
        <w:ind w:left="0" w:firstLine="0"/>
        <w:rPr>
          <w:color w:val="000000"/>
          <w:szCs w:val="22"/>
        </w:rPr>
      </w:pPr>
    </w:p>
    <w:p w14:paraId="1744D1F9" w14:textId="77777777" w:rsidR="005203C4" w:rsidRPr="00C15C3F" w:rsidRDefault="005203C4" w:rsidP="00412FCE">
      <w:pPr>
        <w:pStyle w:val="BodyText"/>
        <w:widowControl w:val="0"/>
        <w:spacing w:line="240" w:lineRule="auto"/>
        <w:rPr>
          <w:b w:val="0"/>
          <w:i w:val="0"/>
          <w:color w:val="000000"/>
          <w:szCs w:val="22"/>
        </w:rPr>
      </w:pPr>
      <w:r w:rsidRPr="00C15C3F">
        <w:rPr>
          <w:bCs/>
          <w:i w:val="0"/>
          <w:color w:val="000000"/>
          <w:szCs w:val="22"/>
        </w:rPr>
        <w:t>Należy natychmiast powiedzieć lekarzowi</w:t>
      </w:r>
      <w:r w:rsidRPr="00C15C3F">
        <w:rPr>
          <w:b w:val="0"/>
          <w:i w:val="0"/>
          <w:color w:val="000000"/>
          <w:szCs w:val="22"/>
        </w:rPr>
        <w:t>,</w:t>
      </w:r>
      <w:r w:rsidRPr="00C15C3F">
        <w:rPr>
          <w:bCs/>
          <w:i w:val="0"/>
          <w:color w:val="000000"/>
          <w:szCs w:val="22"/>
        </w:rPr>
        <w:t xml:space="preserve"> jeśli</w:t>
      </w:r>
      <w:r w:rsidRPr="00C15C3F">
        <w:rPr>
          <w:b w:val="0"/>
          <w:i w:val="0"/>
          <w:color w:val="000000"/>
          <w:szCs w:val="22"/>
        </w:rPr>
        <w:t xml:space="preserve"> </w:t>
      </w:r>
      <w:r w:rsidRPr="00C15C3F">
        <w:rPr>
          <w:bCs/>
          <w:i w:val="0"/>
          <w:color w:val="000000"/>
          <w:szCs w:val="22"/>
        </w:rPr>
        <w:t xml:space="preserve">podczas leczenia lekiem Glivec </w:t>
      </w:r>
      <w:r w:rsidRPr="00C15C3F">
        <w:rPr>
          <w:b w:val="0"/>
          <w:i w:val="0"/>
          <w:color w:val="000000"/>
          <w:szCs w:val="22"/>
        </w:rPr>
        <w:t xml:space="preserve">nastąpi bardzo szybkie zwiększenie masy ciała. Lek Glivec może powodować zatrzymanie wody w </w:t>
      </w:r>
      <w:r w:rsidRPr="00C15C3F">
        <w:rPr>
          <w:b w:val="0"/>
          <w:i w:val="0"/>
          <w:color w:val="000000"/>
          <w:szCs w:val="22"/>
          <w:lang w:val="pl-PL"/>
        </w:rPr>
        <w:t>organizmie</w:t>
      </w:r>
      <w:r w:rsidRPr="00C15C3F">
        <w:rPr>
          <w:b w:val="0"/>
          <w:i w:val="0"/>
          <w:color w:val="000000"/>
          <w:szCs w:val="22"/>
        </w:rPr>
        <w:t xml:space="preserve"> (zatrzymanie płynów o ciężkim przebiegu).</w:t>
      </w:r>
    </w:p>
    <w:p w14:paraId="4637F5BA" w14:textId="77777777" w:rsidR="005203C4" w:rsidRPr="00C15C3F" w:rsidRDefault="005203C4" w:rsidP="00412FCE">
      <w:pPr>
        <w:pStyle w:val="BodyText"/>
        <w:widowControl w:val="0"/>
        <w:spacing w:line="240" w:lineRule="auto"/>
        <w:rPr>
          <w:b w:val="0"/>
          <w:i w:val="0"/>
          <w:color w:val="000000"/>
          <w:szCs w:val="22"/>
        </w:rPr>
      </w:pPr>
    </w:p>
    <w:p w14:paraId="6BDACA38" w14:textId="77777777" w:rsidR="005203C4" w:rsidRPr="00C15C3F" w:rsidRDefault="005203C4" w:rsidP="00412FCE">
      <w:pPr>
        <w:pStyle w:val="BodyText"/>
        <w:widowControl w:val="0"/>
        <w:spacing w:line="240" w:lineRule="auto"/>
        <w:rPr>
          <w:b w:val="0"/>
          <w:i w:val="0"/>
          <w:color w:val="000000"/>
          <w:szCs w:val="22"/>
        </w:rPr>
      </w:pPr>
      <w:r w:rsidRPr="00C15C3F">
        <w:rPr>
          <w:b w:val="0"/>
          <w:i w:val="0"/>
          <w:color w:val="000000"/>
          <w:szCs w:val="22"/>
        </w:rPr>
        <w:t>Podczas przyjmowania leku Glivec stan zdrowia pacjenta będzie podlegał regularnej ocenie przez lekarza, pozwalającej stwierdzić czy leczenie lekiem Glivec jest skuteczne. Badania krwi i pomiar masy ciała będą regularnie wykonywane w czasie przyjmowania tego leku.</w:t>
      </w:r>
    </w:p>
    <w:p w14:paraId="438CA487" w14:textId="77777777" w:rsidR="005203C4" w:rsidRPr="00C15C3F" w:rsidRDefault="005203C4" w:rsidP="00412FCE">
      <w:pPr>
        <w:pStyle w:val="BodyText"/>
        <w:widowControl w:val="0"/>
        <w:spacing w:line="240" w:lineRule="auto"/>
        <w:rPr>
          <w:b w:val="0"/>
          <w:i w:val="0"/>
          <w:color w:val="000000"/>
          <w:szCs w:val="22"/>
        </w:rPr>
      </w:pPr>
    </w:p>
    <w:p w14:paraId="0590B553" w14:textId="77777777" w:rsidR="005203C4" w:rsidRPr="00C15C3F" w:rsidRDefault="005203C4" w:rsidP="00412FCE">
      <w:pPr>
        <w:pStyle w:val="BodyText"/>
        <w:keepNext/>
        <w:widowControl w:val="0"/>
        <w:spacing w:line="240" w:lineRule="auto"/>
        <w:rPr>
          <w:b w:val="0"/>
          <w:i w:val="0"/>
          <w:color w:val="000000"/>
          <w:szCs w:val="22"/>
        </w:rPr>
      </w:pPr>
      <w:r w:rsidRPr="00C15C3F">
        <w:rPr>
          <w:i w:val="0"/>
          <w:color w:val="000000"/>
          <w:szCs w:val="22"/>
        </w:rPr>
        <w:lastRenderedPageBreak/>
        <w:t>Dzieci i młodzież</w:t>
      </w:r>
    </w:p>
    <w:p w14:paraId="1B88E24F" w14:textId="77777777" w:rsidR="005203C4" w:rsidRPr="00C15C3F" w:rsidRDefault="005203C4" w:rsidP="00412FCE">
      <w:pPr>
        <w:pStyle w:val="BodyTextIndent"/>
        <w:widowControl w:val="0"/>
        <w:ind w:left="0" w:firstLine="0"/>
        <w:rPr>
          <w:b w:val="0"/>
          <w:color w:val="000000"/>
          <w:szCs w:val="22"/>
        </w:rPr>
      </w:pPr>
      <w:r w:rsidRPr="00C15C3F">
        <w:rPr>
          <w:b w:val="0"/>
          <w:color w:val="000000"/>
          <w:szCs w:val="22"/>
        </w:rPr>
        <w:t>Lek Glivec jest stosowany także w leczeniu dzieci z CML.</w:t>
      </w:r>
      <w:r w:rsidRPr="00C15C3F">
        <w:rPr>
          <w:b w:val="0"/>
          <w:i/>
          <w:color w:val="000000"/>
          <w:szCs w:val="22"/>
        </w:rPr>
        <w:t xml:space="preserve"> </w:t>
      </w:r>
      <w:r w:rsidRPr="00C15C3F">
        <w:rPr>
          <w:b w:val="0"/>
          <w:color w:val="000000"/>
          <w:szCs w:val="22"/>
        </w:rPr>
        <w:t xml:space="preserve">Nie ma doświadczenia dotyczącego stosowania u dzieci z CML poniżej 2 lat. Doświadczenie dotyczące stosowania u dzieci z Ph-dodatnią </w:t>
      </w:r>
      <w:smartTag w:uri="urn:schemas-microsoft-com:office:smarttags" w:element="stockticker">
        <w:r w:rsidRPr="00C15C3F">
          <w:rPr>
            <w:b w:val="0"/>
            <w:color w:val="000000"/>
            <w:szCs w:val="22"/>
          </w:rPr>
          <w:t>ALL</w:t>
        </w:r>
      </w:smartTag>
      <w:r w:rsidRPr="00C15C3F">
        <w:rPr>
          <w:b w:val="0"/>
          <w:color w:val="000000"/>
          <w:szCs w:val="22"/>
        </w:rPr>
        <w:t xml:space="preserve"> jest ograniczone</w:t>
      </w:r>
      <w:r w:rsidR="00062431" w:rsidRPr="00C15C3F">
        <w:rPr>
          <w:b w:val="0"/>
          <w:color w:val="000000"/>
          <w:szCs w:val="22"/>
        </w:rPr>
        <w:t>, a doświadczenie dotyczące stosowania u dzieci z MDS/MPD, DFSP, GIST i HES/CEL jest bardzo ograniczone.</w:t>
      </w:r>
    </w:p>
    <w:p w14:paraId="6D5EAA2B" w14:textId="77777777" w:rsidR="005203C4" w:rsidRPr="00C15C3F" w:rsidRDefault="005203C4" w:rsidP="00412FCE">
      <w:pPr>
        <w:pStyle w:val="BodyText"/>
        <w:widowControl w:val="0"/>
        <w:spacing w:line="240" w:lineRule="auto"/>
        <w:rPr>
          <w:b w:val="0"/>
          <w:i w:val="0"/>
          <w:color w:val="000000"/>
          <w:szCs w:val="22"/>
        </w:rPr>
      </w:pPr>
    </w:p>
    <w:p w14:paraId="63B319AC" w14:textId="77777777" w:rsidR="005203C4" w:rsidRPr="00C15C3F" w:rsidRDefault="005203C4" w:rsidP="00412FCE">
      <w:pPr>
        <w:pStyle w:val="BodyText"/>
        <w:widowControl w:val="0"/>
        <w:spacing w:line="240" w:lineRule="auto"/>
        <w:rPr>
          <w:b w:val="0"/>
          <w:i w:val="0"/>
          <w:color w:val="000000"/>
          <w:szCs w:val="22"/>
        </w:rPr>
      </w:pPr>
      <w:r w:rsidRPr="00C15C3F">
        <w:rPr>
          <w:b w:val="0"/>
          <w:i w:val="0"/>
          <w:color w:val="000000"/>
          <w:szCs w:val="22"/>
        </w:rPr>
        <w:t>U niektórych dzieci i młodzieży przyjmujących lek Glivec może wystąpić wolniejszy wzrost niż normalnie. Lekarz będzie kontrolował wzrost w czasie regularnych wizyt.</w:t>
      </w:r>
    </w:p>
    <w:p w14:paraId="68ECC49B" w14:textId="77777777" w:rsidR="005203C4" w:rsidRPr="00C15C3F" w:rsidRDefault="005203C4" w:rsidP="00412FCE">
      <w:pPr>
        <w:pStyle w:val="BodyText"/>
        <w:widowControl w:val="0"/>
        <w:spacing w:line="240" w:lineRule="auto"/>
        <w:rPr>
          <w:b w:val="0"/>
          <w:i w:val="0"/>
          <w:color w:val="000000"/>
          <w:szCs w:val="22"/>
        </w:rPr>
      </w:pPr>
    </w:p>
    <w:p w14:paraId="5E3F6871" w14:textId="77777777" w:rsidR="005203C4" w:rsidRPr="00C15C3F" w:rsidRDefault="005203C4" w:rsidP="00412FCE">
      <w:pPr>
        <w:pStyle w:val="BodyText"/>
        <w:keepNext/>
        <w:widowControl w:val="0"/>
        <w:spacing w:line="240" w:lineRule="auto"/>
        <w:rPr>
          <w:i w:val="0"/>
          <w:color w:val="000000"/>
          <w:szCs w:val="22"/>
        </w:rPr>
      </w:pPr>
      <w:r w:rsidRPr="00C15C3F">
        <w:rPr>
          <w:i w:val="0"/>
          <w:color w:val="000000"/>
          <w:szCs w:val="22"/>
        </w:rPr>
        <w:t>Glivec</w:t>
      </w:r>
      <w:r w:rsidR="00F666F7" w:rsidRPr="00C15C3F">
        <w:rPr>
          <w:i w:val="0"/>
          <w:color w:val="000000"/>
          <w:szCs w:val="22"/>
        </w:rPr>
        <w:t xml:space="preserve"> a inne leki</w:t>
      </w:r>
    </w:p>
    <w:p w14:paraId="419693BD" w14:textId="77777777" w:rsidR="005203C4" w:rsidRPr="00C15C3F" w:rsidRDefault="005203C4" w:rsidP="00412FCE">
      <w:pPr>
        <w:pStyle w:val="BodyTextIndent"/>
        <w:widowControl w:val="0"/>
        <w:ind w:left="0" w:firstLine="0"/>
        <w:rPr>
          <w:b w:val="0"/>
          <w:color w:val="000000"/>
          <w:szCs w:val="22"/>
        </w:rPr>
      </w:pPr>
      <w:r w:rsidRPr="00C15C3F">
        <w:rPr>
          <w:b w:val="0"/>
          <w:color w:val="000000"/>
          <w:szCs w:val="22"/>
        </w:rPr>
        <w:t>Należy powiedzić lekarzowi lub farmaceucie o wszystkich lekach stosowanych</w:t>
      </w:r>
      <w:r w:rsidR="00F45BEC" w:rsidRPr="00C15C3F">
        <w:rPr>
          <w:b w:val="0"/>
          <w:color w:val="000000"/>
          <w:szCs w:val="22"/>
        </w:rPr>
        <w:t xml:space="preserve"> </w:t>
      </w:r>
      <w:r w:rsidR="00F45BEC" w:rsidRPr="00C15C3F">
        <w:rPr>
          <w:b w:val="0"/>
          <w:color w:val="000000"/>
          <w:szCs w:val="22"/>
          <w:lang w:bidi="pl-PL"/>
        </w:rPr>
        <w:t>przez pacjenta</w:t>
      </w:r>
      <w:r w:rsidRPr="00C15C3F">
        <w:rPr>
          <w:b w:val="0"/>
          <w:color w:val="000000"/>
          <w:szCs w:val="22"/>
        </w:rPr>
        <w:t xml:space="preserve"> obecnie lub ostatnio a także o lekach, które pacjent planuje stosować, także tych, które wydawane są bez recepty (takie jak paracetamol) oraz o lekach ziołowych (takich jak ziele dziurawca). Niektóre leki mogą wpływać na działanie leku Glivec, jeśli przyjmowane są jednocześnie. Mogą one nasilać lub osłabiać działanie leku Glivec, co może prowadzić do wzmożonych działań niepożądanych lub powodować, że lek Glivec będzie mniej skuteczny. W taki sam sposób może działać Glivec na niektóre inne leki.</w:t>
      </w:r>
    </w:p>
    <w:p w14:paraId="48AE8796" w14:textId="77777777" w:rsidR="005203C4" w:rsidRPr="00C15C3F" w:rsidRDefault="005203C4" w:rsidP="00412FCE">
      <w:pPr>
        <w:pStyle w:val="BodyText2"/>
        <w:widowControl w:val="0"/>
        <w:ind w:left="0" w:firstLine="0"/>
        <w:rPr>
          <w:b w:val="0"/>
          <w:color w:val="000000"/>
          <w:szCs w:val="22"/>
        </w:rPr>
      </w:pPr>
    </w:p>
    <w:p w14:paraId="6A945BBB" w14:textId="77777777" w:rsidR="00F33C84" w:rsidRPr="00C15C3F" w:rsidRDefault="00F33C84" w:rsidP="00412FCE">
      <w:pPr>
        <w:pStyle w:val="BodyText2"/>
        <w:widowControl w:val="0"/>
        <w:ind w:left="0" w:firstLine="0"/>
        <w:rPr>
          <w:b w:val="0"/>
          <w:color w:val="000000"/>
          <w:szCs w:val="22"/>
        </w:rPr>
      </w:pPr>
      <w:r w:rsidRPr="00C15C3F">
        <w:rPr>
          <w:b w:val="0"/>
          <w:color w:val="000000"/>
          <w:szCs w:val="22"/>
        </w:rPr>
        <w:t>Należy powiedzieć lekarzowi, jeśli pacjent stosuje leki z</w:t>
      </w:r>
      <w:r w:rsidR="003E2FC9" w:rsidRPr="00C15C3F">
        <w:rPr>
          <w:b w:val="0"/>
          <w:color w:val="000000"/>
          <w:szCs w:val="22"/>
        </w:rPr>
        <w:t>a</w:t>
      </w:r>
      <w:r w:rsidRPr="00C15C3F">
        <w:rPr>
          <w:b w:val="0"/>
          <w:color w:val="000000"/>
          <w:szCs w:val="22"/>
        </w:rPr>
        <w:t>pobiegające powstawaniu zakrzepów krwi.</w:t>
      </w:r>
    </w:p>
    <w:p w14:paraId="589017C2" w14:textId="77777777" w:rsidR="00D37C18" w:rsidRPr="00C15C3F" w:rsidRDefault="00D37C18" w:rsidP="00412FCE">
      <w:pPr>
        <w:pStyle w:val="BodyText2"/>
        <w:widowControl w:val="0"/>
        <w:ind w:left="0" w:firstLine="0"/>
        <w:rPr>
          <w:b w:val="0"/>
          <w:color w:val="000000"/>
          <w:szCs w:val="22"/>
        </w:rPr>
      </w:pPr>
    </w:p>
    <w:p w14:paraId="2AEC4CDD" w14:textId="77777777" w:rsidR="005203C4" w:rsidRPr="00C15C3F" w:rsidRDefault="005203C4" w:rsidP="00412FCE">
      <w:pPr>
        <w:pStyle w:val="Heading5"/>
        <w:widowControl w:val="0"/>
        <w:spacing w:line="240" w:lineRule="auto"/>
        <w:jc w:val="left"/>
        <w:rPr>
          <w:b/>
          <w:color w:val="000000"/>
          <w:szCs w:val="22"/>
        </w:rPr>
      </w:pPr>
      <w:r w:rsidRPr="00C15C3F">
        <w:rPr>
          <w:b/>
          <w:color w:val="000000"/>
          <w:szCs w:val="22"/>
        </w:rPr>
        <w:t>Ciąża, karmienie piersią i wpływ na płodność</w:t>
      </w:r>
    </w:p>
    <w:p w14:paraId="464D7687" w14:textId="77777777" w:rsidR="005203C4" w:rsidRPr="00C15C3F" w:rsidRDefault="005203C4" w:rsidP="00412FCE">
      <w:pPr>
        <w:widowControl w:val="0"/>
      </w:pPr>
      <w:r w:rsidRPr="00C15C3F">
        <w:t>-</w:t>
      </w:r>
      <w:r w:rsidRPr="00C15C3F">
        <w:tab/>
      </w:r>
      <w:r w:rsidR="00F45BEC" w:rsidRPr="00C15C3F">
        <w:t>Jeśli pacjentka jest w ciąży lub karmi piersią, przypuszcza że może być w ciąży lub gdy planuje mieć dziecko, powinna poradzić się lekarza przed zastosowaniem tego leku</w:t>
      </w:r>
      <w:r w:rsidRPr="00C15C3F">
        <w:t>.</w:t>
      </w:r>
    </w:p>
    <w:p w14:paraId="24C8F462" w14:textId="77777777" w:rsidR="005203C4" w:rsidRPr="00C15C3F" w:rsidRDefault="005203C4" w:rsidP="00412FCE">
      <w:pPr>
        <w:widowControl w:val="0"/>
      </w:pPr>
      <w:r w:rsidRPr="00C15C3F">
        <w:t>-</w:t>
      </w:r>
      <w:r w:rsidRPr="00C15C3F">
        <w:tab/>
        <w:t>Lek Glivec nie jest zalecany dla kobiet w ciąży, jeśli nie jest to bezwzględnie konieczne, ponieważ może zaszkodzić dziecku. Lekarz przedstawi możliwe zagrożenia mogące wystąpić w trakcie przyjmowania leku Glivec w czasie ciąży.</w:t>
      </w:r>
    </w:p>
    <w:p w14:paraId="4C541730" w14:textId="6CDEC858" w:rsidR="005203C4" w:rsidRPr="00C15C3F" w:rsidRDefault="005203C4" w:rsidP="00412FCE">
      <w:pPr>
        <w:pStyle w:val="BodyText"/>
        <w:widowControl w:val="0"/>
        <w:spacing w:line="240" w:lineRule="auto"/>
        <w:ind w:left="540" w:hanging="540"/>
        <w:rPr>
          <w:b w:val="0"/>
          <w:i w:val="0"/>
          <w:color w:val="000000"/>
          <w:szCs w:val="22"/>
        </w:rPr>
      </w:pPr>
      <w:r w:rsidRPr="00C15C3F">
        <w:rPr>
          <w:b w:val="0"/>
          <w:i w:val="0"/>
          <w:color w:val="000000"/>
          <w:szCs w:val="22"/>
        </w:rPr>
        <w:t>-</w:t>
      </w:r>
      <w:r w:rsidRPr="00C15C3F">
        <w:rPr>
          <w:b w:val="0"/>
          <w:i w:val="0"/>
          <w:color w:val="000000"/>
          <w:szCs w:val="22"/>
        </w:rPr>
        <w:tab/>
        <w:t>Zaleca się, by kobiety, które mogą zajść w ciążę stosowały skuteczną metodę antykoncepcji podczas leczenia lekiem Glivec</w:t>
      </w:r>
      <w:r w:rsidR="00763F6B" w:rsidRPr="00C15C3F">
        <w:rPr>
          <w:b w:val="0"/>
          <w:i w:val="0"/>
          <w:color w:val="000000"/>
          <w:szCs w:val="22"/>
        </w:rPr>
        <w:t xml:space="preserve"> i przez 15</w:t>
      </w:r>
      <w:r w:rsidR="003F3FDA" w:rsidRPr="00C15C3F">
        <w:rPr>
          <w:b w:val="0"/>
          <w:i w:val="0"/>
          <w:color w:val="000000"/>
          <w:szCs w:val="22"/>
        </w:rPr>
        <w:t> </w:t>
      </w:r>
      <w:r w:rsidR="00763F6B" w:rsidRPr="00C15C3F">
        <w:rPr>
          <w:b w:val="0"/>
          <w:i w:val="0"/>
          <w:color w:val="000000"/>
          <w:szCs w:val="22"/>
        </w:rPr>
        <w:t>dni po zakończeniu leczenia</w:t>
      </w:r>
      <w:r w:rsidRPr="00C15C3F">
        <w:rPr>
          <w:b w:val="0"/>
          <w:i w:val="0"/>
          <w:color w:val="000000"/>
          <w:szCs w:val="22"/>
        </w:rPr>
        <w:t>.</w:t>
      </w:r>
    </w:p>
    <w:p w14:paraId="510A6022" w14:textId="05B7DABF" w:rsidR="005203C4" w:rsidRPr="00C15C3F" w:rsidRDefault="005203C4" w:rsidP="00763F6B">
      <w:pPr>
        <w:pStyle w:val="BodyText"/>
        <w:widowControl w:val="0"/>
        <w:spacing w:line="240" w:lineRule="auto"/>
        <w:ind w:left="539" w:hanging="539"/>
        <w:rPr>
          <w:b w:val="0"/>
          <w:i w:val="0"/>
          <w:color w:val="000000"/>
          <w:szCs w:val="22"/>
        </w:rPr>
      </w:pPr>
      <w:r w:rsidRPr="00C15C3F">
        <w:rPr>
          <w:b w:val="0"/>
          <w:i w:val="0"/>
          <w:color w:val="000000"/>
          <w:szCs w:val="22"/>
        </w:rPr>
        <w:t>-</w:t>
      </w:r>
      <w:r w:rsidRPr="00C15C3F">
        <w:rPr>
          <w:b w:val="0"/>
          <w:i w:val="0"/>
          <w:color w:val="000000"/>
          <w:szCs w:val="22"/>
        </w:rPr>
        <w:tab/>
        <w:t>Nie należy karmić piersią w czasie leczenia lekiem Glivec</w:t>
      </w:r>
      <w:r w:rsidR="00763F6B" w:rsidRPr="00C15C3F">
        <w:rPr>
          <w:b w:val="0"/>
          <w:i w:val="0"/>
          <w:color w:val="000000"/>
          <w:szCs w:val="22"/>
        </w:rPr>
        <w:t xml:space="preserve"> i przez 15</w:t>
      </w:r>
      <w:r w:rsidR="003F3FDA" w:rsidRPr="00C15C3F">
        <w:rPr>
          <w:b w:val="0"/>
          <w:i w:val="0"/>
          <w:color w:val="000000"/>
          <w:szCs w:val="22"/>
        </w:rPr>
        <w:t> </w:t>
      </w:r>
      <w:r w:rsidR="00763F6B" w:rsidRPr="00C15C3F">
        <w:rPr>
          <w:b w:val="0"/>
          <w:i w:val="0"/>
          <w:color w:val="000000"/>
          <w:szCs w:val="22"/>
        </w:rPr>
        <w:t>dni po zakończeniu leczenia, gdyż może to zaszkodzić dziecku</w:t>
      </w:r>
      <w:r w:rsidRPr="00C15C3F">
        <w:rPr>
          <w:b w:val="0"/>
          <w:i w:val="0"/>
          <w:color w:val="000000"/>
          <w:szCs w:val="22"/>
        </w:rPr>
        <w:t>.</w:t>
      </w:r>
    </w:p>
    <w:p w14:paraId="1616CE13" w14:textId="77777777" w:rsidR="005203C4" w:rsidRPr="00C15C3F" w:rsidRDefault="005203C4" w:rsidP="00763F6B">
      <w:pPr>
        <w:pStyle w:val="BodyText"/>
        <w:widowControl w:val="0"/>
        <w:numPr>
          <w:ilvl w:val="0"/>
          <w:numId w:val="24"/>
        </w:numPr>
        <w:spacing w:line="240" w:lineRule="auto"/>
        <w:ind w:left="539" w:hanging="539"/>
        <w:rPr>
          <w:b w:val="0"/>
          <w:i w:val="0"/>
          <w:color w:val="000000"/>
          <w:szCs w:val="22"/>
        </w:rPr>
      </w:pPr>
      <w:r w:rsidRPr="00C15C3F">
        <w:rPr>
          <w:b w:val="0"/>
          <w:i w:val="0"/>
          <w:color w:val="000000"/>
          <w:szCs w:val="22"/>
        </w:rPr>
        <w:t>Pacjenci zwracający uwagę na swoją płodność podczas stosowania leku Glivec, powinni skonsultować się z lekarzem.</w:t>
      </w:r>
    </w:p>
    <w:p w14:paraId="03EC5A97" w14:textId="77777777" w:rsidR="005203C4" w:rsidRPr="00C15C3F" w:rsidRDefault="005203C4" w:rsidP="00412FCE">
      <w:pPr>
        <w:pStyle w:val="BodyText"/>
        <w:widowControl w:val="0"/>
        <w:spacing w:line="240" w:lineRule="auto"/>
        <w:rPr>
          <w:b w:val="0"/>
          <w:i w:val="0"/>
          <w:color w:val="000000"/>
          <w:szCs w:val="22"/>
        </w:rPr>
      </w:pPr>
    </w:p>
    <w:p w14:paraId="1D5C025D" w14:textId="77777777" w:rsidR="005203C4" w:rsidRPr="00C15C3F" w:rsidRDefault="005203C4" w:rsidP="00412FCE">
      <w:pPr>
        <w:keepNext/>
        <w:widowControl w:val="0"/>
        <w:rPr>
          <w:lang w:val="cs-CZ"/>
        </w:rPr>
      </w:pPr>
      <w:r w:rsidRPr="00C15C3F">
        <w:rPr>
          <w:b/>
          <w:color w:val="000000"/>
          <w:szCs w:val="22"/>
        </w:rPr>
        <w:t>Prowadzenie pojazdów i obsługiwanie maszyn</w:t>
      </w:r>
    </w:p>
    <w:p w14:paraId="6DD36367" w14:textId="77777777" w:rsidR="005203C4" w:rsidRPr="00C15C3F" w:rsidRDefault="005203C4" w:rsidP="00412FCE">
      <w:pPr>
        <w:widowControl w:val="0"/>
        <w:ind w:left="0" w:firstLine="0"/>
      </w:pPr>
      <w:r w:rsidRPr="00C15C3F">
        <w:t>Podczas przyjmowania leku Glivec mogą wystąpić zawroty głowy lub senność, lub zaburzenia widzenia. W takim przypadku nie należy prowadzić pojazdów ani obsługiwać żadnych narzędzi czy maszyn do czasu, aż pacjent poczuje się znowu dobrze.</w:t>
      </w:r>
    </w:p>
    <w:p w14:paraId="61995A68" w14:textId="77777777" w:rsidR="005203C4" w:rsidRPr="00C15C3F" w:rsidRDefault="005203C4" w:rsidP="00412FCE">
      <w:pPr>
        <w:pStyle w:val="BodyText2"/>
        <w:widowControl w:val="0"/>
        <w:ind w:left="0" w:firstLine="0"/>
        <w:rPr>
          <w:b w:val="0"/>
          <w:color w:val="000000"/>
          <w:szCs w:val="22"/>
        </w:rPr>
      </w:pPr>
    </w:p>
    <w:p w14:paraId="532E2883" w14:textId="77777777" w:rsidR="005203C4" w:rsidRPr="00C15C3F" w:rsidRDefault="005203C4" w:rsidP="00412FCE">
      <w:pPr>
        <w:pStyle w:val="BodyText2"/>
        <w:widowControl w:val="0"/>
        <w:ind w:left="0" w:firstLine="0"/>
        <w:rPr>
          <w:b w:val="0"/>
          <w:color w:val="000000"/>
          <w:szCs w:val="22"/>
        </w:rPr>
      </w:pPr>
    </w:p>
    <w:p w14:paraId="2CD51689" w14:textId="77777777" w:rsidR="00773347" w:rsidRPr="00C15C3F" w:rsidRDefault="00773347" w:rsidP="00412FCE">
      <w:pPr>
        <w:keepNext/>
        <w:widowControl w:val="0"/>
        <w:rPr>
          <w:b/>
          <w:color w:val="000000"/>
          <w:szCs w:val="22"/>
        </w:rPr>
      </w:pPr>
      <w:r w:rsidRPr="00C15C3F">
        <w:rPr>
          <w:b/>
          <w:color w:val="000000"/>
          <w:szCs w:val="22"/>
        </w:rPr>
        <w:t>3.</w:t>
      </w:r>
      <w:r w:rsidRPr="00C15C3F">
        <w:rPr>
          <w:b/>
          <w:color w:val="000000"/>
          <w:szCs w:val="22"/>
        </w:rPr>
        <w:tab/>
        <w:t>J</w:t>
      </w:r>
      <w:r w:rsidR="006E44FB" w:rsidRPr="00C15C3F">
        <w:rPr>
          <w:b/>
          <w:color w:val="000000"/>
          <w:szCs w:val="22"/>
        </w:rPr>
        <w:t>ak stosować lek Glivec</w:t>
      </w:r>
    </w:p>
    <w:p w14:paraId="05CE63A9" w14:textId="77777777" w:rsidR="00773347" w:rsidRPr="00C15C3F" w:rsidRDefault="00773347" w:rsidP="00412FCE">
      <w:pPr>
        <w:keepNext/>
        <w:widowControl w:val="0"/>
        <w:rPr>
          <w:color w:val="000000"/>
          <w:szCs w:val="22"/>
        </w:rPr>
      </w:pPr>
    </w:p>
    <w:p w14:paraId="59D1EE5C" w14:textId="77777777"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Lekarz przepisał lek Glivec z</w:t>
      </w:r>
      <w:r w:rsidR="005D24D6" w:rsidRPr="00C15C3F">
        <w:rPr>
          <w:b w:val="0"/>
          <w:i w:val="0"/>
          <w:color w:val="000000"/>
          <w:szCs w:val="22"/>
        </w:rPr>
        <w:t xml:space="preserve"> </w:t>
      </w:r>
      <w:r w:rsidRPr="00C15C3F">
        <w:rPr>
          <w:b w:val="0"/>
          <w:i w:val="0"/>
          <w:color w:val="000000"/>
          <w:szCs w:val="22"/>
        </w:rPr>
        <w:t>powodu ciężkiego stanu pacjenta. Lek Glivec może pomóc poprawić ten stan.</w:t>
      </w:r>
    </w:p>
    <w:p w14:paraId="65B22074" w14:textId="77777777" w:rsidR="00773347" w:rsidRPr="00C15C3F" w:rsidRDefault="00773347" w:rsidP="00412FCE">
      <w:pPr>
        <w:pStyle w:val="BodyText"/>
        <w:widowControl w:val="0"/>
        <w:spacing w:line="240" w:lineRule="auto"/>
        <w:rPr>
          <w:b w:val="0"/>
          <w:i w:val="0"/>
          <w:color w:val="000000"/>
          <w:szCs w:val="22"/>
        </w:rPr>
      </w:pPr>
    </w:p>
    <w:p w14:paraId="7D93E498" w14:textId="61EF162E"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 xml:space="preserve">Jednak </w:t>
      </w:r>
      <w:r w:rsidR="006E44FB" w:rsidRPr="00C15C3F">
        <w:rPr>
          <w:b w:val="0"/>
          <w:i w:val="0"/>
          <w:color w:val="000000"/>
          <w:szCs w:val="22"/>
        </w:rPr>
        <w:t>ten</w:t>
      </w:r>
      <w:r w:rsidRPr="00C15C3F">
        <w:rPr>
          <w:b w:val="0"/>
          <w:i w:val="0"/>
          <w:color w:val="000000"/>
          <w:szCs w:val="22"/>
        </w:rPr>
        <w:t xml:space="preserve"> lek </w:t>
      </w:r>
      <w:r w:rsidR="006E44FB" w:rsidRPr="00C15C3F">
        <w:rPr>
          <w:b w:val="0"/>
          <w:i w:val="0"/>
          <w:color w:val="000000"/>
          <w:szCs w:val="22"/>
        </w:rPr>
        <w:t>należy zawsze stosować</w:t>
      </w:r>
      <w:r w:rsidRPr="00C15C3F">
        <w:rPr>
          <w:b w:val="0"/>
          <w:i w:val="0"/>
          <w:color w:val="000000"/>
          <w:szCs w:val="22"/>
        </w:rPr>
        <w:t xml:space="preserve"> zgodnie z zaleceniami lekarza</w:t>
      </w:r>
      <w:r w:rsidR="006E44FB" w:rsidRPr="00C15C3F">
        <w:rPr>
          <w:b w:val="0"/>
          <w:i w:val="0"/>
          <w:color w:val="000000"/>
          <w:szCs w:val="22"/>
        </w:rPr>
        <w:t xml:space="preserve"> lub farmaceuty</w:t>
      </w:r>
      <w:r w:rsidRPr="00C15C3F">
        <w:rPr>
          <w:b w:val="0"/>
          <w:i w:val="0"/>
          <w:color w:val="000000"/>
          <w:szCs w:val="22"/>
        </w:rPr>
        <w:t>. Jest ważne</w:t>
      </w:r>
      <w:r w:rsidR="002B6B1B" w:rsidRPr="00C15C3F">
        <w:rPr>
          <w:b w:val="0"/>
          <w:i w:val="0"/>
          <w:color w:val="000000"/>
          <w:szCs w:val="22"/>
        </w:rPr>
        <w:t>,</w:t>
      </w:r>
      <w:r w:rsidRPr="00C15C3F">
        <w:rPr>
          <w:b w:val="0"/>
          <w:i w:val="0"/>
          <w:color w:val="000000"/>
          <w:szCs w:val="22"/>
        </w:rPr>
        <w:t xml:space="preserve"> aby stosować lek tak długo, jak to zalecił lekarz</w:t>
      </w:r>
      <w:r w:rsidR="006E44FB" w:rsidRPr="00C15C3F">
        <w:rPr>
          <w:b w:val="0"/>
          <w:i w:val="0"/>
          <w:color w:val="000000"/>
          <w:szCs w:val="22"/>
        </w:rPr>
        <w:t xml:space="preserve"> lub farmaceuta</w:t>
      </w:r>
      <w:r w:rsidRPr="00C15C3F">
        <w:rPr>
          <w:b w:val="0"/>
          <w:i w:val="0"/>
          <w:color w:val="000000"/>
          <w:szCs w:val="22"/>
        </w:rPr>
        <w:t xml:space="preserve">. W razie wątpliwości należy </w:t>
      </w:r>
      <w:r w:rsidR="006E44FB" w:rsidRPr="00C15C3F">
        <w:rPr>
          <w:b w:val="0"/>
          <w:i w:val="0"/>
          <w:color w:val="000000"/>
          <w:szCs w:val="22"/>
        </w:rPr>
        <w:t xml:space="preserve">zwrócić </w:t>
      </w:r>
      <w:r w:rsidRPr="00C15C3F">
        <w:rPr>
          <w:b w:val="0"/>
          <w:i w:val="0"/>
          <w:color w:val="000000"/>
          <w:szCs w:val="22"/>
        </w:rPr>
        <w:t xml:space="preserve">się </w:t>
      </w:r>
      <w:r w:rsidR="006E44FB" w:rsidRPr="00C15C3F">
        <w:rPr>
          <w:b w:val="0"/>
          <w:i w:val="0"/>
          <w:color w:val="000000"/>
          <w:szCs w:val="22"/>
        </w:rPr>
        <w:t>do</w:t>
      </w:r>
      <w:r w:rsidRPr="00C15C3F">
        <w:rPr>
          <w:b w:val="0"/>
          <w:i w:val="0"/>
          <w:color w:val="000000"/>
          <w:szCs w:val="22"/>
        </w:rPr>
        <w:t xml:space="preserve"> lekarz</w:t>
      </w:r>
      <w:r w:rsidR="006E44FB" w:rsidRPr="00C15C3F">
        <w:rPr>
          <w:b w:val="0"/>
          <w:i w:val="0"/>
          <w:color w:val="000000"/>
          <w:szCs w:val="22"/>
        </w:rPr>
        <w:t>a</w:t>
      </w:r>
      <w:r w:rsidRPr="00C15C3F">
        <w:rPr>
          <w:b w:val="0"/>
          <w:i w:val="0"/>
          <w:color w:val="000000"/>
          <w:szCs w:val="22"/>
        </w:rPr>
        <w:t xml:space="preserve"> lub farmaceut</w:t>
      </w:r>
      <w:r w:rsidR="006E44FB" w:rsidRPr="00C15C3F">
        <w:rPr>
          <w:b w:val="0"/>
          <w:i w:val="0"/>
          <w:color w:val="000000"/>
          <w:szCs w:val="22"/>
        </w:rPr>
        <w:t>y</w:t>
      </w:r>
      <w:r w:rsidRPr="00C15C3F">
        <w:rPr>
          <w:b w:val="0"/>
          <w:i w:val="0"/>
          <w:color w:val="000000"/>
          <w:szCs w:val="22"/>
        </w:rPr>
        <w:t>.</w:t>
      </w:r>
    </w:p>
    <w:p w14:paraId="2DB58EFC" w14:textId="77777777" w:rsidR="00773347" w:rsidRPr="00C15C3F" w:rsidRDefault="00773347" w:rsidP="00412FCE">
      <w:pPr>
        <w:pStyle w:val="BodyText"/>
        <w:widowControl w:val="0"/>
        <w:spacing w:line="240" w:lineRule="auto"/>
        <w:rPr>
          <w:b w:val="0"/>
          <w:i w:val="0"/>
          <w:color w:val="000000"/>
          <w:szCs w:val="22"/>
        </w:rPr>
      </w:pPr>
    </w:p>
    <w:p w14:paraId="293B2573" w14:textId="77777777"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Nie należy przerywać stosowania leku Glivec, jeśli nie zaleci tego lekarz. Jeśli pacjent nie może przyjąć przepisanego przez lekarza leku lub uważa, że go nie potrzebuje, powinien natychmiast skontaktować się z lekarzem.</w:t>
      </w:r>
    </w:p>
    <w:p w14:paraId="5D1886B1" w14:textId="77777777" w:rsidR="00773347" w:rsidRPr="00C15C3F" w:rsidRDefault="00773347" w:rsidP="00412FCE">
      <w:pPr>
        <w:widowControl w:val="0"/>
        <w:autoSpaceDE w:val="0"/>
        <w:autoSpaceDN w:val="0"/>
        <w:adjustRightInd w:val="0"/>
        <w:rPr>
          <w:color w:val="000000"/>
          <w:szCs w:val="22"/>
          <w:lang w:val="cs-CZ"/>
        </w:rPr>
      </w:pPr>
    </w:p>
    <w:p w14:paraId="10F40CF2" w14:textId="77777777" w:rsidR="00773347" w:rsidRPr="00C15C3F" w:rsidRDefault="00773347" w:rsidP="00412FCE">
      <w:pPr>
        <w:pStyle w:val="Heading5"/>
        <w:widowControl w:val="0"/>
        <w:spacing w:line="240" w:lineRule="auto"/>
        <w:jc w:val="left"/>
        <w:rPr>
          <w:b/>
          <w:color w:val="000000"/>
          <w:szCs w:val="22"/>
        </w:rPr>
      </w:pPr>
      <w:r w:rsidRPr="00C15C3F">
        <w:rPr>
          <w:b/>
          <w:color w:val="000000"/>
          <w:szCs w:val="22"/>
        </w:rPr>
        <w:t>W jakiej dawce przyjmuje się lek</w:t>
      </w:r>
      <w:r w:rsidR="006E44FB" w:rsidRPr="00C15C3F">
        <w:rPr>
          <w:b/>
          <w:color w:val="000000"/>
          <w:szCs w:val="22"/>
        </w:rPr>
        <w:t xml:space="preserve"> Glivec</w:t>
      </w:r>
    </w:p>
    <w:p w14:paraId="7DA14ED1" w14:textId="77777777" w:rsidR="00773347" w:rsidRPr="00C15C3F" w:rsidRDefault="00773347" w:rsidP="00412FCE">
      <w:pPr>
        <w:keepNext/>
        <w:widowControl w:val="0"/>
        <w:rPr>
          <w:color w:val="000000"/>
          <w:szCs w:val="22"/>
        </w:rPr>
      </w:pPr>
    </w:p>
    <w:p w14:paraId="30599CE4" w14:textId="77777777" w:rsidR="00773347" w:rsidRPr="00C15C3F" w:rsidRDefault="00773347" w:rsidP="00412FCE">
      <w:pPr>
        <w:keepNext/>
        <w:widowControl w:val="0"/>
        <w:rPr>
          <w:color w:val="000000"/>
          <w:szCs w:val="22"/>
        </w:rPr>
      </w:pPr>
      <w:r w:rsidRPr="00C15C3F">
        <w:rPr>
          <w:b/>
          <w:bCs/>
          <w:color w:val="000000"/>
          <w:szCs w:val="22"/>
        </w:rPr>
        <w:t>Stosowanie u pacjentów dorosłych</w:t>
      </w:r>
    </w:p>
    <w:p w14:paraId="78E49F21" w14:textId="77777777" w:rsidR="00773347" w:rsidRPr="00C15C3F" w:rsidRDefault="00773347" w:rsidP="00412FCE">
      <w:pPr>
        <w:widowControl w:val="0"/>
        <w:ind w:left="0" w:firstLine="0"/>
        <w:rPr>
          <w:color w:val="000000"/>
          <w:szCs w:val="22"/>
        </w:rPr>
      </w:pPr>
      <w:r w:rsidRPr="00C15C3F">
        <w:rPr>
          <w:color w:val="000000"/>
          <w:szCs w:val="22"/>
        </w:rPr>
        <w:t>Lekarz określi dokładną liczbę kapsułek leku Glivec, którą należy przyjmować.</w:t>
      </w:r>
    </w:p>
    <w:p w14:paraId="75B9C00D" w14:textId="77777777" w:rsidR="00773347" w:rsidRPr="00C15C3F" w:rsidRDefault="00773347" w:rsidP="00412FCE">
      <w:pPr>
        <w:widowControl w:val="0"/>
        <w:ind w:left="0" w:firstLine="0"/>
        <w:rPr>
          <w:color w:val="000000"/>
          <w:szCs w:val="22"/>
        </w:rPr>
      </w:pPr>
    </w:p>
    <w:p w14:paraId="7209B7B8" w14:textId="77777777" w:rsidR="00773347" w:rsidRPr="00C15C3F" w:rsidRDefault="00773347" w:rsidP="00412FCE">
      <w:pPr>
        <w:keepNext/>
        <w:widowControl w:val="0"/>
        <w:numPr>
          <w:ilvl w:val="0"/>
          <w:numId w:val="20"/>
        </w:numPr>
        <w:tabs>
          <w:tab w:val="clear" w:pos="360"/>
        </w:tabs>
        <w:ind w:left="540" w:hanging="540"/>
        <w:rPr>
          <w:color w:val="000000"/>
          <w:szCs w:val="22"/>
        </w:rPr>
      </w:pPr>
      <w:r w:rsidRPr="00C15C3F">
        <w:rPr>
          <w:b/>
          <w:bCs/>
          <w:color w:val="000000"/>
          <w:szCs w:val="22"/>
        </w:rPr>
        <w:lastRenderedPageBreak/>
        <w:t>W przypadku leczenia CML:</w:t>
      </w:r>
    </w:p>
    <w:p w14:paraId="79D9F790" w14:textId="77777777" w:rsidR="00773347" w:rsidRPr="00C15C3F" w:rsidRDefault="00773347" w:rsidP="00412FCE">
      <w:pPr>
        <w:keepNext/>
        <w:widowControl w:val="0"/>
        <w:ind w:left="0" w:firstLine="540"/>
        <w:rPr>
          <w:color w:val="000000"/>
          <w:szCs w:val="22"/>
        </w:rPr>
      </w:pPr>
      <w:r w:rsidRPr="00C15C3F">
        <w:rPr>
          <w:color w:val="000000"/>
          <w:szCs w:val="22"/>
        </w:rPr>
        <w:t>Zależnie od stanu pacjenta dawka początkowa wynosi zazwyczaj 400 mg lub 600 mg:</w:t>
      </w:r>
    </w:p>
    <w:p w14:paraId="39FB5AE8" w14:textId="77777777" w:rsidR="00773347" w:rsidRPr="00C15C3F" w:rsidRDefault="00773347" w:rsidP="00412FCE">
      <w:pPr>
        <w:keepNext/>
        <w:widowControl w:val="0"/>
        <w:tabs>
          <w:tab w:val="left" w:pos="-7200"/>
        </w:tabs>
        <w:ind w:left="1106" w:hanging="566"/>
        <w:rPr>
          <w:color w:val="000000"/>
          <w:szCs w:val="22"/>
        </w:rPr>
      </w:pPr>
      <w:r w:rsidRPr="00C15C3F">
        <w:rPr>
          <w:color w:val="000000"/>
          <w:szCs w:val="22"/>
        </w:rPr>
        <w:t>-</w:t>
      </w:r>
      <w:r w:rsidRPr="00C15C3F">
        <w:rPr>
          <w:color w:val="000000"/>
          <w:szCs w:val="22"/>
        </w:rPr>
        <w:tab/>
      </w:r>
      <w:r w:rsidRPr="00C15C3F">
        <w:rPr>
          <w:b/>
          <w:bCs/>
          <w:color w:val="000000"/>
          <w:szCs w:val="22"/>
        </w:rPr>
        <w:t>400 mg</w:t>
      </w:r>
      <w:r w:rsidRPr="00C15C3F">
        <w:rPr>
          <w:color w:val="000000"/>
          <w:szCs w:val="22"/>
        </w:rPr>
        <w:t xml:space="preserve"> przyjmowane jako 4 kapsułki </w:t>
      </w:r>
      <w:r w:rsidRPr="00C15C3F">
        <w:rPr>
          <w:b/>
          <w:bCs/>
          <w:color w:val="000000"/>
          <w:szCs w:val="22"/>
        </w:rPr>
        <w:t>raz</w:t>
      </w:r>
      <w:r w:rsidRPr="00C15C3F">
        <w:rPr>
          <w:color w:val="000000"/>
          <w:szCs w:val="22"/>
        </w:rPr>
        <w:t xml:space="preserve"> na dobę,</w:t>
      </w:r>
    </w:p>
    <w:p w14:paraId="7ADB390A" w14:textId="77777777" w:rsidR="00773347" w:rsidRPr="00C15C3F" w:rsidRDefault="00773347" w:rsidP="00412FCE">
      <w:pPr>
        <w:widowControl w:val="0"/>
        <w:tabs>
          <w:tab w:val="left" w:pos="-7200"/>
        </w:tabs>
        <w:ind w:left="1106" w:hanging="566"/>
        <w:rPr>
          <w:color w:val="000000"/>
          <w:szCs w:val="22"/>
        </w:rPr>
      </w:pPr>
      <w:r w:rsidRPr="00C15C3F">
        <w:rPr>
          <w:color w:val="000000"/>
          <w:szCs w:val="22"/>
        </w:rPr>
        <w:t>-</w:t>
      </w:r>
      <w:r w:rsidRPr="00C15C3F">
        <w:rPr>
          <w:color w:val="000000"/>
          <w:szCs w:val="22"/>
        </w:rPr>
        <w:tab/>
      </w:r>
      <w:r w:rsidRPr="00C15C3F">
        <w:rPr>
          <w:b/>
          <w:bCs/>
          <w:color w:val="000000"/>
          <w:szCs w:val="22"/>
        </w:rPr>
        <w:t>600 mg</w:t>
      </w:r>
      <w:r w:rsidRPr="00C15C3F">
        <w:rPr>
          <w:color w:val="000000"/>
          <w:szCs w:val="22"/>
        </w:rPr>
        <w:t xml:space="preserve"> przyjmowane jako 6 kapsułek </w:t>
      </w:r>
      <w:r w:rsidRPr="00C15C3F">
        <w:rPr>
          <w:b/>
          <w:bCs/>
          <w:color w:val="000000"/>
          <w:szCs w:val="22"/>
        </w:rPr>
        <w:t>raz</w:t>
      </w:r>
      <w:r w:rsidRPr="00C15C3F">
        <w:rPr>
          <w:color w:val="000000"/>
          <w:szCs w:val="22"/>
        </w:rPr>
        <w:t xml:space="preserve"> na dobę.</w:t>
      </w:r>
    </w:p>
    <w:p w14:paraId="47282EC4" w14:textId="77777777" w:rsidR="00773347" w:rsidRPr="00C15C3F" w:rsidRDefault="00773347" w:rsidP="00412FCE">
      <w:pPr>
        <w:widowControl w:val="0"/>
        <w:ind w:left="0" w:firstLine="0"/>
        <w:rPr>
          <w:color w:val="000000"/>
          <w:szCs w:val="22"/>
        </w:rPr>
      </w:pPr>
    </w:p>
    <w:p w14:paraId="6B96F209" w14:textId="77777777" w:rsidR="00773347" w:rsidRPr="00C15C3F" w:rsidRDefault="00773347" w:rsidP="00412FCE">
      <w:pPr>
        <w:keepNext/>
        <w:widowControl w:val="0"/>
        <w:numPr>
          <w:ilvl w:val="0"/>
          <w:numId w:val="20"/>
        </w:numPr>
        <w:tabs>
          <w:tab w:val="clear" w:pos="360"/>
        </w:tabs>
        <w:ind w:left="540" w:hanging="540"/>
        <w:rPr>
          <w:b/>
          <w:bCs/>
          <w:color w:val="000000"/>
          <w:szCs w:val="22"/>
        </w:rPr>
      </w:pPr>
      <w:r w:rsidRPr="00C15C3F">
        <w:rPr>
          <w:b/>
          <w:bCs/>
          <w:color w:val="000000"/>
          <w:szCs w:val="22"/>
        </w:rPr>
        <w:t>W przypadku leczenia GIST:</w:t>
      </w:r>
    </w:p>
    <w:p w14:paraId="18D0457F" w14:textId="77777777" w:rsidR="00773347" w:rsidRPr="00C15C3F" w:rsidRDefault="00773347" w:rsidP="00412FCE">
      <w:pPr>
        <w:widowControl w:val="0"/>
        <w:ind w:left="540" w:firstLine="0"/>
        <w:rPr>
          <w:color w:val="000000"/>
          <w:szCs w:val="22"/>
        </w:rPr>
      </w:pPr>
      <w:r w:rsidRPr="00C15C3F">
        <w:rPr>
          <w:color w:val="000000"/>
          <w:szCs w:val="22"/>
        </w:rPr>
        <w:t xml:space="preserve">Dawka początkowa wynosi 400 mg, przyjmowana jako 4 kapsułki </w:t>
      </w:r>
      <w:r w:rsidRPr="00C15C3F">
        <w:rPr>
          <w:b/>
          <w:bCs/>
          <w:color w:val="000000"/>
          <w:szCs w:val="22"/>
        </w:rPr>
        <w:t xml:space="preserve">raz </w:t>
      </w:r>
      <w:r w:rsidRPr="00C15C3F">
        <w:rPr>
          <w:color w:val="000000"/>
          <w:szCs w:val="22"/>
        </w:rPr>
        <w:t>na dobę.</w:t>
      </w:r>
    </w:p>
    <w:p w14:paraId="0906E74A" w14:textId="77777777" w:rsidR="00773347" w:rsidRPr="00C15C3F" w:rsidRDefault="00773347" w:rsidP="00412FCE">
      <w:pPr>
        <w:widowControl w:val="0"/>
        <w:ind w:left="0" w:firstLine="0"/>
        <w:rPr>
          <w:color w:val="000000"/>
          <w:szCs w:val="22"/>
        </w:rPr>
      </w:pPr>
    </w:p>
    <w:p w14:paraId="68E3C6AA" w14:textId="77777777" w:rsidR="00773347" w:rsidRPr="00C15C3F" w:rsidRDefault="00773347" w:rsidP="00412FCE">
      <w:pPr>
        <w:widowControl w:val="0"/>
        <w:ind w:left="0" w:firstLine="0"/>
        <w:rPr>
          <w:color w:val="000000"/>
          <w:szCs w:val="22"/>
        </w:rPr>
      </w:pPr>
      <w:r w:rsidRPr="00C15C3F">
        <w:rPr>
          <w:color w:val="000000"/>
          <w:szCs w:val="22"/>
        </w:rPr>
        <w:t>W przypadku leczenia CML i GIST, lekarz może przepisać większą lub mniejszą dawkę w zależności od odpowiedzi na leczenie. Jeśli dawka dobowa wynosi 800 mg (8 kapsułek), należy przyjmować 4 kapsułki rano i 4 kapsułki wieczorem.</w:t>
      </w:r>
    </w:p>
    <w:p w14:paraId="05495E39" w14:textId="77777777" w:rsidR="00773347" w:rsidRPr="00C15C3F" w:rsidRDefault="00773347" w:rsidP="00412FCE">
      <w:pPr>
        <w:pStyle w:val="BodyText"/>
        <w:widowControl w:val="0"/>
        <w:spacing w:line="240" w:lineRule="auto"/>
        <w:rPr>
          <w:b w:val="0"/>
          <w:i w:val="0"/>
          <w:color w:val="000000"/>
          <w:szCs w:val="22"/>
        </w:rPr>
      </w:pPr>
    </w:p>
    <w:p w14:paraId="6AB06AD9" w14:textId="77777777" w:rsidR="00773347" w:rsidRPr="00C15C3F" w:rsidRDefault="00773347" w:rsidP="00412FCE">
      <w:pPr>
        <w:keepNext/>
        <w:widowControl w:val="0"/>
        <w:numPr>
          <w:ilvl w:val="0"/>
          <w:numId w:val="20"/>
        </w:numPr>
        <w:tabs>
          <w:tab w:val="clear" w:pos="360"/>
        </w:tabs>
        <w:ind w:left="540" w:hanging="540"/>
        <w:rPr>
          <w:bCs/>
          <w:i/>
          <w:color w:val="000000"/>
          <w:szCs w:val="22"/>
        </w:rPr>
      </w:pPr>
      <w:r w:rsidRPr="00C15C3F">
        <w:rPr>
          <w:b/>
          <w:bCs/>
          <w:color w:val="000000"/>
          <w:szCs w:val="22"/>
        </w:rPr>
        <w:t xml:space="preserve">W przypadku leczenia Ph-positive </w:t>
      </w:r>
      <w:smartTag w:uri="urn:schemas-microsoft-com:office:smarttags" w:element="stockticker">
        <w:r w:rsidRPr="00C15C3F">
          <w:rPr>
            <w:b/>
            <w:bCs/>
            <w:color w:val="000000"/>
            <w:szCs w:val="22"/>
          </w:rPr>
          <w:t>ALL</w:t>
        </w:r>
      </w:smartTag>
      <w:r w:rsidRPr="00C15C3F">
        <w:rPr>
          <w:b/>
          <w:bCs/>
          <w:color w:val="000000"/>
          <w:szCs w:val="22"/>
        </w:rPr>
        <w:t>:</w:t>
      </w:r>
    </w:p>
    <w:p w14:paraId="0D00053D" w14:textId="77777777" w:rsidR="00773347" w:rsidRPr="00C15C3F" w:rsidRDefault="00773347" w:rsidP="00412FCE">
      <w:pPr>
        <w:pStyle w:val="BodyText"/>
        <w:widowControl w:val="0"/>
        <w:spacing w:line="240" w:lineRule="auto"/>
        <w:ind w:left="540"/>
        <w:rPr>
          <w:b w:val="0"/>
          <w:i w:val="0"/>
          <w:color w:val="000000"/>
          <w:szCs w:val="22"/>
          <w:lang w:val="pl-PL"/>
        </w:rPr>
      </w:pPr>
      <w:r w:rsidRPr="00C15C3F">
        <w:rPr>
          <w:b w:val="0"/>
          <w:i w:val="0"/>
          <w:color w:val="000000"/>
          <w:szCs w:val="22"/>
          <w:lang w:val="pl-PL"/>
        </w:rPr>
        <w:t xml:space="preserve">Dawka początkowa wynosi 600 mg, przyjmowana jako 6 kapsułek </w:t>
      </w:r>
      <w:r w:rsidRPr="00C15C3F">
        <w:rPr>
          <w:bCs/>
          <w:i w:val="0"/>
          <w:color w:val="000000"/>
          <w:szCs w:val="22"/>
          <w:lang w:val="pl-PL"/>
        </w:rPr>
        <w:t>raz</w:t>
      </w:r>
      <w:r w:rsidRPr="00C15C3F">
        <w:rPr>
          <w:b w:val="0"/>
          <w:i w:val="0"/>
          <w:color w:val="000000"/>
          <w:szCs w:val="22"/>
          <w:lang w:val="pl-PL"/>
        </w:rPr>
        <w:t xml:space="preserve"> na dobę.</w:t>
      </w:r>
    </w:p>
    <w:p w14:paraId="54D5B90B" w14:textId="77777777" w:rsidR="00773347" w:rsidRPr="00C15C3F" w:rsidRDefault="00773347" w:rsidP="00412FCE">
      <w:pPr>
        <w:pStyle w:val="BodyText"/>
        <w:widowControl w:val="0"/>
        <w:spacing w:line="240" w:lineRule="auto"/>
        <w:rPr>
          <w:b w:val="0"/>
          <w:i w:val="0"/>
          <w:color w:val="000000"/>
          <w:szCs w:val="22"/>
          <w:lang w:val="pl-PL"/>
        </w:rPr>
      </w:pPr>
    </w:p>
    <w:p w14:paraId="2628CA91" w14:textId="77777777" w:rsidR="00773347" w:rsidRPr="00C15C3F" w:rsidRDefault="00773347" w:rsidP="00412FCE">
      <w:pPr>
        <w:keepNext/>
        <w:widowControl w:val="0"/>
        <w:numPr>
          <w:ilvl w:val="0"/>
          <w:numId w:val="20"/>
        </w:numPr>
        <w:tabs>
          <w:tab w:val="clear" w:pos="360"/>
        </w:tabs>
        <w:ind w:left="540" w:hanging="540"/>
        <w:rPr>
          <w:b/>
          <w:bCs/>
          <w:color w:val="000000"/>
          <w:szCs w:val="22"/>
        </w:rPr>
      </w:pPr>
      <w:r w:rsidRPr="00C15C3F">
        <w:rPr>
          <w:b/>
          <w:bCs/>
          <w:color w:val="000000"/>
          <w:szCs w:val="22"/>
        </w:rPr>
        <w:t xml:space="preserve">W przypadku leczenia </w:t>
      </w:r>
      <w:smartTag w:uri="urn:schemas-microsoft-com:office:smarttags" w:element="stockticker">
        <w:r w:rsidRPr="00C15C3F">
          <w:rPr>
            <w:b/>
            <w:bCs/>
            <w:color w:val="000000"/>
            <w:szCs w:val="22"/>
          </w:rPr>
          <w:t>MDS</w:t>
        </w:r>
      </w:smartTag>
      <w:r w:rsidRPr="00C15C3F">
        <w:rPr>
          <w:b/>
          <w:bCs/>
          <w:color w:val="000000"/>
          <w:szCs w:val="22"/>
        </w:rPr>
        <w:t>/MPD:</w:t>
      </w:r>
    </w:p>
    <w:p w14:paraId="05EFE1EA" w14:textId="77777777" w:rsidR="00773347" w:rsidRPr="00C15C3F" w:rsidRDefault="00773347" w:rsidP="00412FCE">
      <w:pPr>
        <w:widowControl w:val="0"/>
        <w:tabs>
          <w:tab w:val="left" w:pos="540"/>
          <w:tab w:val="left" w:pos="567"/>
        </w:tabs>
        <w:ind w:left="0" w:firstLine="540"/>
        <w:rPr>
          <w:color w:val="000000"/>
          <w:szCs w:val="22"/>
        </w:rPr>
      </w:pPr>
      <w:r w:rsidRPr="00C15C3F">
        <w:rPr>
          <w:color w:val="000000"/>
          <w:szCs w:val="22"/>
        </w:rPr>
        <w:t xml:space="preserve">Dawka początkowa wynosi 400 mg, przyjmowana jako 4 kapsułki </w:t>
      </w:r>
      <w:r w:rsidRPr="00C15C3F">
        <w:rPr>
          <w:b/>
          <w:bCs/>
          <w:color w:val="000000"/>
          <w:szCs w:val="22"/>
        </w:rPr>
        <w:t>raz</w:t>
      </w:r>
      <w:r w:rsidRPr="00C15C3F">
        <w:rPr>
          <w:color w:val="000000"/>
          <w:szCs w:val="22"/>
        </w:rPr>
        <w:t xml:space="preserve"> na dobę.</w:t>
      </w:r>
    </w:p>
    <w:p w14:paraId="5EBA7B30" w14:textId="77777777" w:rsidR="00773347" w:rsidRPr="00C15C3F" w:rsidRDefault="00773347" w:rsidP="00412FCE">
      <w:pPr>
        <w:pStyle w:val="BodyText"/>
        <w:widowControl w:val="0"/>
        <w:spacing w:line="240" w:lineRule="auto"/>
        <w:rPr>
          <w:b w:val="0"/>
          <w:i w:val="0"/>
          <w:color w:val="000000"/>
          <w:szCs w:val="22"/>
          <w:lang w:val="pl-PL"/>
        </w:rPr>
      </w:pPr>
    </w:p>
    <w:p w14:paraId="3314CE95" w14:textId="77777777" w:rsidR="00773347" w:rsidRPr="00C15C3F" w:rsidRDefault="00773347" w:rsidP="00412FCE">
      <w:pPr>
        <w:keepNext/>
        <w:widowControl w:val="0"/>
        <w:numPr>
          <w:ilvl w:val="0"/>
          <w:numId w:val="20"/>
        </w:numPr>
        <w:tabs>
          <w:tab w:val="clear" w:pos="360"/>
        </w:tabs>
        <w:ind w:left="540" w:hanging="540"/>
        <w:rPr>
          <w:b/>
          <w:bCs/>
          <w:color w:val="000000"/>
          <w:szCs w:val="22"/>
        </w:rPr>
      </w:pPr>
      <w:r w:rsidRPr="00C15C3F">
        <w:rPr>
          <w:b/>
          <w:bCs/>
          <w:color w:val="000000"/>
          <w:szCs w:val="22"/>
        </w:rPr>
        <w:t>W przypadku leczenia HES/</w:t>
      </w:r>
      <w:smartTag w:uri="urn:schemas-microsoft-com:office:smarttags" w:element="stockticker">
        <w:r w:rsidRPr="00C15C3F">
          <w:rPr>
            <w:b/>
            <w:bCs/>
            <w:color w:val="000000"/>
            <w:szCs w:val="22"/>
          </w:rPr>
          <w:t>CEL</w:t>
        </w:r>
      </w:smartTag>
      <w:r w:rsidRPr="00C15C3F">
        <w:rPr>
          <w:b/>
          <w:bCs/>
          <w:color w:val="000000"/>
          <w:szCs w:val="22"/>
        </w:rPr>
        <w:t>:</w:t>
      </w:r>
    </w:p>
    <w:p w14:paraId="4046046B" w14:textId="77777777" w:rsidR="00773347" w:rsidRPr="00C15C3F" w:rsidRDefault="00773347" w:rsidP="00412FCE">
      <w:pPr>
        <w:pStyle w:val="BodyText"/>
        <w:widowControl w:val="0"/>
        <w:spacing w:line="240" w:lineRule="auto"/>
        <w:ind w:left="540"/>
        <w:rPr>
          <w:b w:val="0"/>
          <w:i w:val="0"/>
          <w:color w:val="000000"/>
          <w:szCs w:val="22"/>
          <w:lang w:val="pl-PL"/>
        </w:rPr>
      </w:pPr>
      <w:r w:rsidRPr="00C15C3F">
        <w:rPr>
          <w:b w:val="0"/>
          <w:i w:val="0"/>
          <w:color w:val="000000"/>
          <w:szCs w:val="22"/>
          <w:lang w:val="pl-PL"/>
        </w:rPr>
        <w:t>Dawka początkowa wynosi 100 mg, przyjmowana jako jedna kapsułka</w:t>
      </w:r>
      <w:r w:rsidRPr="00C15C3F">
        <w:rPr>
          <w:bCs/>
          <w:i w:val="0"/>
          <w:color w:val="000000"/>
          <w:szCs w:val="22"/>
          <w:lang w:val="pl-PL"/>
        </w:rPr>
        <w:t xml:space="preserve"> raz</w:t>
      </w:r>
      <w:r w:rsidRPr="00C15C3F">
        <w:rPr>
          <w:b w:val="0"/>
          <w:i w:val="0"/>
          <w:color w:val="000000"/>
          <w:szCs w:val="22"/>
          <w:lang w:val="pl-PL"/>
        </w:rPr>
        <w:t xml:space="preserve"> na dobę. Lekarz może zdecydować o zwiększeniu dawki do 400 mg przyjmowanej jako 4 kapsułki </w:t>
      </w:r>
      <w:r w:rsidRPr="00C15C3F">
        <w:rPr>
          <w:bCs/>
          <w:i w:val="0"/>
          <w:color w:val="000000"/>
          <w:szCs w:val="22"/>
          <w:lang w:val="pl-PL"/>
        </w:rPr>
        <w:t>raz</w:t>
      </w:r>
      <w:r w:rsidRPr="00C15C3F">
        <w:rPr>
          <w:b w:val="0"/>
          <w:i w:val="0"/>
          <w:color w:val="000000"/>
          <w:szCs w:val="22"/>
          <w:lang w:val="pl-PL"/>
        </w:rPr>
        <w:t xml:space="preserve"> na dobę, w zależności od odpowiedzi pacjenta na leczenie.</w:t>
      </w:r>
    </w:p>
    <w:p w14:paraId="592451FD" w14:textId="77777777" w:rsidR="00773347" w:rsidRPr="00C15C3F" w:rsidRDefault="00773347" w:rsidP="00412FCE">
      <w:pPr>
        <w:pStyle w:val="BodyText"/>
        <w:widowControl w:val="0"/>
        <w:spacing w:line="240" w:lineRule="auto"/>
        <w:rPr>
          <w:b w:val="0"/>
          <w:i w:val="0"/>
          <w:color w:val="000000"/>
          <w:szCs w:val="22"/>
          <w:lang w:val="pl-PL"/>
        </w:rPr>
      </w:pPr>
    </w:p>
    <w:p w14:paraId="616A3DEF" w14:textId="77777777" w:rsidR="00773347" w:rsidRPr="00C15C3F" w:rsidRDefault="00773347" w:rsidP="00412FCE">
      <w:pPr>
        <w:keepNext/>
        <w:widowControl w:val="0"/>
        <w:numPr>
          <w:ilvl w:val="0"/>
          <w:numId w:val="20"/>
        </w:numPr>
        <w:tabs>
          <w:tab w:val="clear" w:pos="360"/>
        </w:tabs>
        <w:ind w:left="540" w:hanging="540"/>
        <w:rPr>
          <w:b/>
          <w:bCs/>
          <w:color w:val="000000"/>
          <w:szCs w:val="22"/>
        </w:rPr>
      </w:pPr>
      <w:r w:rsidRPr="00C15C3F">
        <w:rPr>
          <w:b/>
          <w:bCs/>
          <w:color w:val="000000"/>
          <w:szCs w:val="22"/>
        </w:rPr>
        <w:t>W przypadku leczenia DFSP:</w:t>
      </w:r>
    </w:p>
    <w:p w14:paraId="43D6F0A9" w14:textId="77777777" w:rsidR="00773347" w:rsidRPr="00C15C3F" w:rsidRDefault="00773347" w:rsidP="00412FCE">
      <w:pPr>
        <w:widowControl w:val="0"/>
        <w:tabs>
          <w:tab w:val="left" w:pos="567"/>
        </w:tabs>
        <w:ind w:left="540" w:firstLine="0"/>
        <w:rPr>
          <w:color w:val="000000"/>
          <w:szCs w:val="22"/>
        </w:rPr>
      </w:pPr>
      <w:r w:rsidRPr="00C15C3F">
        <w:rPr>
          <w:color w:val="000000"/>
          <w:szCs w:val="22"/>
        </w:rPr>
        <w:t>Dawka dobowa wynosi 800 mg (8 kapsułek), przyjmowana jako 4 kapsułki rano i 4 kapsułki wieczorem.</w:t>
      </w:r>
    </w:p>
    <w:p w14:paraId="27DB6062" w14:textId="77777777" w:rsidR="00773347" w:rsidRPr="00C15C3F" w:rsidRDefault="00773347" w:rsidP="00412FCE">
      <w:pPr>
        <w:pStyle w:val="BodyText"/>
        <w:widowControl w:val="0"/>
        <w:spacing w:line="240" w:lineRule="auto"/>
        <w:rPr>
          <w:b w:val="0"/>
          <w:i w:val="0"/>
          <w:color w:val="000000"/>
          <w:szCs w:val="22"/>
          <w:lang w:val="pl-PL"/>
        </w:rPr>
      </w:pPr>
    </w:p>
    <w:p w14:paraId="260D530A" w14:textId="77777777" w:rsidR="00773347" w:rsidRPr="00C15C3F" w:rsidRDefault="00773347" w:rsidP="00412FCE">
      <w:pPr>
        <w:pStyle w:val="BodyText"/>
        <w:keepNext/>
        <w:widowControl w:val="0"/>
        <w:spacing w:line="240" w:lineRule="auto"/>
        <w:rPr>
          <w:bCs/>
          <w:i w:val="0"/>
          <w:color w:val="000000"/>
          <w:szCs w:val="22"/>
        </w:rPr>
      </w:pPr>
      <w:r w:rsidRPr="00C15C3F">
        <w:rPr>
          <w:bCs/>
          <w:i w:val="0"/>
          <w:color w:val="000000"/>
          <w:szCs w:val="22"/>
        </w:rPr>
        <w:t>Stosowanie u dzieci</w:t>
      </w:r>
      <w:r w:rsidR="006E44FB" w:rsidRPr="00C15C3F">
        <w:rPr>
          <w:bCs/>
          <w:i w:val="0"/>
          <w:color w:val="000000"/>
          <w:szCs w:val="22"/>
        </w:rPr>
        <w:t xml:space="preserve"> i młodzieży</w:t>
      </w:r>
    </w:p>
    <w:p w14:paraId="68376C64" w14:textId="77777777"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Lekarz określi ilość kapsułek, którą należy podać dziecku. Dawka leku będzie zależała od stanu dziecka oraz jego masy ciała i wzrostu. Całkowita dawka dobowa u dzieci nie może być większa niż 800 mg</w:t>
      </w:r>
      <w:r w:rsidR="00FE7CC5" w:rsidRPr="00C15C3F">
        <w:rPr>
          <w:b w:val="0"/>
          <w:i w:val="0"/>
          <w:color w:val="000000"/>
          <w:szCs w:val="22"/>
        </w:rPr>
        <w:t xml:space="preserve"> w leczeniu CML oraz 6</w:t>
      </w:r>
      <w:r w:rsidR="004E70A8" w:rsidRPr="00C15C3F">
        <w:rPr>
          <w:b w:val="0"/>
          <w:i w:val="0"/>
          <w:color w:val="000000"/>
          <w:szCs w:val="22"/>
        </w:rPr>
        <w:t>00 mg w leczeniu Ph-dodatniej</w:t>
      </w:r>
      <w:r w:rsidR="00FE7CC5" w:rsidRPr="00C15C3F">
        <w:rPr>
          <w:b w:val="0"/>
          <w:i w:val="0"/>
          <w:color w:val="000000"/>
          <w:szCs w:val="22"/>
        </w:rPr>
        <w:t xml:space="preserve"> ALL</w:t>
      </w:r>
      <w:r w:rsidRPr="00C15C3F">
        <w:rPr>
          <w:b w:val="0"/>
          <w:i w:val="0"/>
          <w:color w:val="000000"/>
          <w:szCs w:val="22"/>
        </w:rPr>
        <w:t>. Dawkę można podawać dziecku raz na dobę lub podzielić ją na dwie dawki (połowę dawki rano i połowę dawki wieczorem).</w:t>
      </w:r>
    </w:p>
    <w:p w14:paraId="3146164A" w14:textId="77777777" w:rsidR="00773347" w:rsidRPr="00C15C3F" w:rsidRDefault="00773347" w:rsidP="00412FCE">
      <w:pPr>
        <w:widowControl w:val="0"/>
        <w:rPr>
          <w:color w:val="000000"/>
          <w:szCs w:val="22"/>
          <w:lang w:val="cs-CZ"/>
        </w:rPr>
      </w:pPr>
    </w:p>
    <w:p w14:paraId="68D1E62E" w14:textId="77777777" w:rsidR="00773347" w:rsidRPr="00C15C3F" w:rsidRDefault="00773347" w:rsidP="00412FCE">
      <w:pPr>
        <w:pStyle w:val="Heading2"/>
        <w:widowControl w:val="0"/>
        <w:spacing w:before="0" w:after="0" w:line="240" w:lineRule="auto"/>
        <w:rPr>
          <w:rFonts w:ascii="Times New Roman" w:hAnsi="Times New Roman"/>
          <w:i w:val="0"/>
          <w:color w:val="000000"/>
          <w:sz w:val="22"/>
          <w:szCs w:val="22"/>
        </w:rPr>
      </w:pPr>
      <w:r w:rsidRPr="00C15C3F">
        <w:rPr>
          <w:rFonts w:ascii="Times New Roman" w:hAnsi="Times New Roman"/>
          <w:i w:val="0"/>
          <w:color w:val="000000"/>
          <w:sz w:val="22"/>
          <w:szCs w:val="22"/>
        </w:rPr>
        <w:t>Kiedy i jak przyjmuje się lek Glivec</w:t>
      </w:r>
    </w:p>
    <w:p w14:paraId="57784F9F" w14:textId="77777777" w:rsidR="00773347" w:rsidRPr="00C15C3F" w:rsidRDefault="00773347" w:rsidP="00412FCE">
      <w:pPr>
        <w:pStyle w:val="BodyText"/>
        <w:widowControl w:val="0"/>
        <w:spacing w:line="240" w:lineRule="auto"/>
        <w:ind w:left="540" w:hanging="540"/>
        <w:rPr>
          <w:i w:val="0"/>
          <w:color w:val="000000"/>
          <w:szCs w:val="22"/>
        </w:rPr>
      </w:pPr>
      <w:r w:rsidRPr="00C15C3F">
        <w:rPr>
          <w:i w:val="0"/>
          <w:color w:val="000000"/>
          <w:szCs w:val="22"/>
        </w:rPr>
        <w:t>-</w:t>
      </w:r>
      <w:r w:rsidRPr="00C15C3F">
        <w:rPr>
          <w:i w:val="0"/>
          <w:color w:val="000000"/>
          <w:szCs w:val="22"/>
        </w:rPr>
        <w:tab/>
        <w:t xml:space="preserve">Lek Glivec należy przyjmować wraz z posiłkiem </w:t>
      </w:r>
      <w:r w:rsidRPr="00C15C3F">
        <w:rPr>
          <w:b w:val="0"/>
          <w:bCs/>
          <w:i w:val="0"/>
          <w:color w:val="000000"/>
          <w:szCs w:val="22"/>
        </w:rPr>
        <w:t>w celu ochrony żołądka w czasie przyjmowania leku Glivec.</w:t>
      </w:r>
    </w:p>
    <w:p w14:paraId="3D936998" w14:textId="77777777" w:rsidR="00773347" w:rsidRPr="00C15C3F" w:rsidRDefault="00773347" w:rsidP="00412FCE">
      <w:pPr>
        <w:pStyle w:val="BodyText"/>
        <w:widowControl w:val="0"/>
        <w:spacing w:line="240" w:lineRule="auto"/>
        <w:ind w:left="540" w:hanging="540"/>
        <w:rPr>
          <w:b w:val="0"/>
          <w:i w:val="0"/>
          <w:color w:val="000000"/>
          <w:szCs w:val="22"/>
        </w:rPr>
      </w:pPr>
      <w:r w:rsidRPr="00C15C3F">
        <w:rPr>
          <w:i w:val="0"/>
          <w:color w:val="000000"/>
          <w:szCs w:val="22"/>
        </w:rPr>
        <w:t>-</w:t>
      </w:r>
      <w:r w:rsidRPr="00C15C3F">
        <w:rPr>
          <w:i w:val="0"/>
          <w:color w:val="000000"/>
          <w:szCs w:val="22"/>
        </w:rPr>
        <w:tab/>
        <w:t>Kapsułki należy połykać w całości, popijając dużą szklanką wody.</w:t>
      </w:r>
      <w:r w:rsidRPr="00C15C3F">
        <w:rPr>
          <w:b w:val="0"/>
          <w:i w:val="0"/>
          <w:color w:val="000000"/>
          <w:szCs w:val="22"/>
        </w:rPr>
        <w:t xml:space="preserve"> Nie otwierać, nie kruszyć kapsułek chyba, że pacjent ma problemy z połykaniem (np. u dzieci).</w:t>
      </w:r>
    </w:p>
    <w:p w14:paraId="5B46B619" w14:textId="77777777" w:rsidR="00773347" w:rsidRPr="00C15C3F" w:rsidRDefault="00773347" w:rsidP="00412FCE">
      <w:pPr>
        <w:pStyle w:val="BodyText"/>
        <w:widowControl w:val="0"/>
        <w:spacing w:line="240" w:lineRule="auto"/>
        <w:ind w:left="540" w:hanging="540"/>
        <w:rPr>
          <w:b w:val="0"/>
          <w:i w:val="0"/>
          <w:color w:val="000000"/>
          <w:szCs w:val="22"/>
        </w:rPr>
      </w:pPr>
      <w:r w:rsidRPr="00C15C3F">
        <w:rPr>
          <w:b w:val="0"/>
          <w:i w:val="0"/>
          <w:color w:val="000000"/>
          <w:szCs w:val="22"/>
        </w:rPr>
        <w:t>-</w:t>
      </w:r>
      <w:r w:rsidRPr="00C15C3F">
        <w:rPr>
          <w:b w:val="0"/>
          <w:i w:val="0"/>
          <w:color w:val="000000"/>
          <w:szCs w:val="22"/>
        </w:rPr>
        <w:tab/>
        <w:t>Jeśli pacjent nie jest w stanie połknąć kapsułek, może je otworzyć i wsypać proszek do szklanki z niegazowaną wodą lub sokiem jabłkowym.</w:t>
      </w:r>
    </w:p>
    <w:p w14:paraId="42C4BAAB" w14:textId="77777777" w:rsidR="00773347" w:rsidRPr="00C15C3F" w:rsidRDefault="00773347" w:rsidP="00412FCE">
      <w:pPr>
        <w:pStyle w:val="BodyText"/>
        <w:widowControl w:val="0"/>
        <w:spacing w:line="240" w:lineRule="auto"/>
        <w:ind w:left="540" w:hanging="540"/>
        <w:rPr>
          <w:b w:val="0"/>
          <w:i w:val="0"/>
          <w:color w:val="000000"/>
          <w:szCs w:val="22"/>
        </w:rPr>
      </w:pPr>
      <w:r w:rsidRPr="00C15C3F">
        <w:rPr>
          <w:b w:val="0"/>
          <w:i w:val="0"/>
          <w:color w:val="000000"/>
          <w:szCs w:val="22"/>
        </w:rPr>
        <w:t>-</w:t>
      </w:r>
      <w:r w:rsidRPr="00C15C3F">
        <w:rPr>
          <w:b w:val="0"/>
          <w:i w:val="0"/>
          <w:color w:val="000000"/>
          <w:szCs w:val="22"/>
        </w:rPr>
        <w:tab/>
        <w:t>Kobiety w ciąży bądź mogące zajść w ciążę, które otwierają kapsułki powinny ostrożnie postępować z zawartością: unikać kontaktu proszku ze skórą i oczami oraz nie wdychać go. Należy umyć ręce natychmiast po zakończeniu otwierania kapsułek.</w:t>
      </w:r>
    </w:p>
    <w:p w14:paraId="103A06F1" w14:textId="77777777" w:rsidR="00773347" w:rsidRPr="00C15C3F" w:rsidRDefault="00773347" w:rsidP="00412FCE">
      <w:pPr>
        <w:pStyle w:val="BodyText"/>
        <w:widowControl w:val="0"/>
        <w:spacing w:line="240" w:lineRule="auto"/>
        <w:rPr>
          <w:b w:val="0"/>
          <w:i w:val="0"/>
          <w:color w:val="000000"/>
          <w:szCs w:val="22"/>
        </w:rPr>
      </w:pPr>
    </w:p>
    <w:p w14:paraId="1D2916B5" w14:textId="77777777" w:rsidR="00773347" w:rsidRPr="00C15C3F" w:rsidRDefault="00773347" w:rsidP="00412FCE">
      <w:pPr>
        <w:pStyle w:val="BodyText"/>
        <w:keepNext/>
        <w:widowControl w:val="0"/>
        <w:spacing w:line="240" w:lineRule="auto"/>
        <w:rPr>
          <w:i w:val="0"/>
          <w:color w:val="000000"/>
          <w:szCs w:val="22"/>
        </w:rPr>
      </w:pPr>
      <w:r w:rsidRPr="00C15C3F">
        <w:rPr>
          <w:i w:val="0"/>
          <w:color w:val="000000"/>
          <w:szCs w:val="22"/>
        </w:rPr>
        <w:t>Jak długo przyjmuje się lek Glivec</w:t>
      </w:r>
    </w:p>
    <w:p w14:paraId="4C58D859" w14:textId="77777777" w:rsidR="00773347" w:rsidRPr="00C15C3F" w:rsidRDefault="00773347" w:rsidP="00412FCE">
      <w:pPr>
        <w:widowControl w:val="0"/>
        <w:ind w:left="0" w:firstLine="0"/>
        <w:rPr>
          <w:color w:val="000000"/>
          <w:szCs w:val="22"/>
        </w:rPr>
      </w:pPr>
      <w:r w:rsidRPr="00C15C3F">
        <w:rPr>
          <w:color w:val="000000"/>
          <w:szCs w:val="22"/>
          <w:lang w:val="cs-CZ"/>
        </w:rPr>
        <w:t xml:space="preserve">Należy </w:t>
      </w:r>
      <w:r w:rsidRPr="00C15C3F">
        <w:rPr>
          <w:color w:val="000000"/>
          <w:szCs w:val="22"/>
        </w:rPr>
        <w:t>przyjmować lek Glivec codziennie tak długo, jak długo zaleci lekarz.</w:t>
      </w:r>
    </w:p>
    <w:p w14:paraId="0770A9D3" w14:textId="77777777" w:rsidR="00773347" w:rsidRPr="00C15C3F" w:rsidRDefault="00773347" w:rsidP="00412FCE">
      <w:pPr>
        <w:widowControl w:val="0"/>
        <w:ind w:left="0" w:firstLine="0"/>
        <w:rPr>
          <w:color w:val="000000"/>
          <w:szCs w:val="22"/>
        </w:rPr>
      </w:pPr>
    </w:p>
    <w:p w14:paraId="082FAED1" w14:textId="77777777" w:rsidR="00773347" w:rsidRPr="00C15C3F" w:rsidRDefault="00773347" w:rsidP="00412FCE">
      <w:pPr>
        <w:pStyle w:val="Heading5"/>
        <w:widowControl w:val="0"/>
        <w:spacing w:line="240" w:lineRule="auto"/>
        <w:jc w:val="left"/>
        <w:rPr>
          <w:b/>
          <w:color w:val="000000"/>
          <w:szCs w:val="22"/>
        </w:rPr>
      </w:pPr>
      <w:r w:rsidRPr="00C15C3F">
        <w:rPr>
          <w:b/>
          <w:color w:val="000000"/>
          <w:szCs w:val="22"/>
        </w:rPr>
        <w:t>Przyjęcie większej niż zalecana dawki leku Glivec</w:t>
      </w:r>
    </w:p>
    <w:p w14:paraId="28522D04" w14:textId="77777777"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 xml:space="preserve">Pacjenci, którzy przyjęli przypadkowo zbyt dużą ilość kapsułek powinni </w:t>
      </w:r>
      <w:r w:rsidRPr="00C15C3F">
        <w:rPr>
          <w:i w:val="0"/>
          <w:color w:val="000000"/>
          <w:szCs w:val="22"/>
        </w:rPr>
        <w:t>natychmiast powiedzieć</w:t>
      </w:r>
      <w:r w:rsidRPr="00C15C3F">
        <w:rPr>
          <w:b w:val="0"/>
          <w:i w:val="0"/>
          <w:color w:val="000000"/>
          <w:szCs w:val="22"/>
        </w:rPr>
        <w:t xml:space="preserve"> o tym lekarzowi, ponieważ mogą wymagać opieki medycznej. Należy wziąć ze sobą opakowanie leku.</w:t>
      </w:r>
    </w:p>
    <w:p w14:paraId="7395C8EB" w14:textId="77777777" w:rsidR="00773347" w:rsidRPr="00C15C3F" w:rsidRDefault="00773347" w:rsidP="00412FCE">
      <w:pPr>
        <w:widowControl w:val="0"/>
        <w:rPr>
          <w:color w:val="000000"/>
          <w:szCs w:val="22"/>
        </w:rPr>
      </w:pPr>
    </w:p>
    <w:p w14:paraId="5449D0BD" w14:textId="77777777" w:rsidR="00773347" w:rsidRPr="00C15C3F" w:rsidRDefault="00773347" w:rsidP="00412FCE">
      <w:pPr>
        <w:keepNext/>
        <w:widowControl w:val="0"/>
        <w:rPr>
          <w:b/>
          <w:color w:val="000000"/>
          <w:szCs w:val="22"/>
        </w:rPr>
      </w:pPr>
      <w:r w:rsidRPr="00C15C3F">
        <w:rPr>
          <w:b/>
          <w:color w:val="000000"/>
          <w:szCs w:val="22"/>
        </w:rPr>
        <w:t>Pominięcie przyjęcia leku Glivec</w:t>
      </w:r>
    </w:p>
    <w:p w14:paraId="2ED9B5C2" w14:textId="77777777" w:rsidR="00773347" w:rsidRPr="00C15C3F" w:rsidRDefault="00773347" w:rsidP="00412FCE">
      <w:pPr>
        <w:widowControl w:val="0"/>
        <w:ind w:left="540" w:hanging="540"/>
        <w:rPr>
          <w:color w:val="000000"/>
          <w:szCs w:val="22"/>
        </w:rPr>
      </w:pPr>
      <w:r w:rsidRPr="00C15C3F">
        <w:rPr>
          <w:color w:val="000000"/>
          <w:szCs w:val="22"/>
        </w:rPr>
        <w:t>-</w:t>
      </w:r>
      <w:r w:rsidRPr="00C15C3F">
        <w:rPr>
          <w:color w:val="000000"/>
          <w:szCs w:val="22"/>
        </w:rPr>
        <w:tab/>
        <w:t>Jeśli pacjent zapomniał przyjąć dawkę, powinien przyjąć ją tak szybko, jak tylko sobie o niej przypomni. Jednak jeśli zbliża się pora przyjęcia następnej dawki, należy pominąć dawkę, o której pacjent zapomniał.</w:t>
      </w:r>
    </w:p>
    <w:p w14:paraId="711E97CF" w14:textId="77777777" w:rsidR="00773347" w:rsidRPr="00C15C3F" w:rsidRDefault="00773347" w:rsidP="00412FCE">
      <w:pPr>
        <w:widowControl w:val="0"/>
        <w:tabs>
          <w:tab w:val="left" w:pos="540"/>
        </w:tabs>
        <w:ind w:left="0" w:firstLine="0"/>
        <w:rPr>
          <w:color w:val="000000"/>
          <w:szCs w:val="22"/>
        </w:rPr>
      </w:pPr>
      <w:r w:rsidRPr="00C15C3F">
        <w:rPr>
          <w:color w:val="000000"/>
          <w:szCs w:val="22"/>
        </w:rPr>
        <w:t>-</w:t>
      </w:r>
      <w:r w:rsidRPr="00C15C3F">
        <w:rPr>
          <w:color w:val="000000"/>
          <w:szCs w:val="22"/>
        </w:rPr>
        <w:tab/>
        <w:t>Następnie kontynuować zwykły schemat dawkowania.</w:t>
      </w:r>
    </w:p>
    <w:p w14:paraId="3DB2D337" w14:textId="77777777" w:rsidR="00773347" w:rsidRPr="00C15C3F" w:rsidRDefault="00773347" w:rsidP="00412FCE">
      <w:pPr>
        <w:widowControl w:val="0"/>
        <w:tabs>
          <w:tab w:val="left" w:pos="540"/>
        </w:tabs>
        <w:ind w:left="0" w:firstLine="0"/>
        <w:rPr>
          <w:color w:val="000000"/>
          <w:szCs w:val="22"/>
        </w:rPr>
      </w:pPr>
      <w:r w:rsidRPr="00C15C3F">
        <w:rPr>
          <w:color w:val="000000"/>
          <w:szCs w:val="22"/>
        </w:rPr>
        <w:t>-</w:t>
      </w:r>
      <w:r w:rsidRPr="00C15C3F">
        <w:rPr>
          <w:color w:val="000000"/>
          <w:szCs w:val="22"/>
        </w:rPr>
        <w:tab/>
        <w:t>Nie należy stosować dawki podwójnej w celu uzupełnienia pominiętej dawki.</w:t>
      </w:r>
    </w:p>
    <w:p w14:paraId="105DB7EE" w14:textId="77777777" w:rsidR="00773347" w:rsidRPr="00C15C3F" w:rsidRDefault="00773347" w:rsidP="00412FCE">
      <w:pPr>
        <w:widowControl w:val="0"/>
        <w:rPr>
          <w:color w:val="000000"/>
          <w:szCs w:val="22"/>
        </w:rPr>
      </w:pPr>
    </w:p>
    <w:p w14:paraId="7665DBDB" w14:textId="77777777" w:rsidR="00773347" w:rsidRPr="00C15C3F" w:rsidRDefault="00773347" w:rsidP="00412FCE">
      <w:pPr>
        <w:pStyle w:val="BodyText2"/>
        <w:widowControl w:val="0"/>
        <w:ind w:left="0" w:firstLine="0"/>
        <w:rPr>
          <w:b w:val="0"/>
          <w:color w:val="000000"/>
          <w:szCs w:val="22"/>
        </w:rPr>
      </w:pPr>
      <w:r w:rsidRPr="00C15C3F">
        <w:rPr>
          <w:b w:val="0"/>
          <w:color w:val="000000"/>
          <w:szCs w:val="22"/>
        </w:rPr>
        <w:t xml:space="preserve">W razie jakichkolwiek dalszych wątpliwości związanych ze stosowaniem </w:t>
      </w:r>
      <w:r w:rsidR="006E44FB" w:rsidRPr="00C15C3F">
        <w:rPr>
          <w:b w:val="0"/>
          <w:color w:val="000000"/>
          <w:szCs w:val="22"/>
        </w:rPr>
        <w:t xml:space="preserve">tego </w:t>
      </w:r>
      <w:r w:rsidRPr="00C15C3F">
        <w:rPr>
          <w:b w:val="0"/>
          <w:color w:val="000000"/>
          <w:szCs w:val="22"/>
        </w:rPr>
        <w:t>leku należy zwrócić się do lekarza</w:t>
      </w:r>
      <w:r w:rsidR="006E44FB" w:rsidRPr="00C15C3F">
        <w:rPr>
          <w:b w:val="0"/>
          <w:color w:val="000000"/>
          <w:szCs w:val="22"/>
        </w:rPr>
        <w:t>,</w:t>
      </w:r>
      <w:r w:rsidRPr="00C15C3F">
        <w:rPr>
          <w:b w:val="0"/>
          <w:color w:val="000000"/>
          <w:szCs w:val="22"/>
        </w:rPr>
        <w:t xml:space="preserve"> farmaceuty</w:t>
      </w:r>
      <w:r w:rsidR="006E44FB" w:rsidRPr="00C15C3F">
        <w:rPr>
          <w:b w:val="0"/>
          <w:color w:val="000000"/>
          <w:szCs w:val="22"/>
        </w:rPr>
        <w:t xml:space="preserve"> lub pielęgniarki</w:t>
      </w:r>
      <w:r w:rsidRPr="00C15C3F">
        <w:rPr>
          <w:b w:val="0"/>
          <w:color w:val="000000"/>
          <w:szCs w:val="22"/>
        </w:rPr>
        <w:t>.</w:t>
      </w:r>
    </w:p>
    <w:p w14:paraId="3CB05BD1" w14:textId="77777777" w:rsidR="00773347" w:rsidRPr="00C15C3F" w:rsidRDefault="00773347" w:rsidP="00412FCE">
      <w:pPr>
        <w:widowControl w:val="0"/>
        <w:rPr>
          <w:color w:val="000000"/>
          <w:szCs w:val="22"/>
          <w:lang w:val="cs-CZ"/>
        </w:rPr>
      </w:pPr>
    </w:p>
    <w:p w14:paraId="54BF331F" w14:textId="77777777" w:rsidR="00773347" w:rsidRPr="00C15C3F" w:rsidRDefault="00773347" w:rsidP="00412FCE">
      <w:pPr>
        <w:widowControl w:val="0"/>
        <w:rPr>
          <w:color w:val="000000"/>
          <w:szCs w:val="22"/>
          <w:lang w:val="cs-CZ"/>
        </w:rPr>
      </w:pPr>
    </w:p>
    <w:p w14:paraId="46191011" w14:textId="77777777" w:rsidR="00A02295" w:rsidRPr="00C15C3F" w:rsidRDefault="00A02295" w:rsidP="00412FCE">
      <w:pPr>
        <w:pStyle w:val="BodyText2"/>
        <w:keepNext/>
        <w:widowControl w:val="0"/>
        <w:rPr>
          <w:color w:val="000000"/>
          <w:szCs w:val="22"/>
        </w:rPr>
      </w:pPr>
      <w:r w:rsidRPr="00C15C3F">
        <w:rPr>
          <w:color w:val="000000"/>
          <w:szCs w:val="22"/>
        </w:rPr>
        <w:t>4.</w:t>
      </w:r>
      <w:r w:rsidRPr="00C15C3F">
        <w:rPr>
          <w:color w:val="000000"/>
          <w:szCs w:val="22"/>
        </w:rPr>
        <w:tab/>
        <w:t>Możliwe działania niepożądane</w:t>
      </w:r>
    </w:p>
    <w:p w14:paraId="4A8A33EB" w14:textId="77777777" w:rsidR="00A02295" w:rsidRPr="00C15C3F" w:rsidRDefault="00A02295" w:rsidP="00412FCE">
      <w:pPr>
        <w:pStyle w:val="BodyText2"/>
        <w:keepNext/>
        <w:widowControl w:val="0"/>
        <w:rPr>
          <w:b w:val="0"/>
          <w:color w:val="000000"/>
          <w:szCs w:val="22"/>
        </w:rPr>
      </w:pPr>
    </w:p>
    <w:p w14:paraId="32F68CBF" w14:textId="77777777" w:rsidR="00A02295" w:rsidRPr="00C15C3F" w:rsidRDefault="00A02295" w:rsidP="00412FCE">
      <w:pPr>
        <w:widowControl w:val="0"/>
        <w:ind w:left="0" w:firstLine="0"/>
        <w:rPr>
          <w:color w:val="000000"/>
          <w:szCs w:val="22"/>
        </w:rPr>
      </w:pPr>
      <w:r w:rsidRPr="00C15C3F">
        <w:rPr>
          <w:color w:val="000000"/>
          <w:szCs w:val="22"/>
        </w:rPr>
        <w:t>Jak każdy lek, lek ten może powodować działania niepożądane, chociaż nie u każdego one wystąpią. Zwykle są one łagodne do umiarkowanych.</w:t>
      </w:r>
    </w:p>
    <w:p w14:paraId="37825514" w14:textId="77777777" w:rsidR="00A02295" w:rsidRPr="00C15C3F" w:rsidRDefault="00A02295" w:rsidP="00412FCE">
      <w:pPr>
        <w:widowControl w:val="0"/>
        <w:ind w:left="0" w:firstLine="0"/>
        <w:rPr>
          <w:color w:val="000000"/>
          <w:szCs w:val="22"/>
        </w:rPr>
      </w:pPr>
    </w:p>
    <w:p w14:paraId="1E06A401" w14:textId="77777777" w:rsidR="00A02295" w:rsidRPr="00C15C3F" w:rsidRDefault="00A02295" w:rsidP="00412FCE">
      <w:pPr>
        <w:keepNext/>
        <w:widowControl w:val="0"/>
        <w:ind w:left="0" w:firstLine="0"/>
        <w:rPr>
          <w:b/>
          <w:bCs/>
          <w:color w:val="000000"/>
          <w:szCs w:val="22"/>
        </w:rPr>
      </w:pPr>
      <w:r w:rsidRPr="00C15C3F">
        <w:rPr>
          <w:b/>
          <w:bCs/>
          <w:color w:val="000000"/>
          <w:szCs w:val="22"/>
        </w:rPr>
        <w:t>Niektóre działania niepożądane mogą być ciężkie. Należy natychmiast powiedzieć lekarzowi, jeśli wystąpi którykolwiek z poniżej podanych objawów niepożądanych:</w:t>
      </w:r>
    </w:p>
    <w:p w14:paraId="7FCE75A1" w14:textId="77777777" w:rsidR="00A02295" w:rsidRPr="00C15C3F" w:rsidRDefault="00A02295" w:rsidP="00412FCE">
      <w:pPr>
        <w:keepNext/>
        <w:widowControl w:val="0"/>
        <w:ind w:left="0" w:firstLine="0"/>
        <w:rPr>
          <w:color w:val="000000"/>
          <w:szCs w:val="22"/>
        </w:rPr>
      </w:pPr>
    </w:p>
    <w:p w14:paraId="2E839554" w14:textId="77777777" w:rsidR="00A02295" w:rsidRPr="00C15C3F" w:rsidRDefault="00A02295" w:rsidP="00412FCE">
      <w:pPr>
        <w:pStyle w:val="BodyText"/>
        <w:keepNext/>
        <w:widowControl w:val="0"/>
        <w:spacing w:line="240" w:lineRule="auto"/>
        <w:rPr>
          <w:b w:val="0"/>
          <w:color w:val="000000"/>
          <w:szCs w:val="22"/>
        </w:rPr>
      </w:pPr>
      <w:r w:rsidRPr="00C15C3F">
        <w:rPr>
          <w:i w:val="0"/>
          <w:color w:val="000000"/>
          <w:szCs w:val="22"/>
        </w:rPr>
        <w:t>Bardzo często</w:t>
      </w:r>
      <w:r w:rsidRPr="00C15C3F">
        <w:rPr>
          <w:color w:val="000000"/>
          <w:szCs w:val="22"/>
        </w:rPr>
        <w:t xml:space="preserve"> </w:t>
      </w:r>
      <w:r w:rsidRPr="00C15C3F">
        <w:rPr>
          <w:b w:val="0"/>
          <w:i w:val="0"/>
          <w:color w:val="000000"/>
          <w:szCs w:val="22"/>
        </w:rPr>
        <w:t>(może dotyczyć więcej niż 1 na 10 osób)</w:t>
      </w:r>
      <w:r w:rsidRPr="00C15C3F">
        <w:rPr>
          <w:i w:val="0"/>
          <w:color w:val="000000"/>
          <w:szCs w:val="22"/>
        </w:rPr>
        <w:t xml:space="preserve"> lub często </w:t>
      </w:r>
      <w:r w:rsidRPr="00C15C3F">
        <w:rPr>
          <w:b w:val="0"/>
          <w:i w:val="0"/>
          <w:color w:val="000000"/>
          <w:szCs w:val="22"/>
        </w:rPr>
        <w:t>(może dotyczyć mniej niż 1 na 10 osób):</w:t>
      </w:r>
    </w:p>
    <w:p w14:paraId="09048A77" w14:textId="77777777" w:rsidR="00A02295" w:rsidRPr="00C15C3F" w:rsidRDefault="00A02295" w:rsidP="00412FCE">
      <w:pPr>
        <w:widowControl w:val="0"/>
        <w:numPr>
          <w:ilvl w:val="0"/>
          <w:numId w:val="9"/>
        </w:numPr>
        <w:tabs>
          <w:tab w:val="clear" w:pos="720"/>
        </w:tabs>
        <w:ind w:left="540" w:hanging="540"/>
        <w:rPr>
          <w:color w:val="000000"/>
          <w:szCs w:val="22"/>
        </w:rPr>
      </w:pPr>
      <w:r w:rsidRPr="00C15C3F">
        <w:rPr>
          <w:color w:val="000000"/>
          <w:szCs w:val="22"/>
        </w:rPr>
        <w:t>Szybkie zwiększenie masy ciała. Lek Glivec może powodować zatrzymanie wody w organizmie (zatrzymanie płynów o ciężkim przebiegu).</w:t>
      </w:r>
    </w:p>
    <w:p w14:paraId="0E40ADA2" w14:textId="77777777" w:rsidR="00A02295" w:rsidRPr="00C15C3F" w:rsidRDefault="00A02295" w:rsidP="00412FCE">
      <w:pPr>
        <w:widowControl w:val="0"/>
        <w:numPr>
          <w:ilvl w:val="0"/>
          <w:numId w:val="9"/>
        </w:numPr>
        <w:tabs>
          <w:tab w:val="clear" w:pos="720"/>
        </w:tabs>
        <w:ind w:left="540" w:hanging="540"/>
        <w:rPr>
          <w:color w:val="000000"/>
          <w:szCs w:val="22"/>
        </w:rPr>
      </w:pPr>
      <w:r w:rsidRPr="00C15C3F">
        <w:rPr>
          <w:color w:val="000000"/>
          <w:szCs w:val="22"/>
        </w:rPr>
        <w:t>Objawy zakażenia, takie jak gorączka, silne dreszcze, ból gardła i wrzody w jamie ustnej. Lek Glivec może zmniejszać liczbę białych krwinek we krwi, co może spowodować zwiększoną podatność na zakażenie.</w:t>
      </w:r>
    </w:p>
    <w:p w14:paraId="6251CE61" w14:textId="77777777" w:rsidR="00A02295" w:rsidRPr="00C15C3F" w:rsidRDefault="00A02295" w:rsidP="00412FCE">
      <w:pPr>
        <w:widowControl w:val="0"/>
        <w:numPr>
          <w:ilvl w:val="0"/>
          <w:numId w:val="9"/>
        </w:numPr>
        <w:tabs>
          <w:tab w:val="clear" w:pos="720"/>
        </w:tabs>
        <w:ind w:left="540" w:hanging="540"/>
        <w:rPr>
          <w:color w:val="000000"/>
          <w:szCs w:val="22"/>
        </w:rPr>
      </w:pPr>
      <w:r w:rsidRPr="00C15C3F">
        <w:rPr>
          <w:color w:val="000000"/>
          <w:szCs w:val="22"/>
        </w:rPr>
        <w:t>Niespodziewane krwawienie lub powstawanie</w:t>
      </w:r>
      <w:r w:rsidRPr="00C15C3F" w:rsidDel="005146D8">
        <w:rPr>
          <w:color w:val="000000"/>
          <w:szCs w:val="22"/>
        </w:rPr>
        <w:t xml:space="preserve"> </w:t>
      </w:r>
      <w:r w:rsidRPr="00C15C3F">
        <w:rPr>
          <w:color w:val="000000"/>
          <w:szCs w:val="22"/>
        </w:rPr>
        <w:t>siniaków (pomimo braku urazu).</w:t>
      </w:r>
    </w:p>
    <w:p w14:paraId="776757B8" w14:textId="77777777" w:rsidR="00A02295" w:rsidRPr="00C15C3F" w:rsidRDefault="00A02295" w:rsidP="00412FCE">
      <w:pPr>
        <w:widowControl w:val="0"/>
        <w:ind w:left="0" w:firstLine="0"/>
        <w:rPr>
          <w:color w:val="000000"/>
          <w:szCs w:val="22"/>
        </w:rPr>
      </w:pPr>
    </w:p>
    <w:p w14:paraId="529D310B" w14:textId="77777777" w:rsidR="00A02295" w:rsidRPr="00C15C3F" w:rsidRDefault="00A02295" w:rsidP="00412FCE">
      <w:pPr>
        <w:keepNext/>
        <w:widowControl w:val="0"/>
        <w:ind w:left="0" w:firstLine="0"/>
        <w:rPr>
          <w:bCs/>
          <w:iCs/>
          <w:color w:val="000000"/>
          <w:szCs w:val="22"/>
        </w:rPr>
      </w:pPr>
      <w:r w:rsidRPr="00C15C3F">
        <w:rPr>
          <w:b/>
          <w:bCs/>
          <w:iCs/>
          <w:color w:val="000000"/>
          <w:szCs w:val="22"/>
        </w:rPr>
        <w:t>Niezbyt często</w:t>
      </w:r>
      <w:r w:rsidRPr="00C15C3F">
        <w:rPr>
          <w:color w:val="000000"/>
          <w:szCs w:val="22"/>
        </w:rPr>
        <w:t xml:space="preserve"> (może dotyczyć mniej niż 1 na 100 osób)</w:t>
      </w:r>
      <w:r w:rsidRPr="00C15C3F">
        <w:rPr>
          <w:b/>
          <w:bCs/>
          <w:iCs/>
          <w:color w:val="000000"/>
          <w:szCs w:val="22"/>
        </w:rPr>
        <w:t xml:space="preserve"> lub rzadko (</w:t>
      </w:r>
      <w:r w:rsidRPr="00C15C3F">
        <w:rPr>
          <w:color w:val="000000"/>
          <w:szCs w:val="22"/>
        </w:rPr>
        <w:t>może dotyczyć mniej niż 1 na 1 000 osób)</w:t>
      </w:r>
      <w:r w:rsidRPr="00C15C3F">
        <w:rPr>
          <w:bCs/>
          <w:iCs/>
          <w:color w:val="000000"/>
          <w:szCs w:val="22"/>
        </w:rPr>
        <w:t>:</w:t>
      </w:r>
    </w:p>
    <w:p w14:paraId="736F4EEE"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Ból w klatce piersiowej, nieregularny rytm serca (objawy problemów z sercem).</w:t>
      </w:r>
    </w:p>
    <w:p w14:paraId="1033FBCC"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Kaszel, trudności w oddychaniu lub ból podczas oddychania (objawy problemów z płucami).</w:t>
      </w:r>
    </w:p>
    <w:p w14:paraId="354F73FD"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Uczucie pustki w głowie, zawroty głowy lub omdlenia (objawy niskiego ciśnienia tętniczego krwi).</w:t>
      </w:r>
    </w:p>
    <w:p w14:paraId="44217133"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Nudności z utratą apetytu, ciemne zabarwienie moczu, zażółcenie skóry lub oczu (objawy problemów z wątrobą).</w:t>
      </w:r>
    </w:p>
    <w:p w14:paraId="52008585" w14:textId="77777777" w:rsidR="00A02295" w:rsidRPr="00C15C3F" w:rsidRDefault="00A02295" w:rsidP="00412FCE">
      <w:pPr>
        <w:widowControl w:val="0"/>
        <w:numPr>
          <w:ilvl w:val="0"/>
          <w:numId w:val="11"/>
        </w:numPr>
        <w:tabs>
          <w:tab w:val="clear" w:pos="720"/>
          <w:tab w:val="num" w:pos="540"/>
        </w:tabs>
        <w:ind w:left="540" w:hanging="540"/>
        <w:rPr>
          <w:color w:val="000000"/>
          <w:szCs w:val="22"/>
        </w:rPr>
      </w:pPr>
      <w:r w:rsidRPr="00C15C3F">
        <w:rPr>
          <w:color w:val="000000"/>
          <w:szCs w:val="22"/>
        </w:rPr>
        <w:t>Wysypka, zaczerwienienie skóry z pęcherzami na wargach, w okolicy oczu, na skórze lub w jamie ustnej, złuszczanie się skóry, gorączka, wypukłe czerwone lub fioletowe plamy na skórze, swędzenie, uczucie pieczenia, wysypka krostkowa (objawy problemów ze skórą).</w:t>
      </w:r>
    </w:p>
    <w:p w14:paraId="790F30E8"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Silny ból brzucha, obecność krwi w wymiocinach, kale lub moczu, czarne stolce (objawy zaburzeń żołądka i jelit).</w:t>
      </w:r>
    </w:p>
    <w:p w14:paraId="56D41C35" w14:textId="77777777" w:rsidR="00A02295" w:rsidRPr="00C15C3F" w:rsidRDefault="00A02295" w:rsidP="00412FCE">
      <w:pPr>
        <w:widowControl w:val="0"/>
        <w:numPr>
          <w:ilvl w:val="0"/>
          <w:numId w:val="11"/>
        </w:numPr>
        <w:tabs>
          <w:tab w:val="clear" w:pos="720"/>
          <w:tab w:val="num" w:pos="540"/>
        </w:tabs>
        <w:ind w:left="540" w:hanging="540"/>
        <w:rPr>
          <w:color w:val="000000"/>
          <w:szCs w:val="22"/>
        </w:rPr>
      </w:pPr>
      <w:r w:rsidRPr="00C15C3F">
        <w:rPr>
          <w:color w:val="000000"/>
          <w:szCs w:val="22"/>
        </w:rPr>
        <w:t>Znacznie zmniejszona ilość oddawanego moczu, uczucie pragnienia (objawy problemów z nerkami).</w:t>
      </w:r>
    </w:p>
    <w:p w14:paraId="224AF4B3" w14:textId="77777777" w:rsidR="00A02295" w:rsidRPr="00C15C3F" w:rsidRDefault="00A02295" w:rsidP="00412FCE">
      <w:pPr>
        <w:widowControl w:val="0"/>
        <w:numPr>
          <w:ilvl w:val="0"/>
          <w:numId w:val="11"/>
        </w:numPr>
        <w:tabs>
          <w:tab w:val="clear" w:pos="720"/>
          <w:tab w:val="num" w:pos="540"/>
        </w:tabs>
        <w:ind w:hanging="720"/>
        <w:rPr>
          <w:color w:val="000000"/>
          <w:szCs w:val="22"/>
        </w:rPr>
      </w:pPr>
      <w:r w:rsidRPr="00C15C3F">
        <w:rPr>
          <w:color w:val="000000"/>
          <w:szCs w:val="22"/>
        </w:rPr>
        <w:t>Nudności z biegunką i wymiotami, ból brzucha lub gorączka (objawy problemów z jelitami).</w:t>
      </w:r>
    </w:p>
    <w:p w14:paraId="309A2988" w14:textId="77777777" w:rsidR="00A02295" w:rsidRPr="00C15C3F" w:rsidRDefault="00A02295" w:rsidP="00412FCE">
      <w:pPr>
        <w:widowControl w:val="0"/>
        <w:numPr>
          <w:ilvl w:val="0"/>
          <w:numId w:val="11"/>
        </w:numPr>
        <w:tabs>
          <w:tab w:val="clear" w:pos="720"/>
          <w:tab w:val="num" w:pos="540"/>
        </w:tabs>
        <w:ind w:left="540" w:hanging="540"/>
        <w:rPr>
          <w:color w:val="000000"/>
          <w:szCs w:val="22"/>
        </w:rPr>
      </w:pPr>
      <w:r w:rsidRPr="00C15C3F">
        <w:rPr>
          <w:color w:val="000000"/>
          <w:szCs w:val="22"/>
        </w:rPr>
        <w:t>Silny bó</w:t>
      </w:r>
      <w:r w:rsidR="00A0057E" w:rsidRPr="00C15C3F">
        <w:rPr>
          <w:color w:val="000000"/>
          <w:szCs w:val="22"/>
        </w:rPr>
        <w:t>l</w:t>
      </w:r>
      <w:r w:rsidRPr="00C15C3F">
        <w:rPr>
          <w:color w:val="000000"/>
          <w:szCs w:val="22"/>
        </w:rPr>
        <w:t xml:space="preserve"> głowy, osłabienie lub porażenie kończyn lub twarzy, trudności z mówieniem, nagła utrata świadomości (objawy problemów z układem nerwowym, takie jak krwawienie lub obrzęk w obrębie czaszki/mózgu).</w:t>
      </w:r>
    </w:p>
    <w:p w14:paraId="25380A38" w14:textId="77777777" w:rsidR="00A02295" w:rsidRPr="00C15C3F" w:rsidRDefault="00A02295" w:rsidP="00412FCE">
      <w:pPr>
        <w:widowControl w:val="0"/>
        <w:numPr>
          <w:ilvl w:val="0"/>
          <w:numId w:val="11"/>
        </w:numPr>
        <w:tabs>
          <w:tab w:val="clear" w:pos="720"/>
          <w:tab w:val="num" w:pos="540"/>
        </w:tabs>
        <w:ind w:left="540" w:hanging="540"/>
        <w:rPr>
          <w:color w:val="000000"/>
          <w:szCs w:val="22"/>
        </w:rPr>
      </w:pPr>
      <w:r w:rsidRPr="00C15C3F">
        <w:rPr>
          <w:color w:val="000000"/>
          <w:szCs w:val="22"/>
        </w:rPr>
        <w:t>Bladość skóry, uczucie zmęczenia i duszności, oraz ciemne zabarwienie moczu (objawy niedoboru krwinek czerwonych).</w:t>
      </w:r>
    </w:p>
    <w:p w14:paraId="71ECC894" w14:textId="77777777" w:rsidR="00A02295" w:rsidRPr="00C15C3F" w:rsidRDefault="00A02295" w:rsidP="00412FCE">
      <w:pPr>
        <w:widowControl w:val="0"/>
        <w:numPr>
          <w:ilvl w:val="0"/>
          <w:numId w:val="11"/>
        </w:numPr>
        <w:tabs>
          <w:tab w:val="clear" w:pos="720"/>
        </w:tabs>
        <w:ind w:left="540" w:hanging="540"/>
        <w:jc w:val="both"/>
        <w:rPr>
          <w:color w:val="000000"/>
          <w:szCs w:val="22"/>
        </w:rPr>
      </w:pPr>
      <w:r w:rsidRPr="00C15C3F">
        <w:rPr>
          <w:color w:val="000000"/>
          <w:szCs w:val="22"/>
        </w:rPr>
        <w:t>Ból oczu lub pogorszenie widzenia, krwawienie w oczach.</w:t>
      </w:r>
    </w:p>
    <w:p w14:paraId="23D7C57C" w14:textId="77777777" w:rsidR="00A02295" w:rsidRPr="00C15C3F" w:rsidRDefault="00A02295" w:rsidP="00412FCE">
      <w:pPr>
        <w:widowControl w:val="0"/>
        <w:numPr>
          <w:ilvl w:val="0"/>
          <w:numId w:val="11"/>
        </w:numPr>
        <w:tabs>
          <w:tab w:val="clear" w:pos="720"/>
        </w:tabs>
        <w:ind w:left="540" w:hanging="540"/>
        <w:jc w:val="both"/>
        <w:rPr>
          <w:color w:val="000000"/>
          <w:szCs w:val="22"/>
        </w:rPr>
      </w:pPr>
      <w:r w:rsidRPr="00C15C3F">
        <w:rPr>
          <w:color w:val="000000"/>
          <w:szCs w:val="22"/>
        </w:rPr>
        <w:t>Ból bioder lub trudności w chodzeniu.</w:t>
      </w:r>
    </w:p>
    <w:p w14:paraId="27BFF94B" w14:textId="77777777" w:rsidR="00A02295" w:rsidRPr="00C15C3F" w:rsidRDefault="00A02295" w:rsidP="00412FCE">
      <w:pPr>
        <w:widowControl w:val="0"/>
        <w:numPr>
          <w:ilvl w:val="0"/>
          <w:numId w:val="14"/>
        </w:numPr>
        <w:tabs>
          <w:tab w:val="clear" w:pos="720"/>
          <w:tab w:val="num" w:pos="540"/>
        </w:tabs>
        <w:ind w:hanging="720"/>
        <w:rPr>
          <w:color w:val="000000"/>
          <w:szCs w:val="22"/>
        </w:rPr>
      </w:pPr>
      <w:r w:rsidRPr="00C15C3F">
        <w:rPr>
          <w:color w:val="000000"/>
          <w:szCs w:val="22"/>
        </w:rPr>
        <w:t>Zdrętwienie lub uczucie zimna w palcach nóg i rąk (objawy zespołu Reynauda).</w:t>
      </w:r>
    </w:p>
    <w:p w14:paraId="0ACB8485" w14:textId="77777777" w:rsidR="00A02295" w:rsidRPr="00C15C3F" w:rsidRDefault="00A02295" w:rsidP="00412FCE">
      <w:pPr>
        <w:widowControl w:val="0"/>
        <w:numPr>
          <w:ilvl w:val="0"/>
          <w:numId w:val="14"/>
        </w:numPr>
        <w:tabs>
          <w:tab w:val="clear" w:pos="720"/>
          <w:tab w:val="num" w:pos="540"/>
        </w:tabs>
        <w:ind w:left="540" w:hanging="540"/>
        <w:rPr>
          <w:color w:val="000000"/>
          <w:szCs w:val="22"/>
        </w:rPr>
      </w:pPr>
      <w:r w:rsidRPr="00C15C3F">
        <w:rPr>
          <w:color w:val="000000"/>
          <w:szCs w:val="22"/>
        </w:rPr>
        <w:t>Nagłe obrzmienie i zaczerwienienie skóry (objawy zakażenia skóry zwane zapaleniem tkanki łącznej).</w:t>
      </w:r>
    </w:p>
    <w:p w14:paraId="3CA7A6BA" w14:textId="77777777" w:rsidR="00A02295" w:rsidRPr="00C15C3F" w:rsidRDefault="00A02295" w:rsidP="00412FCE">
      <w:pPr>
        <w:widowControl w:val="0"/>
        <w:numPr>
          <w:ilvl w:val="0"/>
          <w:numId w:val="14"/>
        </w:numPr>
        <w:tabs>
          <w:tab w:val="clear" w:pos="720"/>
          <w:tab w:val="num" w:pos="540"/>
        </w:tabs>
        <w:ind w:hanging="720"/>
        <w:rPr>
          <w:color w:val="000000"/>
          <w:szCs w:val="22"/>
        </w:rPr>
      </w:pPr>
      <w:r w:rsidRPr="00C15C3F">
        <w:rPr>
          <w:color w:val="000000"/>
          <w:szCs w:val="22"/>
        </w:rPr>
        <w:t>Trudności w słyszeniu.</w:t>
      </w:r>
    </w:p>
    <w:p w14:paraId="06B40132" w14:textId="77777777" w:rsidR="00A02295" w:rsidRPr="00C15C3F" w:rsidRDefault="00A02295" w:rsidP="00412FCE">
      <w:pPr>
        <w:widowControl w:val="0"/>
        <w:numPr>
          <w:ilvl w:val="0"/>
          <w:numId w:val="14"/>
        </w:numPr>
        <w:tabs>
          <w:tab w:val="clear" w:pos="720"/>
        </w:tabs>
        <w:ind w:left="540" w:hanging="540"/>
        <w:rPr>
          <w:color w:val="000000"/>
          <w:szCs w:val="22"/>
        </w:rPr>
      </w:pPr>
      <w:r w:rsidRPr="00C15C3F">
        <w:rPr>
          <w:color w:val="000000"/>
          <w:szCs w:val="22"/>
        </w:rPr>
        <w:t>Osłabienie mięśni i kurcze mięśni z nieprawidłowym rytmem serca (objawy zmian ilości potasu we krwi pacjenta).</w:t>
      </w:r>
    </w:p>
    <w:p w14:paraId="429E838D" w14:textId="77777777" w:rsidR="00A02295" w:rsidRPr="00C15C3F" w:rsidRDefault="00A02295" w:rsidP="00412FCE">
      <w:pPr>
        <w:widowControl w:val="0"/>
        <w:numPr>
          <w:ilvl w:val="0"/>
          <w:numId w:val="14"/>
        </w:numPr>
        <w:tabs>
          <w:tab w:val="clear" w:pos="720"/>
          <w:tab w:val="num" w:pos="540"/>
        </w:tabs>
        <w:ind w:hanging="720"/>
        <w:rPr>
          <w:color w:val="000000"/>
          <w:szCs w:val="22"/>
        </w:rPr>
      </w:pPr>
      <w:r w:rsidRPr="00C15C3F">
        <w:rPr>
          <w:color w:val="000000"/>
          <w:szCs w:val="22"/>
        </w:rPr>
        <w:t>Siniaczenie.</w:t>
      </w:r>
    </w:p>
    <w:p w14:paraId="56298E64" w14:textId="77777777" w:rsidR="00A02295" w:rsidRPr="00C15C3F" w:rsidRDefault="00A02295" w:rsidP="00412FCE">
      <w:pPr>
        <w:widowControl w:val="0"/>
        <w:numPr>
          <w:ilvl w:val="0"/>
          <w:numId w:val="14"/>
        </w:numPr>
        <w:tabs>
          <w:tab w:val="clear" w:pos="720"/>
          <w:tab w:val="num" w:pos="540"/>
        </w:tabs>
        <w:ind w:hanging="720"/>
        <w:rPr>
          <w:color w:val="000000"/>
          <w:szCs w:val="22"/>
        </w:rPr>
      </w:pPr>
      <w:r w:rsidRPr="00C15C3F">
        <w:rPr>
          <w:color w:val="000000"/>
          <w:szCs w:val="22"/>
        </w:rPr>
        <w:t>Ból żołądka z nudnościami.</w:t>
      </w:r>
    </w:p>
    <w:p w14:paraId="134867D3" w14:textId="77777777" w:rsidR="00A02295" w:rsidRPr="00C15C3F" w:rsidRDefault="00A02295" w:rsidP="00412FCE">
      <w:pPr>
        <w:widowControl w:val="0"/>
        <w:numPr>
          <w:ilvl w:val="0"/>
          <w:numId w:val="14"/>
        </w:numPr>
        <w:tabs>
          <w:tab w:val="clear" w:pos="720"/>
          <w:tab w:val="num" w:pos="540"/>
        </w:tabs>
        <w:ind w:left="540" w:hanging="540"/>
        <w:rPr>
          <w:color w:val="000000"/>
          <w:szCs w:val="22"/>
        </w:rPr>
      </w:pPr>
      <w:r w:rsidRPr="00C15C3F">
        <w:rPr>
          <w:color w:val="000000"/>
          <w:szCs w:val="22"/>
        </w:rPr>
        <w:t>Kurcze mięśni z gorączką, czerwono-brązowe zabarwienie moczu, ból i osłabienie mięśni pacjenta (objawy problemów z mięśniami).</w:t>
      </w:r>
    </w:p>
    <w:p w14:paraId="5BC3C6CB" w14:textId="77777777" w:rsidR="00A02295" w:rsidRPr="00C15C3F" w:rsidRDefault="00A02295" w:rsidP="00412FCE">
      <w:pPr>
        <w:widowControl w:val="0"/>
        <w:numPr>
          <w:ilvl w:val="0"/>
          <w:numId w:val="14"/>
        </w:numPr>
        <w:tabs>
          <w:tab w:val="clear" w:pos="720"/>
          <w:tab w:val="num" w:pos="540"/>
        </w:tabs>
        <w:ind w:left="540" w:hanging="540"/>
        <w:rPr>
          <w:color w:val="000000"/>
          <w:szCs w:val="22"/>
        </w:rPr>
      </w:pPr>
      <w:r w:rsidRPr="00C15C3F">
        <w:rPr>
          <w:color w:val="000000"/>
          <w:szCs w:val="22"/>
        </w:rPr>
        <w:t xml:space="preserve">Ból miednicy, czasami z mdłościami i wymiotami, z nagłym krwawieniem z pochwy, zawroty </w:t>
      </w:r>
      <w:r w:rsidRPr="00C15C3F">
        <w:rPr>
          <w:color w:val="000000"/>
          <w:szCs w:val="22"/>
        </w:rPr>
        <w:lastRenderedPageBreak/>
        <w:t>głowy lub omdlenie spowodowane niskim ciśnieniem tętniczym krwi (objawy problemów z jajnikami lub macicą).</w:t>
      </w:r>
    </w:p>
    <w:p w14:paraId="00AE3BFB" w14:textId="77777777" w:rsidR="00A02295" w:rsidRPr="00C15C3F" w:rsidRDefault="00A02295" w:rsidP="00412FCE">
      <w:pPr>
        <w:widowControl w:val="0"/>
        <w:numPr>
          <w:ilvl w:val="0"/>
          <w:numId w:val="14"/>
        </w:numPr>
        <w:tabs>
          <w:tab w:val="clear" w:pos="720"/>
          <w:tab w:val="num" w:pos="540"/>
        </w:tabs>
        <w:ind w:left="540" w:hanging="540"/>
        <w:rPr>
          <w:color w:val="000000"/>
          <w:szCs w:val="22"/>
        </w:rPr>
      </w:pPr>
      <w:r w:rsidRPr="00C15C3F">
        <w:rPr>
          <w:color w:val="000000"/>
          <w:szCs w:val="22"/>
        </w:rPr>
        <w:t xml:space="preserve">Nudności, duszność, nieregularne tętno, zmętnienie moczu, zmęczenie i (lub) dolegliwości ze strony stawów z towarzyszącymi nieprawidłowościami wyników badań laboratoryjnych (np. duże stężenie potasu, kwasu moczowego i </w:t>
      </w:r>
      <w:r w:rsidR="00BC1463" w:rsidRPr="00C15C3F">
        <w:rPr>
          <w:color w:val="000000"/>
          <w:szCs w:val="22"/>
        </w:rPr>
        <w:t>wapnia</w:t>
      </w:r>
      <w:r w:rsidRPr="00C15C3F">
        <w:rPr>
          <w:color w:val="000000"/>
          <w:szCs w:val="22"/>
        </w:rPr>
        <w:t xml:space="preserve"> oraz małe stężenie </w:t>
      </w:r>
      <w:r w:rsidR="00BC1463" w:rsidRPr="00C15C3F">
        <w:rPr>
          <w:color w:val="000000"/>
          <w:szCs w:val="22"/>
        </w:rPr>
        <w:t>fosforu</w:t>
      </w:r>
      <w:r w:rsidRPr="00C15C3F">
        <w:rPr>
          <w:color w:val="000000"/>
          <w:szCs w:val="22"/>
        </w:rPr>
        <w:t xml:space="preserve"> we krwi).</w:t>
      </w:r>
    </w:p>
    <w:p w14:paraId="373FC4AE" w14:textId="77777777" w:rsidR="00AF27C8" w:rsidRPr="00C15C3F" w:rsidRDefault="00AF27C8" w:rsidP="00412FCE">
      <w:pPr>
        <w:widowControl w:val="0"/>
        <w:numPr>
          <w:ilvl w:val="0"/>
          <w:numId w:val="14"/>
        </w:numPr>
        <w:tabs>
          <w:tab w:val="clear" w:pos="720"/>
          <w:tab w:val="num" w:pos="540"/>
        </w:tabs>
        <w:ind w:left="540" w:hanging="540"/>
        <w:rPr>
          <w:color w:val="000000"/>
          <w:szCs w:val="22"/>
        </w:rPr>
      </w:pPr>
      <w:r w:rsidRPr="00C15C3F">
        <w:rPr>
          <w:color w:val="000000"/>
          <w:szCs w:val="22"/>
        </w:rPr>
        <w:t>Zakrzepy w małych naczyniach krwionośnych (mikroangiopatia zakrzepowa).</w:t>
      </w:r>
    </w:p>
    <w:p w14:paraId="24691F68" w14:textId="77777777" w:rsidR="00FE7CC5" w:rsidRPr="00C15C3F" w:rsidRDefault="00FE7CC5" w:rsidP="00412FCE">
      <w:pPr>
        <w:widowControl w:val="0"/>
        <w:tabs>
          <w:tab w:val="left" w:pos="360"/>
        </w:tabs>
        <w:ind w:left="0" w:firstLine="0"/>
        <w:rPr>
          <w:color w:val="000000"/>
          <w:szCs w:val="22"/>
        </w:rPr>
      </w:pPr>
    </w:p>
    <w:p w14:paraId="6FE68FB3" w14:textId="77777777" w:rsidR="00FE7CC5" w:rsidRPr="00C15C3F" w:rsidRDefault="00FE7CC5" w:rsidP="00412FCE">
      <w:pPr>
        <w:keepNext/>
        <w:widowControl w:val="0"/>
        <w:tabs>
          <w:tab w:val="left" w:pos="360"/>
        </w:tabs>
        <w:ind w:left="0" w:firstLine="0"/>
        <w:rPr>
          <w:color w:val="000000"/>
          <w:szCs w:val="22"/>
        </w:rPr>
      </w:pPr>
      <w:r w:rsidRPr="00C15C3F">
        <w:rPr>
          <w:b/>
          <w:color w:val="000000"/>
          <w:szCs w:val="22"/>
        </w:rPr>
        <w:t>Częstość nieznana</w:t>
      </w:r>
      <w:r w:rsidR="004C72C7" w:rsidRPr="00C15C3F">
        <w:rPr>
          <w:b/>
          <w:color w:val="000000"/>
          <w:szCs w:val="22"/>
        </w:rPr>
        <w:t xml:space="preserve"> </w:t>
      </w:r>
      <w:r w:rsidR="004C72C7" w:rsidRPr="00C15C3F">
        <w:rPr>
          <w:szCs w:val="22"/>
        </w:rPr>
        <w:t>(nie może być określona na podstawie dostępnych danych)</w:t>
      </w:r>
      <w:r w:rsidRPr="00C15C3F">
        <w:rPr>
          <w:color w:val="000000"/>
          <w:szCs w:val="22"/>
        </w:rPr>
        <w:t>:</w:t>
      </w:r>
    </w:p>
    <w:p w14:paraId="7B23CBB2" w14:textId="77777777" w:rsidR="00FE7CC5" w:rsidRPr="00C15C3F" w:rsidRDefault="00FE7CC5" w:rsidP="00412FCE">
      <w:pPr>
        <w:widowControl w:val="0"/>
        <w:numPr>
          <w:ilvl w:val="0"/>
          <w:numId w:val="30"/>
        </w:numPr>
        <w:tabs>
          <w:tab w:val="left" w:pos="567"/>
        </w:tabs>
        <w:ind w:left="567" w:hanging="567"/>
        <w:rPr>
          <w:color w:val="000000"/>
          <w:szCs w:val="22"/>
        </w:rPr>
      </w:pPr>
      <w:r w:rsidRPr="00C15C3F">
        <w:rPr>
          <w:color w:val="000000"/>
          <w:szCs w:val="22"/>
        </w:rPr>
        <w:t>Współwystępowanie rozległej, nasilonej wysypki, nudności, gorączki, duże</w:t>
      </w:r>
      <w:r w:rsidR="00A953AD" w:rsidRPr="00C15C3F">
        <w:rPr>
          <w:color w:val="000000"/>
          <w:szCs w:val="22"/>
        </w:rPr>
        <w:t>j</w:t>
      </w:r>
      <w:r w:rsidRPr="00C15C3F">
        <w:rPr>
          <w:color w:val="000000"/>
          <w:szCs w:val="22"/>
        </w:rPr>
        <w:t xml:space="preserve"> </w:t>
      </w:r>
      <w:r w:rsidR="00A953AD" w:rsidRPr="00C15C3F">
        <w:rPr>
          <w:color w:val="000000"/>
          <w:szCs w:val="22"/>
        </w:rPr>
        <w:t>liczby</w:t>
      </w:r>
      <w:r w:rsidRPr="00C15C3F">
        <w:rPr>
          <w:color w:val="000000"/>
          <w:szCs w:val="22"/>
        </w:rPr>
        <w:t xml:space="preserve"> niektórych krwinek białych, bądź zażółcenia skóry lub oczu (objawów żółtaczki) z dusznością, bólem/uczuciem dyskomfortu w klatce piersiowej, znacznym zmniejszeniem ilości oddawanego moczu i uczuciem pragnienia, itd. (objawy reakcji alergicznej związanej z leczeniem).</w:t>
      </w:r>
    </w:p>
    <w:p w14:paraId="274A6DAB" w14:textId="77777777" w:rsidR="00896891" w:rsidRPr="00C15C3F" w:rsidRDefault="00896891" w:rsidP="00412FCE">
      <w:pPr>
        <w:widowControl w:val="0"/>
        <w:numPr>
          <w:ilvl w:val="0"/>
          <w:numId w:val="30"/>
        </w:numPr>
        <w:tabs>
          <w:tab w:val="left" w:pos="567"/>
        </w:tabs>
        <w:ind w:left="567" w:hanging="567"/>
        <w:rPr>
          <w:color w:val="000000"/>
          <w:szCs w:val="22"/>
        </w:rPr>
      </w:pPr>
      <w:r w:rsidRPr="00C15C3F">
        <w:rPr>
          <w:color w:val="000000"/>
          <w:szCs w:val="22"/>
        </w:rPr>
        <w:t>Przewlekła niewydolność nerek.</w:t>
      </w:r>
    </w:p>
    <w:p w14:paraId="6D5DF24A" w14:textId="77777777" w:rsidR="00430019" w:rsidRPr="00C15C3F" w:rsidRDefault="00430019" w:rsidP="00412FCE">
      <w:pPr>
        <w:widowControl w:val="0"/>
        <w:numPr>
          <w:ilvl w:val="0"/>
          <w:numId w:val="30"/>
        </w:numPr>
        <w:tabs>
          <w:tab w:val="left" w:pos="567"/>
        </w:tabs>
        <w:ind w:left="567" w:hanging="567"/>
        <w:rPr>
          <w:color w:val="000000"/>
          <w:szCs w:val="22"/>
        </w:rPr>
      </w:pPr>
      <w:r w:rsidRPr="00C15C3F">
        <w:t>Nawrót (reaktywacja) zakażenia wirusem zapalenia wątroby typu B (zakażenia wątroby) u pacjentów, którzy przebyli tę chorobę w przeszłości.</w:t>
      </w:r>
    </w:p>
    <w:p w14:paraId="4824F16D" w14:textId="77777777" w:rsidR="00896891" w:rsidRPr="00C15C3F" w:rsidRDefault="00896891" w:rsidP="00412FCE">
      <w:pPr>
        <w:widowControl w:val="0"/>
        <w:tabs>
          <w:tab w:val="left" w:pos="567"/>
        </w:tabs>
        <w:ind w:left="0" w:firstLine="0"/>
        <w:rPr>
          <w:color w:val="000000"/>
          <w:szCs w:val="22"/>
        </w:rPr>
      </w:pPr>
    </w:p>
    <w:p w14:paraId="4C4EB5D8" w14:textId="77777777" w:rsidR="00A02295" w:rsidRPr="00C15C3F" w:rsidRDefault="00A02295" w:rsidP="00412FCE">
      <w:pPr>
        <w:widowControl w:val="0"/>
        <w:tabs>
          <w:tab w:val="left" w:pos="360"/>
        </w:tabs>
        <w:ind w:left="0" w:firstLine="0"/>
        <w:rPr>
          <w:b/>
          <w:bCs/>
          <w:color w:val="000000"/>
          <w:szCs w:val="22"/>
        </w:rPr>
      </w:pPr>
      <w:r w:rsidRPr="00C15C3F">
        <w:rPr>
          <w:color w:val="000000"/>
          <w:szCs w:val="22"/>
        </w:rPr>
        <w:t xml:space="preserve">Jeśli wystąpi którykolwiek z powyższych objawów niepożądanych, </w:t>
      </w:r>
      <w:r w:rsidRPr="00C15C3F">
        <w:rPr>
          <w:b/>
          <w:bCs/>
          <w:color w:val="000000"/>
          <w:szCs w:val="22"/>
        </w:rPr>
        <w:t>należy natychmiast powiedzieć o tym lekarzowi.</w:t>
      </w:r>
    </w:p>
    <w:p w14:paraId="02A2F1BE" w14:textId="77777777" w:rsidR="00A02295" w:rsidRPr="00C15C3F" w:rsidRDefault="00A02295" w:rsidP="00412FCE">
      <w:pPr>
        <w:widowControl w:val="0"/>
        <w:tabs>
          <w:tab w:val="left" w:pos="360"/>
        </w:tabs>
        <w:ind w:left="0" w:firstLine="0"/>
        <w:rPr>
          <w:bCs/>
          <w:color w:val="000000"/>
          <w:szCs w:val="22"/>
        </w:rPr>
      </w:pPr>
    </w:p>
    <w:p w14:paraId="4020CA6F" w14:textId="77777777" w:rsidR="00A02295" w:rsidRPr="00C15C3F" w:rsidRDefault="00A02295" w:rsidP="00412FCE">
      <w:pPr>
        <w:keepNext/>
        <w:widowControl w:val="0"/>
        <w:rPr>
          <w:b/>
          <w:bCs/>
          <w:color w:val="000000"/>
          <w:szCs w:val="22"/>
        </w:rPr>
      </w:pPr>
      <w:r w:rsidRPr="00C15C3F">
        <w:rPr>
          <w:b/>
          <w:bCs/>
          <w:color w:val="000000"/>
          <w:szCs w:val="22"/>
        </w:rPr>
        <w:t>Inne działania niepożądane mogą obejmować:</w:t>
      </w:r>
    </w:p>
    <w:p w14:paraId="4502D7F2" w14:textId="77777777" w:rsidR="00A02295" w:rsidRPr="00C15C3F" w:rsidRDefault="00A02295" w:rsidP="00412FCE">
      <w:pPr>
        <w:keepNext/>
        <w:widowControl w:val="0"/>
        <w:rPr>
          <w:color w:val="000000"/>
          <w:szCs w:val="22"/>
        </w:rPr>
      </w:pPr>
    </w:p>
    <w:p w14:paraId="192344AB" w14:textId="77777777" w:rsidR="00A02295" w:rsidRPr="00C15C3F" w:rsidRDefault="00A02295" w:rsidP="00412FCE">
      <w:pPr>
        <w:pStyle w:val="Heading8"/>
        <w:widowControl w:val="0"/>
        <w:spacing w:line="240" w:lineRule="auto"/>
        <w:jc w:val="left"/>
        <w:rPr>
          <w:b w:val="0"/>
          <w:color w:val="000000"/>
          <w:szCs w:val="22"/>
        </w:rPr>
      </w:pPr>
      <w:r w:rsidRPr="00C15C3F">
        <w:rPr>
          <w:bCs/>
          <w:i w:val="0"/>
          <w:iCs/>
          <w:color w:val="000000"/>
          <w:szCs w:val="22"/>
        </w:rPr>
        <w:t>Bardzo często</w:t>
      </w:r>
      <w:r w:rsidRPr="00C15C3F">
        <w:rPr>
          <w:b w:val="0"/>
          <w:bCs/>
          <w:i w:val="0"/>
          <w:iCs/>
          <w:color w:val="000000"/>
          <w:szCs w:val="22"/>
        </w:rPr>
        <w:t xml:space="preserve"> (</w:t>
      </w:r>
      <w:r w:rsidRPr="00C15C3F">
        <w:rPr>
          <w:b w:val="0"/>
          <w:i w:val="0"/>
          <w:color w:val="000000"/>
          <w:szCs w:val="22"/>
        </w:rPr>
        <w:t>może dotyczyć więcej niż 1 na 10 osób)</w:t>
      </w:r>
      <w:r w:rsidRPr="00C15C3F">
        <w:rPr>
          <w:b w:val="0"/>
          <w:bCs/>
          <w:i w:val="0"/>
          <w:iCs/>
          <w:color w:val="000000"/>
          <w:szCs w:val="22"/>
        </w:rPr>
        <w:t>:</w:t>
      </w:r>
    </w:p>
    <w:p w14:paraId="790E2138"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Ból głowy lub zmęczenie.</w:t>
      </w:r>
    </w:p>
    <w:p w14:paraId="2E1D5E07"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Nudności, wymioty, biegunka, niestrawność.</w:t>
      </w:r>
    </w:p>
    <w:p w14:paraId="37ACEF9C"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Wysypka.</w:t>
      </w:r>
    </w:p>
    <w:p w14:paraId="00710EF0"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Kurcze mięśni lub stawów, ból mięśni lub kości</w:t>
      </w:r>
      <w:r w:rsidR="00F45BEC" w:rsidRPr="00C15C3F">
        <w:rPr>
          <w:b w:val="0"/>
          <w:i w:val="0"/>
          <w:color w:val="000000"/>
          <w:szCs w:val="22"/>
        </w:rPr>
        <w:t>, podczas stosowania lub po zaprzestaniu stosowania leku Glivec</w:t>
      </w:r>
      <w:r w:rsidRPr="00C15C3F">
        <w:rPr>
          <w:b w:val="0"/>
          <w:i w:val="0"/>
          <w:color w:val="000000"/>
          <w:szCs w:val="22"/>
        </w:rPr>
        <w:t>.</w:t>
      </w:r>
    </w:p>
    <w:p w14:paraId="0C56C9CF"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Obrzęki, takie jak obrzęki kostek lub okolic oczu.</w:t>
      </w:r>
    </w:p>
    <w:p w14:paraId="7888BBA6"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Zwiększenie masy ciała.</w:t>
      </w:r>
    </w:p>
    <w:p w14:paraId="3093D684" w14:textId="77777777" w:rsidR="00A02295" w:rsidRPr="00C15C3F" w:rsidRDefault="00A02295" w:rsidP="00412FCE">
      <w:pPr>
        <w:widowControl w:val="0"/>
        <w:ind w:left="0" w:firstLine="0"/>
        <w:rPr>
          <w:color w:val="000000"/>
          <w:szCs w:val="22"/>
        </w:rPr>
      </w:pPr>
      <w:r w:rsidRPr="00C15C3F">
        <w:rPr>
          <w:color w:val="000000"/>
          <w:szCs w:val="22"/>
        </w:rPr>
        <w:t xml:space="preserve">W razie nasilenia się któregokolwiek z wymienionych wyżej objawów </w:t>
      </w:r>
      <w:r w:rsidRPr="00C15C3F">
        <w:rPr>
          <w:b/>
          <w:color w:val="000000"/>
          <w:szCs w:val="22"/>
        </w:rPr>
        <w:t>należy powiedzieć o tym lekarzowi</w:t>
      </w:r>
      <w:r w:rsidRPr="00C15C3F">
        <w:rPr>
          <w:color w:val="000000"/>
          <w:szCs w:val="22"/>
        </w:rPr>
        <w:t>.</w:t>
      </w:r>
    </w:p>
    <w:p w14:paraId="329943EC" w14:textId="77777777" w:rsidR="00A02295" w:rsidRPr="00C15C3F" w:rsidRDefault="00A02295" w:rsidP="00412FCE">
      <w:pPr>
        <w:widowControl w:val="0"/>
        <w:rPr>
          <w:color w:val="000000"/>
          <w:szCs w:val="22"/>
        </w:rPr>
      </w:pPr>
    </w:p>
    <w:p w14:paraId="3CCF7087" w14:textId="77777777" w:rsidR="00A02295" w:rsidRPr="00C15C3F" w:rsidRDefault="00A02295" w:rsidP="00412FCE">
      <w:pPr>
        <w:pStyle w:val="Heading8"/>
        <w:widowControl w:val="0"/>
        <w:spacing w:line="240" w:lineRule="auto"/>
        <w:jc w:val="left"/>
        <w:rPr>
          <w:b w:val="0"/>
          <w:bCs/>
          <w:i w:val="0"/>
          <w:color w:val="000000"/>
          <w:szCs w:val="22"/>
        </w:rPr>
      </w:pPr>
      <w:r w:rsidRPr="00C15C3F">
        <w:rPr>
          <w:bCs/>
          <w:i w:val="0"/>
          <w:color w:val="000000"/>
          <w:szCs w:val="22"/>
        </w:rPr>
        <w:t>Często</w:t>
      </w:r>
      <w:r w:rsidRPr="00C15C3F">
        <w:rPr>
          <w:b w:val="0"/>
          <w:bCs/>
          <w:i w:val="0"/>
          <w:color w:val="000000"/>
          <w:szCs w:val="22"/>
        </w:rPr>
        <w:t xml:space="preserve"> (</w:t>
      </w:r>
      <w:r w:rsidRPr="00C15C3F">
        <w:rPr>
          <w:b w:val="0"/>
          <w:i w:val="0"/>
          <w:color w:val="000000"/>
          <w:szCs w:val="22"/>
        </w:rPr>
        <w:t>może dotyczyć mniej niż 1 na 10 osób</w:t>
      </w:r>
      <w:r w:rsidRPr="00C15C3F">
        <w:rPr>
          <w:b w:val="0"/>
          <w:bCs/>
          <w:i w:val="0"/>
          <w:color w:val="000000"/>
          <w:szCs w:val="22"/>
        </w:rPr>
        <w:t>):</w:t>
      </w:r>
    </w:p>
    <w:p w14:paraId="7D1CC2EE"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Brak łaknienia, utrata masy ciała lub zaburzenia smaku.</w:t>
      </w:r>
    </w:p>
    <w:p w14:paraId="536F2723"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Zawroty głowy lub osłabienie.</w:t>
      </w:r>
    </w:p>
    <w:p w14:paraId="6A3D3B29"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Trudności ze snem (bezsenność).</w:t>
      </w:r>
    </w:p>
    <w:p w14:paraId="4A137EBE"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Wydzielina z oka ze swędzeniem, zaczerwienieniem i obrzękiem (zapalenie spojówek), nasilone łzawienie lub niewyraźne widzenie.</w:t>
      </w:r>
    </w:p>
    <w:p w14:paraId="68F2199C"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Krwotoki z nosa.</w:t>
      </w:r>
    </w:p>
    <w:p w14:paraId="2ACD66AA"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Ból lub obrzmienie brzucha, wzdęcia z oddawaniem wiatrów, zgaga lub zaparcie.</w:t>
      </w:r>
    </w:p>
    <w:p w14:paraId="24E85E4D"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Świąd.</w:t>
      </w:r>
    </w:p>
    <w:p w14:paraId="017681F3"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Nadmierne wypadanie lub przerzedzenie włosów.</w:t>
      </w:r>
    </w:p>
    <w:p w14:paraId="3A63EFD0"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Drętwienie dłoni lub stóp.</w:t>
      </w:r>
    </w:p>
    <w:p w14:paraId="26F3E2AB"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Owrzodzenie jamy ustnej.</w:t>
      </w:r>
    </w:p>
    <w:p w14:paraId="754B92D5"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Ból stawów z obrzękiem.</w:t>
      </w:r>
    </w:p>
    <w:p w14:paraId="6F4CF7FA"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Suchość jamy ustnej, suchość skóry lub suchość oka.</w:t>
      </w:r>
    </w:p>
    <w:p w14:paraId="76D222BC"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Zmniejszenie lub zwiększenie wrażliwości skóry.</w:t>
      </w:r>
    </w:p>
    <w:p w14:paraId="768B7C4E"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Uderzenia gorąca, dreszcze lub pocenie nocne.</w:t>
      </w:r>
    </w:p>
    <w:p w14:paraId="602CBFD5" w14:textId="77777777" w:rsidR="00A02295" w:rsidRPr="00C15C3F" w:rsidRDefault="00A02295" w:rsidP="00412FCE">
      <w:pPr>
        <w:widowControl w:val="0"/>
        <w:ind w:left="0" w:firstLine="0"/>
        <w:rPr>
          <w:color w:val="000000"/>
          <w:szCs w:val="22"/>
        </w:rPr>
      </w:pPr>
      <w:r w:rsidRPr="00C15C3F">
        <w:rPr>
          <w:color w:val="000000"/>
          <w:szCs w:val="22"/>
        </w:rPr>
        <w:t xml:space="preserve">W razie nasilenia się któregokolwiek z wymienionych wyżej objawów </w:t>
      </w:r>
      <w:r w:rsidRPr="00C15C3F">
        <w:rPr>
          <w:b/>
          <w:color w:val="000000"/>
          <w:szCs w:val="22"/>
        </w:rPr>
        <w:t>należy powiedzieć o tym lekarzowi</w:t>
      </w:r>
      <w:r w:rsidRPr="00C15C3F">
        <w:rPr>
          <w:color w:val="000000"/>
          <w:szCs w:val="22"/>
        </w:rPr>
        <w:t>.</w:t>
      </w:r>
    </w:p>
    <w:p w14:paraId="2FC84631" w14:textId="77777777" w:rsidR="00A02295" w:rsidRPr="00C15C3F" w:rsidRDefault="00A02295" w:rsidP="00412FCE">
      <w:pPr>
        <w:widowControl w:val="0"/>
        <w:rPr>
          <w:color w:val="000000"/>
          <w:szCs w:val="22"/>
        </w:rPr>
      </w:pPr>
    </w:p>
    <w:p w14:paraId="31398A49" w14:textId="77777777" w:rsidR="00A02295" w:rsidRPr="00C15C3F" w:rsidRDefault="00A02295" w:rsidP="00412FCE">
      <w:pPr>
        <w:keepNext/>
        <w:widowControl w:val="0"/>
        <w:rPr>
          <w:color w:val="000000"/>
          <w:szCs w:val="22"/>
        </w:rPr>
      </w:pPr>
      <w:r w:rsidRPr="00C15C3F">
        <w:rPr>
          <w:b/>
          <w:bCs/>
          <w:color w:val="000000"/>
          <w:szCs w:val="22"/>
        </w:rPr>
        <w:t>Częstość nieznana</w:t>
      </w:r>
      <w:r w:rsidRPr="00C15C3F">
        <w:rPr>
          <w:szCs w:val="22"/>
        </w:rPr>
        <w:t xml:space="preserve"> (nie może być określona na podstawie dostępnych danych)</w:t>
      </w:r>
      <w:r w:rsidRPr="00C15C3F">
        <w:rPr>
          <w:color w:val="000000"/>
          <w:szCs w:val="22"/>
        </w:rPr>
        <w:t>:</w:t>
      </w:r>
    </w:p>
    <w:p w14:paraId="077AED1D" w14:textId="77777777" w:rsidR="00A02295" w:rsidRPr="00C15C3F" w:rsidRDefault="00A02295" w:rsidP="00412FCE">
      <w:pPr>
        <w:widowControl w:val="0"/>
        <w:numPr>
          <w:ilvl w:val="0"/>
          <w:numId w:val="19"/>
        </w:numPr>
        <w:tabs>
          <w:tab w:val="clear" w:pos="720"/>
          <w:tab w:val="num" w:pos="540"/>
        </w:tabs>
        <w:ind w:left="540" w:hanging="540"/>
        <w:rPr>
          <w:color w:val="000000"/>
          <w:szCs w:val="22"/>
        </w:rPr>
      </w:pPr>
      <w:r w:rsidRPr="00C15C3F">
        <w:rPr>
          <w:color w:val="000000"/>
          <w:szCs w:val="22"/>
        </w:rPr>
        <w:t>Zaczerwienienie lub obrzęk dłoni i podeszw stóp, któremu może towarzyszyć mrowienie i piekący ból.</w:t>
      </w:r>
    </w:p>
    <w:p w14:paraId="11E715CE" w14:textId="77777777" w:rsidR="00F312F0" w:rsidRPr="00C15C3F" w:rsidRDefault="004E13D0" w:rsidP="00412FCE">
      <w:pPr>
        <w:widowControl w:val="0"/>
        <w:numPr>
          <w:ilvl w:val="0"/>
          <w:numId w:val="19"/>
        </w:numPr>
        <w:tabs>
          <w:tab w:val="clear" w:pos="720"/>
          <w:tab w:val="num" w:pos="540"/>
        </w:tabs>
        <w:ind w:left="540" w:hanging="540"/>
        <w:rPr>
          <w:color w:val="000000"/>
          <w:szCs w:val="22"/>
        </w:rPr>
      </w:pPr>
      <w:r w:rsidRPr="00C15C3F">
        <w:rPr>
          <w:color w:val="000000"/>
          <w:szCs w:val="22"/>
        </w:rPr>
        <w:t>Zmiany skórne z bólem i</w:t>
      </w:r>
      <w:r w:rsidR="00060290" w:rsidRPr="00C15C3F">
        <w:rPr>
          <w:color w:val="000000"/>
          <w:szCs w:val="22"/>
        </w:rPr>
        <w:t xml:space="preserve"> (</w:t>
      </w:r>
      <w:r w:rsidRPr="00C15C3F">
        <w:rPr>
          <w:color w:val="000000"/>
          <w:szCs w:val="22"/>
        </w:rPr>
        <w:t>lub</w:t>
      </w:r>
      <w:r w:rsidR="00060290" w:rsidRPr="00C15C3F">
        <w:rPr>
          <w:color w:val="000000"/>
          <w:szCs w:val="22"/>
        </w:rPr>
        <w:t>)</w:t>
      </w:r>
      <w:r w:rsidRPr="00C15C3F">
        <w:rPr>
          <w:color w:val="000000"/>
          <w:szCs w:val="22"/>
        </w:rPr>
        <w:t xml:space="preserve"> powstawaniem pęcherzy</w:t>
      </w:r>
      <w:r w:rsidR="00F312F0" w:rsidRPr="00C15C3F">
        <w:rPr>
          <w:color w:val="000000"/>
          <w:szCs w:val="22"/>
        </w:rPr>
        <w:t>.</w:t>
      </w:r>
    </w:p>
    <w:p w14:paraId="693C3003" w14:textId="77777777" w:rsidR="00A02295" w:rsidRPr="00C15C3F" w:rsidRDefault="00A02295" w:rsidP="00412FCE">
      <w:pPr>
        <w:widowControl w:val="0"/>
        <w:numPr>
          <w:ilvl w:val="0"/>
          <w:numId w:val="19"/>
        </w:numPr>
        <w:tabs>
          <w:tab w:val="clear" w:pos="720"/>
          <w:tab w:val="num" w:pos="540"/>
        </w:tabs>
        <w:ind w:left="540" w:hanging="540"/>
        <w:rPr>
          <w:color w:val="000000"/>
          <w:szCs w:val="22"/>
        </w:rPr>
      </w:pPr>
      <w:r w:rsidRPr="00C15C3F">
        <w:rPr>
          <w:color w:val="000000"/>
          <w:szCs w:val="22"/>
        </w:rPr>
        <w:lastRenderedPageBreak/>
        <w:t>Spowolnienie wzrostu u dzieci i młodzieży.</w:t>
      </w:r>
    </w:p>
    <w:p w14:paraId="450ADB6D" w14:textId="77777777" w:rsidR="00A02295" w:rsidRPr="00C15C3F" w:rsidRDefault="00A02295" w:rsidP="00412FCE">
      <w:pPr>
        <w:widowControl w:val="0"/>
        <w:ind w:left="0" w:firstLine="0"/>
        <w:rPr>
          <w:color w:val="000000"/>
          <w:szCs w:val="22"/>
        </w:rPr>
      </w:pPr>
      <w:r w:rsidRPr="00C15C3F">
        <w:rPr>
          <w:color w:val="000000"/>
          <w:szCs w:val="22"/>
        </w:rPr>
        <w:t xml:space="preserve">W razie nasilenia się któregokolwiek z wymienionych wyżej objawów </w:t>
      </w:r>
      <w:r w:rsidRPr="00C15C3F">
        <w:rPr>
          <w:b/>
          <w:color w:val="000000"/>
          <w:szCs w:val="22"/>
        </w:rPr>
        <w:t>należy powiedzieć o tym lekarzowi</w:t>
      </w:r>
      <w:r w:rsidRPr="00C15C3F">
        <w:rPr>
          <w:color w:val="000000"/>
          <w:szCs w:val="22"/>
        </w:rPr>
        <w:t>.</w:t>
      </w:r>
    </w:p>
    <w:p w14:paraId="4C90B37F" w14:textId="77777777" w:rsidR="00A02295" w:rsidRPr="00C15C3F" w:rsidRDefault="00A02295" w:rsidP="00412FCE">
      <w:pPr>
        <w:pStyle w:val="BodyTextIndent"/>
        <w:widowControl w:val="0"/>
        <w:ind w:left="0" w:firstLine="0"/>
        <w:rPr>
          <w:b w:val="0"/>
          <w:color w:val="000000"/>
          <w:szCs w:val="22"/>
          <w:lang w:val="pl-PL"/>
        </w:rPr>
      </w:pPr>
    </w:p>
    <w:p w14:paraId="6642F33D" w14:textId="77777777" w:rsidR="00AC3BB9" w:rsidRPr="00C15C3F" w:rsidRDefault="00AC3BB9" w:rsidP="00412FCE">
      <w:pPr>
        <w:keepNext/>
        <w:widowControl w:val="0"/>
        <w:numPr>
          <w:ilvl w:val="12"/>
          <w:numId w:val="0"/>
        </w:numPr>
        <w:outlineLvl w:val="0"/>
        <w:rPr>
          <w:b/>
          <w:noProof/>
          <w:szCs w:val="22"/>
        </w:rPr>
      </w:pPr>
      <w:r w:rsidRPr="00C15C3F">
        <w:rPr>
          <w:b/>
          <w:noProof/>
        </w:rPr>
        <w:t>Zgłaszanie działań niepożądanych</w:t>
      </w:r>
    </w:p>
    <w:p w14:paraId="317A5EC7" w14:textId="77777777" w:rsidR="00A02295" w:rsidRPr="00C15C3F" w:rsidRDefault="00A02295" w:rsidP="00412FCE">
      <w:pPr>
        <w:widowControl w:val="0"/>
        <w:ind w:left="0" w:firstLine="0"/>
        <w:rPr>
          <w:noProof/>
          <w:szCs w:val="22"/>
        </w:rPr>
      </w:pPr>
      <w:r w:rsidRPr="00C15C3F">
        <w:rPr>
          <w:noProof/>
          <w:szCs w:val="22"/>
        </w:rPr>
        <w:t xml:space="preserve">Jeśli wystąpią jakiekolwiek objawy niepożądane, w tym wszelkie objawy niepożądane niewymienione w ulotce, należy powiedzieć o tym lekarzowi, farmaceucie lub pielęgniarce. Działania niepożądane można zgłaszać bezpośrednio </w:t>
      </w:r>
      <w:r w:rsidRPr="00C15C3F">
        <w:rPr>
          <w:szCs w:val="22"/>
        </w:rPr>
        <w:t xml:space="preserve">do </w:t>
      </w:r>
      <w:r w:rsidRPr="00C15C3F">
        <w:rPr>
          <w:szCs w:val="22"/>
          <w:shd w:val="pct15" w:color="auto" w:fill="auto"/>
        </w:rPr>
        <w:t xml:space="preserve">„krajowego systemu zgłaszania” wymienionego w </w:t>
      </w:r>
      <w:hyperlink r:id="rId15" w:history="1">
        <w:r w:rsidRPr="00C15C3F">
          <w:rPr>
            <w:rStyle w:val="Hyperlink"/>
            <w:shd w:val="pct15" w:color="auto" w:fill="auto"/>
          </w:rPr>
          <w:t>załączniku V</w:t>
        </w:r>
      </w:hyperlink>
      <w:r w:rsidRPr="00C15C3F">
        <w:rPr>
          <w:noProof/>
          <w:szCs w:val="22"/>
        </w:rPr>
        <w:t>. Dzięki zgłaszaniu działań niepożądanych można będzie zgromadzić więcej informacji na temat bezpieczeństwa stosowania leku.</w:t>
      </w:r>
    </w:p>
    <w:p w14:paraId="3E92B62F" w14:textId="77777777" w:rsidR="00A02295" w:rsidRPr="00C15C3F" w:rsidRDefault="00A02295" w:rsidP="00412FCE">
      <w:pPr>
        <w:widowControl w:val="0"/>
        <w:ind w:left="0" w:firstLine="0"/>
        <w:rPr>
          <w:color w:val="000000"/>
          <w:szCs w:val="22"/>
        </w:rPr>
      </w:pPr>
    </w:p>
    <w:p w14:paraId="1D640444" w14:textId="77777777" w:rsidR="00A02295" w:rsidRPr="00EC43DB" w:rsidRDefault="00A02295" w:rsidP="00412FCE">
      <w:pPr>
        <w:widowControl w:val="0"/>
        <w:rPr>
          <w:color w:val="000000"/>
          <w:szCs w:val="22"/>
        </w:rPr>
      </w:pPr>
    </w:p>
    <w:p w14:paraId="21045A5B" w14:textId="77777777" w:rsidR="005203C4" w:rsidRPr="00CC301F" w:rsidRDefault="005203C4" w:rsidP="00412FCE">
      <w:pPr>
        <w:keepNext/>
        <w:widowControl w:val="0"/>
        <w:rPr>
          <w:b/>
          <w:color w:val="000000"/>
          <w:szCs w:val="22"/>
        </w:rPr>
      </w:pPr>
      <w:r w:rsidRPr="00EC43DB">
        <w:rPr>
          <w:b/>
          <w:caps/>
          <w:color w:val="000000"/>
          <w:szCs w:val="22"/>
        </w:rPr>
        <w:t>5.</w:t>
      </w:r>
      <w:r w:rsidRPr="00EC43DB">
        <w:rPr>
          <w:b/>
          <w:caps/>
          <w:color w:val="000000"/>
          <w:szCs w:val="22"/>
        </w:rPr>
        <w:tab/>
        <w:t>J</w:t>
      </w:r>
      <w:r w:rsidRPr="00CC301F">
        <w:rPr>
          <w:b/>
          <w:color w:val="000000"/>
          <w:szCs w:val="22"/>
        </w:rPr>
        <w:t>ak przechowywa</w:t>
      </w:r>
      <w:r w:rsidRPr="00CC301F">
        <w:rPr>
          <w:rFonts w:hint="eastAsia"/>
          <w:b/>
          <w:color w:val="000000"/>
          <w:szCs w:val="22"/>
        </w:rPr>
        <w:t>ć</w:t>
      </w:r>
      <w:r w:rsidRPr="00CC301F">
        <w:rPr>
          <w:b/>
          <w:color w:val="000000"/>
          <w:szCs w:val="22"/>
        </w:rPr>
        <w:t xml:space="preserve"> lek Glivec</w:t>
      </w:r>
    </w:p>
    <w:p w14:paraId="3F0B0AA2" w14:textId="77777777" w:rsidR="005203C4" w:rsidRPr="00C15C3F" w:rsidRDefault="005203C4" w:rsidP="00412FCE">
      <w:pPr>
        <w:keepNext/>
        <w:widowControl w:val="0"/>
        <w:rPr>
          <w:color w:val="000000"/>
          <w:szCs w:val="22"/>
          <w:lang w:val="cs-CZ"/>
        </w:rPr>
      </w:pPr>
    </w:p>
    <w:p w14:paraId="25A3BDD2"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Lek należy przechowywać w miejscu niewidocznym i niedostępnym dla dzieci.</w:t>
      </w:r>
    </w:p>
    <w:p w14:paraId="15B5FA62"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Nie stosować tego leku po upływie terminu ważności zamieszczonego na pudełku</w:t>
      </w:r>
      <w:r w:rsidR="00F312F0" w:rsidRPr="00C15C3F">
        <w:rPr>
          <w:color w:val="000000"/>
          <w:szCs w:val="22"/>
        </w:rPr>
        <w:t xml:space="preserve"> po: </w:t>
      </w:r>
      <w:r w:rsidR="004E13D0" w:rsidRPr="00C15C3F">
        <w:rPr>
          <w:color w:val="000000"/>
          <w:szCs w:val="22"/>
        </w:rPr>
        <w:t>Termin ważności (</w:t>
      </w:r>
      <w:r w:rsidR="00F312F0" w:rsidRPr="00C15C3F">
        <w:rPr>
          <w:color w:val="000000"/>
          <w:szCs w:val="22"/>
        </w:rPr>
        <w:t>EXP</w:t>
      </w:r>
      <w:r w:rsidR="004E13D0" w:rsidRPr="00C15C3F">
        <w:rPr>
          <w:color w:val="000000"/>
          <w:szCs w:val="22"/>
        </w:rPr>
        <w:t>)</w:t>
      </w:r>
      <w:r w:rsidRPr="00C15C3F">
        <w:rPr>
          <w:color w:val="000000"/>
          <w:szCs w:val="22"/>
        </w:rPr>
        <w:t>.</w:t>
      </w:r>
    </w:p>
    <w:p w14:paraId="015333F5"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Nie przechowywać w temperaturze powyżej 30</w:t>
      </w:r>
      <w:r w:rsidRPr="00C15C3F">
        <w:rPr>
          <w:color w:val="000000"/>
          <w:szCs w:val="22"/>
        </w:rPr>
        <w:sym w:font="Symbol" w:char="F0B0"/>
      </w:r>
      <w:r w:rsidRPr="00C15C3F">
        <w:rPr>
          <w:color w:val="000000"/>
          <w:szCs w:val="22"/>
        </w:rPr>
        <w:t>C.</w:t>
      </w:r>
    </w:p>
    <w:p w14:paraId="6FFCF3E0"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Przechowywać w oryginalnym opakowaniu w celu ochrony przed wilgocią.</w:t>
      </w:r>
    </w:p>
    <w:p w14:paraId="5624C938"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Nie stosować leku z opakowań, które zostały uszkodzone lub noszą ślady otwierania.</w:t>
      </w:r>
    </w:p>
    <w:p w14:paraId="5C483D7D" w14:textId="77777777" w:rsidR="00B54CF1" w:rsidRPr="00C15C3F" w:rsidRDefault="00B54CF1" w:rsidP="00412FCE">
      <w:pPr>
        <w:widowControl w:val="0"/>
        <w:numPr>
          <w:ilvl w:val="0"/>
          <w:numId w:val="7"/>
        </w:numPr>
        <w:ind w:left="540" w:hanging="540"/>
        <w:rPr>
          <w:color w:val="000000"/>
          <w:szCs w:val="22"/>
        </w:rPr>
      </w:pPr>
      <w:r w:rsidRPr="00C15C3F">
        <w:rPr>
          <w:noProof/>
          <w:szCs w:val="24"/>
        </w:rPr>
        <w:t>Leków nie należy wyrzucać do kanalizacji ani domowych pojemników na odpadki. Należy zapytać farmaceutę, jak usunąć leki, których się już nie używa. Takie postępowanie pomoże chronić środowisko.</w:t>
      </w:r>
    </w:p>
    <w:p w14:paraId="5A6BBD93" w14:textId="77777777" w:rsidR="005203C4" w:rsidRPr="00C15C3F" w:rsidRDefault="005203C4" w:rsidP="00412FCE">
      <w:pPr>
        <w:widowControl w:val="0"/>
        <w:rPr>
          <w:color w:val="000000"/>
          <w:szCs w:val="22"/>
        </w:rPr>
      </w:pPr>
    </w:p>
    <w:p w14:paraId="72549015" w14:textId="77777777" w:rsidR="005203C4" w:rsidRPr="00C15C3F" w:rsidRDefault="005203C4" w:rsidP="00412FCE">
      <w:pPr>
        <w:widowControl w:val="0"/>
        <w:rPr>
          <w:color w:val="000000"/>
          <w:szCs w:val="22"/>
        </w:rPr>
      </w:pPr>
    </w:p>
    <w:p w14:paraId="3128741C" w14:textId="77777777" w:rsidR="00773347" w:rsidRPr="00C15C3F" w:rsidRDefault="00773347" w:rsidP="00412FCE">
      <w:pPr>
        <w:keepNext/>
        <w:widowControl w:val="0"/>
        <w:rPr>
          <w:b/>
          <w:color w:val="000000"/>
          <w:szCs w:val="22"/>
        </w:rPr>
      </w:pPr>
      <w:r w:rsidRPr="00C15C3F">
        <w:rPr>
          <w:b/>
          <w:color w:val="000000"/>
          <w:szCs w:val="22"/>
        </w:rPr>
        <w:t>6.</w:t>
      </w:r>
      <w:r w:rsidRPr="00C15C3F">
        <w:rPr>
          <w:b/>
          <w:color w:val="000000"/>
          <w:szCs w:val="22"/>
        </w:rPr>
        <w:tab/>
      </w:r>
      <w:r w:rsidR="006E44FB" w:rsidRPr="00C15C3F">
        <w:rPr>
          <w:b/>
          <w:color w:val="000000"/>
          <w:szCs w:val="22"/>
        </w:rPr>
        <w:t>Zawartość opakowania i inne informacje</w:t>
      </w:r>
    </w:p>
    <w:p w14:paraId="77FB2106" w14:textId="77777777" w:rsidR="00773347" w:rsidRPr="00C15C3F" w:rsidRDefault="00773347" w:rsidP="00412FCE">
      <w:pPr>
        <w:keepNext/>
        <w:widowControl w:val="0"/>
        <w:rPr>
          <w:i/>
          <w:color w:val="000000"/>
          <w:szCs w:val="22"/>
        </w:rPr>
      </w:pPr>
    </w:p>
    <w:p w14:paraId="782ECEA0" w14:textId="77777777" w:rsidR="00773347" w:rsidRPr="00C15C3F" w:rsidRDefault="00773347" w:rsidP="00412FCE">
      <w:pPr>
        <w:keepNext/>
        <w:widowControl w:val="0"/>
        <w:rPr>
          <w:b/>
          <w:color w:val="000000"/>
          <w:szCs w:val="22"/>
        </w:rPr>
      </w:pPr>
      <w:r w:rsidRPr="00C15C3F">
        <w:rPr>
          <w:b/>
          <w:color w:val="000000"/>
          <w:szCs w:val="22"/>
        </w:rPr>
        <w:t>Co zawiera lek Glivec</w:t>
      </w:r>
    </w:p>
    <w:p w14:paraId="36B9BC3F" w14:textId="77777777" w:rsidR="00773347" w:rsidRPr="00C15C3F" w:rsidRDefault="00773347" w:rsidP="00412FCE">
      <w:pPr>
        <w:pStyle w:val="BodyText2"/>
        <w:widowControl w:val="0"/>
        <w:numPr>
          <w:ilvl w:val="0"/>
          <w:numId w:val="3"/>
        </w:numPr>
        <w:tabs>
          <w:tab w:val="clear" w:pos="1065"/>
        </w:tabs>
        <w:ind w:left="540" w:hanging="540"/>
        <w:rPr>
          <w:b w:val="0"/>
          <w:color w:val="000000"/>
          <w:szCs w:val="22"/>
        </w:rPr>
      </w:pPr>
      <w:r w:rsidRPr="00C15C3F">
        <w:rPr>
          <w:b w:val="0"/>
          <w:color w:val="000000"/>
          <w:szCs w:val="22"/>
          <w:lang w:val="pl-PL"/>
        </w:rPr>
        <w:t>S</w:t>
      </w:r>
      <w:r w:rsidRPr="00C15C3F">
        <w:rPr>
          <w:b w:val="0"/>
          <w:color w:val="000000"/>
          <w:szCs w:val="22"/>
        </w:rPr>
        <w:t>ubstancją czynną leku jest metanosulfonian</w:t>
      </w:r>
      <w:r w:rsidR="006E44FB" w:rsidRPr="00C15C3F">
        <w:rPr>
          <w:b w:val="0"/>
          <w:color w:val="000000"/>
          <w:szCs w:val="22"/>
        </w:rPr>
        <w:t xml:space="preserve"> imatynibu</w:t>
      </w:r>
      <w:r w:rsidRPr="00C15C3F">
        <w:rPr>
          <w:b w:val="0"/>
          <w:color w:val="000000"/>
          <w:szCs w:val="22"/>
        </w:rPr>
        <w:t xml:space="preserve">. Każda kapsułka leku Glivec zawiera 100 mg </w:t>
      </w:r>
      <w:r w:rsidRPr="00C15C3F">
        <w:rPr>
          <w:b w:val="0"/>
          <w:bCs/>
          <w:color w:val="000000"/>
          <w:szCs w:val="22"/>
        </w:rPr>
        <w:t>imatynibu</w:t>
      </w:r>
      <w:r w:rsidR="00B949E8" w:rsidRPr="00C15C3F">
        <w:rPr>
          <w:b w:val="0"/>
          <w:bCs/>
          <w:color w:val="000000"/>
          <w:szCs w:val="22"/>
        </w:rPr>
        <w:t xml:space="preserve"> (w postaci metanosulfonianu)</w:t>
      </w:r>
      <w:r w:rsidRPr="00C15C3F">
        <w:rPr>
          <w:b w:val="0"/>
          <w:bCs/>
          <w:color w:val="000000"/>
          <w:szCs w:val="22"/>
        </w:rPr>
        <w:t>.</w:t>
      </w:r>
    </w:p>
    <w:p w14:paraId="0E779AED" w14:textId="77777777" w:rsidR="00773347" w:rsidRPr="00C15C3F" w:rsidRDefault="00773347" w:rsidP="00412FCE">
      <w:pPr>
        <w:pStyle w:val="BodyText2"/>
        <w:widowControl w:val="0"/>
        <w:numPr>
          <w:ilvl w:val="0"/>
          <w:numId w:val="3"/>
        </w:numPr>
        <w:tabs>
          <w:tab w:val="clear" w:pos="1065"/>
        </w:tabs>
        <w:ind w:left="540" w:hanging="540"/>
        <w:rPr>
          <w:b w:val="0"/>
          <w:color w:val="000000"/>
          <w:szCs w:val="22"/>
        </w:rPr>
      </w:pPr>
      <w:r w:rsidRPr="00C15C3F">
        <w:rPr>
          <w:b w:val="0"/>
          <w:color w:val="000000"/>
          <w:szCs w:val="22"/>
        </w:rPr>
        <w:t>Po</w:t>
      </w:r>
      <w:r w:rsidR="00B949E8" w:rsidRPr="00C15C3F">
        <w:rPr>
          <w:b w:val="0"/>
          <w:color w:val="000000"/>
          <w:szCs w:val="22"/>
        </w:rPr>
        <w:t xml:space="preserve">zostałe składniki </w:t>
      </w:r>
      <w:r w:rsidRPr="00C15C3F">
        <w:rPr>
          <w:b w:val="0"/>
          <w:color w:val="000000"/>
          <w:szCs w:val="22"/>
        </w:rPr>
        <w:t>to</w:t>
      </w:r>
      <w:r w:rsidR="00B949E8" w:rsidRPr="00C15C3F">
        <w:rPr>
          <w:b w:val="0"/>
          <w:color w:val="000000"/>
          <w:szCs w:val="22"/>
        </w:rPr>
        <w:t>:</w:t>
      </w:r>
      <w:r w:rsidRPr="00C15C3F">
        <w:rPr>
          <w:b w:val="0"/>
          <w:color w:val="000000"/>
          <w:szCs w:val="22"/>
        </w:rPr>
        <w:t xml:space="preserve"> celuloz</w:t>
      </w:r>
      <w:r w:rsidR="00B949E8" w:rsidRPr="00C15C3F">
        <w:rPr>
          <w:b w:val="0"/>
          <w:color w:val="000000"/>
          <w:szCs w:val="22"/>
        </w:rPr>
        <w:t>a</w:t>
      </w:r>
      <w:r w:rsidRPr="00C15C3F">
        <w:rPr>
          <w:b w:val="0"/>
          <w:color w:val="000000"/>
          <w:szCs w:val="22"/>
        </w:rPr>
        <w:t xml:space="preserve"> mikrokrystaliczn</w:t>
      </w:r>
      <w:r w:rsidR="00B949E8" w:rsidRPr="00C15C3F">
        <w:rPr>
          <w:b w:val="0"/>
          <w:color w:val="000000"/>
          <w:szCs w:val="22"/>
        </w:rPr>
        <w:t>a</w:t>
      </w:r>
      <w:r w:rsidRPr="00C15C3F">
        <w:rPr>
          <w:b w:val="0"/>
          <w:color w:val="000000"/>
          <w:szCs w:val="22"/>
        </w:rPr>
        <w:t>, krospowidon, magnezu stearynian i bezwodn</w:t>
      </w:r>
      <w:r w:rsidR="00B949E8" w:rsidRPr="00C15C3F">
        <w:rPr>
          <w:b w:val="0"/>
          <w:color w:val="000000"/>
          <w:szCs w:val="22"/>
        </w:rPr>
        <w:t>a</w:t>
      </w:r>
      <w:r w:rsidRPr="00C15C3F">
        <w:rPr>
          <w:b w:val="0"/>
          <w:color w:val="000000"/>
          <w:szCs w:val="22"/>
        </w:rPr>
        <w:t xml:space="preserve"> krzemionk</w:t>
      </w:r>
      <w:r w:rsidR="00B949E8" w:rsidRPr="00C15C3F">
        <w:rPr>
          <w:b w:val="0"/>
          <w:color w:val="000000"/>
          <w:szCs w:val="22"/>
        </w:rPr>
        <w:t>a</w:t>
      </w:r>
      <w:r w:rsidRPr="00C15C3F">
        <w:rPr>
          <w:b w:val="0"/>
          <w:color w:val="000000"/>
          <w:szCs w:val="22"/>
        </w:rPr>
        <w:t xml:space="preserve"> koloidaln</w:t>
      </w:r>
      <w:r w:rsidR="00B949E8" w:rsidRPr="00C15C3F">
        <w:rPr>
          <w:b w:val="0"/>
          <w:color w:val="000000"/>
          <w:szCs w:val="22"/>
        </w:rPr>
        <w:t>a</w:t>
      </w:r>
      <w:r w:rsidRPr="00C15C3F">
        <w:rPr>
          <w:b w:val="0"/>
          <w:color w:val="000000"/>
          <w:szCs w:val="22"/>
        </w:rPr>
        <w:t xml:space="preserve">. Otoczka kapsułki składa się z żelatyny, czerwonego tlenku żelaza (E172), </w:t>
      </w:r>
      <w:r w:rsidRPr="00C15C3F">
        <w:rPr>
          <w:b w:val="0"/>
          <w:color w:val="000000"/>
          <w:szCs w:val="22"/>
          <w:lang w:val="pl-PL"/>
        </w:rPr>
        <w:t>żółtego</w:t>
      </w:r>
      <w:r w:rsidRPr="00C15C3F">
        <w:rPr>
          <w:b w:val="0"/>
          <w:color w:val="000000"/>
          <w:szCs w:val="22"/>
        </w:rPr>
        <w:t xml:space="preserve"> </w:t>
      </w:r>
      <w:r w:rsidRPr="00C15C3F">
        <w:rPr>
          <w:b w:val="0"/>
          <w:color w:val="000000"/>
          <w:szCs w:val="22"/>
          <w:lang w:val="pl-PL"/>
        </w:rPr>
        <w:t>tlenku</w:t>
      </w:r>
      <w:r w:rsidRPr="00C15C3F">
        <w:rPr>
          <w:b w:val="0"/>
          <w:color w:val="000000"/>
          <w:szCs w:val="22"/>
        </w:rPr>
        <w:t xml:space="preserve"> ż</w:t>
      </w:r>
      <w:r w:rsidRPr="00C15C3F">
        <w:rPr>
          <w:b w:val="0"/>
          <w:color w:val="000000"/>
          <w:szCs w:val="22"/>
          <w:lang w:val="pl-PL"/>
        </w:rPr>
        <w:t xml:space="preserve">elaza (E172) i dwutleneku tytanu (E171). </w:t>
      </w:r>
      <w:r w:rsidRPr="00C15C3F">
        <w:rPr>
          <w:b w:val="0"/>
          <w:color w:val="000000"/>
          <w:szCs w:val="22"/>
        </w:rPr>
        <w:t xml:space="preserve">Tusz stosowany do </w:t>
      </w:r>
      <w:r w:rsidR="0074471E" w:rsidRPr="00C15C3F">
        <w:rPr>
          <w:b w:val="0"/>
          <w:color w:val="000000"/>
          <w:szCs w:val="22"/>
        </w:rPr>
        <w:t>napisów składa się z czerwonego tlenku żelaza (E172) i szelaku.</w:t>
      </w:r>
    </w:p>
    <w:p w14:paraId="1D7F2801" w14:textId="77777777" w:rsidR="00773347" w:rsidRPr="00C15C3F" w:rsidRDefault="00773347" w:rsidP="00412FCE">
      <w:pPr>
        <w:pStyle w:val="BodyText2"/>
        <w:widowControl w:val="0"/>
        <w:ind w:left="0" w:firstLine="0"/>
        <w:rPr>
          <w:b w:val="0"/>
          <w:color w:val="000000"/>
          <w:szCs w:val="22"/>
        </w:rPr>
      </w:pPr>
    </w:p>
    <w:p w14:paraId="322E60CB" w14:textId="77777777" w:rsidR="00773347" w:rsidRPr="00C15C3F" w:rsidRDefault="00773347" w:rsidP="00412FCE">
      <w:pPr>
        <w:pStyle w:val="BodyText2"/>
        <w:keepNext/>
        <w:widowControl w:val="0"/>
        <w:ind w:left="0" w:firstLine="0"/>
        <w:rPr>
          <w:color w:val="000000"/>
          <w:szCs w:val="22"/>
        </w:rPr>
      </w:pPr>
      <w:r w:rsidRPr="00C15C3F">
        <w:rPr>
          <w:color w:val="000000"/>
          <w:szCs w:val="22"/>
        </w:rPr>
        <w:t>Jak wygląda lek Glivec i co zawiera opakowanie</w:t>
      </w:r>
    </w:p>
    <w:p w14:paraId="38440897" w14:textId="77777777" w:rsidR="00773347" w:rsidRPr="00C15C3F" w:rsidRDefault="00773347" w:rsidP="00412FCE">
      <w:pPr>
        <w:widowControl w:val="0"/>
        <w:ind w:left="0" w:firstLine="0"/>
        <w:rPr>
          <w:color w:val="000000"/>
          <w:szCs w:val="22"/>
        </w:rPr>
      </w:pPr>
      <w:r w:rsidRPr="00C15C3F">
        <w:rPr>
          <w:color w:val="000000"/>
          <w:szCs w:val="22"/>
          <w:lang w:val="cs-CZ"/>
        </w:rPr>
        <w:t>Lek Glivec 100 mg kapsułki są pomarańczowe do szarawopomarańczowych i oznaczone „</w:t>
      </w:r>
      <w:smartTag w:uri="urn:schemas-microsoft-com:office:smarttags" w:element="stockticker">
        <w:r w:rsidRPr="00C15C3F">
          <w:rPr>
            <w:color w:val="000000"/>
            <w:szCs w:val="22"/>
            <w:lang w:val="cs-CZ"/>
          </w:rPr>
          <w:t>NVR</w:t>
        </w:r>
      </w:smartTag>
      <w:r w:rsidRPr="00C15C3F">
        <w:rPr>
          <w:color w:val="000000"/>
          <w:szCs w:val="22"/>
          <w:lang w:val="cs-CZ"/>
        </w:rPr>
        <w:t xml:space="preserve"> SI“. Zawierają </w:t>
      </w:r>
      <w:r w:rsidRPr="00C15C3F">
        <w:rPr>
          <w:color w:val="000000"/>
          <w:szCs w:val="22"/>
        </w:rPr>
        <w:t>proszek w kolorze białym do żółtego.</w:t>
      </w:r>
    </w:p>
    <w:p w14:paraId="250A4F37" w14:textId="77777777" w:rsidR="00773347" w:rsidRPr="00C15C3F" w:rsidRDefault="00773347" w:rsidP="00412FCE">
      <w:pPr>
        <w:widowControl w:val="0"/>
        <w:rPr>
          <w:color w:val="000000"/>
          <w:szCs w:val="22"/>
        </w:rPr>
      </w:pPr>
    </w:p>
    <w:p w14:paraId="178DB9F7" w14:textId="77777777" w:rsidR="00773347" w:rsidRPr="00C15C3F" w:rsidRDefault="00773347" w:rsidP="00412FCE">
      <w:pPr>
        <w:widowControl w:val="0"/>
        <w:ind w:left="0" w:firstLine="0"/>
        <w:rPr>
          <w:color w:val="000000"/>
          <w:szCs w:val="22"/>
        </w:rPr>
      </w:pPr>
      <w:r w:rsidRPr="00C15C3F">
        <w:rPr>
          <w:color w:val="000000"/>
          <w:szCs w:val="22"/>
        </w:rPr>
        <w:t>Są dostarczane w opakowaniach zawierających 24, 48, 96, 120 lub 180 kapsułek, ale nie wszystkie wielkości opakowań muszą być dostępne w kraju.</w:t>
      </w:r>
    </w:p>
    <w:p w14:paraId="3323E90F" w14:textId="77777777" w:rsidR="00773347" w:rsidRPr="00C15C3F" w:rsidRDefault="00773347" w:rsidP="00412FCE">
      <w:pPr>
        <w:widowControl w:val="0"/>
        <w:rPr>
          <w:color w:val="000000"/>
          <w:szCs w:val="22"/>
          <w:lang w:val="cs-CZ"/>
        </w:rPr>
      </w:pPr>
    </w:p>
    <w:p w14:paraId="03B0C45D" w14:textId="77777777" w:rsidR="00773347" w:rsidRPr="00C15C3F" w:rsidRDefault="00773347" w:rsidP="00412FCE">
      <w:pPr>
        <w:keepNext/>
        <w:widowControl w:val="0"/>
        <w:rPr>
          <w:b/>
          <w:color w:val="000000"/>
          <w:szCs w:val="22"/>
          <w:lang w:val="cs-CZ"/>
        </w:rPr>
      </w:pPr>
      <w:r w:rsidRPr="00C15C3F">
        <w:rPr>
          <w:b/>
          <w:color w:val="000000"/>
          <w:szCs w:val="22"/>
          <w:lang w:val="cs-CZ"/>
        </w:rPr>
        <w:t>Podmiot odpowiedzialny</w:t>
      </w:r>
    </w:p>
    <w:p w14:paraId="2F69C415" w14:textId="77777777" w:rsidR="00773347" w:rsidRPr="00C15C3F" w:rsidRDefault="00773347" w:rsidP="00412FCE">
      <w:pPr>
        <w:keepNext/>
        <w:widowControl w:val="0"/>
        <w:rPr>
          <w:color w:val="000000"/>
          <w:szCs w:val="22"/>
          <w:lang w:val="cs-CZ"/>
        </w:rPr>
      </w:pPr>
      <w:r w:rsidRPr="00C15C3F">
        <w:rPr>
          <w:color w:val="000000"/>
          <w:szCs w:val="22"/>
          <w:lang w:val="cs-CZ"/>
        </w:rPr>
        <w:t>Novartis Europharm Limited</w:t>
      </w:r>
    </w:p>
    <w:p w14:paraId="0794181F" w14:textId="77777777" w:rsidR="00122D2E" w:rsidRPr="00CC301F" w:rsidRDefault="00122D2E" w:rsidP="00412FCE">
      <w:pPr>
        <w:keepNext/>
        <w:widowControl w:val="0"/>
        <w:rPr>
          <w:color w:val="000000"/>
          <w:lang w:val="en-US"/>
        </w:rPr>
      </w:pPr>
      <w:r w:rsidRPr="00CC301F">
        <w:rPr>
          <w:color w:val="000000"/>
          <w:lang w:val="en-US"/>
        </w:rPr>
        <w:t>Vista Building</w:t>
      </w:r>
    </w:p>
    <w:p w14:paraId="576E2378" w14:textId="77777777" w:rsidR="00122D2E" w:rsidRPr="00CC301F" w:rsidRDefault="00122D2E" w:rsidP="00412FCE">
      <w:pPr>
        <w:keepNext/>
        <w:widowControl w:val="0"/>
        <w:rPr>
          <w:color w:val="000000"/>
          <w:lang w:val="en-US"/>
        </w:rPr>
      </w:pPr>
      <w:r w:rsidRPr="00CC301F">
        <w:rPr>
          <w:color w:val="000000"/>
          <w:lang w:val="en-US"/>
        </w:rPr>
        <w:t>Elm Park, Merrion Road</w:t>
      </w:r>
    </w:p>
    <w:p w14:paraId="37539400" w14:textId="77777777" w:rsidR="00122D2E" w:rsidRPr="00CC301F" w:rsidRDefault="00122D2E" w:rsidP="00412FCE">
      <w:pPr>
        <w:keepNext/>
        <w:widowControl w:val="0"/>
        <w:rPr>
          <w:color w:val="000000"/>
          <w:lang w:val="en-US"/>
        </w:rPr>
      </w:pPr>
      <w:r w:rsidRPr="00CC301F">
        <w:rPr>
          <w:color w:val="000000"/>
          <w:lang w:val="en-US"/>
        </w:rPr>
        <w:t>Dublin 4</w:t>
      </w:r>
    </w:p>
    <w:p w14:paraId="1C61A2F0" w14:textId="77777777" w:rsidR="00122D2E" w:rsidRPr="00CC301F" w:rsidRDefault="00122D2E" w:rsidP="00412FCE">
      <w:pPr>
        <w:pStyle w:val="Text"/>
        <w:widowControl w:val="0"/>
        <w:spacing w:before="0"/>
        <w:jc w:val="left"/>
        <w:rPr>
          <w:color w:val="000000"/>
          <w:sz w:val="22"/>
          <w:szCs w:val="22"/>
          <w:lang w:val="de-CH"/>
        </w:rPr>
      </w:pPr>
      <w:r w:rsidRPr="00C15C3F">
        <w:rPr>
          <w:color w:val="000000"/>
          <w:sz w:val="22"/>
          <w:szCs w:val="22"/>
          <w:lang w:val="de-CH"/>
        </w:rPr>
        <w:t>Irlandia</w:t>
      </w:r>
    </w:p>
    <w:p w14:paraId="68B489FB" w14:textId="77777777" w:rsidR="00773347" w:rsidRPr="00CC301F" w:rsidRDefault="00773347" w:rsidP="00412FCE">
      <w:pPr>
        <w:widowControl w:val="0"/>
        <w:rPr>
          <w:color w:val="000000"/>
          <w:szCs w:val="22"/>
          <w:lang w:val="de-CH"/>
        </w:rPr>
      </w:pPr>
    </w:p>
    <w:p w14:paraId="711E563F" w14:textId="77777777" w:rsidR="00773347" w:rsidRPr="00CC301F" w:rsidRDefault="00773347" w:rsidP="00412FCE">
      <w:pPr>
        <w:keepNext/>
        <w:widowControl w:val="0"/>
        <w:rPr>
          <w:b/>
          <w:color w:val="000000"/>
          <w:szCs w:val="22"/>
          <w:lang w:val="de-CH"/>
        </w:rPr>
      </w:pPr>
      <w:r w:rsidRPr="00CC301F">
        <w:rPr>
          <w:b/>
          <w:color w:val="000000"/>
          <w:szCs w:val="22"/>
          <w:lang w:val="de-CH"/>
        </w:rPr>
        <w:t>Wytwórca</w:t>
      </w:r>
    </w:p>
    <w:p w14:paraId="33DF9697" w14:textId="77777777" w:rsidR="00773347" w:rsidRPr="00CC301F" w:rsidRDefault="00773347" w:rsidP="00412FCE">
      <w:pPr>
        <w:keepNext/>
        <w:widowControl w:val="0"/>
        <w:rPr>
          <w:color w:val="000000"/>
          <w:szCs w:val="22"/>
          <w:lang w:val="de-CH"/>
        </w:rPr>
      </w:pPr>
      <w:r w:rsidRPr="00CC301F">
        <w:rPr>
          <w:color w:val="000000"/>
          <w:szCs w:val="22"/>
          <w:lang w:val="de-CH"/>
        </w:rPr>
        <w:t>Novartis Pharma GmbH</w:t>
      </w:r>
    </w:p>
    <w:p w14:paraId="23A0E152" w14:textId="77777777" w:rsidR="00773347" w:rsidRPr="00CC301F" w:rsidRDefault="00773347" w:rsidP="00412FCE">
      <w:pPr>
        <w:keepNext/>
        <w:widowControl w:val="0"/>
        <w:rPr>
          <w:color w:val="000000"/>
          <w:szCs w:val="22"/>
          <w:lang w:val="de-CH"/>
        </w:rPr>
      </w:pPr>
      <w:r w:rsidRPr="00CC301F">
        <w:rPr>
          <w:color w:val="000000"/>
          <w:szCs w:val="22"/>
          <w:lang w:val="de-CH"/>
        </w:rPr>
        <w:t>Roonstrasse 25</w:t>
      </w:r>
    </w:p>
    <w:p w14:paraId="6DF0BEAF" w14:textId="77777777" w:rsidR="00773347" w:rsidRPr="00CC301F" w:rsidRDefault="00773347" w:rsidP="00412FCE">
      <w:pPr>
        <w:keepNext/>
        <w:widowControl w:val="0"/>
        <w:rPr>
          <w:color w:val="000000"/>
          <w:szCs w:val="22"/>
          <w:lang w:val="de-CH"/>
        </w:rPr>
      </w:pPr>
      <w:r w:rsidRPr="00CC301F">
        <w:rPr>
          <w:color w:val="000000"/>
          <w:szCs w:val="22"/>
          <w:lang w:val="de-CH"/>
        </w:rPr>
        <w:t>D-90429 Nürnberg</w:t>
      </w:r>
    </w:p>
    <w:p w14:paraId="47D02CBF" w14:textId="77777777" w:rsidR="00773347" w:rsidRPr="00C15C3F" w:rsidRDefault="00773347" w:rsidP="00412FCE">
      <w:pPr>
        <w:widowControl w:val="0"/>
        <w:rPr>
          <w:color w:val="000000"/>
          <w:szCs w:val="22"/>
        </w:rPr>
      </w:pPr>
      <w:r w:rsidRPr="00C15C3F">
        <w:rPr>
          <w:color w:val="000000"/>
          <w:szCs w:val="22"/>
        </w:rPr>
        <w:t>Niemcy</w:t>
      </w:r>
    </w:p>
    <w:p w14:paraId="185167E4" w14:textId="3ED6976E" w:rsidR="00773347" w:rsidRDefault="00773347" w:rsidP="00412FCE">
      <w:pPr>
        <w:widowControl w:val="0"/>
        <w:rPr>
          <w:color w:val="000000"/>
          <w:szCs w:val="22"/>
        </w:rPr>
      </w:pPr>
    </w:p>
    <w:p w14:paraId="2C6A855A" w14:textId="77777777" w:rsidR="00331C25" w:rsidRPr="00331C25" w:rsidRDefault="00331C25" w:rsidP="00331C25">
      <w:pPr>
        <w:keepNext/>
        <w:widowControl w:val="0"/>
        <w:ind w:left="0" w:firstLine="0"/>
        <w:rPr>
          <w:szCs w:val="22"/>
          <w:shd w:val="pct15" w:color="auto" w:fill="auto"/>
          <w:lang w:val="fr-CH"/>
        </w:rPr>
      </w:pPr>
      <w:r w:rsidRPr="00331C25">
        <w:rPr>
          <w:szCs w:val="22"/>
          <w:shd w:val="pct15" w:color="auto" w:fill="auto"/>
          <w:lang w:val="fr-CH"/>
        </w:rPr>
        <w:lastRenderedPageBreak/>
        <w:t>Sandoz S.R.L.</w:t>
      </w:r>
    </w:p>
    <w:p w14:paraId="0D8A9AA6" w14:textId="77777777" w:rsidR="00331C25" w:rsidRPr="00331C25" w:rsidRDefault="00331C25" w:rsidP="00331C25">
      <w:pPr>
        <w:keepNext/>
        <w:widowControl w:val="0"/>
        <w:ind w:left="0" w:firstLine="0"/>
        <w:rPr>
          <w:szCs w:val="22"/>
          <w:shd w:val="pct15" w:color="auto" w:fill="auto"/>
          <w:lang w:val="fr-CH"/>
        </w:rPr>
      </w:pPr>
      <w:r w:rsidRPr="00331C25">
        <w:rPr>
          <w:szCs w:val="22"/>
          <w:shd w:val="pct15" w:color="auto" w:fill="auto"/>
          <w:lang w:val="fr-CH"/>
        </w:rPr>
        <w:t>Str. Livezeni nr. 7A</w:t>
      </w:r>
    </w:p>
    <w:p w14:paraId="195B9AB0" w14:textId="77777777" w:rsidR="00331C25" w:rsidRPr="00331C25" w:rsidRDefault="00331C25" w:rsidP="00331C25">
      <w:pPr>
        <w:keepNext/>
        <w:widowControl w:val="0"/>
        <w:ind w:left="0" w:firstLine="0"/>
        <w:rPr>
          <w:szCs w:val="22"/>
          <w:shd w:val="pct15" w:color="auto" w:fill="auto"/>
          <w:lang w:val="fr-CH"/>
        </w:rPr>
      </w:pPr>
      <w:r w:rsidRPr="00331C25">
        <w:rPr>
          <w:szCs w:val="22"/>
          <w:shd w:val="pct15" w:color="auto" w:fill="auto"/>
          <w:lang w:val="fr-CH"/>
        </w:rPr>
        <w:t>540472, Targu Mures</w:t>
      </w:r>
    </w:p>
    <w:p w14:paraId="497C3C7D" w14:textId="781CD46D" w:rsidR="00331C25" w:rsidRPr="00331C25" w:rsidRDefault="00331C25" w:rsidP="00331C25">
      <w:pPr>
        <w:widowControl w:val="0"/>
        <w:rPr>
          <w:szCs w:val="22"/>
          <w:shd w:val="pct15" w:color="auto" w:fill="auto"/>
          <w:lang w:val="fr-CH"/>
        </w:rPr>
      </w:pPr>
      <w:r w:rsidRPr="00331C25">
        <w:rPr>
          <w:szCs w:val="22"/>
          <w:shd w:val="pct15" w:color="auto" w:fill="auto"/>
          <w:lang w:val="fr-CH"/>
        </w:rPr>
        <w:t>Rumunia</w:t>
      </w:r>
    </w:p>
    <w:p w14:paraId="050E4340" w14:textId="77777777" w:rsidR="00331C25" w:rsidRPr="00C15C3F" w:rsidRDefault="00331C25" w:rsidP="00331C25">
      <w:pPr>
        <w:widowControl w:val="0"/>
        <w:rPr>
          <w:color w:val="000000"/>
          <w:szCs w:val="22"/>
        </w:rPr>
      </w:pPr>
    </w:p>
    <w:p w14:paraId="060B5AC4" w14:textId="77777777" w:rsidR="00773347" w:rsidRPr="00C15C3F" w:rsidRDefault="00773347" w:rsidP="00225351">
      <w:pPr>
        <w:keepNext/>
        <w:keepLines/>
        <w:widowControl w:val="0"/>
        <w:ind w:left="0" w:firstLine="0"/>
        <w:rPr>
          <w:i/>
          <w:color w:val="000000"/>
          <w:szCs w:val="22"/>
        </w:rPr>
      </w:pPr>
      <w:r w:rsidRPr="00C15C3F">
        <w:rPr>
          <w:color w:val="000000"/>
          <w:szCs w:val="22"/>
        </w:rPr>
        <w:t>W celu uzyskania bardziej szczegółowych informacji należy zwrócić się do miejscowego przedstawiciela podmiotu odpowiedzialnego</w:t>
      </w:r>
      <w:r w:rsidRPr="00C15C3F">
        <w:rPr>
          <w:i/>
          <w:color w:val="000000"/>
          <w:szCs w:val="22"/>
        </w:rPr>
        <w:t>.</w:t>
      </w:r>
    </w:p>
    <w:p w14:paraId="7CA5C8DF" w14:textId="77777777" w:rsidR="006A5561" w:rsidRPr="00C15C3F" w:rsidRDefault="006A5561" w:rsidP="00412FCE">
      <w:pPr>
        <w:keepNext/>
        <w:widowControl w:val="0"/>
        <w:ind w:right="-449"/>
        <w:rPr>
          <w:color w:val="000000"/>
          <w:szCs w:val="22"/>
        </w:rPr>
      </w:pPr>
    </w:p>
    <w:tbl>
      <w:tblPr>
        <w:tblW w:w="9300" w:type="dxa"/>
        <w:tblLayout w:type="fixed"/>
        <w:tblLook w:val="0000" w:firstRow="0" w:lastRow="0" w:firstColumn="0" w:lastColumn="0" w:noHBand="0" w:noVBand="0"/>
      </w:tblPr>
      <w:tblGrid>
        <w:gridCol w:w="4650"/>
        <w:gridCol w:w="4650"/>
      </w:tblGrid>
      <w:tr w:rsidR="006A5561" w:rsidRPr="008D7148" w14:paraId="1519826A" w14:textId="77777777" w:rsidTr="00266EC4">
        <w:trPr>
          <w:cantSplit/>
        </w:trPr>
        <w:tc>
          <w:tcPr>
            <w:tcW w:w="4650" w:type="dxa"/>
          </w:tcPr>
          <w:p w14:paraId="7F1811A3" w14:textId="77777777" w:rsidR="006A5561" w:rsidRPr="00C15C3F" w:rsidRDefault="006A5561" w:rsidP="00412FCE">
            <w:pPr>
              <w:widowControl w:val="0"/>
              <w:rPr>
                <w:b/>
                <w:color w:val="000000"/>
                <w:szCs w:val="22"/>
                <w:lang w:val="fr-FR"/>
              </w:rPr>
            </w:pPr>
            <w:r w:rsidRPr="00C15C3F">
              <w:rPr>
                <w:b/>
                <w:color w:val="000000"/>
                <w:szCs w:val="22"/>
                <w:lang w:val="fr-FR"/>
              </w:rPr>
              <w:t>België/Belgique/Belgien</w:t>
            </w:r>
          </w:p>
          <w:p w14:paraId="59699984" w14:textId="77777777" w:rsidR="006A5561" w:rsidRPr="00C15C3F" w:rsidRDefault="006A5561" w:rsidP="00412FCE">
            <w:pPr>
              <w:widowControl w:val="0"/>
              <w:rPr>
                <w:color w:val="000000"/>
                <w:szCs w:val="22"/>
                <w:lang w:val="fr-FR"/>
              </w:rPr>
            </w:pPr>
            <w:r w:rsidRPr="00C15C3F">
              <w:rPr>
                <w:color w:val="000000"/>
                <w:szCs w:val="22"/>
                <w:lang w:val="fr-FR"/>
              </w:rPr>
              <w:t>Novartis Pharma N.V.</w:t>
            </w:r>
          </w:p>
          <w:p w14:paraId="43334E2B" w14:textId="77777777" w:rsidR="006A5561" w:rsidRPr="00C15C3F" w:rsidRDefault="006A5561" w:rsidP="00412FCE">
            <w:pPr>
              <w:widowControl w:val="0"/>
              <w:rPr>
                <w:color w:val="000000"/>
                <w:szCs w:val="22"/>
              </w:rPr>
            </w:pPr>
            <w:r w:rsidRPr="00C15C3F">
              <w:rPr>
                <w:color w:val="000000"/>
                <w:szCs w:val="22"/>
              </w:rPr>
              <w:t>Tél/Tel: +32 2 246 16 11</w:t>
            </w:r>
          </w:p>
          <w:p w14:paraId="224AB312" w14:textId="77777777" w:rsidR="006A5561" w:rsidRPr="00C15C3F" w:rsidRDefault="006A5561" w:rsidP="00412FCE">
            <w:pPr>
              <w:widowControl w:val="0"/>
              <w:rPr>
                <w:b/>
                <w:color w:val="000000"/>
                <w:szCs w:val="22"/>
              </w:rPr>
            </w:pPr>
          </w:p>
        </w:tc>
        <w:tc>
          <w:tcPr>
            <w:tcW w:w="4650" w:type="dxa"/>
          </w:tcPr>
          <w:p w14:paraId="26C47F26" w14:textId="77777777" w:rsidR="006A5561" w:rsidRPr="00C15C3F" w:rsidRDefault="006A5561" w:rsidP="00412FCE">
            <w:pPr>
              <w:widowControl w:val="0"/>
              <w:rPr>
                <w:b/>
                <w:color w:val="000000"/>
                <w:szCs w:val="22"/>
                <w:lang w:val="es-ES"/>
              </w:rPr>
            </w:pPr>
            <w:r w:rsidRPr="00C15C3F">
              <w:rPr>
                <w:b/>
                <w:color w:val="000000"/>
                <w:szCs w:val="22"/>
                <w:lang w:val="es-ES"/>
              </w:rPr>
              <w:t>Lietuva</w:t>
            </w:r>
          </w:p>
          <w:p w14:paraId="5B4EA4D4" w14:textId="1D86B7F2" w:rsidR="006A5561" w:rsidRPr="00C15C3F" w:rsidRDefault="0025341D" w:rsidP="00412FCE">
            <w:pPr>
              <w:widowControl w:val="0"/>
              <w:rPr>
                <w:color w:val="000000"/>
                <w:szCs w:val="22"/>
                <w:lang w:val="es-ES"/>
              </w:rPr>
            </w:pPr>
            <w:r w:rsidRPr="00C15C3F">
              <w:rPr>
                <w:color w:val="000000"/>
                <w:szCs w:val="22"/>
                <w:lang w:val="es-ES"/>
              </w:rPr>
              <w:t>SIA Novartis Baltics Lietuvos filialas</w:t>
            </w:r>
          </w:p>
          <w:p w14:paraId="7316328D" w14:textId="77777777" w:rsidR="006A5561" w:rsidRPr="00C15C3F" w:rsidRDefault="006A5561" w:rsidP="00412FCE">
            <w:pPr>
              <w:widowControl w:val="0"/>
              <w:rPr>
                <w:color w:val="000000"/>
                <w:szCs w:val="22"/>
                <w:lang w:val="es-ES"/>
              </w:rPr>
            </w:pPr>
            <w:r w:rsidRPr="00C15C3F">
              <w:rPr>
                <w:color w:val="000000"/>
                <w:szCs w:val="22"/>
                <w:lang w:val="es-ES"/>
              </w:rPr>
              <w:t>Tel: +370 5 269 16 50</w:t>
            </w:r>
          </w:p>
          <w:p w14:paraId="359E4DC0" w14:textId="77777777" w:rsidR="006A5561" w:rsidRPr="00C15C3F" w:rsidRDefault="006A5561" w:rsidP="00412FCE">
            <w:pPr>
              <w:widowControl w:val="0"/>
              <w:rPr>
                <w:color w:val="000000"/>
                <w:szCs w:val="22"/>
                <w:lang w:val="es-ES"/>
              </w:rPr>
            </w:pPr>
          </w:p>
        </w:tc>
      </w:tr>
      <w:tr w:rsidR="006A5561" w:rsidRPr="00C15C3F" w14:paraId="07772CEF" w14:textId="77777777" w:rsidTr="00266EC4">
        <w:trPr>
          <w:cantSplit/>
        </w:trPr>
        <w:tc>
          <w:tcPr>
            <w:tcW w:w="4650" w:type="dxa"/>
          </w:tcPr>
          <w:p w14:paraId="0EACD0D0" w14:textId="77777777" w:rsidR="006A5561" w:rsidRPr="00C15C3F" w:rsidRDefault="006A5561" w:rsidP="00412FCE">
            <w:pPr>
              <w:widowControl w:val="0"/>
              <w:rPr>
                <w:b/>
                <w:noProof/>
                <w:color w:val="000000"/>
                <w:szCs w:val="22"/>
                <w:lang w:val="es-ES"/>
              </w:rPr>
            </w:pPr>
            <w:r w:rsidRPr="00C15C3F">
              <w:rPr>
                <w:b/>
                <w:noProof/>
                <w:color w:val="000000"/>
                <w:szCs w:val="22"/>
              </w:rPr>
              <w:t>България</w:t>
            </w:r>
          </w:p>
          <w:p w14:paraId="16D366CD" w14:textId="77777777" w:rsidR="00F312F0" w:rsidRPr="00CC301F" w:rsidRDefault="00F312F0" w:rsidP="00412FCE">
            <w:pPr>
              <w:widowControl w:val="0"/>
              <w:rPr>
                <w:noProof/>
                <w:color w:val="000000"/>
                <w:szCs w:val="22"/>
              </w:rPr>
            </w:pPr>
            <w:r w:rsidRPr="00C15C3F">
              <w:rPr>
                <w:szCs w:val="22"/>
                <w:lang w:val="es-ES"/>
              </w:rPr>
              <w:t>Novartis Bulgaria EOOD</w:t>
            </w:r>
          </w:p>
          <w:p w14:paraId="471B7288" w14:textId="77777777" w:rsidR="006A5561" w:rsidRPr="00CC301F" w:rsidRDefault="006A5561" w:rsidP="00412FCE">
            <w:pPr>
              <w:widowControl w:val="0"/>
              <w:rPr>
                <w:noProof/>
                <w:color w:val="000000"/>
                <w:szCs w:val="22"/>
              </w:rPr>
            </w:pPr>
            <w:r w:rsidRPr="00C15C3F">
              <w:rPr>
                <w:noProof/>
                <w:color w:val="000000"/>
                <w:szCs w:val="22"/>
              </w:rPr>
              <w:t>Тел</w:t>
            </w:r>
            <w:r w:rsidRPr="00CC301F">
              <w:rPr>
                <w:noProof/>
                <w:color w:val="000000"/>
                <w:szCs w:val="22"/>
              </w:rPr>
              <w:t>.: +359 2 489 98 28</w:t>
            </w:r>
          </w:p>
          <w:p w14:paraId="03059DC2" w14:textId="77777777" w:rsidR="006A5561" w:rsidRPr="00C15C3F" w:rsidRDefault="006A5561" w:rsidP="00412FCE">
            <w:pPr>
              <w:widowControl w:val="0"/>
              <w:rPr>
                <w:b/>
                <w:color w:val="000000"/>
                <w:szCs w:val="22"/>
                <w:lang w:val="pt-BR"/>
              </w:rPr>
            </w:pPr>
          </w:p>
        </w:tc>
        <w:tc>
          <w:tcPr>
            <w:tcW w:w="4650" w:type="dxa"/>
          </w:tcPr>
          <w:p w14:paraId="0981C07F" w14:textId="77777777" w:rsidR="006A5561" w:rsidRPr="00C15C3F" w:rsidRDefault="006A5561" w:rsidP="00412FCE">
            <w:pPr>
              <w:widowControl w:val="0"/>
              <w:rPr>
                <w:b/>
                <w:color w:val="000000"/>
                <w:szCs w:val="22"/>
                <w:lang w:val="de-CH"/>
              </w:rPr>
            </w:pPr>
            <w:r w:rsidRPr="00C15C3F">
              <w:rPr>
                <w:b/>
                <w:color w:val="000000"/>
                <w:szCs w:val="22"/>
                <w:lang w:val="de-CH"/>
              </w:rPr>
              <w:t>Luxembourg/Luxemburg</w:t>
            </w:r>
          </w:p>
          <w:p w14:paraId="51C27146" w14:textId="77777777" w:rsidR="006A5561" w:rsidRPr="00C15C3F" w:rsidRDefault="006A5561" w:rsidP="00412FCE">
            <w:pPr>
              <w:widowControl w:val="0"/>
              <w:rPr>
                <w:color w:val="000000"/>
                <w:szCs w:val="22"/>
                <w:lang w:val="de-CH"/>
              </w:rPr>
            </w:pPr>
            <w:r w:rsidRPr="00C15C3F">
              <w:rPr>
                <w:color w:val="000000"/>
                <w:szCs w:val="22"/>
                <w:lang w:val="de-CH"/>
              </w:rPr>
              <w:t>Novartis Pharma N.V.</w:t>
            </w:r>
          </w:p>
          <w:p w14:paraId="2B80708D" w14:textId="77777777" w:rsidR="006A5561" w:rsidRPr="00C15C3F" w:rsidRDefault="006A5561" w:rsidP="00412FCE">
            <w:pPr>
              <w:widowControl w:val="0"/>
              <w:rPr>
                <w:color w:val="000000"/>
                <w:szCs w:val="22"/>
                <w:lang w:val="de-CH"/>
              </w:rPr>
            </w:pPr>
            <w:r w:rsidRPr="00C15C3F">
              <w:rPr>
                <w:color w:val="000000"/>
                <w:szCs w:val="22"/>
                <w:lang w:val="de-CH"/>
              </w:rPr>
              <w:t>Tél/Tel: +32 2 246 16 11</w:t>
            </w:r>
          </w:p>
          <w:p w14:paraId="796A8B84" w14:textId="77777777" w:rsidR="006A5561" w:rsidRPr="00C15C3F" w:rsidRDefault="006A5561" w:rsidP="00412FCE">
            <w:pPr>
              <w:widowControl w:val="0"/>
              <w:rPr>
                <w:color w:val="000000"/>
                <w:szCs w:val="22"/>
                <w:lang w:val="de-CH"/>
              </w:rPr>
            </w:pPr>
          </w:p>
        </w:tc>
      </w:tr>
      <w:tr w:rsidR="006A5561" w:rsidRPr="008D7148" w14:paraId="47F2EA6A" w14:textId="77777777" w:rsidTr="00266EC4">
        <w:trPr>
          <w:cantSplit/>
        </w:trPr>
        <w:tc>
          <w:tcPr>
            <w:tcW w:w="4650" w:type="dxa"/>
          </w:tcPr>
          <w:p w14:paraId="0203888C" w14:textId="77777777" w:rsidR="006A5561" w:rsidRPr="00C15C3F" w:rsidRDefault="006A5561" w:rsidP="00412FCE">
            <w:pPr>
              <w:widowControl w:val="0"/>
              <w:rPr>
                <w:b/>
                <w:color w:val="000000"/>
                <w:szCs w:val="22"/>
                <w:lang w:val="pt-BR"/>
              </w:rPr>
            </w:pPr>
            <w:r w:rsidRPr="00C15C3F">
              <w:rPr>
                <w:b/>
                <w:color w:val="000000"/>
                <w:szCs w:val="22"/>
                <w:lang w:val="pt-BR"/>
              </w:rPr>
              <w:t>Česká republika</w:t>
            </w:r>
          </w:p>
          <w:p w14:paraId="5C9A0D6B" w14:textId="77777777" w:rsidR="006A5561" w:rsidRPr="00C15C3F" w:rsidRDefault="006A5561" w:rsidP="00412FCE">
            <w:pPr>
              <w:widowControl w:val="0"/>
              <w:rPr>
                <w:color w:val="000000"/>
                <w:szCs w:val="22"/>
                <w:lang w:val="pt-BR"/>
              </w:rPr>
            </w:pPr>
            <w:r w:rsidRPr="00C15C3F">
              <w:rPr>
                <w:color w:val="000000"/>
                <w:szCs w:val="22"/>
                <w:lang w:val="pt-BR"/>
              </w:rPr>
              <w:t>Novartis s.r.o.</w:t>
            </w:r>
          </w:p>
          <w:p w14:paraId="1D01A24F" w14:textId="77777777" w:rsidR="006A5561" w:rsidRPr="00C15C3F" w:rsidRDefault="006A5561" w:rsidP="00412FCE">
            <w:pPr>
              <w:widowControl w:val="0"/>
              <w:rPr>
                <w:color w:val="000000"/>
                <w:szCs w:val="22"/>
              </w:rPr>
            </w:pPr>
            <w:r w:rsidRPr="00C15C3F">
              <w:rPr>
                <w:color w:val="000000"/>
                <w:szCs w:val="22"/>
              </w:rPr>
              <w:t>Tel: +420 225 775 111</w:t>
            </w:r>
          </w:p>
          <w:p w14:paraId="62BC7269" w14:textId="77777777" w:rsidR="006A5561" w:rsidRPr="00C15C3F" w:rsidRDefault="006A5561" w:rsidP="00412FCE">
            <w:pPr>
              <w:widowControl w:val="0"/>
              <w:rPr>
                <w:b/>
                <w:color w:val="000000"/>
                <w:szCs w:val="22"/>
              </w:rPr>
            </w:pPr>
          </w:p>
        </w:tc>
        <w:tc>
          <w:tcPr>
            <w:tcW w:w="4650" w:type="dxa"/>
          </w:tcPr>
          <w:p w14:paraId="727E0B72" w14:textId="77777777" w:rsidR="006A5561" w:rsidRPr="00C15C3F" w:rsidRDefault="006A5561" w:rsidP="00412FCE">
            <w:pPr>
              <w:widowControl w:val="0"/>
              <w:rPr>
                <w:b/>
                <w:color w:val="000000"/>
                <w:szCs w:val="22"/>
                <w:lang w:val="pt-BR"/>
              </w:rPr>
            </w:pPr>
            <w:r w:rsidRPr="00C15C3F">
              <w:rPr>
                <w:b/>
                <w:color w:val="000000"/>
                <w:szCs w:val="22"/>
                <w:lang w:val="pt-BR"/>
              </w:rPr>
              <w:t>Magyarország</w:t>
            </w:r>
          </w:p>
          <w:p w14:paraId="688A046E" w14:textId="77777777" w:rsidR="006A5561" w:rsidRPr="00C15C3F" w:rsidRDefault="006A5561" w:rsidP="00412FCE">
            <w:pPr>
              <w:widowControl w:val="0"/>
              <w:rPr>
                <w:color w:val="000000"/>
                <w:szCs w:val="22"/>
                <w:lang w:val="pt-BR"/>
              </w:rPr>
            </w:pPr>
            <w:r w:rsidRPr="00C15C3F">
              <w:rPr>
                <w:color w:val="000000"/>
                <w:szCs w:val="22"/>
                <w:lang w:val="pt-BR"/>
              </w:rPr>
              <w:t>Novartis Hungária Kft.</w:t>
            </w:r>
          </w:p>
          <w:p w14:paraId="11D8DF15" w14:textId="77777777" w:rsidR="006A5561" w:rsidRPr="00C15C3F" w:rsidRDefault="006A5561" w:rsidP="00412FCE">
            <w:pPr>
              <w:widowControl w:val="0"/>
              <w:rPr>
                <w:color w:val="000000"/>
                <w:szCs w:val="22"/>
                <w:lang w:val="pt-BR"/>
              </w:rPr>
            </w:pPr>
            <w:r w:rsidRPr="00C15C3F">
              <w:rPr>
                <w:color w:val="000000"/>
                <w:szCs w:val="22"/>
                <w:lang w:val="pt-BR"/>
              </w:rPr>
              <w:t>Tel.: +36 1 457 65 00</w:t>
            </w:r>
          </w:p>
        </w:tc>
      </w:tr>
      <w:tr w:rsidR="006A5561" w:rsidRPr="00C15C3F" w14:paraId="0F306CCB" w14:textId="77777777" w:rsidTr="00266EC4">
        <w:trPr>
          <w:cantSplit/>
        </w:trPr>
        <w:tc>
          <w:tcPr>
            <w:tcW w:w="4650" w:type="dxa"/>
          </w:tcPr>
          <w:p w14:paraId="4D17D0C7" w14:textId="77777777" w:rsidR="006A5561" w:rsidRPr="00C15C3F" w:rsidRDefault="006A5561" w:rsidP="00412FCE">
            <w:pPr>
              <w:widowControl w:val="0"/>
              <w:rPr>
                <w:b/>
                <w:color w:val="000000"/>
                <w:szCs w:val="22"/>
                <w:lang w:val="en-US"/>
              </w:rPr>
            </w:pPr>
            <w:r w:rsidRPr="00C15C3F">
              <w:rPr>
                <w:b/>
                <w:color w:val="000000"/>
                <w:szCs w:val="22"/>
                <w:lang w:val="en-US"/>
              </w:rPr>
              <w:t>Danmark</w:t>
            </w:r>
          </w:p>
          <w:p w14:paraId="25B14E31" w14:textId="77777777" w:rsidR="006A5561" w:rsidRPr="00C15C3F" w:rsidRDefault="006A5561" w:rsidP="00412FCE">
            <w:pPr>
              <w:widowControl w:val="0"/>
              <w:rPr>
                <w:color w:val="000000"/>
                <w:szCs w:val="22"/>
                <w:lang w:val="en-US"/>
              </w:rPr>
            </w:pPr>
            <w:r w:rsidRPr="00C15C3F">
              <w:rPr>
                <w:color w:val="000000"/>
                <w:szCs w:val="22"/>
                <w:lang w:val="en-US"/>
              </w:rPr>
              <w:t>Novartis Healthcare A/S</w:t>
            </w:r>
          </w:p>
          <w:p w14:paraId="1E1176DC" w14:textId="77777777" w:rsidR="006A5561" w:rsidRPr="00C15C3F" w:rsidRDefault="006A5561" w:rsidP="00412FCE">
            <w:pPr>
              <w:widowControl w:val="0"/>
              <w:rPr>
                <w:color w:val="000000"/>
                <w:szCs w:val="22"/>
                <w:lang w:val="en-US"/>
              </w:rPr>
            </w:pPr>
            <w:r w:rsidRPr="00C15C3F">
              <w:rPr>
                <w:color w:val="000000"/>
                <w:szCs w:val="22"/>
                <w:lang w:val="en-US"/>
              </w:rPr>
              <w:t>Tlf: +45 39 16 84 00</w:t>
            </w:r>
          </w:p>
          <w:p w14:paraId="1F098D39" w14:textId="77777777" w:rsidR="006A5561" w:rsidRPr="00C15C3F" w:rsidRDefault="006A5561" w:rsidP="00412FCE">
            <w:pPr>
              <w:widowControl w:val="0"/>
              <w:rPr>
                <w:b/>
                <w:color w:val="000000"/>
                <w:szCs w:val="22"/>
                <w:lang w:val="en-US"/>
              </w:rPr>
            </w:pPr>
          </w:p>
        </w:tc>
        <w:tc>
          <w:tcPr>
            <w:tcW w:w="4650" w:type="dxa"/>
          </w:tcPr>
          <w:p w14:paraId="4C7B7921" w14:textId="77777777" w:rsidR="006A5561" w:rsidRPr="00C15C3F" w:rsidRDefault="006A5561" w:rsidP="00412FCE">
            <w:pPr>
              <w:widowControl w:val="0"/>
              <w:rPr>
                <w:b/>
                <w:color w:val="000000"/>
                <w:szCs w:val="22"/>
                <w:lang w:val="pt-BR"/>
              </w:rPr>
            </w:pPr>
            <w:r w:rsidRPr="00C15C3F">
              <w:rPr>
                <w:b/>
                <w:color w:val="000000"/>
                <w:szCs w:val="22"/>
                <w:lang w:val="pt-BR"/>
              </w:rPr>
              <w:t>Malta</w:t>
            </w:r>
          </w:p>
          <w:p w14:paraId="37E2D462" w14:textId="77777777" w:rsidR="006A5561" w:rsidRPr="00C15C3F" w:rsidRDefault="006A5561" w:rsidP="00412FCE">
            <w:pPr>
              <w:widowControl w:val="0"/>
              <w:rPr>
                <w:color w:val="000000"/>
                <w:szCs w:val="22"/>
                <w:lang w:val="pt-BR"/>
              </w:rPr>
            </w:pPr>
            <w:r w:rsidRPr="00C15C3F">
              <w:rPr>
                <w:color w:val="000000"/>
                <w:szCs w:val="22"/>
                <w:lang w:val="pt-BR"/>
              </w:rPr>
              <w:t>Novartis Pharma Services Inc.</w:t>
            </w:r>
          </w:p>
          <w:p w14:paraId="13FA94F0" w14:textId="77777777" w:rsidR="006A5561" w:rsidRPr="00C15C3F" w:rsidRDefault="006A5561" w:rsidP="00412FCE">
            <w:pPr>
              <w:widowControl w:val="0"/>
              <w:rPr>
                <w:color w:val="000000"/>
                <w:szCs w:val="22"/>
              </w:rPr>
            </w:pPr>
            <w:r w:rsidRPr="00C15C3F">
              <w:rPr>
                <w:color w:val="000000"/>
                <w:szCs w:val="22"/>
              </w:rPr>
              <w:t>Tel: +356 2122 2872</w:t>
            </w:r>
          </w:p>
        </w:tc>
      </w:tr>
      <w:tr w:rsidR="006A5561" w:rsidRPr="00C15C3F" w14:paraId="752DC648" w14:textId="77777777" w:rsidTr="00266EC4">
        <w:trPr>
          <w:cantSplit/>
        </w:trPr>
        <w:tc>
          <w:tcPr>
            <w:tcW w:w="4650" w:type="dxa"/>
          </w:tcPr>
          <w:p w14:paraId="4FCA64AA" w14:textId="77777777" w:rsidR="006A5561" w:rsidRPr="00C15C3F" w:rsidRDefault="006A5561" w:rsidP="00412FCE">
            <w:pPr>
              <w:widowControl w:val="0"/>
              <w:rPr>
                <w:b/>
                <w:color w:val="000000"/>
                <w:szCs w:val="22"/>
                <w:lang w:val="de-CH"/>
              </w:rPr>
            </w:pPr>
            <w:r w:rsidRPr="00C15C3F">
              <w:rPr>
                <w:b/>
                <w:color w:val="000000"/>
                <w:szCs w:val="22"/>
                <w:lang w:val="de-CH"/>
              </w:rPr>
              <w:t>Deutschland</w:t>
            </w:r>
          </w:p>
          <w:p w14:paraId="22849B16" w14:textId="77777777" w:rsidR="006A5561" w:rsidRPr="00C15C3F" w:rsidRDefault="006A5561" w:rsidP="00412FCE">
            <w:pPr>
              <w:widowControl w:val="0"/>
              <w:rPr>
                <w:color w:val="000000"/>
                <w:szCs w:val="22"/>
                <w:lang w:val="de-CH"/>
              </w:rPr>
            </w:pPr>
            <w:r w:rsidRPr="00C15C3F">
              <w:rPr>
                <w:color w:val="000000"/>
                <w:szCs w:val="22"/>
                <w:lang w:val="de-CH"/>
              </w:rPr>
              <w:t>Novartis Pharma GmbH</w:t>
            </w:r>
          </w:p>
          <w:p w14:paraId="543E5FDA" w14:textId="77777777" w:rsidR="006A5561" w:rsidRPr="00C15C3F" w:rsidRDefault="006A5561" w:rsidP="00412FCE">
            <w:pPr>
              <w:widowControl w:val="0"/>
              <w:rPr>
                <w:color w:val="000000"/>
                <w:szCs w:val="22"/>
                <w:lang w:val="de-CH"/>
              </w:rPr>
            </w:pPr>
            <w:r w:rsidRPr="00C15C3F">
              <w:rPr>
                <w:color w:val="000000"/>
                <w:szCs w:val="22"/>
                <w:lang w:val="de-CH"/>
              </w:rPr>
              <w:t>Tel: +49 911 273 0</w:t>
            </w:r>
          </w:p>
          <w:p w14:paraId="77F00542" w14:textId="77777777" w:rsidR="006A5561" w:rsidRPr="00C15C3F" w:rsidRDefault="006A5561" w:rsidP="00412FCE">
            <w:pPr>
              <w:widowControl w:val="0"/>
              <w:rPr>
                <w:b/>
                <w:color w:val="000000"/>
                <w:szCs w:val="22"/>
                <w:lang w:val="de-CH"/>
              </w:rPr>
            </w:pPr>
          </w:p>
        </w:tc>
        <w:tc>
          <w:tcPr>
            <w:tcW w:w="4650" w:type="dxa"/>
          </w:tcPr>
          <w:p w14:paraId="4E06B7BA" w14:textId="77777777" w:rsidR="006A5561" w:rsidRPr="00C15C3F" w:rsidRDefault="006A5561" w:rsidP="00412FCE">
            <w:pPr>
              <w:widowControl w:val="0"/>
              <w:rPr>
                <w:b/>
                <w:color w:val="000000"/>
                <w:szCs w:val="22"/>
                <w:lang w:val="de-CH"/>
              </w:rPr>
            </w:pPr>
            <w:r w:rsidRPr="00C15C3F">
              <w:rPr>
                <w:b/>
                <w:color w:val="000000"/>
                <w:szCs w:val="22"/>
                <w:lang w:val="de-CH"/>
              </w:rPr>
              <w:t>Nederland</w:t>
            </w:r>
          </w:p>
          <w:p w14:paraId="72C3330F" w14:textId="77777777" w:rsidR="006A5561" w:rsidRPr="00C15C3F" w:rsidRDefault="006A5561" w:rsidP="00412FCE">
            <w:pPr>
              <w:widowControl w:val="0"/>
              <w:rPr>
                <w:color w:val="000000"/>
                <w:szCs w:val="22"/>
                <w:lang w:val="de-CH"/>
              </w:rPr>
            </w:pPr>
            <w:r w:rsidRPr="00C15C3F">
              <w:rPr>
                <w:color w:val="000000"/>
                <w:szCs w:val="22"/>
                <w:lang w:val="de-CH"/>
              </w:rPr>
              <w:t>Novartis Pharma B.V.</w:t>
            </w:r>
          </w:p>
          <w:p w14:paraId="458AB425" w14:textId="544B760F" w:rsidR="006A5561" w:rsidRPr="00C15C3F" w:rsidRDefault="006A5561" w:rsidP="008D7148">
            <w:pPr>
              <w:widowControl w:val="0"/>
              <w:rPr>
                <w:color w:val="000000"/>
                <w:szCs w:val="22"/>
              </w:rPr>
            </w:pPr>
            <w:r w:rsidRPr="00C15C3F">
              <w:rPr>
                <w:color w:val="000000"/>
                <w:szCs w:val="22"/>
              </w:rPr>
              <w:t xml:space="preserve">Tel: +31 </w:t>
            </w:r>
            <w:r w:rsidR="008D7148">
              <w:rPr>
                <w:color w:val="000000"/>
                <w:szCs w:val="22"/>
              </w:rPr>
              <w:t>88 04 52</w:t>
            </w:r>
            <w:r w:rsidRPr="00C15C3F">
              <w:rPr>
                <w:color w:val="000000"/>
                <w:szCs w:val="22"/>
              </w:rPr>
              <w:t xml:space="preserve"> </w:t>
            </w:r>
            <w:r w:rsidR="00F666F7" w:rsidRPr="00C15C3F">
              <w:rPr>
                <w:color w:val="000000"/>
                <w:szCs w:val="22"/>
              </w:rPr>
              <w:t>555</w:t>
            </w:r>
          </w:p>
        </w:tc>
      </w:tr>
      <w:tr w:rsidR="006A5561" w:rsidRPr="008D7148" w14:paraId="6A5FCD60" w14:textId="77777777" w:rsidTr="00266EC4">
        <w:trPr>
          <w:cantSplit/>
        </w:trPr>
        <w:tc>
          <w:tcPr>
            <w:tcW w:w="4650" w:type="dxa"/>
          </w:tcPr>
          <w:p w14:paraId="781CA5FF" w14:textId="77777777" w:rsidR="006A5561" w:rsidRPr="00C15C3F" w:rsidRDefault="006A5561" w:rsidP="00412FCE">
            <w:pPr>
              <w:widowControl w:val="0"/>
              <w:rPr>
                <w:b/>
                <w:color w:val="000000"/>
                <w:szCs w:val="22"/>
                <w:lang w:val="it-IT"/>
              </w:rPr>
            </w:pPr>
            <w:r w:rsidRPr="00C15C3F">
              <w:rPr>
                <w:b/>
                <w:color w:val="000000"/>
                <w:szCs w:val="22"/>
                <w:lang w:val="it-IT"/>
              </w:rPr>
              <w:t>Eesti</w:t>
            </w:r>
          </w:p>
          <w:p w14:paraId="7E1932ED" w14:textId="77777777" w:rsidR="006A5561" w:rsidRPr="00C15C3F" w:rsidRDefault="0025341D" w:rsidP="00412FCE">
            <w:pPr>
              <w:widowControl w:val="0"/>
              <w:rPr>
                <w:color w:val="000000"/>
                <w:szCs w:val="22"/>
                <w:lang w:val="it-IT"/>
              </w:rPr>
            </w:pPr>
            <w:r w:rsidRPr="00C15C3F">
              <w:rPr>
                <w:color w:val="000000"/>
                <w:szCs w:val="22"/>
                <w:lang w:val="it-IT"/>
              </w:rPr>
              <w:t>SIA Novartis Baltics Eesti filiaal</w:t>
            </w:r>
          </w:p>
          <w:p w14:paraId="27C3A1B7" w14:textId="77777777" w:rsidR="006A5561" w:rsidRPr="00C15C3F" w:rsidRDefault="006A5561" w:rsidP="00412FCE">
            <w:pPr>
              <w:widowControl w:val="0"/>
              <w:rPr>
                <w:color w:val="000000"/>
                <w:szCs w:val="22"/>
                <w:lang w:val="it-IT"/>
              </w:rPr>
            </w:pPr>
            <w:r w:rsidRPr="00C15C3F">
              <w:rPr>
                <w:color w:val="000000"/>
                <w:szCs w:val="22"/>
                <w:lang w:val="it-IT"/>
              </w:rPr>
              <w:t>Tel: +372 66 30 810</w:t>
            </w:r>
          </w:p>
          <w:p w14:paraId="171FA773" w14:textId="77777777" w:rsidR="006A5561" w:rsidRPr="00C15C3F" w:rsidRDefault="006A5561" w:rsidP="00412FCE">
            <w:pPr>
              <w:widowControl w:val="0"/>
              <w:rPr>
                <w:b/>
                <w:color w:val="000000"/>
                <w:szCs w:val="22"/>
                <w:lang w:val="it-IT"/>
              </w:rPr>
            </w:pPr>
          </w:p>
        </w:tc>
        <w:tc>
          <w:tcPr>
            <w:tcW w:w="4650" w:type="dxa"/>
          </w:tcPr>
          <w:p w14:paraId="3467A292" w14:textId="77777777" w:rsidR="006A5561" w:rsidRPr="00C15C3F" w:rsidRDefault="006A5561" w:rsidP="00412FCE">
            <w:pPr>
              <w:widowControl w:val="0"/>
              <w:rPr>
                <w:b/>
                <w:color w:val="000000"/>
                <w:szCs w:val="22"/>
                <w:lang w:val="pt-BR"/>
              </w:rPr>
            </w:pPr>
            <w:r w:rsidRPr="00C15C3F">
              <w:rPr>
                <w:b/>
                <w:color w:val="000000"/>
                <w:szCs w:val="22"/>
                <w:lang w:val="pt-BR"/>
              </w:rPr>
              <w:t>Norge</w:t>
            </w:r>
          </w:p>
          <w:p w14:paraId="06D492EF" w14:textId="77777777" w:rsidR="006A5561" w:rsidRPr="00C15C3F" w:rsidRDefault="006A5561" w:rsidP="00412FCE">
            <w:pPr>
              <w:widowControl w:val="0"/>
              <w:rPr>
                <w:color w:val="000000"/>
                <w:szCs w:val="22"/>
                <w:lang w:val="pt-BR"/>
              </w:rPr>
            </w:pPr>
            <w:r w:rsidRPr="00C15C3F">
              <w:rPr>
                <w:color w:val="000000"/>
                <w:szCs w:val="22"/>
                <w:lang w:val="pt-BR"/>
              </w:rPr>
              <w:t>Novartis Norge AS</w:t>
            </w:r>
          </w:p>
          <w:p w14:paraId="241590C6" w14:textId="77777777" w:rsidR="006A5561" w:rsidRPr="00C15C3F" w:rsidRDefault="006A5561" w:rsidP="00412FCE">
            <w:pPr>
              <w:widowControl w:val="0"/>
              <w:rPr>
                <w:color w:val="000000"/>
                <w:szCs w:val="22"/>
                <w:lang w:val="pt-BR"/>
              </w:rPr>
            </w:pPr>
            <w:r w:rsidRPr="00C15C3F">
              <w:rPr>
                <w:color w:val="000000"/>
                <w:szCs w:val="22"/>
                <w:lang w:val="pt-BR"/>
              </w:rPr>
              <w:t>Tlf: +47 23 05 20 00</w:t>
            </w:r>
          </w:p>
        </w:tc>
      </w:tr>
      <w:tr w:rsidR="006A5561" w:rsidRPr="008D7148" w14:paraId="7CED26DD" w14:textId="77777777" w:rsidTr="00266EC4">
        <w:trPr>
          <w:cantSplit/>
        </w:trPr>
        <w:tc>
          <w:tcPr>
            <w:tcW w:w="4650" w:type="dxa"/>
          </w:tcPr>
          <w:p w14:paraId="7856C6B8" w14:textId="77777777" w:rsidR="006A5561" w:rsidRPr="00C15C3F" w:rsidRDefault="006A5561" w:rsidP="00412FCE">
            <w:pPr>
              <w:widowControl w:val="0"/>
              <w:rPr>
                <w:b/>
                <w:color w:val="000000"/>
                <w:szCs w:val="22"/>
                <w:lang w:val="pt-BR"/>
              </w:rPr>
            </w:pPr>
            <w:r w:rsidRPr="00C15C3F">
              <w:rPr>
                <w:b/>
                <w:color w:val="000000"/>
                <w:szCs w:val="22"/>
              </w:rPr>
              <w:t>Ελλάδα</w:t>
            </w:r>
          </w:p>
          <w:p w14:paraId="341281CC" w14:textId="77777777" w:rsidR="006A5561" w:rsidRPr="00C15C3F" w:rsidRDefault="006A5561" w:rsidP="00412FCE">
            <w:pPr>
              <w:widowControl w:val="0"/>
              <w:rPr>
                <w:color w:val="000000"/>
                <w:szCs w:val="22"/>
                <w:lang w:val="pt-BR"/>
              </w:rPr>
            </w:pPr>
            <w:r w:rsidRPr="00C15C3F">
              <w:rPr>
                <w:color w:val="000000"/>
                <w:szCs w:val="22"/>
                <w:lang w:val="pt-BR"/>
              </w:rPr>
              <w:t>Novartis (Hellas) A.E.B.E.</w:t>
            </w:r>
          </w:p>
          <w:p w14:paraId="450A39D0" w14:textId="77777777" w:rsidR="006A5561" w:rsidRPr="00C15C3F" w:rsidRDefault="006A5561" w:rsidP="00412FCE">
            <w:pPr>
              <w:widowControl w:val="0"/>
              <w:rPr>
                <w:color w:val="000000"/>
                <w:szCs w:val="22"/>
                <w:lang w:val="pt-BR"/>
              </w:rPr>
            </w:pPr>
            <w:r w:rsidRPr="00C15C3F">
              <w:rPr>
                <w:color w:val="000000"/>
                <w:szCs w:val="22"/>
              </w:rPr>
              <w:t>Τηλ</w:t>
            </w:r>
            <w:r w:rsidRPr="00C15C3F">
              <w:rPr>
                <w:color w:val="000000"/>
                <w:szCs w:val="22"/>
                <w:lang w:val="pt-BR"/>
              </w:rPr>
              <w:t>: +30 210 281 17 12</w:t>
            </w:r>
          </w:p>
          <w:p w14:paraId="3458BE13" w14:textId="77777777" w:rsidR="006A5561" w:rsidRPr="00C15C3F" w:rsidRDefault="006A5561" w:rsidP="00412FCE">
            <w:pPr>
              <w:widowControl w:val="0"/>
              <w:rPr>
                <w:b/>
                <w:color w:val="000000"/>
                <w:szCs w:val="22"/>
                <w:lang w:val="pt-BR"/>
              </w:rPr>
            </w:pPr>
          </w:p>
        </w:tc>
        <w:tc>
          <w:tcPr>
            <w:tcW w:w="4650" w:type="dxa"/>
          </w:tcPr>
          <w:p w14:paraId="4B80ACC1" w14:textId="77777777" w:rsidR="006A5561" w:rsidRPr="00C15C3F" w:rsidRDefault="006A5561" w:rsidP="00412FCE">
            <w:pPr>
              <w:widowControl w:val="0"/>
              <w:rPr>
                <w:b/>
                <w:color w:val="000000"/>
                <w:szCs w:val="22"/>
                <w:lang w:val="de-CH"/>
              </w:rPr>
            </w:pPr>
            <w:r w:rsidRPr="00C15C3F">
              <w:rPr>
                <w:b/>
                <w:color w:val="000000"/>
                <w:szCs w:val="22"/>
                <w:lang w:val="de-CH"/>
              </w:rPr>
              <w:t>Österreich</w:t>
            </w:r>
          </w:p>
          <w:p w14:paraId="22703764" w14:textId="77777777" w:rsidR="006A5561" w:rsidRPr="00C15C3F" w:rsidRDefault="006A5561" w:rsidP="00412FCE">
            <w:pPr>
              <w:widowControl w:val="0"/>
              <w:rPr>
                <w:color w:val="000000"/>
                <w:szCs w:val="22"/>
                <w:lang w:val="de-CH"/>
              </w:rPr>
            </w:pPr>
            <w:r w:rsidRPr="00C15C3F">
              <w:rPr>
                <w:color w:val="000000"/>
                <w:szCs w:val="22"/>
                <w:lang w:val="de-CH"/>
              </w:rPr>
              <w:t>Novartis Pharma GmbH</w:t>
            </w:r>
          </w:p>
          <w:p w14:paraId="4609B18C" w14:textId="77777777" w:rsidR="006A5561" w:rsidRPr="00C15C3F" w:rsidRDefault="006A5561" w:rsidP="00412FCE">
            <w:pPr>
              <w:widowControl w:val="0"/>
              <w:rPr>
                <w:color w:val="000000"/>
                <w:szCs w:val="22"/>
                <w:lang w:val="de-CH"/>
              </w:rPr>
            </w:pPr>
            <w:r w:rsidRPr="00C15C3F">
              <w:rPr>
                <w:color w:val="000000"/>
                <w:szCs w:val="22"/>
                <w:lang w:val="de-CH"/>
              </w:rPr>
              <w:t>Tel: +43 1 86 6570</w:t>
            </w:r>
          </w:p>
        </w:tc>
      </w:tr>
      <w:tr w:rsidR="006A5561" w:rsidRPr="00C15C3F" w14:paraId="03F5AE35" w14:textId="77777777" w:rsidTr="00266EC4">
        <w:trPr>
          <w:cantSplit/>
        </w:trPr>
        <w:tc>
          <w:tcPr>
            <w:tcW w:w="4650" w:type="dxa"/>
          </w:tcPr>
          <w:p w14:paraId="30F8F8C7" w14:textId="77777777" w:rsidR="006A5561" w:rsidRPr="00C15C3F" w:rsidRDefault="006A5561" w:rsidP="00412FCE">
            <w:pPr>
              <w:widowControl w:val="0"/>
              <w:rPr>
                <w:b/>
                <w:color w:val="000000"/>
                <w:szCs w:val="22"/>
                <w:lang w:val="pt-BR"/>
              </w:rPr>
            </w:pPr>
            <w:r w:rsidRPr="00C15C3F">
              <w:rPr>
                <w:b/>
                <w:color w:val="000000"/>
                <w:szCs w:val="22"/>
                <w:lang w:val="pt-BR"/>
              </w:rPr>
              <w:t>España</w:t>
            </w:r>
          </w:p>
          <w:p w14:paraId="5A6CB3F2" w14:textId="77777777" w:rsidR="006A5561" w:rsidRPr="00C15C3F" w:rsidRDefault="006A5561" w:rsidP="00412FCE">
            <w:pPr>
              <w:widowControl w:val="0"/>
              <w:rPr>
                <w:color w:val="000000"/>
                <w:szCs w:val="22"/>
                <w:lang w:val="pt-BR"/>
              </w:rPr>
            </w:pPr>
            <w:r w:rsidRPr="00C15C3F">
              <w:rPr>
                <w:color w:val="000000"/>
                <w:szCs w:val="22"/>
                <w:lang w:val="pt-BR"/>
              </w:rPr>
              <w:t>Novartis Farmacéutica, S.A.</w:t>
            </w:r>
          </w:p>
          <w:p w14:paraId="174039F6" w14:textId="77777777" w:rsidR="006A5561" w:rsidRPr="00C15C3F" w:rsidRDefault="006A5561" w:rsidP="00412FCE">
            <w:pPr>
              <w:widowControl w:val="0"/>
              <w:rPr>
                <w:color w:val="000000"/>
                <w:szCs w:val="22"/>
              </w:rPr>
            </w:pPr>
            <w:r w:rsidRPr="00C15C3F">
              <w:rPr>
                <w:color w:val="000000"/>
                <w:szCs w:val="22"/>
              </w:rPr>
              <w:t>Tel: +34 93 306 42 00</w:t>
            </w:r>
          </w:p>
          <w:p w14:paraId="15FC4D30" w14:textId="77777777" w:rsidR="006A5561" w:rsidRPr="00C15C3F" w:rsidRDefault="006A5561" w:rsidP="00412FCE">
            <w:pPr>
              <w:widowControl w:val="0"/>
              <w:rPr>
                <w:b/>
                <w:color w:val="000000"/>
                <w:szCs w:val="22"/>
              </w:rPr>
            </w:pPr>
          </w:p>
        </w:tc>
        <w:tc>
          <w:tcPr>
            <w:tcW w:w="4650" w:type="dxa"/>
          </w:tcPr>
          <w:p w14:paraId="0B29F478" w14:textId="77777777" w:rsidR="006A5561" w:rsidRPr="00C15C3F" w:rsidRDefault="006A5561" w:rsidP="00412FCE">
            <w:pPr>
              <w:widowControl w:val="0"/>
              <w:rPr>
                <w:b/>
                <w:color w:val="000000"/>
                <w:szCs w:val="22"/>
                <w:lang w:val="pt-BR"/>
              </w:rPr>
            </w:pPr>
            <w:r w:rsidRPr="00C15C3F">
              <w:rPr>
                <w:b/>
                <w:color w:val="000000"/>
                <w:szCs w:val="22"/>
                <w:lang w:val="pt-BR"/>
              </w:rPr>
              <w:t>Polska</w:t>
            </w:r>
          </w:p>
          <w:p w14:paraId="639464C0" w14:textId="77777777" w:rsidR="006A5561" w:rsidRPr="00C15C3F" w:rsidRDefault="006A5561" w:rsidP="00412FCE">
            <w:pPr>
              <w:widowControl w:val="0"/>
              <w:rPr>
                <w:color w:val="000000"/>
                <w:szCs w:val="22"/>
                <w:lang w:val="pt-BR"/>
              </w:rPr>
            </w:pPr>
            <w:r w:rsidRPr="00C15C3F">
              <w:rPr>
                <w:color w:val="000000"/>
                <w:szCs w:val="22"/>
                <w:lang w:val="pt-BR"/>
              </w:rPr>
              <w:t>Novartis Poland Sp. z o.o.</w:t>
            </w:r>
          </w:p>
          <w:p w14:paraId="4EEA0CB0" w14:textId="77777777" w:rsidR="006A5561" w:rsidRPr="00C15C3F" w:rsidRDefault="006A5561" w:rsidP="00412FCE">
            <w:pPr>
              <w:widowControl w:val="0"/>
              <w:rPr>
                <w:color w:val="000000"/>
                <w:szCs w:val="22"/>
                <w:lang w:val="pt-BR"/>
              </w:rPr>
            </w:pPr>
            <w:r w:rsidRPr="00C15C3F">
              <w:rPr>
                <w:color w:val="000000"/>
                <w:szCs w:val="22"/>
                <w:lang w:val="pt-BR"/>
              </w:rPr>
              <w:t xml:space="preserve">Tel.: +48 22 </w:t>
            </w:r>
            <w:r w:rsidRPr="00C15C3F">
              <w:rPr>
                <w:szCs w:val="22"/>
              </w:rPr>
              <w:t>375 4888</w:t>
            </w:r>
          </w:p>
        </w:tc>
      </w:tr>
      <w:tr w:rsidR="006A5561" w:rsidRPr="00C15C3F" w14:paraId="464186C4" w14:textId="77777777" w:rsidTr="00266EC4">
        <w:trPr>
          <w:cantSplit/>
        </w:trPr>
        <w:tc>
          <w:tcPr>
            <w:tcW w:w="4650" w:type="dxa"/>
          </w:tcPr>
          <w:p w14:paraId="0328DACF" w14:textId="77777777" w:rsidR="006A5561" w:rsidRPr="00C15C3F" w:rsidRDefault="006A5561" w:rsidP="00412FCE">
            <w:pPr>
              <w:widowControl w:val="0"/>
              <w:rPr>
                <w:b/>
                <w:color w:val="000000"/>
                <w:szCs w:val="22"/>
                <w:lang w:val="fr-FR"/>
              </w:rPr>
            </w:pPr>
            <w:r w:rsidRPr="00C15C3F">
              <w:rPr>
                <w:b/>
                <w:color w:val="000000"/>
                <w:szCs w:val="22"/>
                <w:lang w:val="fr-FR"/>
              </w:rPr>
              <w:t>France</w:t>
            </w:r>
          </w:p>
          <w:p w14:paraId="515EE97A" w14:textId="77777777" w:rsidR="006A5561" w:rsidRPr="00C15C3F" w:rsidRDefault="006A5561" w:rsidP="00412FCE">
            <w:pPr>
              <w:widowControl w:val="0"/>
              <w:rPr>
                <w:color w:val="000000"/>
                <w:szCs w:val="22"/>
                <w:lang w:val="fr-FR"/>
              </w:rPr>
            </w:pPr>
            <w:r w:rsidRPr="00C15C3F">
              <w:rPr>
                <w:color w:val="000000"/>
                <w:szCs w:val="22"/>
                <w:lang w:val="fr-FR"/>
              </w:rPr>
              <w:t>Novartis Pharma S.A.S.</w:t>
            </w:r>
          </w:p>
          <w:p w14:paraId="412FC297" w14:textId="77777777" w:rsidR="006A5561" w:rsidRPr="00C15C3F" w:rsidRDefault="006A5561" w:rsidP="00412FCE">
            <w:pPr>
              <w:widowControl w:val="0"/>
              <w:rPr>
                <w:color w:val="000000"/>
                <w:szCs w:val="22"/>
                <w:lang w:val="fr-FR"/>
              </w:rPr>
            </w:pPr>
            <w:r w:rsidRPr="00C15C3F">
              <w:rPr>
                <w:color w:val="000000"/>
                <w:szCs w:val="22"/>
                <w:lang w:val="fr-FR"/>
              </w:rPr>
              <w:t>Tél: +33 1 55 47 66 00</w:t>
            </w:r>
          </w:p>
          <w:p w14:paraId="60490075" w14:textId="77777777" w:rsidR="006A5561" w:rsidRPr="00C15C3F" w:rsidRDefault="006A5561" w:rsidP="00412FCE">
            <w:pPr>
              <w:widowControl w:val="0"/>
              <w:rPr>
                <w:b/>
                <w:color w:val="000000"/>
                <w:szCs w:val="22"/>
                <w:lang w:val="fr-FR"/>
              </w:rPr>
            </w:pPr>
          </w:p>
        </w:tc>
        <w:tc>
          <w:tcPr>
            <w:tcW w:w="4650" w:type="dxa"/>
          </w:tcPr>
          <w:p w14:paraId="6BA36E08" w14:textId="77777777" w:rsidR="006A5561" w:rsidRPr="00C15C3F" w:rsidRDefault="006A5561" w:rsidP="00412FCE">
            <w:pPr>
              <w:widowControl w:val="0"/>
              <w:rPr>
                <w:b/>
                <w:color w:val="000000"/>
                <w:szCs w:val="22"/>
                <w:lang w:val="pt-BR"/>
              </w:rPr>
            </w:pPr>
            <w:r w:rsidRPr="00C15C3F">
              <w:rPr>
                <w:b/>
                <w:color w:val="000000"/>
                <w:szCs w:val="22"/>
                <w:lang w:val="pt-BR"/>
              </w:rPr>
              <w:t>Portugal</w:t>
            </w:r>
          </w:p>
          <w:p w14:paraId="77C10776" w14:textId="77777777" w:rsidR="006A5561" w:rsidRPr="00C15C3F" w:rsidRDefault="006A5561" w:rsidP="00412FCE">
            <w:pPr>
              <w:widowControl w:val="0"/>
              <w:rPr>
                <w:color w:val="000000"/>
                <w:szCs w:val="22"/>
                <w:lang w:val="pt-BR"/>
              </w:rPr>
            </w:pPr>
            <w:r w:rsidRPr="00C15C3F">
              <w:rPr>
                <w:color w:val="000000"/>
                <w:szCs w:val="22"/>
                <w:lang w:val="pt-BR"/>
              </w:rPr>
              <w:t>Novartis Farma - Produtos Farmacêuticos, S.A.</w:t>
            </w:r>
          </w:p>
          <w:p w14:paraId="43484310" w14:textId="77777777" w:rsidR="006A5561" w:rsidRPr="00C15C3F" w:rsidRDefault="006A5561" w:rsidP="00412FCE">
            <w:pPr>
              <w:widowControl w:val="0"/>
              <w:rPr>
                <w:color w:val="000000"/>
                <w:szCs w:val="22"/>
              </w:rPr>
            </w:pPr>
            <w:r w:rsidRPr="00C15C3F">
              <w:rPr>
                <w:color w:val="000000"/>
                <w:szCs w:val="22"/>
              </w:rPr>
              <w:t>Tel: +351 21 000 8600</w:t>
            </w:r>
          </w:p>
        </w:tc>
      </w:tr>
      <w:tr w:rsidR="006A5561" w:rsidRPr="00C15C3F" w14:paraId="60881E4F" w14:textId="77777777" w:rsidTr="00266EC4">
        <w:trPr>
          <w:cantSplit/>
        </w:trPr>
        <w:tc>
          <w:tcPr>
            <w:tcW w:w="4650" w:type="dxa"/>
          </w:tcPr>
          <w:p w14:paraId="5ADBF1C1" w14:textId="77777777" w:rsidR="006A5561" w:rsidRPr="00CC301F" w:rsidRDefault="006A5561" w:rsidP="00412FCE">
            <w:pPr>
              <w:widowControl w:val="0"/>
              <w:rPr>
                <w:rFonts w:eastAsia="PMingLiU"/>
                <w:b/>
                <w:szCs w:val="22"/>
                <w:lang w:val="de-CH"/>
              </w:rPr>
            </w:pPr>
            <w:r w:rsidRPr="00CC301F">
              <w:rPr>
                <w:rFonts w:eastAsia="PMingLiU"/>
                <w:b/>
                <w:szCs w:val="22"/>
                <w:lang w:val="de-CH"/>
              </w:rPr>
              <w:t>Hrvatska</w:t>
            </w:r>
          </w:p>
          <w:p w14:paraId="42D6702D" w14:textId="77777777" w:rsidR="006A5561" w:rsidRPr="00CC301F" w:rsidRDefault="006A5561" w:rsidP="00412FCE">
            <w:pPr>
              <w:widowControl w:val="0"/>
              <w:rPr>
                <w:szCs w:val="22"/>
                <w:lang w:val="de-CH"/>
              </w:rPr>
            </w:pPr>
            <w:r w:rsidRPr="00CC301F">
              <w:rPr>
                <w:szCs w:val="22"/>
                <w:lang w:val="de-CH"/>
              </w:rPr>
              <w:t>Novartis Hrvatska d.o.o.</w:t>
            </w:r>
          </w:p>
          <w:p w14:paraId="379A39E0" w14:textId="77777777" w:rsidR="006A5561" w:rsidRPr="00C15C3F" w:rsidRDefault="006A5561" w:rsidP="00412FCE">
            <w:pPr>
              <w:widowControl w:val="0"/>
              <w:rPr>
                <w:szCs w:val="22"/>
              </w:rPr>
            </w:pPr>
            <w:r w:rsidRPr="00C15C3F">
              <w:rPr>
                <w:szCs w:val="22"/>
              </w:rPr>
              <w:t>Tel. +385 1 6274 220</w:t>
            </w:r>
          </w:p>
          <w:p w14:paraId="32AB23D0" w14:textId="77777777" w:rsidR="006A5561" w:rsidRPr="00C15C3F" w:rsidRDefault="006A5561" w:rsidP="00412FCE">
            <w:pPr>
              <w:widowControl w:val="0"/>
              <w:rPr>
                <w:b/>
                <w:color w:val="000000"/>
                <w:szCs w:val="22"/>
                <w:lang w:val="fr-FR"/>
              </w:rPr>
            </w:pPr>
          </w:p>
        </w:tc>
        <w:tc>
          <w:tcPr>
            <w:tcW w:w="4650" w:type="dxa"/>
          </w:tcPr>
          <w:p w14:paraId="6A89A971" w14:textId="77777777" w:rsidR="006A5561" w:rsidRPr="00C15C3F" w:rsidRDefault="006A5561" w:rsidP="00412FCE">
            <w:pPr>
              <w:widowControl w:val="0"/>
              <w:rPr>
                <w:b/>
                <w:noProof/>
                <w:color w:val="000000"/>
                <w:szCs w:val="22"/>
                <w:lang w:val="it-IT"/>
              </w:rPr>
            </w:pPr>
            <w:r w:rsidRPr="00C15C3F">
              <w:rPr>
                <w:b/>
                <w:noProof/>
                <w:color w:val="000000"/>
                <w:szCs w:val="22"/>
                <w:lang w:val="it-IT"/>
              </w:rPr>
              <w:t>România</w:t>
            </w:r>
          </w:p>
          <w:p w14:paraId="3E364DCF" w14:textId="77777777" w:rsidR="006A5561" w:rsidRPr="00C15C3F" w:rsidRDefault="006A5561" w:rsidP="00412FCE">
            <w:pPr>
              <w:widowControl w:val="0"/>
              <w:rPr>
                <w:noProof/>
                <w:color w:val="000000"/>
                <w:szCs w:val="22"/>
                <w:lang w:val="it-IT"/>
              </w:rPr>
            </w:pPr>
            <w:r w:rsidRPr="00C15C3F">
              <w:rPr>
                <w:noProof/>
                <w:color w:val="000000"/>
                <w:szCs w:val="22"/>
                <w:lang w:val="it-IT"/>
              </w:rPr>
              <w:t xml:space="preserve">Novartis Pharma Services </w:t>
            </w:r>
            <w:r w:rsidRPr="008D7148">
              <w:rPr>
                <w:color w:val="2F2F2F"/>
                <w:szCs w:val="22"/>
                <w:lang w:val="en-US"/>
              </w:rPr>
              <w:t>Romania SRL</w:t>
            </w:r>
          </w:p>
          <w:p w14:paraId="4453DE68" w14:textId="77777777" w:rsidR="006A5561" w:rsidRPr="00C15C3F" w:rsidRDefault="006A5561" w:rsidP="00412FCE">
            <w:pPr>
              <w:widowControl w:val="0"/>
              <w:rPr>
                <w:color w:val="000000"/>
                <w:szCs w:val="22"/>
              </w:rPr>
            </w:pPr>
            <w:r w:rsidRPr="00C15C3F">
              <w:rPr>
                <w:noProof/>
                <w:color w:val="000000"/>
                <w:szCs w:val="22"/>
                <w:lang w:val="it-IT"/>
              </w:rPr>
              <w:t>Tel: +40 21 31299 01</w:t>
            </w:r>
          </w:p>
        </w:tc>
      </w:tr>
      <w:tr w:rsidR="006A5561" w:rsidRPr="00C15C3F" w14:paraId="453DA5F8" w14:textId="77777777" w:rsidTr="00266EC4">
        <w:trPr>
          <w:cantSplit/>
        </w:trPr>
        <w:tc>
          <w:tcPr>
            <w:tcW w:w="4650" w:type="dxa"/>
          </w:tcPr>
          <w:p w14:paraId="60FFB76E" w14:textId="77777777" w:rsidR="006A5561" w:rsidRPr="00C15C3F" w:rsidRDefault="006A5561" w:rsidP="00412FCE">
            <w:pPr>
              <w:widowControl w:val="0"/>
              <w:rPr>
                <w:b/>
                <w:color w:val="000000"/>
                <w:szCs w:val="22"/>
                <w:lang w:val="en-US"/>
              </w:rPr>
            </w:pPr>
            <w:smartTag w:uri="urn:schemas-microsoft-com:office:smarttags" w:element="place">
              <w:smartTag w:uri="urn:schemas-microsoft-com:office:smarttags" w:element="country-region">
                <w:r w:rsidRPr="00C15C3F">
                  <w:rPr>
                    <w:b/>
                    <w:color w:val="000000"/>
                    <w:szCs w:val="22"/>
                    <w:lang w:val="en-US"/>
                  </w:rPr>
                  <w:t>Ireland</w:t>
                </w:r>
              </w:smartTag>
            </w:smartTag>
          </w:p>
          <w:p w14:paraId="4D2CE508" w14:textId="77777777" w:rsidR="006A5561" w:rsidRPr="00C15C3F" w:rsidRDefault="006A5561" w:rsidP="00412FCE">
            <w:pPr>
              <w:widowControl w:val="0"/>
              <w:rPr>
                <w:color w:val="000000"/>
                <w:szCs w:val="22"/>
                <w:lang w:val="en-US"/>
              </w:rPr>
            </w:pPr>
            <w:r w:rsidRPr="00C15C3F">
              <w:rPr>
                <w:color w:val="000000"/>
                <w:szCs w:val="22"/>
                <w:lang w:val="en-US"/>
              </w:rPr>
              <w:t>Novartis Ireland Limited</w:t>
            </w:r>
          </w:p>
          <w:p w14:paraId="4E5B373A" w14:textId="77777777" w:rsidR="006A5561" w:rsidRPr="00C15C3F" w:rsidRDefault="006A5561" w:rsidP="00412FCE">
            <w:pPr>
              <w:widowControl w:val="0"/>
              <w:rPr>
                <w:color w:val="000000"/>
                <w:szCs w:val="22"/>
                <w:lang w:val="en-US"/>
              </w:rPr>
            </w:pPr>
            <w:r w:rsidRPr="00C15C3F">
              <w:rPr>
                <w:color w:val="000000"/>
                <w:szCs w:val="22"/>
                <w:lang w:val="en-US"/>
              </w:rPr>
              <w:t>Tel: +353 1 260 12 55</w:t>
            </w:r>
          </w:p>
          <w:p w14:paraId="1C628550" w14:textId="77777777" w:rsidR="006A5561" w:rsidRPr="00C15C3F" w:rsidRDefault="006A5561" w:rsidP="00412FCE">
            <w:pPr>
              <w:widowControl w:val="0"/>
              <w:rPr>
                <w:b/>
                <w:color w:val="000000"/>
                <w:szCs w:val="22"/>
                <w:lang w:val="en-US"/>
              </w:rPr>
            </w:pPr>
          </w:p>
        </w:tc>
        <w:tc>
          <w:tcPr>
            <w:tcW w:w="4650" w:type="dxa"/>
          </w:tcPr>
          <w:p w14:paraId="0AA10E5B" w14:textId="77777777" w:rsidR="006A5561" w:rsidRPr="00C15C3F" w:rsidRDefault="006A5561" w:rsidP="00412FCE">
            <w:pPr>
              <w:widowControl w:val="0"/>
              <w:rPr>
                <w:b/>
                <w:color w:val="000000"/>
                <w:szCs w:val="22"/>
                <w:lang w:val="fr-FR"/>
              </w:rPr>
            </w:pPr>
            <w:r w:rsidRPr="00C15C3F">
              <w:rPr>
                <w:b/>
                <w:color w:val="000000"/>
                <w:szCs w:val="22"/>
                <w:lang w:val="fr-FR"/>
              </w:rPr>
              <w:t>Slovenija</w:t>
            </w:r>
          </w:p>
          <w:p w14:paraId="5FB066B0" w14:textId="77777777" w:rsidR="006A5561" w:rsidRPr="00C15C3F" w:rsidRDefault="006A5561" w:rsidP="00412FCE">
            <w:pPr>
              <w:widowControl w:val="0"/>
              <w:rPr>
                <w:color w:val="000000"/>
                <w:szCs w:val="22"/>
                <w:lang w:val="fr-FR"/>
              </w:rPr>
            </w:pPr>
            <w:r w:rsidRPr="00C15C3F">
              <w:rPr>
                <w:color w:val="000000"/>
                <w:szCs w:val="22"/>
                <w:lang w:val="fr-FR"/>
              </w:rPr>
              <w:t>Novartis Pharma Services Inc.</w:t>
            </w:r>
          </w:p>
          <w:p w14:paraId="0D605F88" w14:textId="77777777" w:rsidR="006A5561" w:rsidRPr="00C15C3F" w:rsidRDefault="006A5561" w:rsidP="00412FCE">
            <w:pPr>
              <w:widowControl w:val="0"/>
              <w:rPr>
                <w:color w:val="000000"/>
                <w:szCs w:val="22"/>
                <w:lang w:val="fr-FR"/>
              </w:rPr>
            </w:pPr>
            <w:r w:rsidRPr="00C15C3F">
              <w:rPr>
                <w:color w:val="000000"/>
                <w:szCs w:val="22"/>
                <w:lang w:val="fr-FR"/>
              </w:rPr>
              <w:t>Tel: +386 1 300 75 50</w:t>
            </w:r>
          </w:p>
        </w:tc>
      </w:tr>
      <w:tr w:rsidR="006A5561" w:rsidRPr="00C15C3F" w14:paraId="0D16BFC0" w14:textId="77777777" w:rsidTr="00266EC4">
        <w:trPr>
          <w:cantSplit/>
        </w:trPr>
        <w:tc>
          <w:tcPr>
            <w:tcW w:w="4650" w:type="dxa"/>
          </w:tcPr>
          <w:p w14:paraId="6914F275" w14:textId="77777777" w:rsidR="006A5561" w:rsidRPr="00C15C3F" w:rsidRDefault="006A5561" w:rsidP="00412FCE">
            <w:pPr>
              <w:widowControl w:val="0"/>
              <w:rPr>
                <w:b/>
                <w:color w:val="000000"/>
                <w:szCs w:val="22"/>
              </w:rPr>
            </w:pPr>
            <w:r w:rsidRPr="00C15C3F">
              <w:rPr>
                <w:b/>
                <w:color w:val="000000"/>
                <w:szCs w:val="22"/>
              </w:rPr>
              <w:t>Ísland</w:t>
            </w:r>
          </w:p>
          <w:p w14:paraId="63A66AC3" w14:textId="77777777" w:rsidR="006A5561" w:rsidRPr="00C15C3F" w:rsidRDefault="006A5561" w:rsidP="00412FCE">
            <w:pPr>
              <w:widowControl w:val="0"/>
              <w:rPr>
                <w:color w:val="000000"/>
                <w:szCs w:val="22"/>
              </w:rPr>
            </w:pPr>
            <w:r w:rsidRPr="00C15C3F">
              <w:rPr>
                <w:color w:val="000000"/>
                <w:szCs w:val="22"/>
              </w:rPr>
              <w:t>Vistor hf.</w:t>
            </w:r>
          </w:p>
          <w:p w14:paraId="025AA923" w14:textId="77777777" w:rsidR="006A5561" w:rsidRPr="00C15C3F" w:rsidRDefault="006A5561" w:rsidP="00412FCE">
            <w:pPr>
              <w:widowControl w:val="0"/>
              <w:rPr>
                <w:color w:val="000000"/>
                <w:szCs w:val="22"/>
              </w:rPr>
            </w:pPr>
            <w:r w:rsidRPr="00C15C3F">
              <w:rPr>
                <w:noProof/>
                <w:color w:val="000000"/>
                <w:szCs w:val="22"/>
                <w:lang w:val="it-IT"/>
              </w:rPr>
              <w:t>S</w:t>
            </w:r>
            <w:r w:rsidRPr="00C15C3F">
              <w:rPr>
                <w:noProof/>
                <w:color w:val="000000"/>
                <w:szCs w:val="22"/>
                <w:lang w:val="cs-CZ"/>
              </w:rPr>
              <w:t>í</w:t>
            </w:r>
            <w:r w:rsidRPr="00C15C3F">
              <w:rPr>
                <w:noProof/>
                <w:color w:val="000000"/>
                <w:szCs w:val="22"/>
                <w:lang w:val="it-IT"/>
              </w:rPr>
              <w:t>mi</w:t>
            </w:r>
            <w:r w:rsidRPr="00C15C3F">
              <w:rPr>
                <w:color w:val="000000"/>
                <w:szCs w:val="22"/>
              </w:rPr>
              <w:t>: +354 535 7000</w:t>
            </w:r>
          </w:p>
          <w:p w14:paraId="6B176593" w14:textId="77777777" w:rsidR="006A5561" w:rsidRPr="00C15C3F" w:rsidRDefault="006A5561" w:rsidP="00412FCE">
            <w:pPr>
              <w:widowControl w:val="0"/>
              <w:rPr>
                <w:b/>
                <w:color w:val="000000"/>
                <w:szCs w:val="22"/>
              </w:rPr>
            </w:pPr>
          </w:p>
        </w:tc>
        <w:tc>
          <w:tcPr>
            <w:tcW w:w="4650" w:type="dxa"/>
          </w:tcPr>
          <w:p w14:paraId="7BA0ABA4" w14:textId="77777777" w:rsidR="006A5561" w:rsidRPr="00C15C3F" w:rsidRDefault="006A5561" w:rsidP="00412FCE">
            <w:pPr>
              <w:widowControl w:val="0"/>
              <w:rPr>
                <w:b/>
                <w:color w:val="000000"/>
                <w:szCs w:val="22"/>
                <w:lang w:val="pt-BR"/>
              </w:rPr>
            </w:pPr>
            <w:r w:rsidRPr="00C15C3F">
              <w:rPr>
                <w:b/>
                <w:color w:val="000000"/>
                <w:szCs w:val="22"/>
                <w:lang w:val="pt-BR"/>
              </w:rPr>
              <w:t>Slovenská republika</w:t>
            </w:r>
          </w:p>
          <w:p w14:paraId="5DE5B16E" w14:textId="77777777" w:rsidR="006A5561" w:rsidRPr="00C15C3F" w:rsidRDefault="006A5561" w:rsidP="00412FCE">
            <w:pPr>
              <w:widowControl w:val="0"/>
              <w:rPr>
                <w:color w:val="000000"/>
                <w:szCs w:val="22"/>
                <w:lang w:val="pt-BR"/>
              </w:rPr>
            </w:pPr>
            <w:r w:rsidRPr="00C15C3F">
              <w:rPr>
                <w:color w:val="000000"/>
                <w:szCs w:val="22"/>
                <w:lang w:val="pt-BR"/>
              </w:rPr>
              <w:t>Novartis Slovakia s.r.o.</w:t>
            </w:r>
          </w:p>
          <w:p w14:paraId="4FD4B6BB" w14:textId="77777777" w:rsidR="006A5561" w:rsidRPr="00C15C3F" w:rsidRDefault="006A5561" w:rsidP="00412FCE">
            <w:pPr>
              <w:widowControl w:val="0"/>
              <w:rPr>
                <w:color w:val="000000"/>
                <w:szCs w:val="22"/>
              </w:rPr>
            </w:pPr>
            <w:r w:rsidRPr="00C15C3F">
              <w:rPr>
                <w:color w:val="000000"/>
                <w:szCs w:val="22"/>
              </w:rPr>
              <w:t>Tel: +421 2 5542 5439</w:t>
            </w:r>
          </w:p>
          <w:p w14:paraId="2E7301BF" w14:textId="77777777" w:rsidR="006A5561" w:rsidRPr="00C15C3F" w:rsidRDefault="006A5561" w:rsidP="00412FCE">
            <w:pPr>
              <w:widowControl w:val="0"/>
              <w:rPr>
                <w:color w:val="000000"/>
                <w:szCs w:val="22"/>
              </w:rPr>
            </w:pPr>
          </w:p>
        </w:tc>
      </w:tr>
      <w:tr w:rsidR="006A5561" w:rsidRPr="008D7148" w14:paraId="6175238D" w14:textId="77777777" w:rsidTr="00266EC4">
        <w:trPr>
          <w:cantSplit/>
        </w:trPr>
        <w:tc>
          <w:tcPr>
            <w:tcW w:w="4650" w:type="dxa"/>
          </w:tcPr>
          <w:p w14:paraId="3CC6E78A" w14:textId="77777777" w:rsidR="006A5561" w:rsidRPr="00C15C3F" w:rsidRDefault="006A5561" w:rsidP="00412FCE">
            <w:pPr>
              <w:widowControl w:val="0"/>
              <w:rPr>
                <w:b/>
                <w:color w:val="000000"/>
                <w:szCs w:val="22"/>
                <w:lang w:val="pt-BR"/>
              </w:rPr>
            </w:pPr>
            <w:r w:rsidRPr="00C15C3F">
              <w:rPr>
                <w:b/>
                <w:color w:val="000000"/>
                <w:szCs w:val="22"/>
                <w:lang w:val="pt-BR"/>
              </w:rPr>
              <w:lastRenderedPageBreak/>
              <w:t>Italia</w:t>
            </w:r>
          </w:p>
          <w:p w14:paraId="35AD7B37" w14:textId="77777777" w:rsidR="006A5561" w:rsidRPr="00C15C3F" w:rsidRDefault="006A5561" w:rsidP="00412FCE">
            <w:pPr>
              <w:widowControl w:val="0"/>
              <w:rPr>
                <w:color w:val="000000"/>
                <w:szCs w:val="22"/>
                <w:lang w:val="pt-BR"/>
              </w:rPr>
            </w:pPr>
            <w:r w:rsidRPr="00C15C3F">
              <w:rPr>
                <w:color w:val="000000"/>
                <w:szCs w:val="22"/>
                <w:lang w:val="pt-BR"/>
              </w:rPr>
              <w:t>Novartis Farma S.p.A.</w:t>
            </w:r>
          </w:p>
          <w:p w14:paraId="5B5CBDE7" w14:textId="77777777" w:rsidR="006A5561" w:rsidRPr="00C15C3F" w:rsidRDefault="006A5561" w:rsidP="00412FCE">
            <w:pPr>
              <w:widowControl w:val="0"/>
              <w:rPr>
                <w:b/>
                <w:color w:val="000000"/>
                <w:szCs w:val="22"/>
              </w:rPr>
            </w:pPr>
            <w:r w:rsidRPr="00C15C3F">
              <w:rPr>
                <w:color w:val="000000"/>
                <w:szCs w:val="22"/>
              </w:rPr>
              <w:t>Tel: +39 02 96 54 1</w:t>
            </w:r>
          </w:p>
        </w:tc>
        <w:tc>
          <w:tcPr>
            <w:tcW w:w="4650" w:type="dxa"/>
          </w:tcPr>
          <w:p w14:paraId="0FEE275B" w14:textId="77777777" w:rsidR="006A5561" w:rsidRPr="00C15C3F" w:rsidRDefault="006A5561" w:rsidP="00412FCE">
            <w:pPr>
              <w:widowControl w:val="0"/>
              <w:rPr>
                <w:b/>
                <w:color w:val="000000"/>
                <w:szCs w:val="22"/>
                <w:lang w:val="fr-FR"/>
              </w:rPr>
            </w:pPr>
            <w:r w:rsidRPr="00C15C3F">
              <w:rPr>
                <w:b/>
                <w:color w:val="000000"/>
                <w:szCs w:val="22"/>
                <w:lang w:val="fr-FR"/>
              </w:rPr>
              <w:t>Suomi/Finland</w:t>
            </w:r>
          </w:p>
          <w:p w14:paraId="3E6878C5" w14:textId="77777777" w:rsidR="006A5561" w:rsidRPr="00C15C3F" w:rsidRDefault="006A5561" w:rsidP="00412FCE">
            <w:pPr>
              <w:widowControl w:val="0"/>
              <w:rPr>
                <w:color w:val="000000"/>
                <w:szCs w:val="22"/>
                <w:lang w:val="fr-FR"/>
              </w:rPr>
            </w:pPr>
            <w:r w:rsidRPr="00C15C3F">
              <w:rPr>
                <w:color w:val="000000"/>
                <w:szCs w:val="22"/>
                <w:lang w:val="fr-FR"/>
              </w:rPr>
              <w:t>Novartis Finland Oy</w:t>
            </w:r>
          </w:p>
          <w:p w14:paraId="48EDE593" w14:textId="77777777" w:rsidR="006A5561" w:rsidRPr="00C15C3F" w:rsidRDefault="006A5561" w:rsidP="00412FCE">
            <w:pPr>
              <w:widowControl w:val="0"/>
              <w:rPr>
                <w:color w:val="000000"/>
                <w:szCs w:val="22"/>
                <w:lang w:val="fr-FR"/>
              </w:rPr>
            </w:pPr>
            <w:r w:rsidRPr="00C15C3F">
              <w:rPr>
                <w:color w:val="000000"/>
                <w:szCs w:val="22"/>
                <w:lang w:val="fr-FR"/>
              </w:rPr>
              <w:t xml:space="preserve">Puh/Tel: </w:t>
            </w:r>
            <w:r w:rsidRPr="00C15C3F">
              <w:rPr>
                <w:color w:val="000000"/>
                <w:szCs w:val="22"/>
                <w:lang w:val="de-CH" w:bidi="he-IL"/>
              </w:rPr>
              <w:t>+358 (0)10 6133 200</w:t>
            </w:r>
          </w:p>
          <w:p w14:paraId="698D013B" w14:textId="77777777" w:rsidR="006A5561" w:rsidRPr="00C15C3F" w:rsidRDefault="006A5561" w:rsidP="00412FCE">
            <w:pPr>
              <w:widowControl w:val="0"/>
              <w:rPr>
                <w:color w:val="000000"/>
                <w:szCs w:val="22"/>
                <w:lang w:val="fr-FR"/>
              </w:rPr>
            </w:pPr>
          </w:p>
        </w:tc>
      </w:tr>
      <w:tr w:rsidR="006A5561" w:rsidRPr="008D7148" w14:paraId="7418B3DF" w14:textId="77777777" w:rsidTr="00266EC4">
        <w:trPr>
          <w:cantSplit/>
        </w:trPr>
        <w:tc>
          <w:tcPr>
            <w:tcW w:w="4650" w:type="dxa"/>
          </w:tcPr>
          <w:p w14:paraId="65E1C05F" w14:textId="77777777" w:rsidR="006A5561" w:rsidRPr="00C15C3F" w:rsidRDefault="006A5561" w:rsidP="00412FCE">
            <w:pPr>
              <w:widowControl w:val="0"/>
              <w:rPr>
                <w:b/>
                <w:color w:val="000000"/>
                <w:szCs w:val="22"/>
                <w:lang w:val="fr-FR"/>
              </w:rPr>
            </w:pPr>
            <w:r w:rsidRPr="00C15C3F">
              <w:rPr>
                <w:b/>
                <w:color w:val="000000"/>
                <w:szCs w:val="22"/>
              </w:rPr>
              <w:t>Κύπρος</w:t>
            </w:r>
          </w:p>
          <w:p w14:paraId="209DE8C9" w14:textId="77777777" w:rsidR="006A5561" w:rsidRPr="00C15C3F" w:rsidRDefault="006A5561" w:rsidP="00412FCE">
            <w:pPr>
              <w:widowControl w:val="0"/>
              <w:rPr>
                <w:color w:val="000000"/>
                <w:szCs w:val="22"/>
                <w:lang w:val="fr-FR"/>
              </w:rPr>
            </w:pPr>
            <w:r w:rsidRPr="00C15C3F">
              <w:rPr>
                <w:color w:val="000000"/>
                <w:szCs w:val="22"/>
                <w:lang w:val="fr-FR" w:bidi="he-IL"/>
              </w:rPr>
              <w:t>Novartis Pharma Services Inc.</w:t>
            </w:r>
          </w:p>
          <w:p w14:paraId="64F82C8D" w14:textId="77777777" w:rsidR="006A5561" w:rsidRPr="00C15C3F" w:rsidRDefault="006A5561" w:rsidP="00412FCE">
            <w:pPr>
              <w:widowControl w:val="0"/>
              <w:rPr>
                <w:color w:val="000000"/>
                <w:szCs w:val="22"/>
                <w:lang w:val="fr-FR"/>
              </w:rPr>
            </w:pPr>
            <w:r w:rsidRPr="00C15C3F">
              <w:rPr>
                <w:color w:val="000000"/>
                <w:szCs w:val="22"/>
              </w:rPr>
              <w:t>Τηλ</w:t>
            </w:r>
            <w:r w:rsidRPr="00C15C3F">
              <w:rPr>
                <w:color w:val="000000"/>
                <w:szCs w:val="22"/>
                <w:lang w:val="fr-FR"/>
              </w:rPr>
              <w:t>: +357 22 690 690</w:t>
            </w:r>
          </w:p>
          <w:p w14:paraId="1FD20CA5" w14:textId="77777777" w:rsidR="006A5561" w:rsidRPr="00C15C3F" w:rsidRDefault="006A5561" w:rsidP="00412FCE">
            <w:pPr>
              <w:widowControl w:val="0"/>
              <w:rPr>
                <w:b/>
                <w:color w:val="000000"/>
                <w:szCs w:val="22"/>
                <w:lang w:val="fr-FR"/>
              </w:rPr>
            </w:pPr>
          </w:p>
        </w:tc>
        <w:tc>
          <w:tcPr>
            <w:tcW w:w="4650" w:type="dxa"/>
          </w:tcPr>
          <w:p w14:paraId="583BCD3D" w14:textId="77777777" w:rsidR="006A5561" w:rsidRPr="00C15C3F" w:rsidRDefault="006A5561" w:rsidP="00412FCE">
            <w:pPr>
              <w:widowControl w:val="0"/>
              <w:rPr>
                <w:b/>
                <w:color w:val="000000"/>
                <w:szCs w:val="22"/>
                <w:lang w:val="de-CH"/>
              </w:rPr>
            </w:pPr>
            <w:r w:rsidRPr="00C15C3F">
              <w:rPr>
                <w:b/>
                <w:color w:val="000000"/>
                <w:szCs w:val="22"/>
                <w:lang w:val="de-CH"/>
              </w:rPr>
              <w:t>Sverige</w:t>
            </w:r>
          </w:p>
          <w:p w14:paraId="093D78F3" w14:textId="77777777" w:rsidR="006A5561" w:rsidRPr="00C15C3F" w:rsidRDefault="006A5561" w:rsidP="00412FCE">
            <w:pPr>
              <w:widowControl w:val="0"/>
              <w:rPr>
                <w:color w:val="000000"/>
                <w:szCs w:val="22"/>
                <w:lang w:val="de-CH"/>
              </w:rPr>
            </w:pPr>
            <w:r w:rsidRPr="00C15C3F">
              <w:rPr>
                <w:color w:val="000000"/>
                <w:szCs w:val="22"/>
                <w:lang w:val="de-CH"/>
              </w:rPr>
              <w:t>Novartis Sverige AB</w:t>
            </w:r>
          </w:p>
          <w:p w14:paraId="1655C950" w14:textId="77777777" w:rsidR="006A5561" w:rsidRPr="00C15C3F" w:rsidRDefault="006A5561" w:rsidP="00412FCE">
            <w:pPr>
              <w:widowControl w:val="0"/>
              <w:rPr>
                <w:color w:val="000000"/>
                <w:szCs w:val="22"/>
                <w:lang w:val="de-CH"/>
              </w:rPr>
            </w:pPr>
            <w:r w:rsidRPr="00C15C3F">
              <w:rPr>
                <w:color w:val="000000"/>
                <w:szCs w:val="22"/>
                <w:lang w:val="de-CH"/>
              </w:rPr>
              <w:t>Tel: +46 8 732 32 00</w:t>
            </w:r>
          </w:p>
          <w:p w14:paraId="7418BD07" w14:textId="77777777" w:rsidR="006A5561" w:rsidRPr="00C15C3F" w:rsidRDefault="006A5561" w:rsidP="00412FCE">
            <w:pPr>
              <w:widowControl w:val="0"/>
              <w:rPr>
                <w:color w:val="000000"/>
                <w:szCs w:val="22"/>
                <w:lang w:val="de-CH"/>
              </w:rPr>
            </w:pPr>
          </w:p>
        </w:tc>
      </w:tr>
      <w:tr w:rsidR="006A5561" w:rsidRPr="00C15C3F" w14:paraId="25F4BBBA" w14:textId="77777777" w:rsidTr="00266EC4">
        <w:trPr>
          <w:cantSplit/>
        </w:trPr>
        <w:tc>
          <w:tcPr>
            <w:tcW w:w="4650" w:type="dxa"/>
          </w:tcPr>
          <w:p w14:paraId="72B95570" w14:textId="77777777" w:rsidR="006A5561" w:rsidRPr="00C15C3F" w:rsidRDefault="006A5561" w:rsidP="00412FCE">
            <w:pPr>
              <w:widowControl w:val="0"/>
              <w:rPr>
                <w:b/>
                <w:color w:val="000000"/>
                <w:szCs w:val="22"/>
                <w:lang w:val="es-ES"/>
              </w:rPr>
            </w:pPr>
            <w:r w:rsidRPr="00C15C3F">
              <w:rPr>
                <w:b/>
                <w:color w:val="000000"/>
                <w:szCs w:val="22"/>
                <w:lang w:val="es-ES"/>
              </w:rPr>
              <w:t>Latvija</w:t>
            </w:r>
          </w:p>
          <w:p w14:paraId="4B0FAB63" w14:textId="209B7609" w:rsidR="00F312F0" w:rsidRPr="00C15C3F" w:rsidRDefault="00F312F0" w:rsidP="00412FCE">
            <w:pPr>
              <w:widowControl w:val="0"/>
              <w:rPr>
                <w:color w:val="000000"/>
                <w:szCs w:val="22"/>
                <w:lang w:val="it-IT"/>
              </w:rPr>
            </w:pPr>
            <w:r w:rsidRPr="00C15C3F">
              <w:rPr>
                <w:szCs w:val="22"/>
                <w:lang w:val="it-IT"/>
              </w:rPr>
              <w:t>SIA Novartis Baltics</w:t>
            </w:r>
          </w:p>
          <w:p w14:paraId="332EDEFD" w14:textId="77777777" w:rsidR="006A5561" w:rsidRPr="008D7148" w:rsidRDefault="006A5561" w:rsidP="00412FCE">
            <w:pPr>
              <w:widowControl w:val="0"/>
              <w:rPr>
                <w:color w:val="000000"/>
                <w:szCs w:val="22"/>
                <w:lang w:val="en-US"/>
              </w:rPr>
            </w:pPr>
            <w:r w:rsidRPr="008D7148">
              <w:rPr>
                <w:color w:val="000000"/>
                <w:szCs w:val="22"/>
                <w:lang w:val="en-US"/>
              </w:rPr>
              <w:t>Tel: +371 67 887 070</w:t>
            </w:r>
          </w:p>
          <w:p w14:paraId="282D6A93" w14:textId="77777777" w:rsidR="006A5561" w:rsidRPr="008D7148" w:rsidRDefault="006A5561" w:rsidP="00412FCE">
            <w:pPr>
              <w:widowControl w:val="0"/>
              <w:rPr>
                <w:b/>
                <w:color w:val="000000"/>
                <w:szCs w:val="22"/>
                <w:lang w:val="en-US"/>
              </w:rPr>
            </w:pPr>
          </w:p>
        </w:tc>
        <w:tc>
          <w:tcPr>
            <w:tcW w:w="4650" w:type="dxa"/>
          </w:tcPr>
          <w:p w14:paraId="715E5AFF" w14:textId="77777777" w:rsidR="006A5561" w:rsidRPr="00C15C3F" w:rsidRDefault="006A5561" w:rsidP="00412FCE">
            <w:pPr>
              <w:widowControl w:val="0"/>
              <w:rPr>
                <w:b/>
                <w:color w:val="000000"/>
                <w:szCs w:val="22"/>
                <w:lang w:val="en-US"/>
              </w:rPr>
            </w:pPr>
            <w:smartTag w:uri="urn:schemas-microsoft-com:office:smarttags" w:element="place">
              <w:smartTag w:uri="urn:schemas-microsoft-com:office:smarttags" w:element="country-region">
                <w:r w:rsidRPr="00C15C3F">
                  <w:rPr>
                    <w:b/>
                    <w:color w:val="000000"/>
                    <w:szCs w:val="22"/>
                    <w:lang w:val="en-US"/>
                  </w:rPr>
                  <w:t>United Kingdom</w:t>
                </w:r>
              </w:smartTag>
            </w:smartTag>
          </w:p>
          <w:p w14:paraId="4BD5E16C" w14:textId="77777777" w:rsidR="006A5561" w:rsidRPr="00C15C3F" w:rsidRDefault="006A5561" w:rsidP="00412FCE">
            <w:pPr>
              <w:widowControl w:val="0"/>
              <w:rPr>
                <w:color w:val="000000"/>
                <w:szCs w:val="22"/>
                <w:lang w:val="en-US"/>
              </w:rPr>
            </w:pPr>
            <w:r w:rsidRPr="00C15C3F">
              <w:rPr>
                <w:color w:val="000000"/>
                <w:szCs w:val="22"/>
                <w:lang w:val="en-US"/>
              </w:rPr>
              <w:t>Novartis Pharmaceuticals UK Ltd.</w:t>
            </w:r>
          </w:p>
          <w:p w14:paraId="6735BE94" w14:textId="77777777" w:rsidR="006A5561" w:rsidRPr="00C15C3F" w:rsidRDefault="006A5561" w:rsidP="00412FCE">
            <w:pPr>
              <w:widowControl w:val="0"/>
              <w:rPr>
                <w:color w:val="000000"/>
                <w:szCs w:val="22"/>
              </w:rPr>
            </w:pPr>
            <w:r w:rsidRPr="00C15C3F">
              <w:rPr>
                <w:color w:val="000000"/>
                <w:szCs w:val="22"/>
              </w:rPr>
              <w:t>Tel: +44 1276 698370</w:t>
            </w:r>
          </w:p>
          <w:p w14:paraId="13DD2583" w14:textId="77777777" w:rsidR="006A5561" w:rsidRPr="00C15C3F" w:rsidRDefault="006A5561" w:rsidP="00412FCE">
            <w:pPr>
              <w:widowControl w:val="0"/>
              <w:rPr>
                <w:color w:val="000000"/>
                <w:szCs w:val="22"/>
              </w:rPr>
            </w:pPr>
          </w:p>
        </w:tc>
      </w:tr>
    </w:tbl>
    <w:p w14:paraId="38D29DB2" w14:textId="77777777" w:rsidR="006A5561" w:rsidRPr="00C15C3F" w:rsidRDefault="006A5561" w:rsidP="00412FCE">
      <w:pPr>
        <w:widowControl w:val="0"/>
        <w:ind w:right="-449"/>
        <w:rPr>
          <w:color w:val="000000"/>
          <w:szCs w:val="22"/>
        </w:rPr>
      </w:pPr>
    </w:p>
    <w:p w14:paraId="02F88850" w14:textId="77777777" w:rsidR="00E35903" w:rsidRPr="00C15C3F" w:rsidRDefault="00E35903" w:rsidP="00412FCE">
      <w:pPr>
        <w:widowControl w:val="0"/>
        <w:rPr>
          <w:b/>
          <w:color w:val="000000"/>
          <w:szCs w:val="22"/>
        </w:rPr>
      </w:pPr>
      <w:r w:rsidRPr="00C15C3F">
        <w:rPr>
          <w:b/>
          <w:color w:val="000000"/>
          <w:szCs w:val="22"/>
        </w:rPr>
        <w:t>Data ostatniej aktualizacji ulotki:</w:t>
      </w:r>
    </w:p>
    <w:p w14:paraId="139225F4" w14:textId="77777777" w:rsidR="00E35903" w:rsidRPr="00C15C3F" w:rsidRDefault="00E35903" w:rsidP="00412FCE">
      <w:pPr>
        <w:widowControl w:val="0"/>
        <w:rPr>
          <w:color w:val="000000"/>
          <w:szCs w:val="22"/>
        </w:rPr>
      </w:pPr>
    </w:p>
    <w:p w14:paraId="68C6C0A8" w14:textId="77777777" w:rsidR="00E35903" w:rsidRPr="00C15C3F" w:rsidRDefault="00E35903" w:rsidP="00412FCE">
      <w:pPr>
        <w:pStyle w:val="BodyText2"/>
        <w:keepNext/>
        <w:widowControl w:val="0"/>
        <w:ind w:left="0" w:firstLine="0"/>
        <w:rPr>
          <w:bCs/>
          <w:iCs/>
          <w:noProof/>
        </w:rPr>
      </w:pPr>
      <w:r w:rsidRPr="00C15C3F">
        <w:rPr>
          <w:bCs/>
          <w:iCs/>
          <w:noProof/>
        </w:rPr>
        <w:t>Inne źródła informacji</w:t>
      </w:r>
    </w:p>
    <w:p w14:paraId="2BD9D4A9" w14:textId="77777777" w:rsidR="007E1C40" w:rsidRPr="00C15C3F" w:rsidRDefault="00773347" w:rsidP="00225351">
      <w:pPr>
        <w:pStyle w:val="BodyText2"/>
        <w:keepLines/>
        <w:widowControl w:val="0"/>
        <w:ind w:left="0" w:firstLine="0"/>
        <w:rPr>
          <w:b w:val="0"/>
          <w:bCs/>
          <w:noProof/>
        </w:rPr>
      </w:pPr>
      <w:r w:rsidRPr="00C15C3F">
        <w:rPr>
          <w:b w:val="0"/>
          <w:bCs/>
          <w:iCs/>
          <w:noProof/>
        </w:rPr>
        <w:t>Szczegółow</w:t>
      </w:r>
      <w:r w:rsidR="00E35903" w:rsidRPr="00C15C3F">
        <w:rPr>
          <w:b w:val="0"/>
          <w:bCs/>
          <w:iCs/>
          <w:noProof/>
        </w:rPr>
        <w:t>e</w:t>
      </w:r>
      <w:r w:rsidRPr="00C15C3F">
        <w:rPr>
          <w:b w:val="0"/>
          <w:bCs/>
          <w:iCs/>
          <w:noProof/>
        </w:rPr>
        <w:t xml:space="preserve"> informacj</w:t>
      </w:r>
      <w:r w:rsidR="00E35903" w:rsidRPr="00C15C3F">
        <w:rPr>
          <w:b w:val="0"/>
          <w:bCs/>
          <w:iCs/>
          <w:noProof/>
        </w:rPr>
        <w:t>e</w:t>
      </w:r>
      <w:r w:rsidRPr="00C15C3F">
        <w:rPr>
          <w:b w:val="0"/>
          <w:bCs/>
          <w:iCs/>
          <w:noProof/>
        </w:rPr>
        <w:t xml:space="preserve"> o tym leku </w:t>
      </w:r>
      <w:r w:rsidR="00E35903" w:rsidRPr="00C15C3F">
        <w:rPr>
          <w:b w:val="0"/>
          <w:bCs/>
          <w:iCs/>
          <w:noProof/>
        </w:rPr>
        <w:t>znajdują się</w:t>
      </w:r>
      <w:r w:rsidRPr="00C15C3F">
        <w:rPr>
          <w:b w:val="0"/>
          <w:bCs/>
          <w:iCs/>
          <w:noProof/>
        </w:rPr>
        <w:t xml:space="preserve"> na stronie internetowej Europejskiej Agencji Leków</w:t>
      </w:r>
      <w:r w:rsidRPr="00C15C3F">
        <w:rPr>
          <w:b w:val="0"/>
          <w:bCs/>
          <w:noProof/>
        </w:rPr>
        <w:t xml:space="preserve"> </w:t>
      </w:r>
      <w:r w:rsidR="007E1C40" w:rsidRPr="00C15C3F">
        <w:rPr>
          <w:b w:val="0"/>
          <w:bCs/>
          <w:noProof/>
        </w:rPr>
        <w:t>http://www.ema.europa.eu</w:t>
      </w:r>
    </w:p>
    <w:p w14:paraId="5EC012E3" w14:textId="77777777" w:rsidR="00773347" w:rsidRPr="00C15C3F" w:rsidRDefault="007E1C40" w:rsidP="00412FCE">
      <w:pPr>
        <w:widowControl w:val="0"/>
        <w:ind w:left="0" w:firstLine="0"/>
        <w:jc w:val="center"/>
        <w:rPr>
          <w:b/>
          <w:color w:val="000000"/>
          <w:szCs w:val="22"/>
        </w:rPr>
      </w:pPr>
      <w:r w:rsidRPr="00C15C3F">
        <w:rPr>
          <w:b/>
          <w:bCs/>
          <w:noProof/>
        </w:rPr>
        <w:br w:type="page"/>
      </w:r>
      <w:r w:rsidR="00773347" w:rsidRPr="00C15C3F">
        <w:rPr>
          <w:b/>
          <w:color w:val="000000"/>
          <w:szCs w:val="22"/>
        </w:rPr>
        <w:lastRenderedPageBreak/>
        <w:t>U</w:t>
      </w:r>
      <w:r w:rsidR="009924ED" w:rsidRPr="00C15C3F">
        <w:rPr>
          <w:b/>
          <w:color w:val="000000"/>
          <w:szCs w:val="22"/>
        </w:rPr>
        <w:t>lotka dołącz</w:t>
      </w:r>
      <w:r w:rsidR="00A0057E" w:rsidRPr="00C15C3F">
        <w:rPr>
          <w:b/>
          <w:color w:val="000000"/>
          <w:szCs w:val="22"/>
        </w:rPr>
        <w:t>o</w:t>
      </w:r>
      <w:r w:rsidR="009924ED" w:rsidRPr="00C15C3F">
        <w:rPr>
          <w:b/>
          <w:color w:val="000000"/>
          <w:szCs w:val="22"/>
        </w:rPr>
        <w:t>na do opakowania: informacja dla użytkownika</w:t>
      </w:r>
    </w:p>
    <w:p w14:paraId="09A170D9" w14:textId="77777777" w:rsidR="00773347" w:rsidRPr="00C15C3F" w:rsidRDefault="00773347" w:rsidP="00412FCE">
      <w:pPr>
        <w:widowControl w:val="0"/>
        <w:jc w:val="center"/>
        <w:rPr>
          <w:color w:val="000000"/>
          <w:szCs w:val="22"/>
        </w:rPr>
      </w:pPr>
    </w:p>
    <w:p w14:paraId="1172FB45" w14:textId="213B74B1" w:rsidR="00773347" w:rsidRDefault="00773347" w:rsidP="00412FCE">
      <w:pPr>
        <w:widowControl w:val="0"/>
        <w:jc w:val="center"/>
        <w:rPr>
          <w:b/>
          <w:color w:val="000000"/>
          <w:szCs w:val="22"/>
        </w:rPr>
      </w:pPr>
      <w:r w:rsidRPr="00C15C3F">
        <w:rPr>
          <w:b/>
          <w:color w:val="000000"/>
          <w:szCs w:val="22"/>
        </w:rPr>
        <w:t>Glivec 100 mg tabletki powlekane</w:t>
      </w:r>
    </w:p>
    <w:p w14:paraId="62014F47" w14:textId="60061F06" w:rsidR="008D7148" w:rsidRDefault="008D7148" w:rsidP="008D7148">
      <w:pPr>
        <w:widowControl w:val="0"/>
        <w:jc w:val="center"/>
        <w:rPr>
          <w:b/>
          <w:color w:val="000000"/>
          <w:szCs w:val="22"/>
        </w:rPr>
      </w:pPr>
      <w:r>
        <w:rPr>
          <w:b/>
          <w:color w:val="000000"/>
          <w:szCs w:val="22"/>
        </w:rPr>
        <w:t>Glivec 4</w:t>
      </w:r>
      <w:r w:rsidRPr="00C15C3F">
        <w:rPr>
          <w:b/>
          <w:color w:val="000000"/>
          <w:szCs w:val="22"/>
        </w:rPr>
        <w:t>00 mg tabletki powlekane</w:t>
      </w:r>
    </w:p>
    <w:p w14:paraId="031E2FA8" w14:textId="77777777" w:rsidR="00773347" w:rsidRPr="00C15C3F" w:rsidRDefault="007E1C40" w:rsidP="00412FCE">
      <w:pPr>
        <w:widowControl w:val="0"/>
        <w:jc w:val="center"/>
        <w:rPr>
          <w:color w:val="000000"/>
          <w:szCs w:val="22"/>
        </w:rPr>
      </w:pPr>
      <w:r w:rsidRPr="00C15C3F">
        <w:rPr>
          <w:color w:val="000000"/>
          <w:szCs w:val="22"/>
        </w:rPr>
        <w:t>i</w:t>
      </w:r>
      <w:r w:rsidR="00773347" w:rsidRPr="00C15C3F">
        <w:rPr>
          <w:color w:val="000000"/>
          <w:szCs w:val="22"/>
        </w:rPr>
        <w:t>matynib</w:t>
      </w:r>
    </w:p>
    <w:p w14:paraId="3816EC3D" w14:textId="77777777" w:rsidR="00773347" w:rsidRPr="00C15C3F" w:rsidRDefault="00773347" w:rsidP="00412FCE">
      <w:pPr>
        <w:widowControl w:val="0"/>
        <w:rPr>
          <w:color w:val="000000"/>
          <w:szCs w:val="22"/>
          <w:u w:val="single"/>
        </w:rPr>
      </w:pPr>
    </w:p>
    <w:p w14:paraId="6271C072" w14:textId="77777777" w:rsidR="00A0057E" w:rsidRPr="00C15C3F" w:rsidRDefault="009C07D3" w:rsidP="00412FCE">
      <w:pPr>
        <w:widowControl w:val="0"/>
        <w:tabs>
          <w:tab w:val="left" w:pos="720"/>
        </w:tabs>
        <w:ind w:left="0" w:firstLine="0"/>
        <w:rPr>
          <w:szCs w:val="22"/>
          <w:lang w:eastAsia="en-US"/>
        </w:rPr>
      </w:pPr>
      <w:r w:rsidRPr="00C15C3F">
        <w:rPr>
          <w:noProof/>
          <w:szCs w:val="20"/>
          <w:lang w:val="en-US" w:eastAsia="en-US"/>
        </w:rPr>
        <w:drawing>
          <wp:inline distT="0" distB="0" distL="0" distR="0" wp14:anchorId="22A47051" wp14:editId="1975A852">
            <wp:extent cx="201295" cy="17399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A0057E" w:rsidRPr="00C15C3F">
        <w:rPr>
          <w:color w:val="000000"/>
          <w:szCs w:val="22"/>
          <w:shd w:val="clear" w:color="auto" w:fill="FFFFFF"/>
          <w:lang w:eastAsia="en-US"/>
        </w:rPr>
        <w:t>Niniejszy produkt leczniczy będzie dodatkowo monitorowany.</w:t>
      </w:r>
      <w:r w:rsidR="00A0057E" w:rsidRPr="00C15C3F">
        <w:rPr>
          <w:szCs w:val="22"/>
          <w:lang w:eastAsia="en-US"/>
        </w:rPr>
        <w:t xml:space="preserve"> </w:t>
      </w:r>
      <w:r w:rsidR="00A0057E" w:rsidRPr="00C15C3F">
        <w:rPr>
          <w:noProof/>
          <w:szCs w:val="22"/>
          <w:lang w:eastAsia="en-US"/>
        </w:rPr>
        <w:t>Umożliwi to szybkie zidentyfikowanie nowych informacji o bezpieczeństwie.</w:t>
      </w:r>
      <w:r w:rsidR="00A0057E" w:rsidRPr="00C15C3F">
        <w:rPr>
          <w:szCs w:val="22"/>
          <w:lang w:eastAsia="en-US"/>
        </w:rPr>
        <w:t xml:space="preserve"> </w:t>
      </w:r>
      <w:r w:rsidR="00A0057E" w:rsidRPr="00C15C3F">
        <w:rPr>
          <w:noProof/>
          <w:szCs w:val="22"/>
          <w:lang w:eastAsia="en-US"/>
        </w:rPr>
        <w:t>Użytkownik leku też może w tym pomóc, zgłaszając wszelkie działania niepożądane, które wystąpiły po zastosowaniu leku.</w:t>
      </w:r>
      <w:r w:rsidR="00A0057E" w:rsidRPr="00C15C3F">
        <w:rPr>
          <w:szCs w:val="22"/>
          <w:lang w:eastAsia="en-US"/>
        </w:rPr>
        <w:t xml:space="preserve"> Aby dowiedzieć się, jak zgłaszać działania niepożądane – patrz punkt</w:t>
      </w:r>
      <w:r w:rsidR="00C071E9" w:rsidRPr="00C15C3F">
        <w:rPr>
          <w:szCs w:val="22"/>
          <w:lang w:eastAsia="en-US"/>
        </w:rPr>
        <w:t> </w:t>
      </w:r>
      <w:r w:rsidR="00A0057E" w:rsidRPr="00C15C3F">
        <w:rPr>
          <w:szCs w:val="22"/>
          <w:lang w:eastAsia="en-US"/>
        </w:rPr>
        <w:t>4.</w:t>
      </w:r>
    </w:p>
    <w:p w14:paraId="40F0AF8E" w14:textId="77777777" w:rsidR="00773347" w:rsidRPr="00C15C3F" w:rsidRDefault="00773347" w:rsidP="00412FCE">
      <w:pPr>
        <w:widowControl w:val="0"/>
        <w:rPr>
          <w:color w:val="000000"/>
          <w:szCs w:val="22"/>
          <w:u w:val="single"/>
        </w:rPr>
      </w:pPr>
    </w:p>
    <w:p w14:paraId="6C8BA1C4" w14:textId="77777777" w:rsidR="005203C4" w:rsidRPr="00C15C3F" w:rsidRDefault="005203C4" w:rsidP="00412FCE">
      <w:pPr>
        <w:widowControl w:val="0"/>
        <w:ind w:left="0" w:firstLine="0"/>
        <w:rPr>
          <w:b/>
          <w:color w:val="000000"/>
          <w:szCs w:val="22"/>
        </w:rPr>
      </w:pPr>
      <w:r w:rsidRPr="00C15C3F">
        <w:rPr>
          <w:b/>
          <w:color w:val="000000"/>
          <w:szCs w:val="22"/>
        </w:rPr>
        <w:t>Należy uważnie zapoznać się z treścią ulotki przed zażyciem leku, ponieważ zawiera ona informacje ważne dla pacjenta.</w:t>
      </w:r>
    </w:p>
    <w:p w14:paraId="43C9CB79" w14:textId="77777777" w:rsidR="005203C4" w:rsidRPr="00C15C3F" w:rsidRDefault="005203C4" w:rsidP="00412FCE">
      <w:pPr>
        <w:widowControl w:val="0"/>
        <w:numPr>
          <w:ilvl w:val="0"/>
          <w:numId w:val="4"/>
        </w:numPr>
        <w:tabs>
          <w:tab w:val="clear" w:pos="420"/>
        </w:tabs>
        <w:ind w:left="540" w:hanging="540"/>
        <w:rPr>
          <w:color w:val="000000"/>
          <w:szCs w:val="22"/>
        </w:rPr>
      </w:pPr>
      <w:r w:rsidRPr="00C15C3F">
        <w:rPr>
          <w:color w:val="000000"/>
          <w:szCs w:val="22"/>
        </w:rPr>
        <w:t>Należy zachować tę ulotkę, aby w razie potrzeby móc ją ponownie przeczytać.</w:t>
      </w:r>
    </w:p>
    <w:p w14:paraId="2F8FB0C2" w14:textId="77777777" w:rsidR="005203C4" w:rsidRPr="00C15C3F" w:rsidRDefault="00F666F7" w:rsidP="00412FCE">
      <w:pPr>
        <w:widowControl w:val="0"/>
        <w:numPr>
          <w:ilvl w:val="0"/>
          <w:numId w:val="4"/>
        </w:numPr>
        <w:tabs>
          <w:tab w:val="clear" w:pos="420"/>
        </w:tabs>
        <w:ind w:left="540" w:hanging="540"/>
        <w:rPr>
          <w:color w:val="000000"/>
          <w:szCs w:val="22"/>
        </w:rPr>
      </w:pPr>
      <w:r w:rsidRPr="00C15C3F">
        <w:rPr>
          <w:color w:val="000000"/>
          <w:szCs w:val="22"/>
        </w:rPr>
        <w:t>W razie jakichkolwiek wątpliwości n</w:t>
      </w:r>
      <w:r w:rsidR="005203C4" w:rsidRPr="00C15C3F">
        <w:rPr>
          <w:color w:val="000000"/>
          <w:szCs w:val="22"/>
        </w:rPr>
        <w:t>ależy zwrócić się do lekarza, farmaceuty lub pielęgniarki.</w:t>
      </w:r>
    </w:p>
    <w:p w14:paraId="367CC71D" w14:textId="77777777" w:rsidR="005203C4" w:rsidRPr="00C15C3F" w:rsidRDefault="005203C4" w:rsidP="00412FCE">
      <w:pPr>
        <w:pStyle w:val="BodyText"/>
        <w:widowControl w:val="0"/>
        <w:numPr>
          <w:ilvl w:val="0"/>
          <w:numId w:val="4"/>
        </w:numPr>
        <w:tabs>
          <w:tab w:val="clear" w:pos="420"/>
          <w:tab w:val="clear" w:pos="567"/>
        </w:tabs>
        <w:spacing w:line="240" w:lineRule="auto"/>
        <w:ind w:left="540" w:hanging="540"/>
        <w:rPr>
          <w:b w:val="0"/>
          <w:i w:val="0"/>
          <w:color w:val="000000"/>
          <w:szCs w:val="22"/>
        </w:rPr>
      </w:pPr>
      <w:r w:rsidRPr="00C15C3F">
        <w:rPr>
          <w:b w:val="0"/>
          <w:i w:val="0"/>
          <w:color w:val="000000"/>
          <w:szCs w:val="22"/>
        </w:rPr>
        <w:t>Lek ten przepisano ściśle określonej osobie. Nie należy go przekazywać innym. Lek może zaszkodzić innej osobie, nawet jeśli objawy jej choroby są takie same.</w:t>
      </w:r>
    </w:p>
    <w:p w14:paraId="6BEF65B2" w14:textId="77777777" w:rsidR="005203C4" w:rsidRPr="00C15C3F" w:rsidRDefault="005203C4" w:rsidP="00412FCE">
      <w:pPr>
        <w:pStyle w:val="BodyText"/>
        <w:widowControl w:val="0"/>
        <w:numPr>
          <w:ilvl w:val="0"/>
          <w:numId w:val="4"/>
        </w:numPr>
        <w:tabs>
          <w:tab w:val="clear" w:pos="420"/>
          <w:tab w:val="clear" w:pos="567"/>
        </w:tabs>
        <w:spacing w:line="240" w:lineRule="auto"/>
        <w:ind w:left="540" w:hanging="540"/>
        <w:rPr>
          <w:b w:val="0"/>
          <w:i w:val="0"/>
          <w:color w:val="000000"/>
          <w:szCs w:val="22"/>
        </w:rPr>
      </w:pPr>
      <w:r w:rsidRPr="00C15C3F">
        <w:rPr>
          <w:b w:val="0"/>
          <w:i w:val="0"/>
          <w:color w:val="000000"/>
          <w:szCs w:val="22"/>
        </w:rPr>
        <w:t xml:space="preserve">Jeśli </w:t>
      </w:r>
      <w:r w:rsidR="00F666F7" w:rsidRPr="00C15C3F">
        <w:rPr>
          <w:b w:val="0"/>
          <w:i w:val="0"/>
          <w:color w:val="000000"/>
          <w:szCs w:val="22"/>
        </w:rPr>
        <w:t>u pac</w:t>
      </w:r>
      <w:r w:rsidR="00A0057E" w:rsidRPr="00C15C3F">
        <w:rPr>
          <w:b w:val="0"/>
          <w:i w:val="0"/>
          <w:color w:val="000000"/>
          <w:szCs w:val="22"/>
        </w:rPr>
        <w:t>j</w:t>
      </w:r>
      <w:r w:rsidR="00F666F7" w:rsidRPr="00C15C3F">
        <w:rPr>
          <w:b w:val="0"/>
          <w:i w:val="0"/>
          <w:color w:val="000000"/>
          <w:szCs w:val="22"/>
        </w:rPr>
        <w:t xml:space="preserve">enta </w:t>
      </w:r>
      <w:r w:rsidRPr="00C15C3F">
        <w:rPr>
          <w:b w:val="0"/>
          <w:i w:val="0"/>
          <w:color w:val="000000"/>
          <w:szCs w:val="22"/>
        </w:rPr>
        <w:t xml:space="preserve">wystąpią jakiekolwiek objawy niepożądane, w tym wszelkie objawy niepożądane niewymienione w </w:t>
      </w:r>
      <w:r w:rsidR="00F666F7" w:rsidRPr="00C15C3F">
        <w:rPr>
          <w:b w:val="0"/>
          <w:i w:val="0"/>
          <w:color w:val="000000"/>
          <w:szCs w:val="22"/>
        </w:rPr>
        <w:t xml:space="preserve">tej </w:t>
      </w:r>
      <w:r w:rsidRPr="00C15C3F">
        <w:rPr>
          <w:b w:val="0"/>
          <w:i w:val="0"/>
          <w:color w:val="000000"/>
          <w:szCs w:val="22"/>
        </w:rPr>
        <w:t>ulotce, należy powiedzieć o tym lekarzowi, farmaceucie lub pielęgniarce.</w:t>
      </w:r>
      <w:r w:rsidR="00F666F7" w:rsidRPr="00C15C3F">
        <w:rPr>
          <w:b w:val="0"/>
          <w:i w:val="0"/>
          <w:color w:val="000000"/>
          <w:szCs w:val="22"/>
        </w:rPr>
        <w:t xml:space="preserve"> Patrz punkt</w:t>
      </w:r>
      <w:r w:rsidR="00C071E9" w:rsidRPr="00C15C3F">
        <w:rPr>
          <w:b w:val="0"/>
          <w:i w:val="0"/>
          <w:color w:val="000000"/>
          <w:szCs w:val="22"/>
        </w:rPr>
        <w:t> </w:t>
      </w:r>
      <w:r w:rsidR="00F666F7" w:rsidRPr="00C15C3F">
        <w:rPr>
          <w:b w:val="0"/>
          <w:i w:val="0"/>
          <w:color w:val="000000"/>
          <w:szCs w:val="22"/>
        </w:rPr>
        <w:t>4.</w:t>
      </w:r>
    </w:p>
    <w:p w14:paraId="5A1D466A" w14:textId="77777777" w:rsidR="005203C4" w:rsidRPr="00C15C3F" w:rsidRDefault="005203C4" w:rsidP="00225351">
      <w:pPr>
        <w:pStyle w:val="Heading2"/>
        <w:keepNext w:val="0"/>
        <w:widowControl w:val="0"/>
        <w:spacing w:before="0" w:after="0" w:line="240" w:lineRule="auto"/>
        <w:rPr>
          <w:rFonts w:ascii="Times New Roman" w:hAnsi="Times New Roman"/>
          <w:b w:val="0"/>
          <w:i w:val="0"/>
          <w:color w:val="000000"/>
          <w:sz w:val="22"/>
          <w:szCs w:val="22"/>
          <w:lang w:val="pl-PL" w:eastAsia="pl-PL"/>
        </w:rPr>
      </w:pPr>
    </w:p>
    <w:p w14:paraId="302327F3" w14:textId="77777777" w:rsidR="005203C4" w:rsidRPr="00C15C3F" w:rsidRDefault="005203C4" w:rsidP="00412FCE">
      <w:pPr>
        <w:widowControl w:val="0"/>
        <w:rPr>
          <w:color w:val="000000"/>
          <w:szCs w:val="22"/>
        </w:rPr>
      </w:pPr>
    </w:p>
    <w:p w14:paraId="4FC06E24" w14:textId="77777777" w:rsidR="005203C4" w:rsidRPr="00C15C3F" w:rsidRDefault="005203C4" w:rsidP="00225351">
      <w:pPr>
        <w:pStyle w:val="Heading2"/>
        <w:widowControl w:val="0"/>
        <w:spacing w:before="0" w:after="0" w:line="240" w:lineRule="auto"/>
        <w:rPr>
          <w:rFonts w:ascii="Times New Roman" w:hAnsi="Times New Roman"/>
          <w:i w:val="0"/>
          <w:color w:val="000000"/>
          <w:sz w:val="22"/>
          <w:szCs w:val="22"/>
        </w:rPr>
      </w:pPr>
      <w:r w:rsidRPr="00C15C3F">
        <w:rPr>
          <w:rFonts w:ascii="Times New Roman" w:hAnsi="Times New Roman"/>
          <w:i w:val="0"/>
          <w:color w:val="000000"/>
          <w:sz w:val="22"/>
          <w:szCs w:val="22"/>
        </w:rPr>
        <w:t>Spis treści ulotki</w:t>
      </w:r>
    </w:p>
    <w:p w14:paraId="244E4541" w14:textId="77777777" w:rsidR="005203C4" w:rsidRPr="00C15C3F" w:rsidRDefault="005203C4" w:rsidP="00225351">
      <w:pPr>
        <w:keepNext/>
        <w:widowControl w:val="0"/>
        <w:ind w:left="540" w:hanging="540"/>
        <w:rPr>
          <w:color w:val="000000"/>
          <w:szCs w:val="22"/>
        </w:rPr>
      </w:pPr>
      <w:r w:rsidRPr="00C15C3F">
        <w:rPr>
          <w:color w:val="000000"/>
          <w:szCs w:val="22"/>
        </w:rPr>
        <w:t>1.</w:t>
      </w:r>
      <w:r w:rsidRPr="00C15C3F">
        <w:rPr>
          <w:color w:val="000000"/>
          <w:szCs w:val="22"/>
        </w:rPr>
        <w:tab/>
        <w:t>Co to jest lek Glivec i w jakim celu się go stosuje</w:t>
      </w:r>
    </w:p>
    <w:p w14:paraId="69C390D9" w14:textId="77777777" w:rsidR="005203C4" w:rsidRPr="00C15C3F" w:rsidRDefault="005203C4" w:rsidP="00225351">
      <w:pPr>
        <w:keepNext/>
        <w:widowControl w:val="0"/>
        <w:ind w:left="540" w:hanging="540"/>
        <w:rPr>
          <w:color w:val="000000"/>
          <w:szCs w:val="22"/>
        </w:rPr>
      </w:pPr>
      <w:r w:rsidRPr="00C15C3F">
        <w:rPr>
          <w:color w:val="000000"/>
          <w:szCs w:val="22"/>
        </w:rPr>
        <w:t>2.</w:t>
      </w:r>
      <w:r w:rsidRPr="00C15C3F">
        <w:rPr>
          <w:color w:val="000000"/>
          <w:szCs w:val="22"/>
        </w:rPr>
        <w:tab/>
        <w:t>Informacje ważne przed zastosowaniem leku Glivec</w:t>
      </w:r>
    </w:p>
    <w:p w14:paraId="0E98C48E" w14:textId="77777777" w:rsidR="005203C4" w:rsidRPr="00C15C3F" w:rsidRDefault="005203C4" w:rsidP="00225351">
      <w:pPr>
        <w:keepNext/>
        <w:widowControl w:val="0"/>
        <w:ind w:left="540" w:hanging="540"/>
        <w:rPr>
          <w:color w:val="000000"/>
          <w:szCs w:val="22"/>
        </w:rPr>
      </w:pPr>
      <w:r w:rsidRPr="00C15C3F">
        <w:rPr>
          <w:color w:val="000000"/>
          <w:szCs w:val="22"/>
        </w:rPr>
        <w:t>3.</w:t>
      </w:r>
      <w:r w:rsidRPr="00C15C3F">
        <w:rPr>
          <w:color w:val="000000"/>
          <w:szCs w:val="22"/>
        </w:rPr>
        <w:tab/>
        <w:t>Jak stosować lek Glivec</w:t>
      </w:r>
    </w:p>
    <w:p w14:paraId="15B92865" w14:textId="77777777" w:rsidR="005203C4" w:rsidRPr="00C15C3F" w:rsidRDefault="005203C4" w:rsidP="00225351">
      <w:pPr>
        <w:keepNext/>
        <w:widowControl w:val="0"/>
        <w:ind w:left="574" w:hanging="574"/>
        <w:rPr>
          <w:color w:val="000000"/>
          <w:szCs w:val="22"/>
        </w:rPr>
      </w:pPr>
      <w:r w:rsidRPr="00C15C3F">
        <w:rPr>
          <w:color w:val="000000"/>
          <w:szCs w:val="22"/>
        </w:rPr>
        <w:t>4.</w:t>
      </w:r>
      <w:r w:rsidRPr="00C15C3F">
        <w:rPr>
          <w:color w:val="000000"/>
          <w:szCs w:val="22"/>
        </w:rPr>
        <w:tab/>
        <w:t>Możliwe działania niepożądane</w:t>
      </w:r>
    </w:p>
    <w:p w14:paraId="7B4F75FE" w14:textId="77777777" w:rsidR="005203C4" w:rsidRPr="00C15C3F" w:rsidRDefault="005203C4" w:rsidP="00225351">
      <w:pPr>
        <w:keepNext/>
        <w:widowControl w:val="0"/>
        <w:ind w:left="574" w:hanging="574"/>
        <w:rPr>
          <w:color w:val="000000"/>
          <w:szCs w:val="22"/>
        </w:rPr>
      </w:pPr>
      <w:r w:rsidRPr="00C15C3F">
        <w:rPr>
          <w:color w:val="000000"/>
          <w:szCs w:val="22"/>
        </w:rPr>
        <w:t>5.</w:t>
      </w:r>
      <w:r w:rsidRPr="00C15C3F">
        <w:rPr>
          <w:color w:val="000000"/>
          <w:szCs w:val="22"/>
        </w:rPr>
        <w:tab/>
        <w:t>Jak przechowywać lek Glivec</w:t>
      </w:r>
    </w:p>
    <w:p w14:paraId="326E802B" w14:textId="77777777" w:rsidR="005203C4" w:rsidRPr="00C15C3F" w:rsidRDefault="005203C4" w:rsidP="00412FCE">
      <w:pPr>
        <w:widowControl w:val="0"/>
        <w:ind w:left="574" w:hanging="574"/>
        <w:rPr>
          <w:color w:val="000000"/>
          <w:szCs w:val="22"/>
        </w:rPr>
      </w:pPr>
      <w:r w:rsidRPr="00C15C3F">
        <w:rPr>
          <w:color w:val="000000"/>
          <w:szCs w:val="22"/>
        </w:rPr>
        <w:t>6.</w:t>
      </w:r>
      <w:r w:rsidRPr="00C15C3F">
        <w:rPr>
          <w:color w:val="000000"/>
          <w:szCs w:val="22"/>
        </w:rPr>
        <w:tab/>
        <w:t>Zawartość opakowania i inne informacje</w:t>
      </w:r>
    </w:p>
    <w:p w14:paraId="5437C4DE" w14:textId="77777777" w:rsidR="005203C4" w:rsidRPr="00C15C3F" w:rsidRDefault="005203C4" w:rsidP="00412FCE">
      <w:pPr>
        <w:widowControl w:val="0"/>
        <w:rPr>
          <w:color w:val="000000"/>
          <w:szCs w:val="22"/>
        </w:rPr>
      </w:pPr>
    </w:p>
    <w:p w14:paraId="7A884AEB" w14:textId="77777777" w:rsidR="005203C4" w:rsidRPr="00C15C3F" w:rsidRDefault="005203C4" w:rsidP="00412FCE">
      <w:pPr>
        <w:widowControl w:val="0"/>
        <w:ind w:left="0" w:firstLine="0"/>
        <w:rPr>
          <w:color w:val="000000"/>
          <w:szCs w:val="22"/>
        </w:rPr>
      </w:pPr>
    </w:p>
    <w:p w14:paraId="59AF0425" w14:textId="77777777" w:rsidR="005203C4" w:rsidRPr="00C15C3F" w:rsidRDefault="005203C4" w:rsidP="00412FCE">
      <w:pPr>
        <w:keepNext/>
        <w:widowControl w:val="0"/>
        <w:rPr>
          <w:b/>
          <w:color w:val="000000"/>
          <w:szCs w:val="22"/>
        </w:rPr>
      </w:pPr>
      <w:r w:rsidRPr="00C15C3F">
        <w:rPr>
          <w:b/>
          <w:color w:val="000000"/>
          <w:szCs w:val="22"/>
        </w:rPr>
        <w:t>1.</w:t>
      </w:r>
      <w:r w:rsidRPr="00C15C3F">
        <w:rPr>
          <w:b/>
          <w:color w:val="000000"/>
          <w:szCs w:val="22"/>
        </w:rPr>
        <w:tab/>
        <w:t>Co to jest lek Glivec i w jakim celu się go stosuje</w:t>
      </w:r>
    </w:p>
    <w:p w14:paraId="2A3ED323" w14:textId="77777777" w:rsidR="005203C4" w:rsidRPr="00C15C3F" w:rsidRDefault="005203C4" w:rsidP="00412FCE">
      <w:pPr>
        <w:keepNext/>
        <w:widowControl w:val="0"/>
        <w:rPr>
          <w:iCs/>
          <w:color w:val="000000"/>
          <w:szCs w:val="22"/>
        </w:rPr>
      </w:pPr>
    </w:p>
    <w:p w14:paraId="4736BB6F" w14:textId="77777777" w:rsidR="005203C4" w:rsidRPr="00C15C3F" w:rsidRDefault="005203C4" w:rsidP="00412FCE">
      <w:pPr>
        <w:pStyle w:val="BodyText"/>
        <w:widowControl w:val="0"/>
        <w:spacing w:line="240" w:lineRule="auto"/>
        <w:rPr>
          <w:b w:val="0"/>
          <w:i w:val="0"/>
          <w:iCs/>
          <w:color w:val="000000"/>
          <w:szCs w:val="22"/>
          <w:lang w:val="pl-PL"/>
        </w:rPr>
      </w:pPr>
      <w:r w:rsidRPr="00C15C3F">
        <w:rPr>
          <w:b w:val="0"/>
          <w:i w:val="0"/>
          <w:iCs/>
          <w:color w:val="000000"/>
          <w:szCs w:val="22"/>
        </w:rPr>
        <w:t>Glivec jest lekiem zawierającym substancję czynną o nazwie imatynib. Lek ten działa poprzez hamowanie wzrostu nieprawidłowych komórek w przebiegu chorób wymienionych poniżej. Należą do nich niektóre rodzaje nowotworów.</w:t>
      </w:r>
    </w:p>
    <w:p w14:paraId="19C16360" w14:textId="77777777" w:rsidR="005203C4" w:rsidRPr="00C15C3F" w:rsidRDefault="005203C4" w:rsidP="00412FCE">
      <w:pPr>
        <w:pStyle w:val="BodyText"/>
        <w:widowControl w:val="0"/>
        <w:spacing w:line="240" w:lineRule="auto"/>
        <w:rPr>
          <w:b w:val="0"/>
          <w:bCs/>
          <w:i w:val="0"/>
          <w:color w:val="000000"/>
          <w:szCs w:val="22"/>
          <w:lang w:val="pl-PL"/>
        </w:rPr>
      </w:pPr>
    </w:p>
    <w:p w14:paraId="2B0E0962" w14:textId="77777777" w:rsidR="005203C4" w:rsidRPr="00C15C3F" w:rsidRDefault="005203C4" w:rsidP="00412FCE">
      <w:pPr>
        <w:pStyle w:val="BodyText"/>
        <w:keepNext/>
        <w:widowControl w:val="0"/>
        <w:spacing w:line="240" w:lineRule="auto"/>
        <w:rPr>
          <w:bCs/>
          <w:i w:val="0"/>
          <w:color w:val="000000"/>
          <w:szCs w:val="22"/>
        </w:rPr>
      </w:pPr>
      <w:r w:rsidRPr="00C15C3F">
        <w:rPr>
          <w:bCs/>
          <w:i w:val="0"/>
          <w:color w:val="000000"/>
          <w:szCs w:val="22"/>
          <w:lang w:val="pl-PL"/>
        </w:rPr>
        <w:t xml:space="preserve">Lek </w:t>
      </w:r>
      <w:r w:rsidRPr="00C15C3F">
        <w:rPr>
          <w:bCs/>
          <w:i w:val="0"/>
          <w:color w:val="000000"/>
          <w:szCs w:val="22"/>
        </w:rPr>
        <w:t>Glivec jest wskazany w leczeniu dorosłych pacjentów i dzieci z:</w:t>
      </w:r>
    </w:p>
    <w:p w14:paraId="548AAE38" w14:textId="77777777" w:rsidR="005203C4" w:rsidRPr="00C15C3F" w:rsidRDefault="005203C4" w:rsidP="00412FCE">
      <w:pPr>
        <w:pStyle w:val="BodyText"/>
        <w:keepNext/>
        <w:widowControl w:val="0"/>
        <w:spacing w:line="240" w:lineRule="auto"/>
        <w:rPr>
          <w:b w:val="0"/>
          <w:i w:val="0"/>
          <w:color w:val="000000"/>
          <w:szCs w:val="22"/>
        </w:rPr>
      </w:pPr>
    </w:p>
    <w:p w14:paraId="674A8E55" w14:textId="77777777" w:rsidR="005203C4" w:rsidRPr="00C15C3F" w:rsidRDefault="005203C4" w:rsidP="00412FCE">
      <w:pPr>
        <w:widowControl w:val="0"/>
        <w:tabs>
          <w:tab w:val="left" w:pos="-7200"/>
        </w:tabs>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Przewlekłą białaczką szpikową</w:t>
      </w:r>
      <w:r w:rsidRPr="00C15C3F">
        <w:rPr>
          <w:color w:val="000000"/>
          <w:szCs w:val="22"/>
        </w:rPr>
        <w:t xml:space="preserve"> (</w:t>
      </w:r>
      <w:r w:rsidRPr="00C15C3F">
        <w:rPr>
          <w:b/>
          <w:color w:val="000000"/>
          <w:szCs w:val="22"/>
        </w:rPr>
        <w:t>CML</w:t>
      </w:r>
      <w:r w:rsidRPr="00C15C3F">
        <w:rPr>
          <w:color w:val="000000"/>
          <w:szCs w:val="22"/>
        </w:rPr>
        <w:t xml:space="preserve"> - ang. </w:t>
      </w:r>
      <w:r w:rsidRPr="00C15C3F">
        <w:rPr>
          <w:i/>
          <w:iCs/>
          <w:color w:val="000000"/>
          <w:szCs w:val="22"/>
        </w:rPr>
        <w:t>Chronic Myeloid Leukaemia</w:t>
      </w:r>
      <w:r w:rsidRPr="00C15C3F">
        <w:rPr>
          <w:color w:val="000000"/>
          <w:szCs w:val="22"/>
        </w:rPr>
        <w:t>). Białaczka jest nowotworem wywodzącym się z białych krwinek. Zwykle białe krwinki pomagają organizmowi zwalczać zakażenia. Przewlekła białaczka szpikowa jest rodzajem białaczki, w której pewne nieprawidłowe białe krwinki (zwane komórkami mieloidalnymi) zaczynają mnożyć się w niekontrolowany sposób.</w:t>
      </w:r>
    </w:p>
    <w:p w14:paraId="3243339D" w14:textId="77777777" w:rsidR="00B54CF1" w:rsidRPr="00C15C3F" w:rsidRDefault="00B54CF1" w:rsidP="00412FCE">
      <w:pPr>
        <w:widowControl w:val="0"/>
        <w:numPr>
          <w:ilvl w:val="0"/>
          <w:numId w:val="23"/>
        </w:numPr>
        <w:tabs>
          <w:tab w:val="left" w:pos="-7200"/>
        </w:tabs>
        <w:ind w:left="567" w:hanging="567"/>
        <w:rPr>
          <w:color w:val="000000"/>
          <w:szCs w:val="22"/>
        </w:rPr>
      </w:pPr>
      <w:r w:rsidRPr="00C15C3F">
        <w:rPr>
          <w:b/>
          <w:bCs/>
          <w:color w:val="000000"/>
          <w:szCs w:val="22"/>
        </w:rPr>
        <w:t>Ostrą białaczką limfoblastyczną z chromosomem Philadelphia (</w:t>
      </w:r>
      <w:r w:rsidRPr="00C15C3F">
        <w:rPr>
          <w:bCs/>
          <w:color w:val="000000"/>
          <w:szCs w:val="22"/>
        </w:rPr>
        <w:t>ang.</w:t>
      </w:r>
      <w:r w:rsidRPr="00C15C3F">
        <w:rPr>
          <w:b/>
          <w:bCs/>
          <w:color w:val="000000"/>
          <w:szCs w:val="22"/>
        </w:rPr>
        <w:t xml:space="preserve"> Ph-positive </w:t>
      </w:r>
      <w:smartTag w:uri="urn:schemas-microsoft-com:office:smarttags" w:element="stockticker">
        <w:r w:rsidRPr="00C15C3F">
          <w:rPr>
            <w:b/>
            <w:bCs/>
            <w:color w:val="000000"/>
            <w:szCs w:val="22"/>
          </w:rPr>
          <w:t>ALL</w:t>
        </w:r>
      </w:smartTag>
      <w:r w:rsidRPr="00C15C3F">
        <w:rPr>
          <w:b/>
          <w:bCs/>
          <w:color w:val="000000"/>
          <w:szCs w:val="22"/>
        </w:rPr>
        <w:t>)</w:t>
      </w:r>
      <w:r w:rsidRPr="00C15C3F">
        <w:rPr>
          <w:color w:val="000000"/>
          <w:szCs w:val="22"/>
        </w:rPr>
        <w:t>. Białaczka jest nowotworem wywodzącym się z białych krwinek. Zwykle białe krwinki pomagają organizmowi zwalczać zakażenia. Ostra białaczka limfoblastyczna jest rodzajem białaczki, w której pewne nieprawidłowe białe krwinki (zwane limfoblastami) zaczynają mnożyć się w niekontrolowany sposób. Glivec hamuje wzrost tych komórek.</w:t>
      </w:r>
    </w:p>
    <w:p w14:paraId="571FD49E" w14:textId="77777777" w:rsidR="005203C4" w:rsidRPr="00C15C3F" w:rsidRDefault="005203C4" w:rsidP="00412FCE">
      <w:pPr>
        <w:widowControl w:val="0"/>
        <w:ind w:left="0" w:firstLine="0"/>
        <w:rPr>
          <w:color w:val="000000"/>
          <w:szCs w:val="22"/>
        </w:rPr>
      </w:pPr>
    </w:p>
    <w:p w14:paraId="7B2C8F48" w14:textId="77777777" w:rsidR="005203C4" w:rsidRPr="00C15C3F" w:rsidRDefault="005203C4" w:rsidP="00412FCE">
      <w:pPr>
        <w:keepNext/>
        <w:widowControl w:val="0"/>
        <w:ind w:left="0" w:firstLine="0"/>
        <w:rPr>
          <w:b/>
          <w:bCs/>
          <w:color w:val="000000"/>
          <w:szCs w:val="22"/>
        </w:rPr>
      </w:pPr>
      <w:r w:rsidRPr="00C15C3F">
        <w:rPr>
          <w:b/>
          <w:bCs/>
          <w:color w:val="000000"/>
          <w:szCs w:val="22"/>
        </w:rPr>
        <w:t>Lek Glivec jest także wskazany w leczeniu dorosłych pacjentów z:</w:t>
      </w:r>
    </w:p>
    <w:p w14:paraId="7781ADD8" w14:textId="77777777" w:rsidR="005203C4" w:rsidRPr="00C15C3F" w:rsidRDefault="005203C4" w:rsidP="00412FCE">
      <w:pPr>
        <w:keepNext/>
        <w:widowControl w:val="0"/>
        <w:ind w:left="0" w:firstLine="0"/>
        <w:rPr>
          <w:color w:val="000000"/>
          <w:szCs w:val="22"/>
        </w:rPr>
      </w:pPr>
    </w:p>
    <w:p w14:paraId="44F73EDD" w14:textId="77777777" w:rsidR="005203C4" w:rsidRPr="00C15C3F" w:rsidRDefault="005203C4" w:rsidP="00412FCE">
      <w:pPr>
        <w:widowControl w:val="0"/>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Zespołami mielodysplastycznymi/mieloproliferacyjnymi</w:t>
      </w:r>
      <w:r w:rsidRPr="00C15C3F">
        <w:rPr>
          <w:color w:val="000000"/>
          <w:szCs w:val="22"/>
        </w:rPr>
        <w:t xml:space="preserve"> (</w:t>
      </w:r>
      <w:smartTag w:uri="urn:schemas-microsoft-com:office:smarttags" w:element="stockticker">
        <w:r w:rsidRPr="00C15C3F">
          <w:rPr>
            <w:b/>
            <w:bCs/>
            <w:color w:val="000000"/>
            <w:szCs w:val="22"/>
          </w:rPr>
          <w:t>MDS</w:t>
        </w:r>
      </w:smartTag>
      <w:r w:rsidRPr="00C15C3F">
        <w:rPr>
          <w:b/>
          <w:bCs/>
          <w:color w:val="000000"/>
          <w:szCs w:val="22"/>
        </w:rPr>
        <w:t>/MPD</w:t>
      </w:r>
      <w:r w:rsidRPr="00C15C3F">
        <w:rPr>
          <w:color w:val="000000"/>
          <w:szCs w:val="22"/>
        </w:rPr>
        <w:t xml:space="preserve"> - ang. </w:t>
      </w:r>
      <w:r w:rsidRPr="00C15C3F">
        <w:rPr>
          <w:i/>
          <w:iCs/>
          <w:color w:val="000000"/>
          <w:szCs w:val="22"/>
        </w:rPr>
        <w:t>myelodysplastic/myeloproliferate</w:t>
      </w:r>
      <w:r w:rsidRPr="00C15C3F">
        <w:rPr>
          <w:color w:val="000000"/>
          <w:szCs w:val="22"/>
        </w:rPr>
        <w:t>). Są to zespoły chorób krwi, w których niektóre białe krwinki zaczynają mnożyć się w niekontrolowany sposób. Glivec hamuje wzrost tych komórek w pewnych podtypach tych chorób.</w:t>
      </w:r>
    </w:p>
    <w:p w14:paraId="5C3386D1" w14:textId="77777777" w:rsidR="005203C4" w:rsidRPr="00C15C3F" w:rsidRDefault="005203C4" w:rsidP="00412FCE">
      <w:pPr>
        <w:widowControl w:val="0"/>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Zespołem hipereozynofilowym</w:t>
      </w:r>
      <w:r w:rsidRPr="00C15C3F">
        <w:rPr>
          <w:color w:val="000000"/>
          <w:szCs w:val="22"/>
        </w:rPr>
        <w:t xml:space="preserve"> (</w:t>
      </w:r>
      <w:r w:rsidRPr="00C15C3F">
        <w:rPr>
          <w:b/>
          <w:bCs/>
          <w:color w:val="000000"/>
          <w:szCs w:val="22"/>
        </w:rPr>
        <w:t>HES</w:t>
      </w:r>
      <w:r w:rsidRPr="00C15C3F">
        <w:rPr>
          <w:color w:val="000000"/>
          <w:szCs w:val="22"/>
        </w:rPr>
        <w:t xml:space="preserve"> – ang. </w:t>
      </w:r>
      <w:r w:rsidRPr="00C15C3F">
        <w:rPr>
          <w:i/>
          <w:iCs/>
          <w:color w:val="000000"/>
          <w:szCs w:val="22"/>
        </w:rPr>
        <w:t>Hypereosinophilic Syndrome</w:t>
      </w:r>
      <w:r w:rsidRPr="00C15C3F">
        <w:rPr>
          <w:color w:val="000000"/>
          <w:szCs w:val="22"/>
        </w:rPr>
        <w:t xml:space="preserve">) </w:t>
      </w:r>
      <w:r w:rsidRPr="00C15C3F">
        <w:rPr>
          <w:b/>
          <w:bCs/>
          <w:color w:val="000000"/>
          <w:szCs w:val="22"/>
        </w:rPr>
        <w:t xml:space="preserve">i (lub) przewlekłą </w:t>
      </w:r>
      <w:r w:rsidRPr="00C15C3F">
        <w:rPr>
          <w:b/>
          <w:bCs/>
          <w:color w:val="000000"/>
          <w:szCs w:val="22"/>
        </w:rPr>
        <w:lastRenderedPageBreak/>
        <w:t>białaczką eozynofilową</w:t>
      </w:r>
      <w:r w:rsidRPr="00C15C3F">
        <w:rPr>
          <w:color w:val="000000"/>
          <w:szCs w:val="22"/>
        </w:rPr>
        <w:t xml:space="preserve"> (</w:t>
      </w:r>
      <w:smartTag w:uri="urn:schemas-microsoft-com:office:smarttags" w:element="stockticker">
        <w:r w:rsidRPr="00C15C3F">
          <w:rPr>
            <w:b/>
            <w:bCs/>
            <w:color w:val="000000"/>
            <w:szCs w:val="22"/>
          </w:rPr>
          <w:t>CEL</w:t>
        </w:r>
      </w:smartTag>
      <w:r w:rsidRPr="00C15C3F">
        <w:rPr>
          <w:color w:val="000000"/>
          <w:szCs w:val="22"/>
        </w:rPr>
        <w:t xml:space="preserve"> – ang. </w:t>
      </w:r>
      <w:r w:rsidRPr="00C15C3F">
        <w:rPr>
          <w:i/>
          <w:iCs/>
          <w:color w:val="000000"/>
          <w:szCs w:val="22"/>
        </w:rPr>
        <w:t>Chronic Eosinophilic Leukemia</w:t>
      </w:r>
      <w:r w:rsidRPr="00C15C3F">
        <w:rPr>
          <w:color w:val="000000"/>
          <w:szCs w:val="22"/>
        </w:rPr>
        <w:t>). Są to choroby krwi, w których niektóre komórki krwi (zwane eozynofilami) zaczynają mnożyć się w niekontrolowany sposób. Glivec hamuje wzrost tych komórek w pewnych podtypach tych chorób.</w:t>
      </w:r>
    </w:p>
    <w:p w14:paraId="3FC7D44C" w14:textId="77777777" w:rsidR="005203C4" w:rsidRPr="00C15C3F" w:rsidRDefault="005203C4" w:rsidP="00412FCE">
      <w:pPr>
        <w:widowControl w:val="0"/>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 xml:space="preserve">Nowotworami wywodzącymi się z podścieliska przewodu pokarmowego </w:t>
      </w:r>
      <w:r w:rsidRPr="00C15C3F">
        <w:rPr>
          <w:color w:val="000000"/>
          <w:szCs w:val="22"/>
        </w:rPr>
        <w:t>(</w:t>
      </w:r>
      <w:r w:rsidRPr="00C15C3F">
        <w:rPr>
          <w:b/>
          <w:bCs/>
          <w:color w:val="000000"/>
          <w:szCs w:val="22"/>
        </w:rPr>
        <w:t>GIST</w:t>
      </w:r>
      <w:r w:rsidR="00A0057E" w:rsidRPr="00C15C3F">
        <w:rPr>
          <w:b/>
          <w:bCs/>
          <w:color w:val="000000"/>
          <w:szCs w:val="22"/>
        </w:rPr>
        <w:t xml:space="preserve"> </w:t>
      </w:r>
      <w:r w:rsidRPr="00C15C3F">
        <w:rPr>
          <w:color w:val="000000"/>
          <w:szCs w:val="22"/>
        </w:rPr>
        <w:t>–</w:t>
      </w:r>
      <w:r w:rsidR="00A0057E" w:rsidRPr="00C15C3F">
        <w:rPr>
          <w:color w:val="000000"/>
          <w:szCs w:val="22"/>
        </w:rPr>
        <w:t xml:space="preserve"> </w:t>
      </w:r>
      <w:r w:rsidRPr="00C15C3F">
        <w:rPr>
          <w:color w:val="000000"/>
          <w:szCs w:val="22"/>
        </w:rPr>
        <w:t xml:space="preserve">ang. </w:t>
      </w:r>
      <w:r w:rsidRPr="00C15C3F">
        <w:rPr>
          <w:i/>
          <w:iCs/>
          <w:color w:val="000000"/>
          <w:szCs w:val="22"/>
        </w:rPr>
        <w:t>Gastrointestinal Stromal Tumours</w:t>
      </w:r>
      <w:r w:rsidRPr="00C15C3F">
        <w:rPr>
          <w:color w:val="000000"/>
          <w:szCs w:val="22"/>
        </w:rPr>
        <w:t>). GIST jest nowotworem żołądka i jelit. Powstaje w wyniku niekontrolowanego wzrostu komórek tkanki łącznej tych narządów.</w:t>
      </w:r>
    </w:p>
    <w:p w14:paraId="70282F50" w14:textId="77777777" w:rsidR="005203C4" w:rsidRPr="00C15C3F" w:rsidRDefault="005203C4" w:rsidP="00412FCE">
      <w:pPr>
        <w:widowControl w:val="0"/>
        <w:ind w:left="560" w:hanging="560"/>
        <w:rPr>
          <w:color w:val="000000"/>
          <w:szCs w:val="22"/>
        </w:rPr>
      </w:pPr>
      <w:r w:rsidRPr="00C15C3F">
        <w:rPr>
          <w:color w:val="000000"/>
          <w:szCs w:val="22"/>
        </w:rPr>
        <w:t>-</w:t>
      </w:r>
      <w:r w:rsidRPr="00C15C3F">
        <w:rPr>
          <w:color w:val="000000"/>
          <w:szCs w:val="22"/>
        </w:rPr>
        <w:tab/>
      </w:r>
      <w:r w:rsidRPr="00C15C3F">
        <w:rPr>
          <w:b/>
          <w:bCs/>
          <w:color w:val="000000"/>
          <w:szCs w:val="22"/>
        </w:rPr>
        <w:t>Guzowatymi włókniakomięsakami skóry</w:t>
      </w:r>
      <w:r w:rsidRPr="00C15C3F">
        <w:rPr>
          <w:color w:val="000000"/>
          <w:szCs w:val="22"/>
        </w:rPr>
        <w:t xml:space="preserve"> (</w:t>
      </w:r>
      <w:r w:rsidRPr="00C15C3F">
        <w:rPr>
          <w:b/>
          <w:bCs/>
          <w:color w:val="000000"/>
          <w:szCs w:val="22"/>
        </w:rPr>
        <w:t>DFSP</w:t>
      </w:r>
      <w:r w:rsidRPr="00C15C3F">
        <w:rPr>
          <w:color w:val="000000"/>
          <w:szCs w:val="22"/>
        </w:rPr>
        <w:t xml:space="preserve"> – ang. </w:t>
      </w:r>
      <w:r w:rsidRPr="00C15C3F">
        <w:rPr>
          <w:i/>
          <w:iCs/>
          <w:color w:val="000000"/>
          <w:szCs w:val="22"/>
        </w:rPr>
        <w:t>dermatofibrosarcoma protuberans</w:t>
      </w:r>
      <w:r w:rsidRPr="00C15C3F">
        <w:rPr>
          <w:color w:val="000000"/>
          <w:szCs w:val="22"/>
        </w:rPr>
        <w:t>). DFSP jest nowotworem skóry i tkanek podskórnych, w którym niektóre komórki zaczynają mnożyć się w niekontrolowany sposób. Glivec hamuje wzrost tych komórek.</w:t>
      </w:r>
    </w:p>
    <w:p w14:paraId="50AC09BF" w14:textId="77777777" w:rsidR="005203C4" w:rsidRPr="00C15C3F" w:rsidRDefault="005203C4" w:rsidP="00412FCE">
      <w:pPr>
        <w:widowControl w:val="0"/>
        <w:ind w:left="0" w:firstLine="0"/>
        <w:rPr>
          <w:color w:val="000000"/>
          <w:szCs w:val="22"/>
        </w:rPr>
      </w:pPr>
      <w:r w:rsidRPr="00C15C3F">
        <w:rPr>
          <w:color w:val="000000"/>
          <w:szCs w:val="22"/>
        </w:rPr>
        <w:t>W pozostałej części ulotki będą używane skróty nazw chorób wymienionych powyżej.</w:t>
      </w:r>
    </w:p>
    <w:p w14:paraId="72FEBDA0" w14:textId="77777777" w:rsidR="005203C4" w:rsidRPr="00C15C3F" w:rsidRDefault="005203C4" w:rsidP="00412FCE">
      <w:pPr>
        <w:widowControl w:val="0"/>
        <w:ind w:left="0" w:firstLine="0"/>
        <w:rPr>
          <w:color w:val="000000"/>
          <w:szCs w:val="22"/>
        </w:rPr>
      </w:pPr>
    </w:p>
    <w:p w14:paraId="31BD89C7" w14:textId="77777777" w:rsidR="005203C4" w:rsidRPr="00C15C3F" w:rsidRDefault="005203C4" w:rsidP="00412FCE">
      <w:pPr>
        <w:widowControl w:val="0"/>
        <w:ind w:left="0" w:firstLine="0"/>
        <w:rPr>
          <w:color w:val="000000"/>
          <w:szCs w:val="22"/>
        </w:rPr>
      </w:pPr>
      <w:r w:rsidRPr="00C15C3F">
        <w:rPr>
          <w:color w:val="000000"/>
          <w:szCs w:val="22"/>
        </w:rPr>
        <w:t>W przypadku jakichkolwiek pytań dotyczących sposobu działania i zasadności podawania leku Glivec, należy skierować je do lekarza.</w:t>
      </w:r>
    </w:p>
    <w:p w14:paraId="4F5B6B70" w14:textId="77777777" w:rsidR="005203C4" w:rsidRPr="00C15C3F" w:rsidRDefault="005203C4" w:rsidP="00412FCE">
      <w:pPr>
        <w:widowControl w:val="0"/>
        <w:rPr>
          <w:color w:val="000000"/>
          <w:szCs w:val="22"/>
        </w:rPr>
      </w:pPr>
    </w:p>
    <w:p w14:paraId="013580DB" w14:textId="77777777" w:rsidR="005203C4" w:rsidRPr="00C15C3F" w:rsidRDefault="005203C4" w:rsidP="00412FCE">
      <w:pPr>
        <w:widowControl w:val="0"/>
        <w:rPr>
          <w:color w:val="000000"/>
          <w:szCs w:val="22"/>
        </w:rPr>
      </w:pPr>
    </w:p>
    <w:p w14:paraId="7C9D0AE0" w14:textId="77777777" w:rsidR="005203C4" w:rsidRPr="00C15C3F" w:rsidRDefault="005203C4" w:rsidP="00412FCE">
      <w:pPr>
        <w:keepNext/>
        <w:widowControl w:val="0"/>
        <w:rPr>
          <w:b/>
          <w:color w:val="000000"/>
          <w:szCs w:val="22"/>
        </w:rPr>
      </w:pPr>
      <w:r w:rsidRPr="00C15C3F">
        <w:rPr>
          <w:b/>
          <w:color w:val="000000"/>
          <w:szCs w:val="22"/>
        </w:rPr>
        <w:t>2.</w:t>
      </w:r>
      <w:r w:rsidRPr="00C15C3F">
        <w:rPr>
          <w:b/>
          <w:color w:val="000000"/>
          <w:szCs w:val="22"/>
        </w:rPr>
        <w:tab/>
        <w:t>Informacje ważne przed zastosowaniem leku Glivec</w:t>
      </w:r>
    </w:p>
    <w:p w14:paraId="2FB731DB" w14:textId="77777777" w:rsidR="005203C4" w:rsidRPr="00C15C3F" w:rsidRDefault="005203C4" w:rsidP="00412FCE">
      <w:pPr>
        <w:keepNext/>
        <w:widowControl w:val="0"/>
        <w:rPr>
          <w:color w:val="000000"/>
          <w:szCs w:val="22"/>
        </w:rPr>
      </w:pPr>
    </w:p>
    <w:p w14:paraId="220074F4" w14:textId="77777777" w:rsidR="005203C4" w:rsidRPr="00C15C3F" w:rsidRDefault="005203C4" w:rsidP="00412FCE">
      <w:pPr>
        <w:pStyle w:val="BodyText"/>
        <w:widowControl w:val="0"/>
        <w:spacing w:line="240" w:lineRule="auto"/>
        <w:rPr>
          <w:b w:val="0"/>
          <w:i w:val="0"/>
          <w:color w:val="000000"/>
          <w:szCs w:val="22"/>
        </w:rPr>
      </w:pPr>
      <w:r w:rsidRPr="00C15C3F">
        <w:rPr>
          <w:b w:val="0"/>
          <w:i w:val="0"/>
          <w:color w:val="000000"/>
          <w:szCs w:val="22"/>
        </w:rPr>
        <w:t>Lek Glivec jest zapisywany pacjentom tylko przez lekarzy z doświadczeniem w stosowaniu leków podawanych w leczeniu nowotworów krwi lub nowotworów litych.</w:t>
      </w:r>
    </w:p>
    <w:p w14:paraId="069378AE" w14:textId="77777777" w:rsidR="005203C4" w:rsidRPr="00C15C3F" w:rsidRDefault="005203C4" w:rsidP="00412FCE">
      <w:pPr>
        <w:pStyle w:val="BodyText"/>
        <w:widowControl w:val="0"/>
        <w:spacing w:line="240" w:lineRule="auto"/>
        <w:rPr>
          <w:b w:val="0"/>
          <w:i w:val="0"/>
          <w:color w:val="000000"/>
          <w:szCs w:val="22"/>
        </w:rPr>
      </w:pPr>
    </w:p>
    <w:p w14:paraId="62895BFD" w14:textId="77777777" w:rsidR="005203C4" w:rsidRPr="00C15C3F" w:rsidRDefault="005203C4" w:rsidP="00412FCE">
      <w:pPr>
        <w:pStyle w:val="BodyText"/>
        <w:widowControl w:val="0"/>
        <w:spacing w:line="240" w:lineRule="auto"/>
        <w:rPr>
          <w:b w:val="0"/>
          <w:i w:val="0"/>
          <w:color w:val="000000"/>
          <w:szCs w:val="22"/>
        </w:rPr>
      </w:pPr>
      <w:r w:rsidRPr="00C15C3F">
        <w:rPr>
          <w:b w:val="0"/>
          <w:i w:val="0"/>
          <w:color w:val="000000"/>
          <w:szCs w:val="22"/>
        </w:rPr>
        <w:t>Należy ściśle przestrzegać zaleceń lekarza, nawet jeśli różnią się one od ogólnych informacji zawartych w tej ulotce.</w:t>
      </w:r>
    </w:p>
    <w:p w14:paraId="4A9ADC44" w14:textId="77777777" w:rsidR="005203C4" w:rsidRPr="00C15C3F" w:rsidRDefault="005203C4" w:rsidP="00412FCE">
      <w:pPr>
        <w:pStyle w:val="BodyText"/>
        <w:widowControl w:val="0"/>
        <w:spacing w:line="240" w:lineRule="auto"/>
        <w:rPr>
          <w:b w:val="0"/>
          <w:i w:val="0"/>
          <w:color w:val="000000"/>
          <w:szCs w:val="22"/>
        </w:rPr>
      </w:pPr>
    </w:p>
    <w:p w14:paraId="3200F100" w14:textId="77777777" w:rsidR="005203C4" w:rsidRPr="00C15C3F" w:rsidRDefault="005203C4" w:rsidP="00412FCE">
      <w:pPr>
        <w:keepNext/>
        <w:widowControl w:val="0"/>
        <w:rPr>
          <w:b/>
          <w:color w:val="000000"/>
          <w:szCs w:val="22"/>
        </w:rPr>
      </w:pPr>
      <w:r w:rsidRPr="00C15C3F">
        <w:rPr>
          <w:b/>
          <w:color w:val="000000"/>
          <w:szCs w:val="22"/>
        </w:rPr>
        <w:t>Kiedy nie stosować leku Glivec:</w:t>
      </w:r>
    </w:p>
    <w:p w14:paraId="692A4DBC" w14:textId="77777777" w:rsidR="005203C4" w:rsidRPr="00C15C3F" w:rsidRDefault="005203C4" w:rsidP="00412FCE">
      <w:pPr>
        <w:widowControl w:val="0"/>
        <w:numPr>
          <w:ilvl w:val="0"/>
          <w:numId w:val="5"/>
        </w:numPr>
        <w:tabs>
          <w:tab w:val="clear" w:pos="420"/>
        </w:tabs>
        <w:ind w:left="540" w:hanging="540"/>
        <w:rPr>
          <w:color w:val="000000"/>
          <w:szCs w:val="22"/>
        </w:rPr>
      </w:pPr>
      <w:r w:rsidRPr="00C15C3F">
        <w:rPr>
          <w:color w:val="000000"/>
          <w:szCs w:val="22"/>
        </w:rPr>
        <w:t>jeśli pacjent ma uczulenie na imatynib lub którykolwiek z pozostałych składników tego leku (wymienion</w:t>
      </w:r>
      <w:r w:rsidR="00F666F7" w:rsidRPr="00C15C3F">
        <w:rPr>
          <w:color w:val="000000"/>
          <w:szCs w:val="22"/>
        </w:rPr>
        <w:t>ych</w:t>
      </w:r>
      <w:r w:rsidRPr="00C15C3F">
        <w:rPr>
          <w:color w:val="000000"/>
          <w:szCs w:val="22"/>
        </w:rPr>
        <w:t xml:space="preserve"> w punkcie 6).</w:t>
      </w:r>
    </w:p>
    <w:p w14:paraId="16F5231B" w14:textId="77777777" w:rsidR="005203C4" w:rsidRPr="00C15C3F" w:rsidRDefault="005203C4" w:rsidP="00412FCE">
      <w:pPr>
        <w:widowControl w:val="0"/>
        <w:ind w:left="0" w:firstLine="0"/>
        <w:rPr>
          <w:b/>
          <w:bCs/>
          <w:color w:val="000000"/>
          <w:szCs w:val="22"/>
        </w:rPr>
      </w:pPr>
      <w:r w:rsidRPr="00C15C3F">
        <w:rPr>
          <w:color w:val="000000"/>
          <w:szCs w:val="22"/>
        </w:rPr>
        <w:t xml:space="preserve">Jeśli ta informacja dotyczy pacjenta, </w:t>
      </w:r>
      <w:r w:rsidRPr="00C15C3F">
        <w:rPr>
          <w:b/>
          <w:bCs/>
          <w:color w:val="000000"/>
          <w:szCs w:val="22"/>
        </w:rPr>
        <w:t>powinien powiedzieć o tym lekarzowi zanim przyjmie lek Glivec.</w:t>
      </w:r>
    </w:p>
    <w:p w14:paraId="5550754F" w14:textId="77777777" w:rsidR="005203C4" w:rsidRPr="00C15C3F" w:rsidRDefault="005203C4" w:rsidP="00412FCE">
      <w:pPr>
        <w:widowControl w:val="0"/>
        <w:ind w:left="0" w:firstLine="0"/>
        <w:rPr>
          <w:color w:val="000000"/>
          <w:szCs w:val="22"/>
        </w:rPr>
      </w:pPr>
    </w:p>
    <w:p w14:paraId="0AB141E0" w14:textId="77777777" w:rsidR="005203C4" w:rsidRPr="00C15C3F" w:rsidRDefault="005203C4" w:rsidP="00412FCE">
      <w:pPr>
        <w:widowControl w:val="0"/>
        <w:ind w:left="0" w:firstLine="0"/>
        <w:rPr>
          <w:color w:val="000000"/>
          <w:szCs w:val="22"/>
        </w:rPr>
      </w:pPr>
      <w:r w:rsidRPr="00C15C3F">
        <w:rPr>
          <w:color w:val="000000"/>
          <w:szCs w:val="22"/>
        </w:rPr>
        <w:t>W razie podejrzewania uczulenia, ale braku pewności, należy zasięgnąć rady lekarza.</w:t>
      </w:r>
    </w:p>
    <w:p w14:paraId="4D38F09C" w14:textId="77777777" w:rsidR="005203C4" w:rsidRPr="00C15C3F" w:rsidRDefault="005203C4" w:rsidP="00412FCE">
      <w:pPr>
        <w:pStyle w:val="BodyText"/>
        <w:widowControl w:val="0"/>
        <w:numPr>
          <w:ilvl w:val="12"/>
          <w:numId w:val="0"/>
        </w:numPr>
        <w:spacing w:line="240" w:lineRule="auto"/>
        <w:rPr>
          <w:b w:val="0"/>
          <w:i w:val="0"/>
          <w:color w:val="000000"/>
          <w:szCs w:val="22"/>
        </w:rPr>
      </w:pPr>
    </w:p>
    <w:p w14:paraId="1C738064" w14:textId="77777777" w:rsidR="005203C4" w:rsidRPr="00C15C3F" w:rsidRDefault="005203C4" w:rsidP="00412FCE">
      <w:pPr>
        <w:keepNext/>
        <w:widowControl w:val="0"/>
        <w:numPr>
          <w:ilvl w:val="12"/>
          <w:numId w:val="0"/>
        </w:numPr>
        <w:rPr>
          <w:b/>
          <w:color w:val="000000"/>
          <w:szCs w:val="22"/>
          <w:lang w:val="cs-CZ"/>
        </w:rPr>
      </w:pPr>
      <w:r w:rsidRPr="00C15C3F">
        <w:rPr>
          <w:b/>
          <w:color w:val="000000"/>
          <w:szCs w:val="22"/>
          <w:lang w:val="cs-CZ"/>
        </w:rPr>
        <w:t>Ostrzeżenia i środki ostrożności</w:t>
      </w:r>
    </w:p>
    <w:p w14:paraId="16114F80" w14:textId="77777777" w:rsidR="005203C4" w:rsidRPr="00C15C3F" w:rsidRDefault="005203C4" w:rsidP="00412FCE">
      <w:pPr>
        <w:keepNext/>
        <w:widowControl w:val="0"/>
        <w:numPr>
          <w:ilvl w:val="12"/>
          <w:numId w:val="0"/>
        </w:numPr>
        <w:rPr>
          <w:bCs/>
          <w:color w:val="000000"/>
          <w:szCs w:val="22"/>
        </w:rPr>
      </w:pPr>
      <w:r w:rsidRPr="00C15C3F">
        <w:rPr>
          <w:bCs/>
          <w:color w:val="000000"/>
          <w:szCs w:val="22"/>
        </w:rPr>
        <w:t xml:space="preserve">Przed rozpoczęciem stosowania leku Glivec należy </w:t>
      </w:r>
      <w:r w:rsidR="00F45BEC" w:rsidRPr="00C15C3F">
        <w:t>omówić to z lekarzem</w:t>
      </w:r>
      <w:r w:rsidRPr="00C15C3F">
        <w:rPr>
          <w:bCs/>
          <w:color w:val="000000"/>
          <w:szCs w:val="22"/>
        </w:rPr>
        <w:t>:</w:t>
      </w:r>
    </w:p>
    <w:p w14:paraId="3123ACCE" w14:textId="77777777" w:rsidR="005203C4" w:rsidRPr="00C15C3F" w:rsidRDefault="005203C4" w:rsidP="00412FCE">
      <w:pPr>
        <w:widowControl w:val="0"/>
        <w:numPr>
          <w:ilvl w:val="0"/>
          <w:numId w:val="6"/>
        </w:numPr>
        <w:tabs>
          <w:tab w:val="clear" w:pos="420"/>
        </w:tabs>
        <w:ind w:left="540" w:hanging="540"/>
        <w:rPr>
          <w:color w:val="000000"/>
          <w:szCs w:val="22"/>
        </w:rPr>
      </w:pPr>
      <w:r w:rsidRPr="00C15C3F">
        <w:rPr>
          <w:color w:val="000000"/>
          <w:szCs w:val="22"/>
        </w:rPr>
        <w:t>jeśli u pacjenta występują lub kiedykolwiek występowały choroby wątroby, nerek lub serca</w:t>
      </w:r>
    </w:p>
    <w:p w14:paraId="40A9235E" w14:textId="77777777" w:rsidR="005203C4" w:rsidRPr="00C15C3F" w:rsidRDefault="005203C4" w:rsidP="00412FCE">
      <w:pPr>
        <w:widowControl w:val="0"/>
        <w:numPr>
          <w:ilvl w:val="0"/>
          <w:numId w:val="6"/>
        </w:numPr>
        <w:tabs>
          <w:tab w:val="clear" w:pos="420"/>
        </w:tabs>
        <w:ind w:left="540" w:hanging="540"/>
        <w:rPr>
          <w:color w:val="000000"/>
          <w:szCs w:val="22"/>
        </w:rPr>
      </w:pPr>
      <w:r w:rsidRPr="00C15C3F">
        <w:rPr>
          <w:color w:val="000000"/>
          <w:szCs w:val="22"/>
        </w:rPr>
        <w:t>jeśli pacjent przyjmuje lek lewotyroksynę po usunięciu tarczycy</w:t>
      </w:r>
    </w:p>
    <w:p w14:paraId="33BEA065" w14:textId="77777777" w:rsidR="00AF27C8" w:rsidRPr="00C15C3F" w:rsidRDefault="00430019" w:rsidP="00412FCE">
      <w:pPr>
        <w:widowControl w:val="0"/>
        <w:numPr>
          <w:ilvl w:val="0"/>
          <w:numId w:val="6"/>
        </w:numPr>
        <w:tabs>
          <w:tab w:val="clear" w:pos="420"/>
        </w:tabs>
        <w:ind w:left="540" w:hanging="540"/>
        <w:rPr>
          <w:color w:val="000000"/>
          <w:szCs w:val="22"/>
        </w:rPr>
      </w:pPr>
      <w:r w:rsidRPr="00C15C3F">
        <w:t>jeśli pacjent miał kiedykolwiek lub może teraz mieć zakażenie wirusem zapalenia wątroby typu B; wynika to stąd, że lek Glivec może powodować ponowną aktywację wirusowego zapalenia wątroby typu B, co może w niektórych przypadkach być śmiertelne; pacjenci będą poddawani dokładnej kontroli przez lekarza pod kątem objawów tego zakażenia przed rozpoczęciem leczenia</w:t>
      </w:r>
    </w:p>
    <w:p w14:paraId="331C14F7" w14:textId="77777777" w:rsidR="00430019" w:rsidRPr="00C15C3F" w:rsidRDefault="00AF27C8" w:rsidP="00412FCE">
      <w:pPr>
        <w:widowControl w:val="0"/>
        <w:numPr>
          <w:ilvl w:val="0"/>
          <w:numId w:val="6"/>
        </w:numPr>
        <w:tabs>
          <w:tab w:val="clear" w:pos="420"/>
        </w:tabs>
        <w:ind w:left="540" w:hanging="540"/>
        <w:rPr>
          <w:color w:val="000000"/>
          <w:szCs w:val="22"/>
        </w:rPr>
      </w:pPr>
      <w:r w:rsidRPr="00C15C3F">
        <w:t>jeśli podczas przyjmowania leku Glivec u pacjenta wyst</w:t>
      </w:r>
      <w:r w:rsidR="00855E48" w:rsidRPr="00C15C3F">
        <w:t>ąpią</w:t>
      </w:r>
      <w:r w:rsidRPr="00C15C3F">
        <w:t xml:space="preserve"> siniak</w:t>
      </w:r>
      <w:r w:rsidR="00855E48" w:rsidRPr="00C15C3F">
        <w:t>i</w:t>
      </w:r>
      <w:r w:rsidRPr="00C15C3F">
        <w:t>, krwawienie, gorączka, zmęczenie i dezorientacja należy skontaktować się z lekarzem. Może to być objaw uszkodzenia naczyń krwionośnych zwany mikroangiopatią zakrzepową (TMA).</w:t>
      </w:r>
    </w:p>
    <w:p w14:paraId="575D0C24" w14:textId="77777777" w:rsidR="005203C4" w:rsidRPr="00C15C3F" w:rsidRDefault="005203C4" w:rsidP="00412FCE">
      <w:pPr>
        <w:widowControl w:val="0"/>
        <w:tabs>
          <w:tab w:val="left" w:pos="360"/>
        </w:tabs>
        <w:ind w:left="0" w:firstLine="0"/>
        <w:rPr>
          <w:color w:val="000000"/>
          <w:szCs w:val="22"/>
        </w:rPr>
      </w:pPr>
      <w:r w:rsidRPr="00C15C3F">
        <w:rPr>
          <w:color w:val="000000"/>
          <w:szCs w:val="22"/>
        </w:rPr>
        <w:t xml:space="preserve">Jeśli którykolwiek z wyżej wymienionych punktów odnosi się do pacjenta, </w:t>
      </w:r>
      <w:r w:rsidRPr="00C15C3F">
        <w:rPr>
          <w:b/>
          <w:color w:val="000000"/>
          <w:szCs w:val="22"/>
        </w:rPr>
        <w:t>należy powiedzieć o tym lekarzowi zanim pacjent przyjmie lek</w:t>
      </w:r>
      <w:r w:rsidRPr="00C15C3F">
        <w:rPr>
          <w:color w:val="000000"/>
          <w:szCs w:val="22"/>
        </w:rPr>
        <w:t>.</w:t>
      </w:r>
    </w:p>
    <w:p w14:paraId="27A794B3" w14:textId="77777777" w:rsidR="005203C4" w:rsidRPr="00C15C3F" w:rsidRDefault="005203C4" w:rsidP="00412FCE">
      <w:pPr>
        <w:widowControl w:val="0"/>
        <w:tabs>
          <w:tab w:val="left" w:pos="360"/>
        </w:tabs>
        <w:ind w:left="0" w:firstLine="0"/>
        <w:rPr>
          <w:color w:val="000000"/>
          <w:szCs w:val="22"/>
        </w:rPr>
      </w:pPr>
    </w:p>
    <w:p w14:paraId="630065C6" w14:textId="358042A0" w:rsidR="0025341D" w:rsidRPr="00C15C3F" w:rsidRDefault="0025341D" w:rsidP="00412FCE">
      <w:pPr>
        <w:widowControl w:val="0"/>
        <w:tabs>
          <w:tab w:val="left" w:pos="360"/>
        </w:tabs>
        <w:ind w:left="0" w:firstLine="0"/>
        <w:rPr>
          <w:color w:val="000000"/>
          <w:szCs w:val="22"/>
        </w:rPr>
      </w:pPr>
      <w:r w:rsidRPr="00C15C3F">
        <w:rPr>
          <w:color w:val="000000"/>
          <w:szCs w:val="22"/>
        </w:rPr>
        <w:t>Podczas stosowania leku Glivec pacjent może stać się bardziej wrażliwy na słońce. Jest ważne</w:t>
      </w:r>
      <w:r w:rsidR="0080717B" w:rsidRPr="00C15C3F">
        <w:rPr>
          <w:color w:val="000000"/>
          <w:szCs w:val="22"/>
        </w:rPr>
        <w:t>,</w:t>
      </w:r>
      <w:r w:rsidRPr="00C15C3F">
        <w:rPr>
          <w:color w:val="000000"/>
          <w:szCs w:val="22"/>
        </w:rPr>
        <w:t xml:space="preserve"> aby okrywać obszary skóry narażone na słońce oraz stosować preparaty z filtrem o wysokim wskaźniku ochrony przeciwsłonecznej (SPF). Te środki ostrożności należy stosować również u dzieci.</w:t>
      </w:r>
    </w:p>
    <w:p w14:paraId="214D5976" w14:textId="77777777" w:rsidR="0025341D" w:rsidRPr="00C15C3F" w:rsidRDefault="0025341D" w:rsidP="00412FCE">
      <w:pPr>
        <w:widowControl w:val="0"/>
        <w:tabs>
          <w:tab w:val="left" w:pos="360"/>
        </w:tabs>
        <w:ind w:left="0" w:firstLine="0"/>
        <w:rPr>
          <w:color w:val="000000"/>
          <w:szCs w:val="22"/>
        </w:rPr>
      </w:pPr>
    </w:p>
    <w:p w14:paraId="2F6DD95D" w14:textId="77777777" w:rsidR="005203C4" w:rsidRPr="00C15C3F" w:rsidRDefault="005203C4" w:rsidP="00412FCE">
      <w:pPr>
        <w:pStyle w:val="BodyText"/>
        <w:widowControl w:val="0"/>
        <w:spacing w:line="240" w:lineRule="auto"/>
        <w:rPr>
          <w:b w:val="0"/>
          <w:i w:val="0"/>
          <w:color w:val="000000"/>
          <w:szCs w:val="22"/>
        </w:rPr>
      </w:pPr>
      <w:r w:rsidRPr="00C15C3F">
        <w:rPr>
          <w:bCs/>
          <w:i w:val="0"/>
          <w:color w:val="000000"/>
          <w:szCs w:val="22"/>
        </w:rPr>
        <w:t>Należy natychmiast powiedzieć lekarzowi</w:t>
      </w:r>
      <w:r w:rsidRPr="00C15C3F">
        <w:rPr>
          <w:b w:val="0"/>
          <w:i w:val="0"/>
          <w:color w:val="000000"/>
          <w:szCs w:val="22"/>
        </w:rPr>
        <w:t>,</w:t>
      </w:r>
      <w:r w:rsidRPr="00C15C3F">
        <w:rPr>
          <w:bCs/>
          <w:i w:val="0"/>
          <w:color w:val="000000"/>
          <w:szCs w:val="22"/>
        </w:rPr>
        <w:t xml:space="preserve"> jeśli</w:t>
      </w:r>
      <w:r w:rsidRPr="00C15C3F">
        <w:rPr>
          <w:b w:val="0"/>
          <w:i w:val="0"/>
          <w:color w:val="000000"/>
          <w:szCs w:val="22"/>
        </w:rPr>
        <w:t xml:space="preserve"> </w:t>
      </w:r>
      <w:r w:rsidRPr="00C15C3F">
        <w:rPr>
          <w:bCs/>
          <w:i w:val="0"/>
          <w:color w:val="000000"/>
          <w:szCs w:val="22"/>
        </w:rPr>
        <w:t xml:space="preserve">podczas leczenia lekiem Glivec </w:t>
      </w:r>
      <w:r w:rsidRPr="00C15C3F">
        <w:rPr>
          <w:b w:val="0"/>
          <w:i w:val="0"/>
          <w:color w:val="000000"/>
          <w:szCs w:val="22"/>
        </w:rPr>
        <w:t xml:space="preserve">nastąpi bardzo szybkie zwiększenie masy ciała. Lek Glivec może powodować zatrzymanie wody w </w:t>
      </w:r>
      <w:r w:rsidRPr="00C15C3F">
        <w:rPr>
          <w:b w:val="0"/>
          <w:i w:val="0"/>
          <w:color w:val="000000"/>
          <w:szCs w:val="22"/>
          <w:lang w:val="pl-PL"/>
        </w:rPr>
        <w:t>organizmie</w:t>
      </w:r>
      <w:r w:rsidRPr="00C15C3F">
        <w:rPr>
          <w:b w:val="0"/>
          <w:i w:val="0"/>
          <w:color w:val="000000"/>
          <w:szCs w:val="22"/>
        </w:rPr>
        <w:t xml:space="preserve"> (zatrzymanie płynów o ciężkim przebiegu).</w:t>
      </w:r>
    </w:p>
    <w:p w14:paraId="243881EE" w14:textId="77777777" w:rsidR="005203C4" w:rsidRPr="00C15C3F" w:rsidRDefault="005203C4" w:rsidP="00412FCE">
      <w:pPr>
        <w:pStyle w:val="BodyText"/>
        <w:widowControl w:val="0"/>
        <w:spacing w:line="240" w:lineRule="auto"/>
        <w:rPr>
          <w:b w:val="0"/>
          <w:i w:val="0"/>
          <w:color w:val="000000"/>
          <w:szCs w:val="22"/>
        </w:rPr>
      </w:pPr>
    </w:p>
    <w:p w14:paraId="26DD4355" w14:textId="77777777" w:rsidR="005203C4" w:rsidRPr="00C15C3F" w:rsidRDefault="005203C4" w:rsidP="00412FCE">
      <w:pPr>
        <w:pStyle w:val="BodyText"/>
        <w:widowControl w:val="0"/>
        <w:spacing w:line="240" w:lineRule="auto"/>
        <w:rPr>
          <w:b w:val="0"/>
          <w:i w:val="0"/>
          <w:color w:val="000000"/>
          <w:szCs w:val="22"/>
        </w:rPr>
      </w:pPr>
      <w:r w:rsidRPr="00C15C3F">
        <w:rPr>
          <w:b w:val="0"/>
          <w:i w:val="0"/>
          <w:color w:val="000000"/>
          <w:szCs w:val="22"/>
        </w:rPr>
        <w:t>Podczas przyjmowania leku Glivec stan zdrowia pacjenta będzie podlegał regularnej ocenie przez lekarza, pozwalającej stwierdzić czy leczenie lekiem Glivec jest skuteczne. Badania krwi i pomiar masy ciała będą regularnie wykonywane w czasie przyjmowania tego leku.</w:t>
      </w:r>
    </w:p>
    <w:p w14:paraId="116CCC61" w14:textId="77777777" w:rsidR="005203C4" w:rsidRPr="00C15C3F" w:rsidRDefault="005203C4" w:rsidP="00412FCE">
      <w:pPr>
        <w:pStyle w:val="BodyText"/>
        <w:widowControl w:val="0"/>
        <w:spacing w:line="240" w:lineRule="auto"/>
        <w:rPr>
          <w:b w:val="0"/>
          <w:i w:val="0"/>
          <w:color w:val="000000"/>
          <w:szCs w:val="22"/>
        </w:rPr>
      </w:pPr>
    </w:p>
    <w:p w14:paraId="15E95712" w14:textId="77777777" w:rsidR="005203C4" w:rsidRPr="00C15C3F" w:rsidRDefault="005203C4" w:rsidP="00412FCE">
      <w:pPr>
        <w:pStyle w:val="BodyText"/>
        <w:keepNext/>
        <w:widowControl w:val="0"/>
        <w:spacing w:line="240" w:lineRule="auto"/>
        <w:rPr>
          <w:b w:val="0"/>
          <w:i w:val="0"/>
          <w:color w:val="000000"/>
          <w:szCs w:val="22"/>
        </w:rPr>
      </w:pPr>
      <w:r w:rsidRPr="00C15C3F">
        <w:rPr>
          <w:i w:val="0"/>
          <w:color w:val="000000"/>
          <w:szCs w:val="22"/>
        </w:rPr>
        <w:t>Dzieci i młodzież</w:t>
      </w:r>
    </w:p>
    <w:p w14:paraId="33BDF900" w14:textId="77777777" w:rsidR="005203C4" w:rsidRPr="00C15C3F" w:rsidRDefault="005203C4" w:rsidP="00412FCE">
      <w:pPr>
        <w:pStyle w:val="BodyTextIndent"/>
        <w:widowControl w:val="0"/>
        <w:ind w:left="0" w:firstLine="0"/>
        <w:rPr>
          <w:b w:val="0"/>
          <w:color w:val="000000"/>
          <w:szCs w:val="22"/>
        </w:rPr>
      </w:pPr>
      <w:r w:rsidRPr="00C15C3F">
        <w:rPr>
          <w:b w:val="0"/>
          <w:color w:val="000000"/>
          <w:szCs w:val="22"/>
        </w:rPr>
        <w:t>Lek Glivec jest stosowany także w leczeniu dzieci z CML.</w:t>
      </w:r>
      <w:r w:rsidRPr="00C15C3F">
        <w:rPr>
          <w:b w:val="0"/>
          <w:i/>
          <w:color w:val="000000"/>
          <w:szCs w:val="22"/>
        </w:rPr>
        <w:t xml:space="preserve"> </w:t>
      </w:r>
      <w:r w:rsidRPr="00C15C3F">
        <w:rPr>
          <w:b w:val="0"/>
          <w:color w:val="000000"/>
          <w:szCs w:val="22"/>
        </w:rPr>
        <w:t xml:space="preserve">Nie ma doświadczenia dotyczącego stosowania u dzieci z CML poniżej 2 lat. Doświadczenie dotyczące stosowania u dzieci z Ph-dodatnią </w:t>
      </w:r>
      <w:smartTag w:uri="urn:schemas-microsoft-com:office:smarttags" w:element="stockticker">
        <w:r w:rsidRPr="00C15C3F">
          <w:rPr>
            <w:b w:val="0"/>
            <w:color w:val="000000"/>
            <w:szCs w:val="22"/>
          </w:rPr>
          <w:t>ALL</w:t>
        </w:r>
      </w:smartTag>
      <w:r w:rsidRPr="00C15C3F">
        <w:rPr>
          <w:b w:val="0"/>
          <w:color w:val="000000"/>
          <w:szCs w:val="22"/>
        </w:rPr>
        <w:t xml:space="preserve"> jest ograniczone</w:t>
      </w:r>
      <w:r w:rsidR="00062431" w:rsidRPr="00C15C3F">
        <w:rPr>
          <w:b w:val="0"/>
          <w:color w:val="000000"/>
          <w:szCs w:val="22"/>
        </w:rPr>
        <w:t>,</w:t>
      </w:r>
      <w:r w:rsidRPr="00C15C3F">
        <w:rPr>
          <w:b w:val="0"/>
          <w:color w:val="000000"/>
          <w:szCs w:val="22"/>
        </w:rPr>
        <w:t xml:space="preserve"> </w:t>
      </w:r>
      <w:r w:rsidR="00062431" w:rsidRPr="00C15C3F">
        <w:rPr>
          <w:b w:val="0"/>
          <w:color w:val="000000"/>
          <w:szCs w:val="22"/>
        </w:rPr>
        <w:t>a doświadczenie dotyczące stosowania u dzieci z MDS/MPD, DFSP, GIST i HES/CEL jest bardzo ograniczone</w:t>
      </w:r>
      <w:r w:rsidRPr="00C15C3F">
        <w:rPr>
          <w:b w:val="0"/>
          <w:color w:val="000000"/>
          <w:szCs w:val="22"/>
        </w:rPr>
        <w:t>.</w:t>
      </w:r>
    </w:p>
    <w:p w14:paraId="1A0635F7" w14:textId="77777777" w:rsidR="005203C4" w:rsidRPr="00C15C3F" w:rsidRDefault="005203C4" w:rsidP="00412FCE">
      <w:pPr>
        <w:pStyle w:val="BodyText"/>
        <w:widowControl w:val="0"/>
        <w:spacing w:line="240" w:lineRule="auto"/>
        <w:rPr>
          <w:b w:val="0"/>
          <w:i w:val="0"/>
          <w:color w:val="000000"/>
          <w:szCs w:val="22"/>
        </w:rPr>
      </w:pPr>
    </w:p>
    <w:p w14:paraId="7B510AB6" w14:textId="77777777" w:rsidR="005203C4" w:rsidRPr="00C15C3F" w:rsidRDefault="005203C4" w:rsidP="00412FCE">
      <w:pPr>
        <w:pStyle w:val="BodyText"/>
        <w:widowControl w:val="0"/>
        <w:spacing w:line="240" w:lineRule="auto"/>
        <w:rPr>
          <w:b w:val="0"/>
          <w:i w:val="0"/>
          <w:color w:val="000000"/>
          <w:szCs w:val="22"/>
        </w:rPr>
      </w:pPr>
      <w:r w:rsidRPr="00C15C3F">
        <w:rPr>
          <w:b w:val="0"/>
          <w:i w:val="0"/>
          <w:color w:val="000000"/>
          <w:szCs w:val="22"/>
        </w:rPr>
        <w:t>U niektórych dzieci i młodzieży przyjmujących lek Glivec może wystąpić wolniejszy wzrost niż normalnie. Lekarz będzie kontrolował wzrost w czasie regularnych wizyt.</w:t>
      </w:r>
    </w:p>
    <w:p w14:paraId="6F14DAFB" w14:textId="77777777" w:rsidR="005203C4" w:rsidRPr="00C15C3F" w:rsidRDefault="005203C4" w:rsidP="00412FCE">
      <w:pPr>
        <w:pStyle w:val="BodyText"/>
        <w:widowControl w:val="0"/>
        <w:spacing w:line="240" w:lineRule="auto"/>
        <w:rPr>
          <w:b w:val="0"/>
          <w:i w:val="0"/>
          <w:color w:val="000000"/>
          <w:szCs w:val="22"/>
        </w:rPr>
      </w:pPr>
    </w:p>
    <w:p w14:paraId="0E21BA8F" w14:textId="77777777" w:rsidR="005203C4" w:rsidRPr="00C15C3F" w:rsidRDefault="005203C4" w:rsidP="00412FCE">
      <w:pPr>
        <w:pStyle w:val="BodyText"/>
        <w:keepNext/>
        <w:widowControl w:val="0"/>
        <w:spacing w:line="240" w:lineRule="auto"/>
        <w:rPr>
          <w:i w:val="0"/>
          <w:color w:val="000000"/>
          <w:szCs w:val="22"/>
        </w:rPr>
      </w:pPr>
      <w:r w:rsidRPr="00C15C3F">
        <w:rPr>
          <w:i w:val="0"/>
          <w:color w:val="000000"/>
          <w:szCs w:val="22"/>
        </w:rPr>
        <w:t>Glivec</w:t>
      </w:r>
      <w:r w:rsidR="00F666F7" w:rsidRPr="00C15C3F">
        <w:rPr>
          <w:i w:val="0"/>
          <w:color w:val="000000"/>
          <w:szCs w:val="22"/>
        </w:rPr>
        <w:t xml:space="preserve"> a inne leki</w:t>
      </w:r>
    </w:p>
    <w:p w14:paraId="3EFEBEAA" w14:textId="77777777" w:rsidR="005203C4" w:rsidRPr="00C15C3F" w:rsidRDefault="005203C4" w:rsidP="00412FCE">
      <w:pPr>
        <w:pStyle w:val="BodyTextIndent"/>
        <w:widowControl w:val="0"/>
        <w:ind w:left="0" w:firstLine="0"/>
        <w:rPr>
          <w:b w:val="0"/>
          <w:color w:val="000000"/>
          <w:szCs w:val="22"/>
        </w:rPr>
      </w:pPr>
      <w:r w:rsidRPr="00C15C3F">
        <w:rPr>
          <w:b w:val="0"/>
          <w:color w:val="000000"/>
          <w:szCs w:val="22"/>
        </w:rPr>
        <w:t>Należy powiedzić lekarzowi lub farmaceucie o wszystkich lekach stosowanych</w:t>
      </w:r>
      <w:r w:rsidR="00F45BEC" w:rsidRPr="00C15C3F">
        <w:rPr>
          <w:b w:val="0"/>
          <w:color w:val="000000"/>
          <w:szCs w:val="22"/>
        </w:rPr>
        <w:t xml:space="preserve"> </w:t>
      </w:r>
      <w:r w:rsidR="00F45BEC" w:rsidRPr="00C15C3F">
        <w:rPr>
          <w:b w:val="0"/>
          <w:color w:val="000000"/>
          <w:szCs w:val="22"/>
          <w:lang w:bidi="pl-PL"/>
        </w:rPr>
        <w:t>przez pacjenta</w:t>
      </w:r>
      <w:r w:rsidRPr="00C15C3F">
        <w:rPr>
          <w:b w:val="0"/>
          <w:color w:val="000000"/>
          <w:szCs w:val="22"/>
        </w:rPr>
        <w:t xml:space="preserve"> obecnie lub ostatnio a także o lekach, które pacjent planuje stosować, także tych, które wydawane są bez recepty (takie jak paracetamol) oraz o lekach ziołowych (takich jak ziele dziurawca). Niektóre leki mogą wpływać na działanie leku Glivec, jeśli przyjmowane są jednocześnie. Mogą one nasilać lub osłabiać działanie leku Glivec, co może prowadzić do wzmożonych działań niepożądanych lub powodować, że lek Glivec będzie mniej skuteczny. W taki sam sposób może działać Glivec na niektóre inne leki.</w:t>
      </w:r>
    </w:p>
    <w:p w14:paraId="4DE55ADF" w14:textId="77777777" w:rsidR="005203C4" w:rsidRPr="00C15C3F" w:rsidRDefault="005203C4" w:rsidP="00412FCE">
      <w:pPr>
        <w:pStyle w:val="BodyText2"/>
        <w:widowControl w:val="0"/>
        <w:ind w:left="0" w:firstLine="0"/>
        <w:rPr>
          <w:b w:val="0"/>
          <w:color w:val="000000"/>
          <w:szCs w:val="22"/>
        </w:rPr>
      </w:pPr>
    </w:p>
    <w:p w14:paraId="72DBF20D" w14:textId="77777777" w:rsidR="00F33C84" w:rsidRPr="00C15C3F" w:rsidRDefault="00F33C84" w:rsidP="00412FCE">
      <w:pPr>
        <w:pStyle w:val="BodyText2"/>
        <w:widowControl w:val="0"/>
        <w:ind w:left="0" w:firstLine="0"/>
        <w:rPr>
          <w:b w:val="0"/>
          <w:color w:val="000000"/>
          <w:szCs w:val="22"/>
        </w:rPr>
      </w:pPr>
      <w:r w:rsidRPr="00C15C3F">
        <w:rPr>
          <w:b w:val="0"/>
          <w:color w:val="000000"/>
          <w:szCs w:val="22"/>
        </w:rPr>
        <w:t>Należy powiedzieć lekarzowi, jeśli pacjent stosuje leki z</w:t>
      </w:r>
      <w:r w:rsidR="003E2FC9" w:rsidRPr="00C15C3F">
        <w:rPr>
          <w:b w:val="0"/>
          <w:color w:val="000000"/>
          <w:szCs w:val="22"/>
        </w:rPr>
        <w:t>a</w:t>
      </w:r>
      <w:r w:rsidRPr="00C15C3F">
        <w:rPr>
          <w:b w:val="0"/>
          <w:color w:val="000000"/>
          <w:szCs w:val="22"/>
        </w:rPr>
        <w:t>pobiegające powstawaniu zakrzepów krwi.</w:t>
      </w:r>
    </w:p>
    <w:p w14:paraId="7AE1E324" w14:textId="77777777" w:rsidR="00F33C84" w:rsidRPr="00C15C3F" w:rsidRDefault="00F33C84" w:rsidP="00412FCE">
      <w:pPr>
        <w:pStyle w:val="BodyText2"/>
        <w:widowControl w:val="0"/>
        <w:ind w:left="0" w:firstLine="0"/>
        <w:rPr>
          <w:b w:val="0"/>
          <w:color w:val="000000"/>
          <w:szCs w:val="22"/>
        </w:rPr>
      </w:pPr>
    </w:p>
    <w:p w14:paraId="46D3D72F" w14:textId="77777777" w:rsidR="005203C4" w:rsidRPr="00C15C3F" w:rsidRDefault="005203C4" w:rsidP="00412FCE">
      <w:pPr>
        <w:pStyle w:val="Heading5"/>
        <w:widowControl w:val="0"/>
        <w:spacing w:line="240" w:lineRule="auto"/>
        <w:jc w:val="left"/>
        <w:rPr>
          <w:b/>
          <w:color w:val="000000"/>
          <w:szCs w:val="22"/>
        </w:rPr>
      </w:pPr>
      <w:r w:rsidRPr="00C15C3F">
        <w:rPr>
          <w:b/>
          <w:color w:val="000000"/>
          <w:szCs w:val="22"/>
        </w:rPr>
        <w:t>Ciąża, karmienie piersią i wpływ na płodność</w:t>
      </w:r>
    </w:p>
    <w:p w14:paraId="47F310B2" w14:textId="77777777" w:rsidR="005203C4" w:rsidRPr="00C15C3F" w:rsidRDefault="005203C4" w:rsidP="00412FCE">
      <w:pPr>
        <w:widowControl w:val="0"/>
      </w:pPr>
      <w:r w:rsidRPr="00C15C3F">
        <w:t>-</w:t>
      </w:r>
      <w:r w:rsidRPr="00C15C3F">
        <w:tab/>
      </w:r>
      <w:r w:rsidR="00F45BEC" w:rsidRPr="00C15C3F">
        <w:t>Jeśli pacjentka jest w ciąży lub karmi piersią, przypuszcza że może być w ciąży lub gdy planuje mieć dziecko, powinna poradzić się lekarza przed zastosowaniem tego leku</w:t>
      </w:r>
      <w:r w:rsidRPr="00C15C3F">
        <w:t>.</w:t>
      </w:r>
    </w:p>
    <w:p w14:paraId="52D468B6" w14:textId="77777777" w:rsidR="005203C4" w:rsidRPr="00C15C3F" w:rsidRDefault="005203C4" w:rsidP="00412FCE">
      <w:pPr>
        <w:widowControl w:val="0"/>
      </w:pPr>
      <w:r w:rsidRPr="00C15C3F">
        <w:t>-</w:t>
      </w:r>
      <w:r w:rsidRPr="00C15C3F">
        <w:tab/>
        <w:t>Lek Glivec nie jest zalecany dla kobiet w ciąży, jeśli nie jest to bezwzględnie konieczne, ponieważ może zaszkodzić dziecku. Lekarz przedstawi możliwe zagrożenia mogące wystąpić w trakcie przyjmowania leku Glivec w czasie ciąży.</w:t>
      </w:r>
    </w:p>
    <w:p w14:paraId="39C1E51C" w14:textId="3B0BB3E6" w:rsidR="005203C4" w:rsidRPr="00C15C3F" w:rsidRDefault="005203C4" w:rsidP="00412FCE">
      <w:pPr>
        <w:pStyle w:val="BodyText"/>
        <w:widowControl w:val="0"/>
        <w:spacing w:line="240" w:lineRule="auto"/>
        <w:ind w:left="540" w:hanging="540"/>
        <w:rPr>
          <w:b w:val="0"/>
          <w:i w:val="0"/>
          <w:color w:val="000000"/>
          <w:szCs w:val="22"/>
        </w:rPr>
      </w:pPr>
      <w:r w:rsidRPr="00C15C3F">
        <w:rPr>
          <w:b w:val="0"/>
          <w:i w:val="0"/>
          <w:color w:val="000000"/>
          <w:szCs w:val="22"/>
        </w:rPr>
        <w:t>-</w:t>
      </w:r>
      <w:r w:rsidRPr="00C15C3F">
        <w:rPr>
          <w:b w:val="0"/>
          <w:i w:val="0"/>
          <w:color w:val="000000"/>
          <w:szCs w:val="22"/>
        </w:rPr>
        <w:tab/>
        <w:t>Zaleca się, by kobiety, które mogą zajść w ciążę stosowały skuteczną metodę antykoncepcji podczas leczenia lekiem Glivec</w:t>
      </w:r>
      <w:r w:rsidR="00FC5295" w:rsidRPr="00C15C3F">
        <w:rPr>
          <w:b w:val="0"/>
          <w:i w:val="0"/>
          <w:color w:val="000000"/>
          <w:szCs w:val="22"/>
        </w:rPr>
        <w:t xml:space="preserve"> i przez 15 </w:t>
      </w:r>
      <w:r w:rsidR="003F3FDA" w:rsidRPr="00C15C3F">
        <w:rPr>
          <w:b w:val="0"/>
          <w:i w:val="0"/>
          <w:color w:val="000000"/>
          <w:szCs w:val="22"/>
        </w:rPr>
        <w:t> </w:t>
      </w:r>
      <w:r w:rsidR="00FC5295" w:rsidRPr="00C15C3F">
        <w:rPr>
          <w:b w:val="0"/>
          <w:i w:val="0"/>
          <w:color w:val="000000"/>
          <w:szCs w:val="22"/>
        </w:rPr>
        <w:t>dni po zakończeniu leczenia</w:t>
      </w:r>
      <w:r w:rsidRPr="00C15C3F">
        <w:rPr>
          <w:b w:val="0"/>
          <w:i w:val="0"/>
          <w:color w:val="000000"/>
          <w:szCs w:val="22"/>
        </w:rPr>
        <w:t>.</w:t>
      </w:r>
    </w:p>
    <w:p w14:paraId="5E7F3897" w14:textId="047B11F7" w:rsidR="005203C4" w:rsidRPr="00C15C3F" w:rsidRDefault="005203C4" w:rsidP="00FC5295">
      <w:pPr>
        <w:pStyle w:val="BodyText"/>
        <w:widowControl w:val="0"/>
        <w:spacing w:line="240" w:lineRule="auto"/>
        <w:ind w:left="539" w:hanging="539"/>
        <w:rPr>
          <w:b w:val="0"/>
          <w:i w:val="0"/>
          <w:color w:val="000000"/>
          <w:szCs w:val="22"/>
        </w:rPr>
      </w:pPr>
      <w:r w:rsidRPr="00C15C3F">
        <w:rPr>
          <w:b w:val="0"/>
          <w:i w:val="0"/>
          <w:color w:val="000000"/>
          <w:szCs w:val="22"/>
        </w:rPr>
        <w:t>-</w:t>
      </w:r>
      <w:r w:rsidRPr="00C15C3F">
        <w:rPr>
          <w:b w:val="0"/>
          <w:i w:val="0"/>
          <w:color w:val="000000"/>
          <w:szCs w:val="22"/>
        </w:rPr>
        <w:tab/>
        <w:t>Nie należy karmić piersią w czasie leczenia lekiem Glivec</w:t>
      </w:r>
      <w:r w:rsidR="00FC5295" w:rsidRPr="00C15C3F">
        <w:rPr>
          <w:b w:val="0"/>
          <w:i w:val="0"/>
          <w:color w:val="000000"/>
          <w:szCs w:val="22"/>
        </w:rPr>
        <w:t xml:space="preserve"> i przez 15 </w:t>
      </w:r>
      <w:r w:rsidR="003F3FDA" w:rsidRPr="00C15C3F">
        <w:rPr>
          <w:b w:val="0"/>
          <w:i w:val="0"/>
          <w:color w:val="000000"/>
          <w:szCs w:val="22"/>
        </w:rPr>
        <w:t> </w:t>
      </w:r>
      <w:r w:rsidR="00FC5295" w:rsidRPr="00C15C3F">
        <w:rPr>
          <w:b w:val="0"/>
          <w:i w:val="0"/>
          <w:color w:val="000000"/>
          <w:szCs w:val="22"/>
        </w:rPr>
        <w:t>dni po zakończeniu leczenia, gdyż może to zaszkodzić dziecku</w:t>
      </w:r>
      <w:r w:rsidRPr="00C15C3F">
        <w:rPr>
          <w:b w:val="0"/>
          <w:i w:val="0"/>
          <w:color w:val="000000"/>
          <w:szCs w:val="22"/>
        </w:rPr>
        <w:t>.</w:t>
      </w:r>
    </w:p>
    <w:p w14:paraId="51AAD564" w14:textId="77777777" w:rsidR="005203C4" w:rsidRPr="00C15C3F" w:rsidRDefault="005203C4" w:rsidP="00412FCE">
      <w:pPr>
        <w:pStyle w:val="BodyText"/>
        <w:widowControl w:val="0"/>
        <w:numPr>
          <w:ilvl w:val="0"/>
          <w:numId w:val="24"/>
        </w:numPr>
        <w:spacing w:line="240" w:lineRule="auto"/>
        <w:ind w:left="567" w:hanging="567"/>
        <w:rPr>
          <w:b w:val="0"/>
          <w:i w:val="0"/>
          <w:color w:val="000000"/>
          <w:szCs w:val="22"/>
        </w:rPr>
      </w:pPr>
      <w:r w:rsidRPr="00C15C3F">
        <w:rPr>
          <w:b w:val="0"/>
          <w:i w:val="0"/>
          <w:color w:val="000000"/>
          <w:szCs w:val="22"/>
        </w:rPr>
        <w:t>Pacjenci zwracający uwagę na swoją płodność podczas stosowania leku Glivec, powinni skonsultować się z lekarzem.</w:t>
      </w:r>
    </w:p>
    <w:p w14:paraId="21C943AF" w14:textId="77777777" w:rsidR="005203C4" w:rsidRPr="00C15C3F" w:rsidRDefault="005203C4" w:rsidP="00412FCE">
      <w:pPr>
        <w:pStyle w:val="BodyText"/>
        <w:widowControl w:val="0"/>
        <w:spacing w:line="240" w:lineRule="auto"/>
        <w:rPr>
          <w:b w:val="0"/>
          <w:i w:val="0"/>
          <w:color w:val="000000"/>
          <w:szCs w:val="22"/>
        </w:rPr>
      </w:pPr>
    </w:p>
    <w:p w14:paraId="413648B2" w14:textId="77777777" w:rsidR="005203C4" w:rsidRPr="00C15C3F" w:rsidRDefault="005203C4" w:rsidP="00412FCE">
      <w:pPr>
        <w:keepNext/>
        <w:widowControl w:val="0"/>
        <w:rPr>
          <w:lang w:val="cs-CZ"/>
        </w:rPr>
      </w:pPr>
      <w:r w:rsidRPr="00C15C3F">
        <w:rPr>
          <w:b/>
          <w:color w:val="000000"/>
          <w:szCs w:val="22"/>
        </w:rPr>
        <w:t>Prowadzenie pojazdów i obsługiwanie maszyn</w:t>
      </w:r>
    </w:p>
    <w:p w14:paraId="5A8FB060" w14:textId="77777777" w:rsidR="005203C4" w:rsidRPr="00C15C3F" w:rsidRDefault="005203C4" w:rsidP="00412FCE">
      <w:pPr>
        <w:widowControl w:val="0"/>
        <w:ind w:left="0" w:firstLine="0"/>
      </w:pPr>
      <w:r w:rsidRPr="00C15C3F">
        <w:t>Podczas przyjmowania leku Glivec mogą wystąpić zawroty głowy lub senność, lub zaburzenia widzenia. W takim przypadku nie należy prowadzić pojazdów ani obsługiwać żadnych narzędzi czy maszyn do czasu, aż pacjent poczuje się znowu dobrze.</w:t>
      </w:r>
    </w:p>
    <w:p w14:paraId="556E394D" w14:textId="77777777" w:rsidR="005203C4" w:rsidRPr="00C15C3F" w:rsidRDefault="005203C4" w:rsidP="00412FCE">
      <w:pPr>
        <w:pStyle w:val="BodyText2"/>
        <w:widowControl w:val="0"/>
        <w:ind w:left="0" w:firstLine="0"/>
        <w:rPr>
          <w:b w:val="0"/>
          <w:color w:val="000000"/>
          <w:szCs w:val="22"/>
        </w:rPr>
      </w:pPr>
    </w:p>
    <w:p w14:paraId="0099246E" w14:textId="77777777" w:rsidR="005203C4" w:rsidRPr="00C15C3F" w:rsidRDefault="005203C4" w:rsidP="00412FCE">
      <w:pPr>
        <w:pStyle w:val="BodyText2"/>
        <w:widowControl w:val="0"/>
        <w:ind w:left="0" w:firstLine="0"/>
        <w:rPr>
          <w:b w:val="0"/>
          <w:color w:val="000000"/>
          <w:szCs w:val="22"/>
        </w:rPr>
      </w:pPr>
    </w:p>
    <w:p w14:paraId="0E174131" w14:textId="77777777" w:rsidR="00773347" w:rsidRPr="00C15C3F" w:rsidRDefault="00773347" w:rsidP="00412FCE">
      <w:pPr>
        <w:keepNext/>
        <w:widowControl w:val="0"/>
        <w:rPr>
          <w:b/>
          <w:color w:val="000000"/>
          <w:szCs w:val="22"/>
        </w:rPr>
      </w:pPr>
      <w:r w:rsidRPr="00C15C3F">
        <w:rPr>
          <w:b/>
          <w:color w:val="000000"/>
          <w:szCs w:val="22"/>
        </w:rPr>
        <w:t>3.</w:t>
      </w:r>
      <w:r w:rsidRPr="00C15C3F">
        <w:rPr>
          <w:b/>
          <w:color w:val="000000"/>
          <w:szCs w:val="22"/>
        </w:rPr>
        <w:tab/>
        <w:t>J</w:t>
      </w:r>
      <w:r w:rsidR="009924ED" w:rsidRPr="00C15C3F">
        <w:rPr>
          <w:b/>
          <w:color w:val="000000"/>
          <w:szCs w:val="22"/>
        </w:rPr>
        <w:t>ak stosować lek Glivec</w:t>
      </w:r>
    </w:p>
    <w:p w14:paraId="2D2CB53E" w14:textId="77777777" w:rsidR="00773347" w:rsidRPr="00C15C3F" w:rsidRDefault="00773347" w:rsidP="00412FCE">
      <w:pPr>
        <w:keepNext/>
        <w:widowControl w:val="0"/>
        <w:rPr>
          <w:color w:val="000000"/>
          <w:szCs w:val="22"/>
        </w:rPr>
      </w:pPr>
    </w:p>
    <w:p w14:paraId="2731D298" w14:textId="77777777"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Lekarz przepisał lek Glivec z powodu ciężkiego stanu pacjenta. Lek Glivec może pomóc poprawić ten stan.</w:t>
      </w:r>
    </w:p>
    <w:p w14:paraId="3D68E2DB" w14:textId="77777777" w:rsidR="00773347" w:rsidRPr="00C15C3F" w:rsidRDefault="00773347" w:rsidP="00412FCE">
      <w:pPr>
        <w:pStyle w:val="BodyText"/>
        <w:widowControl w:val="0"/>
        <w:spacing w:line="240" w:lineRule="auto"/>
        <w:rPr>
          <w:b w:val="0"/>
          <w:i w:val="0"/>
          <w:color w:val="000000"/>
          <w:szCs w:val="22"/>
        </w:rPr>
      </w:pPr>
    </w:p>
    <w:p w14:paraId="7BD3AE47" w14:textId="7F88B3BF"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 xml:space="preserve">Jednak </w:t>
      </w:r>
      <w:r w:rsidR="00851F86" w:rsidRPr="00C15C3F">
        <w:rPr>
          <w:b w:val="0"/>
          <w:i w:val="0"/>
          <w:color w:val="000000"/>
          <w:szCs w:val="22"/>
        </w:rPr>
        <w:t xml:space="preserve">ten lek </w:t>
      </w:r>
      <w:r w:rsidRPr="00C15C3F">
        <w:rPr>
          <w:b w:val="0"/>
          <w:i w:val="0"/>
          <w:color w:val="000000"/>
          <w:szCs w:val="22"/>
        </w:rPr>
        <w:t xml:space="preserve">należy </w:t>
      </w:r>
      <w:r w:rsidR="00851F86" w:rsidRPr="00C15C3F">
        <w:rPr>
          <w:b w:val="0"/>
          <w:i w:val="0"/>
          <w:color w:val="000000"/>
          <w:szCs w:val="22"/>
        </w:rPr>
        <w:t xml:space="preserve">zawsze </w:t>
      </w:r>
      <w:r w:rsidRPr="00C15C3F">
        <w:rPr>
          <w:b w:val="0"/>
          <w:i w:val="0"/>
          <w:color w:val="000000"/>
          <w:szCs w:val="22"/>
        </w:rPr>
        <w:t>stosować zgodnie z zaleceniami lekarza</w:t>
      </w:r>
      <w:r w:rsidR="00851F86" w:rsidRPr="00C15C3F">
        <w:rPr>
          <w:b w:val="0"/>
          <w:i w:val="0"/>
          <w:color w:val="000000"/>
          <w:szCs w:val="22"/>
        </w:rPr>
        <w:t xml:space="preserve"> lub farmaceuty</w:t>
      </w:r>
      <w:r w:rsidRPr="00C15C3F">
        <w:rPr>
          <w:b w:val="0"/>
          <w:i w:val="0"/>
          <w:color w:val="000000"/>
          <w:szCs w:val="22"/>
        </w:rPr>
        <w:t>. Jest ważne</w:t>
      </w:r>
      <w:r w:rsidR="0080717B" w:rsidRPr="00C15C3F">
        <w:rPr>
          <w:b w:val="0"/>
          <w:i w:val="0"/>
          <w:color w:val="000000"/>
          <w:szCs w:val="22"/>
        </w:rPr>
        <w:t>,</w:t>
      </w:r>
      <w:r w:rsidRPr="00C15C3F">
        <w:rPr>
          <w:b w:val="0"/>
          <w:i w:val="0"/>
          <w:color w:val="000000"/>
          <w:szCs w:val="22"/>
        </w:rPr>
        <w:t xml:space="preserve"> aby stosować lek tak długo, jak to zalecił lekarz</w:t>
      </w:r>
      <w:r w:rsidR="00851F86" w:rsidRPr="00C15C3F">
        <w:rPr>
          <w:b w:val="0"/>
          <w:i w:val="0"/>
          <w:color w:val="000000"/>
          <w:szCs w:val="22"/>
        </w:rPr>
        <w:t xml:space="preserve"> lub farmaceuta</w:t>
      </w:r>
      <w:r w:rsidRPr="00C15C3F">
        <w:rPr>
          <w:b w:val="0"/>
          <w:i w:val="0"/>
          <w:color w:val="000000"/>
          <w:szCs w:val="22"/>
        </w:rPr>
        <w:t xml:space="preserve">. W razie wątpliwości należy </w:t>
      </w:r>
      <w:r w:rsidR="00851F86" w:rsidRPr="00C15C3F">
        <w:rPr>
          <w:b w:val="0"/>
          <w:i w:val="0"/>
          <w:color w:val="000000"/>
          <w:szCs w:val="22"/>
        </w:rPr>
        <w:t xml:space="preserve">zwrócić </w:t>
      </w:r>
      <w:r w:rsidRPr="00C15C3F">
        <w:rPr>
          <w:b w:val="0"/>
          <w:i w:val="0"/>
          <w:color w:val="000000"/>
          <w:szCs w:val="22"/>
        </w:rPr>
        <w:t xml:space="preserve">się </w:t>
      </w:r>
      <w:r w:rsidR="00851F86" w:rsidRPr="00C15C3F">
        <w:rPr>
          <w:b w:val="0"/>
          <w:i w:val="0"/>
          <w:color w:val="000000"/>
          <w:szCs w:val="22"/>
        </w:rPr>
        <w:t>do</w:t>
      </w:r>
      <w:r w:rsidRPr="00C15C3F">
        <w:rPr>
          <w:b w:val="0"/>
          <w:i w:val="0"/>
          <w:color w:val="000000"/>
          <w:szCs w:val="22"/>
        </w:rPr>
        <w:t xml:space="preserve"> lekarz</w:t>
      </w:r>
      <w:r w:rsidR="00851F86" w:rsidRPr="00C15C3F">
        <w:rPr>
          <w:b w:val="0"/>
          <w:i w:val="0"/>
          <w:color w:val="000000"/>
          <w:szCs w:val="22"/>
        </w:rPr>
        <w:t>a</w:t>
      </w:r>
      <w:r w:rsidRPr="00C15C3F">
        <w:rPr>
          <w:b w:val="0"/>
          <w:i w:val="0"/>
          <w:color w:val="000000"/>
          <w:szCs w:val="22"/>
        </w:rPr>
        <w:t xml:space="preserve"> lub farmaceut</w:t>
      </w:r>
      <w:r w:rsidR="00851F86" w:rsidRPr="00C15C3F">
        <w:rPr>
          <w:b w:val="0"/>
          <w:i w:val="0"/>
          <w:color w:val="000000"/>
          <w:szCs w:val="22"/>
        </w:rPr>
        <w:t>y</w:t>
      </w:r>
      <w:r w:rsidRPr="00C15C3F">
        <w:rPr>
          <w:b w:val="0"/>
          <w:i w:val="0"/>
          <w:color w:val="000000"/>
          <w:szCs w:val="22"/>
        </w:rPr>
        <w:t>.</w:t>
      </w:r>
    </w:p>
    <w:p w14:paraId="02D1E3AA" w14:textId="77777777" w:rsidR="00773347" w:rsidRPr="00C15C3F" w:rsidRDefault="00773347" w:rsidP="00412FCE">
      <w:pPr>
        <w:pStyle w:val="BodyText"/>
        <w:widowControl w:val="0"/>
        <w:spacing w:line="240" w:lineRule="auto"/>
        <w:rPr>
          <w:b w:val="0"/>
          <w:i w:val="0"/>
          <w:color w:val="000000"/>
          <w:szCs w:val="22"/>
        </w:rPr>
      </w:pPr>
    </w:p>
    <w:p w14:paraId="4917ACA0" w14:textId="77777777"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Nie należy przerywać stosowania leku Glivec, jeśli nie zaleci tego lekarz. Jeśli pacjent nie może przyjąć przepisanego przez lekarza leku lub uważa, że go nie potrzebuje, powinien natychmiast skontaktować się z lekarzem.</w:t>
      </w:r>
    </w:p>
    <w:p w14:paraId="2C4654FD" w14:textId="77777777" w:rsidR="00773347" w:rsidRPr="00C15C3F" w:rsidRDefault="00773347" w:rsidP="00412FCE">
      <w:pPr>
        <w:pStyle w:val="BodyText"/>
        <w:widowControl w:val="0"/>
        <w:spacing w:line="240" w:lineRule="auto"/>
        <w:rPr>
          <w:b w:val="0"/>
          <w:i w:val="0"/>
          <w:color w:val="000000"/>
          <w:szCs w:val="22"/>
        </w:rPr>
      </w:pPr>
    </w:p>
    <w:p w14:paraId="213736BE" w14:textId="77777777" w:rsidR="00773347" w:rsidRPr="00C15C3F" w:rsidRDefault="00773347" w:rsidP="00412FCE">
      <w:pPr>
        <w:pStyle w:val="Heading5"/>
        <w:widowControl w:val="0"/>
        <w:spacing w:line="240" w:lineRule="auto"/>
        <w:jc w:val="left"/>
        <w:rPr>
          <w:b/>
          <w:color w:val="000000"/>
          <w:szCs w:val="22"/>
        </w:rPr>
      </w:pPr>
      <w:r w:rsidRPr="00C15C3F">
        <w:rPr>
          <w:b/>
          <w:color w:val="000000"/>
          <w:szCs w:val="22"/>
        </w:rPr>
        <w:t>W jakiej dawce przyjmuje się lek</w:t>
      </w:r>
      <w:r w:rsidR="00851F86" w:rsidRPr="00C15C3F">
        <w:rPr>
          <w:b/>
          <w:color w:val="000000"/>
          <w:szCs w:val="22"/>
        </w:rPr>
        <w:t xml:space="preserve"> Glivec</w:t>
      </w:r>
    </w:p>
    <w:p w14:paraId="5E3BDFC7" w14:textId="77777777" w:rsidR="00773347" w:rsidRPr="00C15C3F" w:rsidRDefault="00773347" w:rsidP="00412FCE">
      <w:pPr>
        <w:keepNext/>
        <w:widowControl w:val="0"/>
        <w:rPr>
          <w:color w:val="000000"/>
          <w:szCs w:val="22"/>
        </w:rPr>
      </w:pPr>
    </w:p>
    <w:p w14:paraId="3A04BD72" w14:textId="77777777" w:rsidR="00773347" w:rsidRPr="00C15C3F" w:rsidRDefault="00773347" w:rsidP="00412FCE">
      <w:pPr>
        <w:keepNext/>
        <w:widowControl w:val="0"/>
        <w:rPr>
          <w:b/>
          <w:bCs/>
          <w:color w:val="000000"/>
          <w:szCs w:val="22"/>
        </w:rPr>
      </w:pPr>
      <w:r w:rsidRPr="00C15C3F">
        <w:rPr>
          <w:b/>
          <w:bCs/>
          <w:color w:val="000000"/>
          <w:szCs w:val="22"/>
        </w:rPr>
        <w:t>Stosowanie u pacjentów dorosłych</w:t>
      </w:r>
    </w:p>
    <w:p w14:paraId="62E48452" w14:textId="2437DD89"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Lekarz okre</w:t>
      </w:r>
      <w:r w:rsidR="00585B39" w:rsidRPr="00C15C3F">
        <w:rPr>
          <w:b w:val="0"/>
          <w:i w:val="0"/>
          <w:color w:val="000000"/>
          <w:szCs w:val="22"/>
        </w:rPr>
        <w:t>ś</w:t>
      </w:r>
      <w:r w:rsidRPr="00C15C3F">
        <w:rPr>
          <w:b w:val="0"/>
          <w:i w:val="0"/>
          <w:color w:val="000000"/>
          <w:szCs w:val="22"/>
        </w:rPr>
        <w:t>li dokładną liczbę tabletek leku Glivec, którą należy przyjmować.</w:t>
      </w:r>
    </w:p>
    <w:p w14:paraId="73B529AF" w14:textId="77777777" w:rsidR="00773347" w:rsidRPr="00C15C3F" w:rsidRDefault="00773347" w:rsidP="00412FCE">
      <w:pPr>
        <w:pStyle w:val="BodyText"/>
        <w:widowControl w:val="0"/>
        <w:spacing w:line="240" w:lineRule="auto"/>
        <w:rPr>
          <w:b w:val="0"/>
          <w:i w:val="0"/>
          <w:color w:val="000000"/>
          <w:szCs w:val="22"/>
        </w:rPr>
      </w:pPr>
    </w:p>
    <w:p w14:paraId="080D0DFF" w14:textId="77777777" w:rsidR="00773347" w:rsidRPr="00C15C3F" w:rsidRDefault="00773347" w:rsidP="00412FCE">
      <w:pPr>
        <w:keepNext/>
        <w:widowControl w:val="0"/>
        <w:tabs>
          <w:tab w:val="left" w:pos="540"/>
        </w:tabs>
        <w:ind w:left="0" w:firstLine="0"/>
        <w:rPr>
          <w:b/>
          <w:bCs/>
          <w:color w:val="000000"/>
          <w:szCs w:val="22"/>
        </w:rPr>
      </w:pPr>
      <w:r w:rsidRPr="00C15C3F">
        <w:rPr>
          <w:color w:val="000000"/>
          <w:szCs w:val="22"/>
          <w:lang w:val="cs-CZ"/>
        </w:rPr>
        <w:t>-</w:t>
      </w:r>
      <w:r w:rsidRPr="00C15C3F">
        <w:rPr>
          <w:color w:val="000000"/>
          <w:szCs w:val="22"/>
          <w:lang w:val="cs-CZ"/>
        </w:rPr>
        <w:tab/>
      </w:r>
      <w:r w:rsidRPr="00C15C3F">
        <w:rPr>
          <w:b/>
          <w:bCs/>
          <w:color w:val="000000"/>
          <w:szCs w:val="22"/>
        </w:rPr>
        <w:t>W przypadku leczenia CML:</w:t>
      </w:r>
    </w:p>
    <w:p w14:paraId="7BFF8A1B" w14:textId="1E8912A5" w:rsidR="00773347" w:rsidRPr="00C15C3F" w:rsidRDefault="00773347" w:rsidP="003C11BF">
      <w:pPr>
        <w:keepNext/>
        <w:widowControl w:val="0"/>
        <w:ind w:left="540" w:firstLine="0"/>
        <w:rPr>
          <w:color w:val="000000"/>
          <w:szCs w:val="22"/>
        </w:rPr>
      </w:pPr>
      <w:r w:rsidRPr="00C15C3F">
        <w:rPr>
          <w:color w:val="000000"/>
          <w:szCs w:val="22"/>
        </w:rPr>
        <w:t>Zależnie od stanu pacjent</w:t>
      </w:r>
      <w:r w:rsidR="00F866E6" w:rsidRPr="00C15C3F">
        <w:rPr>
          <w:color w:val="000000"/>
          <w:szCs w:val="22"/>
        </w:rPr>
        <w:t>a</w:t>
      </w:r>
      <w:r w:rsidRPr="00C15C3F">
        <w:rPr>
          <w:color w:val="000000"/>
          <w:szCs w:val="22"/>
        </w:rPr>
        <w:t xml:space="preserve">, dawka początkowa wynosi zazwyczaj </w:t>
      </w:r>
      <w:r w:rsidRPr="003C11BF">
        <w:rPr>
          <w:b/>
          <w:color w:val="000000"/>
          <w:szCs w:val="22"/>
        </w:rPr>
        <w:t>400 mg</w:t>
      </w:r>
      <w:r w:rsidRPr="00C15C3F">
        <w:rPr>
          <w:color w:val="000000"/>
          <w:szCs w:val="22"/>
        </w:rPr>
        <w:t xml:space="preserve"> lub </w:t>
      </w:r>
      <w:r w:rsidRPr="003C11BF">
        <w:rPr>
          <w:b/>
          <w:color w:val="000000"/>
          <w:szCs w:val="22"/>
        </w:rPr>
        <w:t>600 mg</w:t>
      </w:r>
      <w:r w:rsidR="008D7148">
        <w:rPr>
          <w:color w:val="000000"/>
          <w:szCs w:val="22"/>
        </w:rPr>
        <w:t xml:space="preserve"> przyjmowane </w:t>
      </w:r>
      <w:r w:rsidR="008D7148" w:rsidRPr="003C11BF">
        <w:rPr>
          <w:b/>
          <w:color w:val="000000"/>
          <w:szCs w:val="22"/>
        </w:rPr>
        <w:t>raz</w:t>
      </w:r>
      <w:r w:rsidR="008D7148">
        <w:rPr>
          <w:color w:val="000000"/>
          <w:szCs w:val="22"/>
        </w:rPr>
        <w:t xml:space="preserve"> na dobę.</w:t>
      </w:r>
    </w:p>
    <w:p w14:paraId="15621D74" w14:textId="77777777" w:rsidR="00773347" w:rsidRPr="00C15C3F" w:rsidRDefault="00773347" w:rsidP="00412FCE">
      <w:pPr>
        <w:pStyle w:val="BodyText"/>
        <w:widowControl w:val="0"/>
        <w:spacing w:line="240" w:lineRule="auto"/>
        <w:rPr>
          <w:b w:val="0"/>
          <w:i w:val="0"/>
          <w:color w:val="000000"/>
          <w:szCs w:val="22"/>
          <w:lang w:val="pl-PL"/>
        </w:rPr>
      </w:pPr>
    </w:p>
    <w:p w14:paraId="7010B77D" w14:textId="77777777" w:rsidR="00773347" w:rsidRPr="00C15C3F" w:rsidRDefault="00773347" w:rsidP="00412FCE">
      <w:pPr>
        <w:pStyle w:val="BodyText"/>
        <w:keepNext/>
        <w:widowControl w:val="0"/>
        <w:spacing w:line="240" w:lineRule="auto"/>
        <w:rPr>
          <w:bCs/>
          <w:i w:val="0"/>
          <w:color w:val="000000"/>
          <w:szCs w:val="22"/>
        </w:rPr>
      </w:pPr>
      <w:r w:rsidRPr="00C15C3F">
        <w:rPr>
          <w:bCs/>
          <w:i w:val="0"/>
          <w:color w:val="000000"/>
          <w:szCs w:val="22"/>
        </w:rPr>
        <w:t>-</w:t>
      </w:r>
      <w:r w:rsidRPr="00C15C3F">
        <w:rPr>
          <w:bCs/>
          <w:i w:val="0"/>
          <w:color w:val="000000"/>
          <w:szCs w:val="22"/>
        </w:rPr>
        <w:tab/>
        <w:t>W przypadku leczenia GIST:</w:t>
      </w:r>
    </w:p>
    <w:p w14:paraId="4C5C3A22" w14:textId="0B9D0A61" w:rsidR="00773347" w:rsidRPr="00C15C3F" w:rsidRDefault="00773347" w:rsidP="00412FCE">
      <w:pPr>
        <w:pStyle w:val="BodyText"/>
        <w:widowControl w:val="0"/>
        <w:spacing w:line="240" w:lineRule="auto"/>
        <w:ind w:left="540"/>
        <w:rPr>
          <w:b w:val="0"/>
          <w:i w:val="0"/>
          <w:color w:val="000000"/>
          <w:szCs w:val="22"/>
        </w:rPr>
      </w:pPr>
      <w:r w:rsidRPr="00C15C3F">
        <w:rPr>
          <w:b w:val="0"/>
          <w:i w:val="0"/>
          <w:color w:val="000000"/>
          <w:szCs w:val="22"/>
        </w:rPr>
        <w:t xml:space="preserve">Dawka początkowa wynosi 400 mg, przyjmowana </w:t>
      </w:r>
      <w:r w:rsidRPr="00C15C3F">
        <w:rPr>
          <w:bCs/>
          <w:i w:val="0"/>
          <w:color w:val="000000"/>
          <w:szCs w:val="22"/>
        </w:rPr>
        <w:t>raz</w:t>
      </w:r>
      <w:r w:rsidRPr="00C15C3F">
        <w:rPr>
          <w:b w:val="0"/>
          <w:i w:val="0"/>
          <w:color w:val="000000"/>
          <w:szCs w:val="22"/>
        </w:rPr>
        <w:t xml:space="preserve"> na dobę.</w:t>
      </w:r>
    </w:p>
    <w:p w14:paraId="092F10C8" w14:textId="77777777" w:rsidR="00773347" w:rsidRPr="00C15C3F" w:rsidRDefault="00773347" w:rsidP="00412FCE">
      <w:pPr>
        <w:pStyle w:val="BodyText"/>
        <w:widowControl w:val="0"/>
        <w:spacing w:line="240" w:lineRule="auto"/>
        <w:rPr>
          <w:b w:val="0"/>
          <w:i w:val="0"/>
          <w:color w:val="000000"/>
          <w:szCs w:val="22"/>
        </w:rPr>
      </w:pPr>
    </w:p>
    <w:p w14:paraId="6DA387BE" w14:textId="6525EBFD" w:rsidR="00773347" w:rsidRPr="00C15C3F" w:rsidRDefault="00773347" w:rsidP="00412FCE">
      <w:pPr>
        <w:widowControl w:val="0"/>
        <w:ind w:left="0" w:firstLine="0"/>
        <w:rPr>
          <w:color w:val="000000"/>
          <w:szCs w:val="22"/>
        </w:rPr>
      </w:pPr>
      <w:r w:rsidRPr="00C15C3F">
        <w:rPr>
          <w:color w:val="000000"/>
          <w:szCs w:val="22"/>
        </w:rPr>
        <w:t>W przypadku lecz</w:t>
      </w:r>
      <w:r w:rsidR="00A0057E" w:rsidRPr="00C15C3F">
        <w:rPr>
          <w:color w:val="000000"/>
          <w:szCs w:val="22"/>
        </w:rPr>
        <w:t>e</w:t>
      </w:r>
      <w:r w:rsidRPr="00C15C3F">
        <w:rPr>
          <w:color w:val="000000"/>
          <w:szCs w:val="22"/>
        </w:rPr>
        <w:t xml:space="preserve">nia CML i GIST, lekarz może przepisać większą lub mniejszą dawkę w zależności od odpowiedzi na leczenie. Jeśli dawka dobowa wynosi 800 mg, należy przyjmować </w:t>
      </w:r>
      <w:r w:rsidR="008D7148">
        <w:rPr>
          <w:color w:val="000000"/>
          <w:szCs w:val="22"/>
        </w:rPr>
        <w:t>400</w:t>
      </w:r>
      <w:r w:rsidR="00CC301F">
        <w:rPr>
          <w:color w:val="000000"/>
          <w:szCs w:val="22"/>
        </w:rPr>
        <w:t> </w:t>
      </w:r>
      <w:r w:rsidR="008D7148">
        <w:rPr>
          <w:color w:val="000000"/>
          <w:szCs w:val="22"/>
        </w:rPr>
        <w:t xml:space="preserve">mg </w:t>
      </w:r>
      <w:r w:rsidRPr="00C15C3F">
        <w:rPr>
          <w:color w:val="000000"/>
          <w:szCs w:val="22"/>
        </w:rPr>
        <w:t xml:space="preserve">rano i </w:t>
      </w:r>
      <w:r w:rsidR="008D7148">
        <w:rPr>
          <w:color w:val="000000"/>
          <w:szCs w:val="22"/>
        </w:rPr>
        <w:t>400</w:t>
      </w:r>
      <w:r w:rsidR="00CC301F">
        <w:rPr>
          <w:color w:val="000000"/>
          <w:szCs w:val="22"/>
        </w:rPr>
        <w:t> </w:t>
      </w:r>
      <w:r w:rsidR="008D7148">
        <w:rPr>
          <w:color w:val="000000"/>
          <w:szCs w:val="22"/>
        </w:rPr>
        <w:t>mg</w:t>
      </w:r>
      <w:r w:rsidRPr="00C15C3F">
        <w:rPr>
          <w:color w:val="000000"/>
          <w:szCs w:val="22"/>
        </w:rPr>
        <w:t xml:space="preserve"> wieczorem.</w:t>
      </w:r>
    </w:p>
    <w:p w14:paraId="359B81FB" w14:textId="77777777" w:rsidR="00773347" w:rsidRPr="00C15C3F" w:rsidRDefault="00773347" w:rsidP="00412FCE">
      <w:pPr>
        <w:pStyle w:val="BodyText"/>
        <w:widowControl w:val="0"/>
        <w:spacing w:line="240" w:lineRule="auto"/>
        <w:rPr>
          <w:b w:val="0"/>
          <w:i w:val="0"/>
          <w:color w:val="000000"/>
          <w:szCs w:val="22"/>
        </w:rPr>
      </w:pPr>
    </w:p>
    <w:p w14:paraId="29D63AB3" w14:textId="77777777" w:rsidR="00773347" w:rsidRPr="00C15C3F" w:rsidRDefault="00773347" w:rsidP="00412FCE">
      <w:pPr>
        <w:pStyle w:val="BodyText"/>
        <w:keepNext/>
        <w:widowControl w:val="0"/>
        <w:spacing w:line="240" w:lineRule="auto"/>
        <w:rPr>
          <w:bCs/>
          <w:i w:val="0"/>
          <w:color w:val="000000"/>
          <w:szCs w:val="22"/>
          <w:lang w:val="pl-PL"/>
        </w:rPr>
      </w:pPr>
      <w:r w:rsidRPr="00C15C3F">
        <w:rPr>
          <w:bCs/>
          <w:i w:val="0"/>
          <w:color w:val="000000"/>
          <w:szCs w:val="22"/>
          <w:lang w:val="pl-PL"/>
        </w:rPr>
        <w:t>-</w:t>
      </w:r>
      <w:r w:rsidRPr="00C15C3F">
        <w:rPr>
          <w:bCs/>
          <w:i w:val="0"/>
          <w:color w:val="000000"/>
          <w:szCs w:val="22"/>
          <w:lang w:val="pl-PL"/>
        </w:rPr>
        <w:tab/>
        <w:t xml:space="preserve">W przypadku leczenia Ph-positive </w:t>
      </w:r>
      <w:smartTag w:uri="urn:schemas-microsoft-com:office:smarttags" w:element="stockticker">
        <w:r w:rsidRPr="00C15C3F">
          <w:rPr>
            <w:bCs/>
            <w:i w:val="0"/>
            <w:color w:val="000000"/>
            <w:szCs w:val="22"/>
            <w:lang w:val="pl-PL"/>
          </w:rPr>
          <w:t>ALL</w:t>
        </w:r>
      </w:smartTag>
      <w:r w:rsidRPr="00C15C3F">
        <w:rPr>
          <w:bCs/>
          <w:i w:val="0"/>
          <w:color w:val="000000"/>
          <w:szCs w:val="22"/>
          <w:lang w:val="pl-PL"/>
        </w:rPr>
        <w:t>:</w:t>
      </w:r>
    </w:p>
    <w:p w14:paraId="1A96A791" w14:textId="7ADB3269" w:rsidR="00773347" w:rsidRPr="00C15C3F" w:rsidRDefault="00773347" w:rsidP="00412FCE">
      <w:pPr>
        <w:pStyle w:val="BodyText"/>
        <w:widowControl w:val="0"/>
        <w:spacing w:line="240" w:lineRule="auto"/>
        <w:ind w:left="540"/>
        <w:rPr>
          <w:b w:val="0"/>
          <w:i w:val="0"/>
          <w:color w:val="000000"/>
          <w:szCs w:val="22"/>
          <w:lang w:val="pl-PL"/>
        </w:rPr>
      </w:pPr>
      <w:r w:rsidRPr="00C15C3F">
        <w:rPr>
          <w:b w:val="0"/>
          <w:i w:val="0"/>
          <w:color w:val="000000"/>
          <w:szCs w:val="22"/>
          <w:lang w:val="pl-PL"/>
        </w:rPr>
        <w:t xml:space="preserve">Dawka początkowa wynosi 600 mg, przyjmowana </w:t>
      </w:r>
      <w:r w:rsidRPr="00C15C3F">
        <w:rPr>
          <w:bCs/>
          <w:i w:val="0"/>
          <w:color w:val="000000"/>
          <w:szCs w:val="22"/>
          <w:lang w:val="pl-PL"/>
        </w:rPr>
        <w:t>raz</w:t>
      </w:r>
      <w:r w:rsidRPr="00C15C3F">
        <w:rPr>
          <w:b w:val="0"/>
          <w:i w:val="0"/>
          <w:color w:val="000000"/>
          <w:szCs w:val="22"/>
          <w:lang w:val="pl-PL"/>
        </w:rPr>
        <w:t xml:space="preserve"> na dobę.</w:t>
      </w:r>
    </w:p>
    <w:p w14:paraId="20A7248B" w14:textId="77777777" w:rsidR="00773347" w:rsidRPr="00C15C3F" w:rsidRDefault="00773347" w:rsidP="00412FCE">
      <w:pPr>
        <w:pStyle w:val="BodyText"/>
        <w:widowControl w:val="0"/>
        <w:spacing w:line="240" w:lineRule="auto"/>
        <w:rPr>
          <w:b w:val="0"/>
          <w:i w:val="0"/>
          <w:color w:val="000000"/>
          <w:szCs w:val="22"/>
          <w:lang w:val="pl-PL"/>
        </w:rPr>
      </w:pPr>
    </w:p>
    <w:p w14:paraId="4731AB2F" w14:textId="77777777" w:rsidR="00773347" w:rsidRPr="00C15C3F" w:rsidRDefault="00773347" w:rsidP="00412FCE">
      <w:pPr>
        <w:keepNext/>
        <w:widowControl w:val="0"/>
        <w:tabs>
          <w:tab w:val="left" w:pos="540"/>
        </w:tabs>
        <w:ind w:left="0" w:firstLine="0"/>
        <w:rPr>
          <w:color w:val="000000"/>
          <w:szCs w:val="22"/>
        </w:rPr>
      </w:pPr>
      <w:r w:rsidRPr="00C15C3F">
        <w:rPr>
          <w:color w:val="000000"/>
          <w:szCs w:val="22"/>
        </w:rPr>
        <w:t>-</w:t>
      </w:r>
      <w:r w:rsidRPr="00C15C3F">
        <w:rPr>
          <w:color w:val="000000"/>
          <w:szCs w:val="22"/>
        </w:rPr>
        <w:tab/>
      </w:r>
      <w:r w:rsidRPr="00C15C3F">
        <w:rPr>
          <w:b/>
          <w:bCs/>
          <w:color w:val="000000"/>
          <w:szCs w:val="22"/>
        </w:rPr>
        <w:t xml:space="preserve">W przypadku leczenia </w:t>
      </w:r>
      <w:smartTag w:uri="urn:schemas-microsoft-com:office:smarttags" w:element="stockticker">
        <w:r w:rsidRPr="00C15C3F">
          <w:rPr>
            <w:b/>
            <w:bCs/>
            <w:color w:val="000000"/>
            <w:szCs w:val="22"/>
          </w:rPr>
          <w:t>MDS</w:t>
        </w:r>
      </w:smartTag>
      <w:r w:rsidRPr="00C15C3F">
        <w:rPr>
          <w:b/>
          <w:bCs/>
          <w:color w:val="000000"/>
          <w:szCs w:val="22"/>
        </w:rPr>
        <w:t>/MPD</w:t>
      </w:r>
      <w:r w:rsidRPr="00C15C3F">
        <w:rPr>
          <w:b/>
          <w:color w:val="000000"/>
          <w:szCs w:val="22"/>
        </w:rPr>
        <w:t>:</w:t>
      </w:r>
    </w:p>
    <w:p w14:paraId="5780F6E0" w14:textId="4629CD65" w:rsidR="00773347" w:rsidRPr="00C15C3F" w:rsidRDefault="00773347" w:rsidP="00412FCE">
      <w:pPr>
        <w:widowControl w:val="0"/>
        <w:tabs>
          <w:tab w:val="left" w:pos="540"/>
        </w:tabs>
        <w:ind w:left="540" w:firstLine="0"/>
        <w:rPr>
          <w:color w:val="000000"/>
          <w:szCs w:val="22"/>
        </w:rPr>
      </w:pPr>
      <w:r w:rsidRPr="00C15C3F">
        <w:rPr>
          <w:color w:val="000000"/>
          <w:szCs w:val="22"/>
        </w:rPr>
        <w:t xml:space="preserve">Dawka początkowa wynosi 400 mg, przyjmowana </w:t>
      </w:r>
      <w:r w:rsidRPr="00C15C3F">
        <w:rPr>
          <w:b/>
          <w:bCs/>
          <w:color w:val="000000"/>
          <w:szCs w:val="22"/>
        </w:rPr>
        <w:t>raz</w:t>
      </w:r>
      <w:r w:rsidRPr="00C15C3F">
        <w:rPr>
          <w:color w:val="000000"/>
          <w:szCs w:val="22"/>
        </w:rPr>
        <w:t xml:space="preserve"> na dobę.</w:t>
      </w:r>
    </w:p>
    <w:p w14:paraId="098BD030" w14:textId="77777777" w:rsidR="00773347" w:rsidRPr="00C15C3F" w:rsidRDefault="00773347" w:rsidP="00412FCE">
      <w:pPr>
        <w:pStyle w:val="BodyText"/>
        <w:widowControl w:val="0"/>
        <w:spacing w:line="240" w:lineRule="auto"/>
        <w:rPr>
          <w:b w:val="0"/>
          <w:i w:val="0"/>
          <w:color w:val="000000"/>
          <w:szCs w:val="22"/>
          <w:lang w:val="pl-PL"/>
        </w:rPr>
      </w:pPr>
    </w:p>
    <w:p w14:paraId="53BE68A0" w14:textId="77777777" w:rsidR="00773347" w:rsidRPr="00C15C3F" w:rsidRDefault="00773347" w:rsidP="00412FCE">
      <w:pPr>
        <w:pStyle w:val="BodyText"/>
        <w:keepNext/>
        <w:widowControl w:val="0"/>
        <w:spacing w:line="240" w:lineRule="auto"/>
        <w:rPr>
          <w:bCs/>
          <w:i w:val="0"/>
          <w:color w:val="000000"/>
          <w:szCs w:val="22"/>
          <w:lang w:val="pl-PL"/>
        </w:rPr>
      </w:pPr>
      <w:r w:rsidRPr="00C15C3F">
        <w:rPr>
          <w:bCs/>
          <w:i w:val="0"/>
          <w:color w:val="000000"/>
          <w:szCs w:val="22"/>
          <w:lang w:val="pl-PL"/>
        </w:rPr>
        <w:t>-</w:t>
      </w:r>
      <w:r w:rsidRPr="00C15C3F">
        <w:rPr>
          <w:bCs/>
          <w:i w:val="0"/>
          <w:color w:val="000000"/>
          <w:szCs w:val="22"/>
          <w:lang w:val="pl-PL"/>
        </w:rPr>
        <w:tab/>
        <w:t>W przypadku leczenia HES/</w:t>
      </w:r>
      <w:smartTag w:uri="urn:schemas-microsoft-com:office:smarttags" w:element="stockticker">
        <w:r w:rsidRPr="00C15C3F">
          <w:rPr>
            <w:bCs/>
            <w:i w:val="0"/>
            <w:color w:val="000000"/>
            <w:szCs w:val="22"/>
            <w:lang w:val="pl-PL"/>
          </w:rPr>
          <w:t>CEL</w:t>
        </w:r>
      </w:smartTag>
      <w:r w:rsidRPr="00C15C3F">
        <w:rPr>
          <w:bCs/>
          <w:i w:val="0"/>
          <w:color w:val="000000"/>
          <w:szCs w:val="22"/>
          <w:lang w:val="pl-PL"/>
        </w:rPr>
        <w:t>:</w:t>
      </w:r>
    </w:p>
    <w:p w14:paraId="4AC09BE4" w14:textId="039F1FE8" w:rsidR="00773347" w:rsidRPr="00C15C3F" w:rsidRDefault="00773347" w:rsidP="00412FCE">
      <w:pPr>
        <w:pStyle w:val="BodyText"/>
        <w:widowControl w:val="0"/>
        <w:spacing w:line="240" w:lineRule="auto"/>
        <w:ind w:left="567"/>
        <w:rPr>
          <w:b w:val="0"/>
          <w:i w:val="0"/>
          <w:color w:val="000000"/>
          <w:szCs w:val="22"/>
          <w:lang w:val="pl-PL"/>
        </w:rPr>
      </w:pPr>
      <w:r w:rsidRPr="00C15C3F">
        <w:rPr>
          <w:b w:val="0"/>
          <w:i w:val="0"/>
          <w:color w:val="000000"/>
          <w:szCs w:val="22"/>
          <w:lang w:val="pl-PL"/>
        </w:rPr>
        <w:t xml:space="preserve">Dawka początkowa wynosi 100 mg, przyjmowana </w:t>
      </w:r>
      <w:r w:rsidRPr="00C15C3F">
        <w:rPr>
          <w:bCs/>
          <w:i w:val="0"/>
          <w:color w:val="000000"/>
          <w:szCs w:val="22"/>
          <w:lang w:val="pl-PL"/>
        </w:rPr>
        <w:t>raz</w:t>
      </w:r>
      <w:r w:rsidRPr="00C15C3F">
        <w:rPr>
          <w:b w:val="0"/>
          <w:i w:val="0"/>
          <w:color w:val="000000"/>
          <w:szCs w:val="22"/>
          <w:lang w:val="pl-PL"/>
        </w:rPr>
        <w:t xml:space="preserve"> na dobę. Lekarz może zdecydować o zwiększeniu dawki do 400 mg przyjmowanej </w:t>
      </w:r>
      <w:r w:rsidRPr="00C15C3F">
        <w:rPr>
          <w:bCs/>
          <w:i w:val="0"/>
          <w:color w:val="000000"/>
          <w:szCs w:val="22"/>
          <w:lang w:val="pl-PL"/>
        </w:rPr>
        <w:t>raz</w:t>
      </w:r>
      <w:r w:rsidRPr="00C15C3F">
        <w:rPr>
          <w:b w:val="0"/>
          <w:i w:val="0"/>
          <w:color w:val="000000"/>
          <w:szCs w:val="22"/>
          <w:lang w:val="pl-PL"/>
        </w:rPr>
        <w:t xml:space="preserve"> na dobę, w zależności od odpowiedzi pacjenta na leczenie.</w:t>
      </w:r>
    </w:p>
    <w:p w14:paraId="5A294488" w14:textId="77777777" w:rsidR="00773347" w:rsidRPr="00C15C3F" w:rsidRDefault="00773347" w:rsidP="00412FCE">
      <w:pPr>
        <w:pStyle w:val="BodyText"/>
        <w:widowControl w:val="0"/>
        <w:spacing w:line="240" w:lineRule="auto"/>
        <w:rPr>
          <w:b w:val="0"/>
          <w:i w:val="0"/>
          <w:color w:val="000000"/>
          <w:szCs w:val="22"/>
          <w:lang w:val="pl-PL"/>
        </w:rPr>
      </w:pPr>
    </w:p>
    <w:p w14:paraId="7C36F2EA" w14:textId="77777777" w:rsidR="00773347" w:rsidRPr="00C15C3F" w:rsidRDefault="00773347" w:rsidP="00412FCE">
      <w:pPr>
        <w:keepNext/>
        <w:widowControl w:val="0"/>
        <w:tabs>
          <w:tab w:val="left" w:pos="540"/>
        </w:tabs>
        <w:ind w:left="0" w:firstLine="0"/>
        <w:rPr>
          <w:b/>
          <w:bCs/>
          <w:color w:val="000000"/>
          <w:szCs w:val="22"/>
        </w:rPr>
      </w:pPr>
      <w:r w:rsidRPr="00C15C3F">
        <w:rPr>
          <w:b/>
          <w:bCs/>
          <w:color w:val="000000"/>
          <w:szCs w:val="22"/>
        </w:rPr>
        <w:t>-</w:t>
      </w:r>
      <w:r w:rsidRPr="00C15C3F">
        <w:rPr>
          <w:b/>
          <w:bCs/>
          <w:color w:val="000000"/>
          <w:szCs w:val="22"/>
        </w:rPr>
        <w:tab/>
        <w:t>W przypadku leczenia DFSP:</w:t>
      </w:r>
    </w:p>
    <w:p w14:paraId="6311EF38" w14:textId="210A384B" w:rsidR="00773347" w:rsidRDefault="00773347" w:rsidP="00412FCE">
      <w:pPr>
        <w:widowControl w:val="0"/>
        <w:ind w:left="540" w:firstLine="0"/>
        <w:rPr>
          <w:color w:val="000000"/>
          <w:szCs w:val="22"/>
        </w:rPr>
      </w:pPr>
      <w:r w:rsidRPr="00C15C3F">
        <w:rPr>
          <w:color w:val="000000"/>
          <w:szCs w:val="22"/>
        </w:rPr>
        <w:t xml:space="preserve">Dawka dobowa wynosi 800 mg, przyjmowana jako </w:t>
      </w:r>
      <w:r w:rsidR="00CB2145">
        <w:rPr>
          <w:color w:val="000000"/>
          <w:szCs w:val="22"/>
        </w:rPr>
        <w:t>400</w:t>
      </w:r>
      <w:r w:rsidR="00CC301F">
        <w:rPr>
          <w:color w:val="000000"/>
          <w:szCs w:val="22"/>
        </w:rPr>
        <w:t> </w:t>
      </w:r>
      <w:r w:rsidR="00CB2145">
        <w:rPr>
          <w:color w:val="000000"/>
          <w:szCs w:val="22"/>
        </w:rPr>
        <w:t xml:space="preserve">mg </w:t>
      </w:r>
      <w:r w:rsidRPr="00C15C3F">
        <w:rPr>
          <w:color w:val="000000"/>
          <w:szCs w:val="22"/>
        </w:rPr>
        <w:t xml:space="preserve">rano i </w:t>
      </w:r>
      <w:r w:rsidR="00CB2145">
        <w:rPr>
          <w:color w:val="000000"/>
          <w:szCs w:val="22"/>
        </w:rPr>
        <w:t>400</w:t>
      </w:r>
      <w:r w:rsidR="00CC301F">
        <w:rPr>
          <w:color w:val="000000"/>
          <w:szCs w:val="22"/>
        </w:rPr>
        <w:t> </w:t>
      </w:r>
      <w:r w:rsidR="00CB2145">
        <w:rPr>
          <w:color w:val="000000"/>
          <w:szCs w:val="22"/>
        </w:rPr>
        <w:t xml:space="preserve">mg </w:t>
      </w:r>
      <w:r w:rsidRPr="00C15C3F">
        <w:rPr>
          <w:color w:val="000000"/>
          <w:szCs w:val="22"/>
        </w:rPr>
        <w:t>wieczorem.</w:t>
      </w:r>
    </w:p>
    <w:p w14:paraId="234C7B8B" w14:textId="77777777" w:rsidR="00CB2145" w:rsidRPr="00C15C3F" w:rsidRDefault="00CB2145" w:rsidP="00CC301F">
      <w:pPr>
        <w:widowControl w:val="0"/>
        <w:rPr>
          <w:color w:val="000000"/>
          <w:szCs w:val="22"/>
        </w:rPr>
      </w:pPr>
    </w:p>
    <w:p w14:paraId="42132D0E" w14:textId="5949311D" w:rsidR="00773347" w:rsidRDefault="00CB2145" w:rsidP="00412FCE">
      <w:pPr>
        <w:pStyle w:val="BodyText"/>
        <w:widowControl w:val="0"/>
        <w:spacing w:line="240" w:lineRule="auto"/>
        <w:rPr>
          <w:b w:val="0"/>
          <w:i w:val="0"/>
          <w:color w:val="000000"/>
          <w:szCs w:val="22"/>
          <w:lang w:val="pl-PL"/>
        </w:rPr>
      </w:pPr>
      <w:r>
        <w:rPr>
          <w:b w:val="0"/>
          <w:i w:val="0"/>
          <w:color w:val="000000"/>
          <w:szCs w:val="22"/>
          <w:lang w:val="pl-PL"/>
        </w:rPr>
        <w:t>Dawka 400</w:t>
      </w:r>
      <w:r w:rsidR="00CC301F">
        <w:rPr>
          <w:b w:val="0"/>
          <w:i w:val="0"/>
          <w:color w:val="000000"/>
          <w:szCs w:val="22"/>
          <w:lang w:val="pl-PL"/>
        </w:rPr>
        <w:t> </w:t>
      </w:r>
      <w:r>
        <w:rPr>
          <w:b w:val="0"/>
          <w:i w:val="0"/>
          <w:color w:val="000000"/>
          <w:szCs w:val="22"/>
          <w:lang w:val="pl-PL"/>
        </w:rPr>
        <w:t>mg</w:t>
      </w:r>
      <w:r w:rsidR="000366FF">
        <w:rPr>
          <w:b w:val="0"/>
          <w:i w:val="0"/>
          <w:color w:val="000000"/>
          <w:szCs w:val="22"/>
          <w:lang w:val="pl-PL"/>
        </w:rPr>
        <w:t xml:space="preserve"> może być przyjmowana jako 1 tabletka 400</w:t>
      </w:r>
      <w:r w:rsidR="00CC301F">
        <w:rPr>
          <w:b w:val="0"/>
          <w:i w:val="0"/>
          <w:color w:val="000000"/>
          <w:szCs w:val="22"/>
          <w:lang w:val="pl-PL"/>
        </w:rPr>
        <w:t> </w:t>
      </w:r>
      <w:r w:rsidR="000366FF">
        <w:rPr>
          <w:b w:val="0"/>
          <w:i w:val="0"/>
          <w:color w:val="000000"/>
          <w:szCs w:val="22"/>
          <w:lang w:val="pl-PL"/>
        </w:rPr>
        <w:t>mg lub 4</w:t>
      </w:r>
      <w:r w:rsidR="00CC301F">
        <w:rPr>
          <w:b w:val="0"/>
          <w:i w:val="0"/>
          <w:color w:val="000000"/>
          <w:szCs w:val="22"/>
          <w:lang w:val="pl-PL"/>
        </w:rPr>
        <w:t> </w:t>
      </w:r>
      <w:r w:rsidR="000366FF">
        <w:rPr>
          <w:b w:val="0"/>
          <w:i w:val="0"/>
          <w:color w:val="000000"/>
          <w:szCs w:val="22"/>
          <w:lang w:val="pl-PL"/>
        </w:rPr>
        <w:t>tabletki po 100</w:t>
      </w:r>
      <w:r w:rsidR="00CC301F">
        <w:rPr>
          <w:b w:val="0"/>
          <w:i w:val="0"/>
          <w:color w:val="000000"/>
          <w:szCs w:val="22"/>
          <w:lang w:val="pl-PL"/>
        </w:rPr>
        <w:t> </w:t>
      </w:r>
      <w:r w:rsidR="000366FF">
        <w:rPr>
          <w:b w:val="0"/>
          <w:i w:val="0"/>
          <w:color w:val="000000"/>
          <w:szCs w:val="22"/>
          <w:lang w:val="pl-PL"/>
        </w:rPr>
        <w:t>mg.</w:t>
      </w:r>
    </w:p>
    <w:p w14:paraId="46A28726" w14:textId="6B29A5A3" w:rsidR="00CB2145" w:rsidRDefault="000366FF" w:rsidP="00412FCE">
      <w:pPr>
        <w:pStyle w:val="BodyText"/>
        <w:widowControl w:val="0"/>
        <w:spacing w:line="240" w:lineRule="auto"/>
        <w:rPr>
          <w:b w:val="0"/>
          <w:i w:val="0"/>
          <w:color w:val="000000"/>
          <w:szCs w:val="22"/>
          <w:lang w:val="pl-PL"/>
        </w:rPr>
      </w:pPr>
      <w:r w:rsidRPr="00C15C3F">
        <w:rPr>
          <w:b w:val="0"/>
          <w:i w:val="0"/>
          <w:color w:val="000000"/>
          <w:szCs w:val="22"/>
          <w:lang w:val="pl-PL"/>
        </w:rPr>
        <w:t xml:space="preserve">Dawka </w:t>
      </w:r>
      <w:r>
        <w:rPr>
          <w:b w:val="0"/>
          <w:i w:val="0"/>
          <w:color w:val="000000"/>
          <w:szCs w:val="22"/>
          <w:lang w:val="pl-PL"/>
        </w:rPr>
        <w:t xml:space="preserve">600 mg jest </w:t>
      </w:r>
      <w:r w:rsidRPr="00C15C3F">
        <w:rPr>
          <w:b w:val="0"/>
          <w:i w:val="0"/>
          <w:color w:val="000000"/>
          <w:szCs w:val="22"/>
          <w:lang w:val="pl-PL"/>
        </w:rPr>
        <w:t>przyjmowana jako jedna tabletka 400 mg plus 2 tabletki po 100 mg</w:t>
      </w:r>
      <w:r>
        <w:rPr>
          <w:b w:val="0"/>
          <w:i w:val="0"/>
          <w:color w:val="000000"/>
          <w:szCs w:val="22"/>
          <w:lang w:val="pl-PL"/>
        </w:rPr>
        <w:t>.</w:t>
      </w:r>
    </w:p>
    <w:p w14:paraId="7E7957E7" w14:textId="1A3CA704" w:rsidR="000366FF" w:rsidRPr="00C15C3F" w:rsidRDefault="000366FF" w:rsidP="00412FCE">
      <w:pPr>
        <w:pStyle w:val="BodyText"/>
        <w:widowControl w:val="0"/>
        <w:spacing w:line="240" w:lineRule="auto"/>
        <w:rPr>
          <w:b w:val="0"/>
          <w:i w:val="0"/>
          <w:color w:val="000000"/>
          <w:szCs w:val="22"/>
          <w:lang w:val="pl-PL"/>
        </w:rPr>
      </w:pPr>
    </w:p>
    <w:p w14:paraId="74B459A2" w14:textId="77777777" w:rsidR="00773347" w:rsidRPr="00C15C3F" w:rsidRDefault="00773347" w:rsidP="00412FCE">
      <w:pPr>
        <w:pStyle w:val="BodyText"/>
        <w:keepNext/>
        <w:widowControl w:val="0"/>
        <w:spacing w:line="240" w:lineRule="auto"/>
        <w:rPr>
          <w:bCs/>
          <w:i w:val="0"/>
          <w:color w:val="000000"/>
          <w:szCs w:val="22"/>
        </w:rPr>
      </w:pPr>
      <w:r w:rsidRPr="00C15C3F">
        <w:rPr>
          <w:bCs/>
          <w:i w:val="0"/>
          <w:color w:val="000000"/>
          <w:szCs w:val="22"/>
        </w:rPr>
        <w:t>Stosowanie u dzieci</w:t>
      </w:r>
      <w:r w:rsidR="00851F86" w:rsidRPr="00C15C3F">
        <w:rPr>
          <w:bCs/>
          <w:i w:val="0"/>
          <w:color w:val="000000"/>
          <w:szCs w:val="22"/>
        </w:rPr>
        <w:t xml:space="preserve"> i młodzieży</w:t>
      </w:r>
    </w:p>
    <w:p w14:paraId="45DF9D1A" w14:textId="77777777" w:rsidR="00773347" w:rsidRPr="00C15C3F" w:rsidRDefault="00773347" w:rsidP="00412FCE">
      <w:pPr>
        <w:pStyle w:val="BodyText"/>
        <w:widowControl w:val="0"/>
        <w:spacing w:line="240" w:lineRule="auto"/>
        <w:rPr>
          <w:b w:val="0"/>
          <w:i w:val="0"/>
          <w:color w:val="000000"/>
          <w:szCs w:val="22"/>
        </w:rPr>
      </w:pPr>
      <w:r w:rsidRPr="00C15C3F">
        <w:rPr>
          <w:b w:val="0"/>
          <w:i w:val="0"/>
          <w:color w:val="000000"/>
          <w:szCs w:val="22"/>
        </w:rPr>
        <w:t>Lekarz określi ilość tabletek, którą należy podać dziecku. Dawka leku będzie zależała od stanu dziecka oraz jego masy ciała i wzrostu. Całkowita dawka dobowa u dzieci nie może być większa niż 800 mg</w:t>
      </w:r>
      <w:r w:rsidR="00FE7CC5" w:rsidRPr="00C15C3F">
        <w:rPr>
          <w:b w:val="0"/>
          <w:i w:val="0"/>
          <w:color w:val="000000"/>
          <w:szCs w:val="22"/>
        </w:rPr>
        <w:t xml:space="preserve"> w leczeni</w:t>
      </w:r>
      <w:r w:rsidR="004E70A8" w:rsidRPr="00C15C3F">
        <w:rPr>
          <w:b w:val="0"/>
          <w:i w:val="0"/>
          <w:color w:val="000000"/>
          <w:szCs w:val="22"/>
        </w:rPr>
        <w:t>u CML oraz 600 mg w leczeniu Ph-dodatniej</w:t>
      </w:r>
      <w:r w:rsidR="00FE7CC5" w:rsidRPr="00C15C3F">
        <w:rPr>
          <w:b w:val="0"/>
          <w:i w:val="0"/>
          <w:color w:val="000000"/>
          <w:szCs w:val="22"/>
        </w:rPr>
        <w:t xml:space="preserve"> ALL</w:t>
      </w:r>
      <w:r w:rsidRPr="00C15C3F">
        <w:rPr>
          <w:b w:val="0"/>
          <w:i w:val="0"/>
          <w:color w:val="000000"/>
          <w:szCs w:val="22"/>
        </w:rPr>
        <w:t>. Dawkę można podawać</w:t>
      </w:r>
      <w:r w:rsidR="00E04D90" w:rsidRPr="00C15C3F">
        <w:rPr>
          <w:b w:val="0"/>
          <w:i w:val="0"/>
          <w:color w:val="000000"/>
          <w:szCs w:val="22"/>
        </w:rPr>
        <w:t xml:space="preserve"> </w:t>
      </w:r>
      <w:r w:rsidRPr="00C15C3F">
        <w:rPr>
          <w:b w:val="0"/>
          <w:i w:val="0"/>
          <w:color w:val="000000"/>
          <w:szCs w:val="22"/>
        </w:rPr>
        <w:t>dziecku raz na dobę lub podzielić ją na dwie dawki (połowę dawki rano i połowę dawki wieczorem).</w:t>
      </w:r>
    </w:p>
    <w:p w14:paraId="2E9AD506" w14:textId="77777777" w:rsidR="00773347" w:rsidRPr="00C15C3F" w:rsidRDefault="00773347" w:rsidP="00412FCE">
      <w:pPr>
        <w:pStyle w:val="BodyText"/>
        <w:widowControl w:val="0"/>
        <w:spacing w:line="240" w:lineRule="auto"/>
        <w:rPr>
          <w:b w:val="0"/>
          <w:i w:val="0"/>
          <w:color w:val="000000"/>
          <w:szCs w:val="22"/>
        </w:rPr>
      </w:pPr>
    </w:p>
    <w:p w14:paraId="04EB1436" w14:textId="77777777" w:rsidR="00773347" w:rsidRPr="00C15C3F" w:rsidRDefault="00773347" w:rsidP="00412FCE">
      <w:pPr>
        <w:pStyle w:val="Heading2"/>
        <w:widowControl w:val="0"/>
        <w:spacing w:before="0" w:after="0" w:line="240" w:lineRule="auto"/>
        <w:rPr>
          <w:rFonts w:ascii="Times New Roman" w:hAnsi="Times New Roman"/>
          <w:i w:val="0"/>
          <w:color w:val="000000"/>
          <w:sz w:val="22"/>
          <w:szCs w:val="22"/>
        </w:rPr>
      </w:pPr>
      <w:r w:rsidRPr="00C15C3F">
        <w:rPr>
          <w:rFonts w:ascii="Times New Roman" w:hAnsi="Times New Roman"/>
          <w:i w:val="0"/>
          <w:color w:val="000000"/>
          <w:sz w:val="22"/>
          <w:szCs w:val="22"/>
        </w:rPr>
        <w:t>Kiedy i jak przyjmuje się lek Glivec</w:t>
      </w:r>
    </w:p>
    <w:p w14:paraId="4973049A" w14:textId="77777777" w:rsidR="00773347" w:rsidRPr="00C15C3F" w:rsidRDefault="00773347" w:rsidP="00412FCE">
      <w:pPr>
        <w:pStyle w:val="BodyText"/>
        <w:widowControl w:val="0"/>
        <w:spacing w:line="240" w:lineRule="auto"/>
        <w:ind w:left="567" w:hanging="567"/>
        <w:rPr>
          <w:i w:val="0"/>
          <w:color w:val="000000"/>
          <w:szCs w:val="22"/>
        </w:rPr>
      </w:pPr>
      <w:r w:rsidRPr="00C15C3F">
        <w:rPr>
          <w:i w:val="0"/>
          <w:color w:val="000000"/>
          <w:szCs w:val="22"/>
        </w:rPr>
        <w:t>-</w:t>
      </w:r>
      <w:r w:rsidRPr="00C15C3F">
        <w:rPr>
          <w:i w:val="0"/>
          <w:color w:val="000000"/>
          <w:szCs w:val="22"/>
        </w:rPr>
        <w:tab/>
        <w:t xml:space="preserve">Lek Glivec należy przyjmować wraz z posiłkiem </w:t>
      </w:r>
      <w:r w:rsidRPr="00C15C3F">
        <w:rPr>
          <w:b w:val="0"/>
          <w:bCs/>
          <w:i w:val="0"/>
          <w:color w:val="000000"/>
          <w:szCs w:val="22"/>
        </w:rPr>
        <w:t>w celu ochrony żołądka w czasie przyjmowania leku Glivec.</w:t>
      </w:r>
    </w:p>
    <w:p w14:paraId="5C846F7F" w14:textId="77777777" w:rsidR="00773347" w:rsidRPr="00C15C3F" w:rsidRDefault="00773347" w:rsidP="00412FCE">
      <w:pPr>
        <w:pStyle w:val="BodyText"/>
        <w:widowControl w:val="0"/>
        <w:spacing w:line="240" w:lineRule="auto"/>
        <w:rPr>
          <w:b w:val="0"/>
          <w:i w:val="0"/>
          <w:color w:val="000000"/>
          <w:szCs w:val="22"/>
        </w:rPr>
      </w:pPr>
      <w:r w:rsidRPr="00C15C3F">
        <w:rPr>
          <w:i w:val="0"/>
          <w:color w:val="000000"/>
          <w:szCs w:val="22"/>
        </w:rPr>
        <w:t>-</w:t>
      </w:r>
      <w:r w:rsidRPr="00C15C3F">
        <w:rPr>
          <w:i w:val="0"/>
          <w:color w:val="000000"/>
          <w:szCs w:val="22"/>
        </w:rPr>
        <w:tab/>
        <w:t>Tabletki należy połykać w całości, popijając dużą szklanką wody.</w:t>
      </w:r>
    </w:p>
    <w:p w14:paraId="5FB63606" w14:textId="77777777" w:rsidR="00773347" w:rsidRPr="00C15C3F" w:rsidRDefault="00773347" w:rsidP="00412FCE">
      <w:pPr>
        <w:pStyle w:val="BodyText"/>
        <w:widowControl w:val="0"/>
        <w:spacing w:line="240" w:lineRule="auto"/>
        <w:rPr>
          <w:b w:val="0"/>
          <w:i w:val="0"/>
          <w:color w:val="000000"/>
          <w:szCs w:val="22"/>
        </w:rPr>
      </w:pPr>
    </w:p>
    <w:p w14:paraId="6C436AAE" w14:textId="77777777" w:rsidR="00773347" w:rsidRPr="00C15C3F" w:rsidRDefault="00773347" w:rsidP="00225351">
      <w:pPr>
        <w:pStyle w:val="BodyText"/>
        <w:keepNext/>
        <w:widowControl w:val="0"/>
        <w:spacing w:line="240" w:lineRule="auto"/>
        <w:rPr>
          <w:b w:val="0"/>
          <w:i w:val="0"/>
          <w:color w:val="000000"/>
          <w:szCs w:val="22"/>
        </w:rPr>
      </w:pPr>
      <w:r w:rsidRPr="00C15C3F">
        <w:rPr>
          <w:b w:val="0"/>
          <w:i w:val="0"/>
          <w:color w:val="000000"/>
          <w:szCs w:val="22"/>
        </w:rPr>
        <w:t>Jeśli pacjent nie jest w stanie połknąć tabletek, może rozpuścić je w szklance niegazowanej wody lub soku jabłkowego:</w:t>
      </w:r>
    </w:p>
    <w:p w14:paraId="716081A1" w14:textId="6E0CE86F" w:rsidR="00773347" w:rsidRPr="00C15C3F" w:rsidRDefault="00773347" w:rsidP="00412FCE">
      <w:pPr>
        <w:pStyle w:val="BodyText"/>
        <w:widowControl w:val="0"/>
        <w:numPr>
          <w:ilvl w:val="0"/>
          <w:numId w:val="8"/>
        </w:numPr>
        <w:tabs>
          <w:tab w:val="clear" w:pos="567"/>
          <w:tab w:val="clear" w:pos="927"/>
        </w:tabs>
        <w:spacing w:line="240" w:lineRule="auto"/>
        <w:ind w:left="540" w:hanging="540"/>
        <w:rPr>
          <w:b w:val="0"/>
          <w:i w:val="0"/>
          <w:color w:val="000000"/>
          <w:szCs w:val="22"/>
        </w:rPr>
      </w:pPr>
      <w:r w:rsidRPr="00C15C3F">
        <w:rPr>
          <w:b w:val="0"/>
          <w:i w:val="0"/>
          <w:color w:val="000000"/>
          <w:szCs w:val="22"/>
        </w:rPr>
        <w:t>Należy użyć około 50 ml na każdą tabletkę 100 mg</w:t>
      </w:r>
      <w:r w:rsidR="000366FF">
        <w:rPr>
          <w:b w:val="0"/>
          <w:i w:val="0"/>
          <w:color w:val="000000"/>
          <w:szCs w:val="22"/>
        </w:rPr>
        <w:t xml:space="preserve"> lub 200</w:t>
      </w:r>
      <w:r w:rsidR="00CC301F">
        <w:rPr>
          <w:b w:val="0"/>
          <w:i w:val="0"/>
          <w:color w:val="000000"/>
          <w:szCs w:val="22"/>
        </w:rPr>
        <w:t> </w:t>
      </w:r>
      <w:r w:rsidR="000366FF">
        <w:rPr>
          <w:b w:val="0"/>
          <w:i w:val="0"/>
          <w:color w:val="000000"/>
          <w:szCs w:val="22"/>
        </w:rPr>
        <w:t>ml na każdą tabletkę 400</w:t>
      </w:r>
      <w:r w:rsidR="00CC301F">
        <w:rPr>
          <w:b w:val="0"/>
          <w:i w:val="0"/>
          <w:color w:val="000000"/>
          <w:szCs w:val="22"/>
        </w:rPr>
        <w:t> </w:t>
      </w:r>
      <w:r w:rsidR="000366FF">
        <w:rPr>
          <w:b w:val="0"/>
          <w:i w:val="0"/>
          <w:color w:val="000000"/>
          <w:szCs w:val="22"/>
        </w:rPr>
        <w:t>mg</w:t>
      </w:r>
      <w:r w:rsidRPr="00C15C3F">
        <w:rPr>
          <w:b w:val="0"/>
          <w:i w:val="0"/>
          <w:color w:val="000000"/>
          <w:szCs w:val="22"/>
        </w:rPr>
        <w:t>.</w:t>
      </w:r>
    </w:p>
    <w:p w14:paraId="1E59F766" w14:textId="77777777" w:rsidR="00773347" w:rsidRPr="00C15C3F" w:rsidRDefault="00773347" w:rsidP="00412FCE">
      <w:pPr>
        <w:pStyle w:val="BodyText"/>
        <w:widowControl w:val="0"/>
        <w:numPr>
          <w:ilvl w:val="0"/>
          <w:numId w:val="8"/>
        </w:numPr>
        <w:tabs>
          <w:tab w:val="clear" w:pos="567"/>
          <w:tab w:val="clear" w:pos="927"/>
        </w:tabs>
        <w:spacing w:line="240" w:lineRule="auto"/>
        <w:ind w:left="540" w:hanging="540"/>
        <w:rPr>
          <w:b w:val="0"/>
          <w:i w:val="0"/>
          <w:color w:val="000000"/>
          <w:szCs w:val="22"/>
        </w:rPr>
      </w:pPr>
      <w:r w:rsidRPr="00C15C3F">
        <w:rPr>
          <w:b w:val="0"/>
          <w:i w:val="0"/>
          <w:color w:val="000000"/>
          <w:szCs w:val="22"/>
        </w:rPr>
        <w:t>Mieszać łyżeczką do czasu, aż tabletki rozpuszczą się całkowicie.</w:t>
      </w:r>
    </w:p>
    <w:p w14:paraId="7C74CBE8" w14:textId="77777777" w:rsidR="00773347" w:rsidRPr="00C15C3F" w:rsidRDefault="00773347" w:rsidP="00412FCE">
      <w:pPr>
        <w:pStyle w:val="BodyText"/>
        <w:widowControl w:val="0"/>
        <w:numPr>
          <w:ilvl w:val="0"/>
          <w:numId w:val="8"/>
        </w:numPr>
        <w:tabs>
          <w:tab w:val="clear" w:pos="567"/>
          <w:tab w:val="clear" w:pos="927"/>
        </w:tabs>
        <w:spacing w:line="240" w:lineRule="auto"/>
        <w:ind w:left="540" w:hanging="540"/>
        <w:rPr>
          <w:b w:val="0"/>
          <w:i w:val="0"/>
          <w:color w:val="000000"/>
          <w:szCs w:val="22"/>
        </w:rPr>
      </w:pPr>
      <w:r w:rsidRPr="00C15C3F">
        <w:rPr>
          <w:b w:val="0"/>
          <w:i w:val="0"/>
          <w:color w:val="000000"/>
          <w:szCs w:val="22"/>
        </w:rPr>
        <w:t>Po rozpuszczeniu tabletki, należy natychmiast wypić całą zawartość szklanki. Ślady rozpuszczonych tabletek mogą pozostać na szklance.</w:t>
      </w:r>
    </w:p>
    <w:p w14:paraId="27BF8AE7" w14:textId="77777777" w:rsidR="00773347" w:rsidRPr="00C15C3F" w:rsidRDefault="00773347" w:rsidP="00412FCE">
      <w:pPr>
        <w:pStyle w:val="BodyText"/>
        <w:widowControl w:val="0"/>
        <w:spacing w:line="240" w:lineRule="auto"/>
        <w:rPr>
          <w:b w:val="0"/>
          <w:i w:val="0"/>
          <w:color w:val="000000"/>
          <w:szCs w:val="22"/>
        </w:rPr>
      </w:pPr>
    </w:p>
    <w:p w14:paraId="7A409110" w14:textId="77777777" w:rsidR="00773347" w:rsidRPr="00C15C3F" w:rsidRDefault="00773347" w:rsidP="00412FCE">
      <w:pPr>
        <w:pStyle w:val="BodyText"/>
        <w:keepNext/>
        <w:widowControl w:val="0"/>
        <w:spacing w:line="240" w:lineRule="auto"/>
        <w:rPr>
          <w:i w:val="0"/>
          <w:color w:val="000000"/>
          <w:szCs w:val="22"/>
        </w:rPr>
      </w:pPr>
      <w:r w:rsidRPr="00C15C3F">
        <w:rPr>
          <w:i w:val="0"/>
          <w:color w:val="000000"/>
          <w:szCs w:val="22"/>
        </w:rPr>
        <w:t>Jak długo przyjmuje się lek Glivec</w:t>
      </w:r>
    </w:p>
    <w:p w14:paraId="1A0A0827" w14:textId="77777777" w:rsidR="00773347" w:rsidRPr="00C15C3F" w:rsidRDefault="00773347" w:rsidP="00412FCE">
      <w:pPr>
        <w:widowControl w:val="0"/>
        <w:ind w:left="0" w:firstLine="0"/>
        <w:rPr>
          <w:color w:val="000000"/>
          <w:szCs w:val="22"/>
        </w:rPr>
      </w:pPr>
      <w:r w:rsidRPr="00C15C3F">
        <w:rPr>
          <w:color w:val="000000"/>
          <w:szCs w:val="22"/>
        </w:rPr>
        <w:t>Należy przyjmować lek Glivec codziennie tak długo, jak długo zaleci lekarz.</w:t>
      </w:r>
    </w:p>
    <w:p w14:paraId="0DE78508" w14:textId="77777777" w:rsidR="00773347" w:rsidRPr="00C15C3F" w:rsidRDefault="00773347" w:rsidP="00412FCE">
      <w:pPr>
        <w:widowControl w:val="0"/>
        <w:ind w:left="0" w:firstLine="0"/>
        <w:rPr>
          <w:color w:val="000000"/>
          <w:szCs w:val="22"/>
        </w:rPr>
      </w:pPr>
    </w:p>
    <w:p w14:paraId="05E7349D" w14:textId="77777777" w:rsidR="00773347" w:rsidRPr="00C15C3F" w:rsidRDefault="00773347" w:rsidP="00412FCE">
      <w:pPr>
        <w:pStyle w:val="Heading5"/>
        <w:widowControl w:val="0"/>
        <w:spacing w:line="240" w:lineRule="auto"/>
        <w:jc w:val="left"/>
        <w:rPr>
          <w:b/>
          <w:color w:val="000000"/>
          <w:szCs w:val="22"/>
        </w:rPr>
      </w:pPr>
      <w:r w:rsidRPr="00C15C3F">
        <w:rPr>
          <w:b/>
          <w:color w:val="000000"/>
          <w:szCs w:val="22"/>
        </w:rPr>
        <w:t>Przyjęcie większej niż zalecana dawki leku Glivec</w:t>
      </w:r>
    </w:p>
    <w:p w14:paraId="11DA2110" w14:textId="77777777" w:rsidR="00773347" w:rsidRPr="00C15C3F" w:rsidRDefault="00773347" w:rsidP="00412FCE">
      <w:pPr>
        <w:pStyle w:val="Heading5"/>
        <w:keepNext w:val="0"/>
        <w:widowControl w:val="0"/>
        <w:spacing w:line="240" w:lineRule="auto"/>
        <w:jc w:val="left"/>
        <w:rPr>
          <w:color w:val="000000"/>
          <w:szCs w:val="22"/>
        </w:rPr>
      </w:pPr>
      <w:r w:rsidRPr="00C15C3F">
        <w:rPr>
          <w:color w:val="000000"/>
          <w:szCs w:val="22"/>
        </w:rPr>
        <w:t xml:space="preserve">Pacjenci, którzy przyjęli przypadkowo zbyt dużą ilość tabletek, powinni </w:t>
      </w:r>
      <w:r w:rsidRPr="00C15C3F">
        <w:rPr>
          <w:b/>
          <w:color w:val="000000"/>
          <w:szCs w:val="22"/>
        </w:rPr>
        <w:t>natychmiast powiedzieć</w:t>
      </w:r>
      <w:r w:rsidRPr="00C15C3F">
        <w:rPr>
          <w:color w:val="000000"/>
          <w:szCs w:val="22"/>
        </w:rPr>
        <w:t xml:space="preserve"> o tym lekarzowi, ponieważ mogą wymagać opieki medycznej. Należy wziąć ze sobą opakowanie leku.</w:t>
      </w:r>
    </w:p>
    <w:p w14:paraId="783314DD" w14:textId="77777777" w:rsidR="00773347" w:rsidRPr="00C15C3F" w:rsidRDefault="00773347" w:rsidP="00412FCE">
      <w:pPr>
        <w:widowControl w:val="0"/>
        <w:rPr>
          <w:color w:val="000000"/>
          <w:szCs w:val="22"/>
        </w:rPr>
      </w:pPr>
    </w:p>
    <w:p w14:paraId="5AB44903" w14:textId="77777777" w:rsidR="00773347" w:rsidRPr="00C15C3F" w:rsidRDefault="00773347" w:rsidP="00412FCE">
      <w:pPr>
        <w:keepNext/>
        <w:widowControl w:val="0"/>
        <w:rPr>
          <w:b/>
          <w:color w:val="000000"/>
          <w:szCs w:val="22"/>
        </w:rPr>
      </w:pPr>
      <w:r w:rsidRPr="00C15C3F">
        <w:rPr>
          <w:b/>
          <w:color w:val="000000"/>
          <w:szCs w:val="22"/>
        </w:rPr>
        <w:t>Pominięcie przyjęcia leku Glivec</w:t>
      </w:r>
    </w:p>
    <w:p w14:paraId="5161D321" w14:textId="77777777" w:rsidR="00773347" w:rsidRPr="00C15C3F" w:rsidRDefault="00773347" w:rsidP="00412FCE">
      <w:pPr>
        <w:widowControl w:val="0"/>
        <w:ind w:left="540" w:hanging="540"/>
        <w:rPr>
          <w:color w:val="000000"/>
          <w:szCs w:val="22"/>
        </w:rPr>
      </w:pPr>
      <w:r w:rsidRPr="00C15C3F">
        <w:rPr>
          <w:color w:val="000000"/>
          <w:szCs w:val="22"/>
        </w:rPr>
        <w:t>-</w:t>
      </w:r>
      <w:r w:rsidRPr="00C15C3F">
        <w:rPr>
          <w:color w:val="000000"/>
          <w:szCs w:val="22"/>
        </w:rPr>
        <w:tab/>
        <w:t xml:space="preserve">Jeśli pacjent zapomniał przyjąć dawkę, powinien przyjąć ją tak szybko, jak tylko sobie o niej przypomni. Jednak jeśli zbliża się pora przyjęcia następnej dawki, należy pominąć dawkę, o </w:t>
      </w:r>
      <w:r w:rsidRPr="00C15C3F">
        <w:rPr>
          <w:color w:val="000000"/>
          <w:szCs w:val="22"/>
        </w:rPr>
        <w:lastRenderedPageBreak/>
        <w:t>której pacjent zapomniał.</w:t>
      </w:r>
    </w:p>
    <w:p w14:paraId="30ED6711" w14:textId="77777777" w:rsidR="00773347" w:rsidRPr="00C15C3F" w:rsidRDefault="00773347" w:rsidP="00412FCE">
      <w:pPr>
        <w:widowControl w:val="0"/>
        <w:tabs>
          <w:tab w:val="left" w:pos="540"/>
        </w:tabs>
        <w:ind w:left="0" w:firstLine="0"/>
        <w:rPr>
          <w:color w:val="000000"/>
          <w:szCs w:val="22"/>
        </w:rPr>
      </w:pPr>
      <w:r w:rsidRPr="00C15C3F">
        <w:rPr>
          <w:color w:val="000000"/>
          <w:szCs w:val="22"/>
        </w:rPr>
        <w:t>-</w:t>
      </w:r>
      <w:r w:rsidRPr="00C15C3F">
        <w:rPr>
          <w:color w:val="000000"/>
          <w:szCs w:val="22"/>
        </w:rPr>
        <w:tab/>
        <w:t>Następnie kontynuować zwykły schemat dawkowania.</w:t>
      </w:r>
    </w:p>
    <w:p w14:paraId="1E97B4FE" w14:textId="77777777" w:rsidR="00773347" w:rsidRPr="00C15C3F" w:rsidRDefault="00773347" w:rsidP="00412FCE">
      <w:pPr>
        <w:widowControl w:val="0"/>
        <w:tabs>
          <w:tab w:val="left" w:pos="540"/>
        </w:tabs>
        <w:ind w:left="0" w:firstLine="0"/>
        <w:rPr>
          <w:color w:val="000000"/>
          <w:szCs w:val="22"/>
        </w:rPr>
      </w:pPr>
      <w:r w:rsidRPr="00C15C3F">
        <w:rPr>
          <w:color w:val="000000"/>
          <w:szCs w:val="22"/>
        </w:rPr>
        <w:t>-</w:t>
      </w:r>
      <w:r w:rsidRPr="00C15C3F">
        <w:rPr>
          <w:color w:val="000000"/>
          <w:szCs w:val="22"/>
        </w:rPr>
        <w:tab/>
        <w:t>Nie należy stosować dawki podwójnej w celu uzupełnienia pominiętej dawki.</w:t>
      </w:r>
    </w:p>
    <w:p w14:paraId="3D07487E" w14:textId="77777777" w:rsidR="00773347" w:rsidRPr="00C15C3F" w:rsidRDefault="00773347" w:rsidP="00412FCE">
      <w:pPr>
        <w:widowControl w:val="0"/>
        <w:rPr>
          <w:color w:val="000000"/>
          <w:szCs w:val="22"/>
        </w:rPr>
      </w:pPr>
    </w:p>
    <w:p w14:paraId="5B74E9E8" w14:textId="77777777" w:rsidR="00773347" w:rsidRPr="00C15C3F" w:rsidRDefault="00773347" w:rsidP="00412FCE">
      <w:pPr>
        <w:pStyle w:val="BodyText2"/>
        <w:widowControl w:val="0"/>
        <w:ind w:left="0" w:firstLine="0"/>
        <w:rPr>
          <w:b w:val="0"/>
          <w:color w:val="000000"/>
          <w:szCs w:val="22"/>
        </w:rPr>
      </w:pPr>
      <w:r w:rsidRPr="00C15C3F">
        <w:rPr>
          <w:b w:val="0"/>
          <w:color w:val="000000"/>
          <w:szCs w:val="22"/>
        </w:rPr>
        <w:t xml:space="preserve">W razie jakichkolwiek dalszych wątpliwości związanych ze stosowaniem </w:t>
      </w:r>
      <w:r w:rsidR="00851F86" w:rsidRPr="00C15C3F">
        <w:rPr>
          <w:b w:val="0"/>
          <w:color w:val="000000"/>
          <w:szCs w:val="22"/>
        </w:rPr>
        <w:t xml:space="preserve">tego </w:t>
      </w:r>
      <w:r w:rsidRPr="00C15C3F">
        <w:rPr>
          <w:b w:val="0"/>
          <w:color w:val="000000"/>
          <w:szCs w:val="22"/>
        </w:rPr>
        <w:t>leku należy zwrócić się do lekarza</w:t>
      </w:r>
      <w:r w:rsidR="00851F86" w:rsidRPr="00C15C3F">
        <w:rPr>
          <w:b w:val="0"/>
          <w:color w:val="000000"/>
          <w:szCs w:val="22"/>
        </w:rPr>
        <w:t>,</w:t>
      </w:r>
      <w:r w:rsidRPr="00C15C3F">
        <w:rPr>
          <w:b w:val="0"/>
          <w:color w:val="000000"/>
          <w:szCs w:val="22"/>
        </w:rPr>
        <w:t xml:space="preserve"> farmaceuty</w:t>
      </w:r>
      <w:r w:rsidR="00851F86" w:rsidRPr="00C15C3F">
        <w:rPr>
          <w:b w:val="0"/>
          <w:color w:val="000000"/>
          <w:szCs w:val="22"/>
        </w:rPr>
        <w:t xml:space="preserve"> lub pielęgniarki</w:t>
      </w:r>
      <w:r w:rsidRPr="00C15C3F">
        <w:rPr>
          <w:b w:val="0"/>
          <w:color w:val="000000"/>
          <w:szCs w:val="22"/>
        </w:rPr>
        <w:t>.</w:t>
      </w:r>
    </w:p>
    <w:p w14:paraId="2F3E44D8" w14:textId="77777777" w:rsidR="00773347" w:rsidRPr="00C15C3F" w:rsidRDefault="00773347" w:rsidP="00412FCE">
      <w:pPr>
        <w:widowControl w:val="0"/>
        <w:rPr>
          <w:color w:val="000000"/>
          <w:szCs w:val="22"/>
          <w:lang w:val="cs-CZ"/>
        </w:rPr>
      </w:pPr>
    </w:p>
    <w:p w14:paraId="02E3EAF7" w14:textId="77777777" w:rsidR="00773347" w:rsidRPr="00C15C3F" w:rsidRDefault="00773347" w:rsidP="00412FCE">
      <w:pPr>
        <w:widowControl w:val="0"/>
        <w:rPr>
          <w:color w:val="000000"/>
          <w:szCs w:val="22"/>
        </w:rPr>
      </w:pPr>
    </w:p>
    <w:p w14:paraId="7CB9A6B2" w14:textId="77777777" w:rsidR="00A02295" w:rsidRPr="00C15C3F" w:rsidRDefault="00A02295" w:rsidP="00412FCE">
      <w:pPr>
        <w:pStyle w:val="BodyText2"/>
        <w:keepNext/>
        <w:widowControl w:val="0"/>
        <w:rPr>
          <w:color w:val="000000"/>
          <w:szCs w:val="22"/>
        </w:rPr>
      </w:pPr>
      <w:r w:rsidRPr="00C15C3F">
        <w:rPr>
          <w:color w:val="000000"/>
          <w:szCs w:val="22"/>
        </w:rPr>
        <w:t>4.</w:t>
      </w:r>
      <w:r w:rsidRPr="00C15C3F">
        <w:rPr>
          <w:color w:val="000000"/>
          <w:szCs w:val="22"/>
        </w:rPr>
        <w:tab/>
        <w:t>Możliwe działania niepożądane</w:t>
      </w:r>
    </w:p>
    <w:p w14:paraId="793CF7DE" w14:textId="77777777" w:rsidR="00A02295" w:rsidRPr="00C15C3F" w:rsidRDefault="00A02295" w:rsidP="00412FCE">
      <w:pPr>
        <w:pStyle w:val="BodyText2"/>
        <w:keepNext/>
        <w:widowControl w:val="0"/>
        <w:rPr>
          <w:b w:val="0"/>
          <w:color w:val="000000"/>
          <w:szCs w:val="22"/>
        </w:rPr>
      </w:pPr>
    </w:p>
    <w:p w14:paraId="32FE047F" w14:textId="77777777" w:rsidR="00A02295" w:rsidRPr="00C15C3F" w:rsidRDefault="00A02295" w:rsidP="00412FCE">
      <w:pPr>
        <w:widowControl w:val="0"/>
        <w:ind w:left="0" w:firstLine="0"/>
        <w:rPr>
          <w:color w:val="000000"/>
          <w:szCs w:val="22"/>
        </w:rPr>
      </w:pPr>
      <w:r w:rsidRPr="00C15C3F">
        <w:rPr>
          <w:color w:val="000000"/>
          <w:szCs w:val="22"/>
        </w:rPr>
        <w:t>Jak każdy lek, lek ten może powodować działania niepożądane, chociaż nie u każdego one wystąpią. Zwykle są one łagodne do umiarkowanych.</w:t>
      </w:r>
    </w:p>
    <w:p w14:paraId="55FF57EC" w14:textId="77777777" w:rsidR="00A02295" w:rsidRPr="00C15C3F" w:rsidRDefault="00A02295" w:rsidP="00412FCE">
      <w:pPr>
        <w:widowControl w:val="0"/>
        <w:ind w:left="0" w:firstLine="0"/>
        <w:rPr>
          <w:color w:val="000000"/>
          <w:szCs w:val="22"/>
        </w:rPr>
      </w:pPr>
    </w:p>
    <w:p w14:paraId="3FDCE621" w14:textId="77777777" w:rsidR="00A02295" w:rsidRPr="00C15C3F" w:rsidRDefault="00A02295" w:rsidP="00412FCE">
      <w:pPr>
        <w:keepNext/>
        <w:widowControl w:val="0"/>
        <w:ind w:left="0" w:firstLine="0"/>
        <w:rPr>
          <w:b/>
          <w:bCs/>
          <w:color w:val="000000"/>
          <w:szCs w:val="22"/>
        </w:rPr>
      </w:pPr>
      <w:r w:rsidRPr="00C15C3F">
        <w:rPr>
          <w:b/>
          <w:bCs/>
          <w:color w:val="000000"/>
          <w:szCs w:val="22"/>
        </w:rPr>
        <w:t>Niektóre działania niepożądane mogą być ciężkie. Należy natychmiast powiedzieć lekarzowi, jeśli wystąpi którykolwiek z poniżej podanych objawów niepożądanych:</w:t>
      </w:r>
    </w:p>
    <w:p w14:paraId="18756153" w14:textId="77777777" w:rsidR="00A02295" w:rsidRPr="00C15C3F" w:rsidRDefault="00A02295" w:rsidP="00412FCE">
      <w:pPr>
        <w:keepNext/>
        <w:widowControl w:val="0"/>
        <w:ind w:left="0" w:firstLine="0"/>
        <w:rPr>
          <w:color w:val="000000"/>
          <w:szCs w:val="22"/>
        </w:rPr>
      </w:pPr>
    </w:p>
    <w:p w14:paraId="6A235EC1" w14:textId="77777777" w:rsidR="00A02295" w:rsidRPr="00C15C3F" w:rsidRDefault="00A02295" w:rsidP="00412FCE">
      <w:pPr>
        <w:pStyle w:val="BodyText"/>
        <w:keepNext/>
        <w:widowControl w:val="0"/>
        <w:spacing w:line="240" w:lineRule="auto"/>
        <w:rPr>
          <w:b w:val="0"/>
          <w:color w:val="000000"/>
          <w:szCs w:val="22"/>
        </w:rPr>
      </w:pPr>
      <w:r w:rsidRPr="00C15C3F">
        <w:rPr>
          <w:i w:val="0"/>
          <w:color w:val="000000"/>
          <w:szCs w:val="22"/>
        </w:rPr>
        <w:t>Bardzo często</w:t>
      </w:r>
      <w:r w:rsidRPr="00C15C3F">
        <w:rPr>
          <w:color w:val="000000"/>
          <w:szCs w:val="22"/>
        </w:rPr>
        <w:t xml:space="preserve"> </w:t>
      </w:r>
      <w:r w:rsidRPr="00C15C3F">
        <w:rPr>
          <w:b w:val="0"/>
          <w:i w:val="0"/>
          <w:color w:val="000000"/>
          <w:szCs w:val="22"/>
        </w:rPr>
        <w:t>(może dotyczyć więcej niż 1 na 10 osób)</w:t>
      </w:r>
      <w:r w:rsidRPr="00C15C3F">
        <w:rPr>
          <w:i w:val="0"/>
          <w:color w:val="000000"/>
          <w:szCs w:val="22"/>
        </w:rPr>
        <w:t xml:space="preserve"> lub często </w:t>
      </w:r>
      <w:r w:rsidRPr="00C15C3F">
        <w:rPr>
          <w:b w:val="0"/>
          <w:i w:val="0"/>
          <w:color w:val="000000"/>
          <w:szCs w:val="22"/>
        </w:rPr>
        <w:t>(może dotyczyć mniej niż 1 na 10 osób):</w:t>
      </w:r>
    </w:p>
    <w:p w14:paraId="69F6F564" w14:textId="77777777" w:rsidR="00A02295" w:rsidRPr="00C15C3F" w:rsidRDefault="00A02295" w:rsidP="00412FCE">
      <w:pPr>
        <w:widowControl w:val="0"/>
        <w:numPr>
          <w:ilvl w:val="0"/>
          <w:numId w:val="9"/>
        </w:numPr>
        <w:tabs>
          <w:tab w:val="clear" w:pos="720"/>
        </w:tabs>
        <w:ind w:left="540" w:hanging="540"/>
        <w:rPr>
          <w:color w:val="000000"/>
          <w:szCs w:val="22"/>
        </w:rPr>
      </w:pPr>
      <w:r w:rsidRPr="00C15C3F">
        <w:rPr>
          <w:color w:val="000000"/>
          <w:szCs w:val="22"/>
        </w:rPr>
        <w:t>Szybkie zwiększenie masy ciała. Lek Glivec może powodować zatrzymanie wody w organizmie (zatrzymanie płynów o ciężkim przebiegu).</w:t>
      </w:r>
    </w:p>
    <w:p w14:paraId="4230F105" w14:textId="77777777" w:rsidR="00A02295" w:rsidRPr="00C15C3F" w:rsidRDefault="00A02295" w:rsidP="00412FCE">
      <w:pPr>
        <w:widowControl w:val="0"/>
        <w:numPr>
          <w:ilvl w:val="0"/>
          <w:numId w:val="9"/>
        </w:numPr>
        <w:tabs>
          <w:tab w:val="clear" w:pos="720"/>
        </w:tabs>
        <w:ind w:left="540" w:hanging="540"/>
        <w:rPr>
          <w:color w:val="000000"/>
          <w:szCs w:val="22"/>
        </w:rPr>
      </w:pPr>
      <w:r w:rsidRPr="00C15C3F">
        <w:rPr>
          <w:color w:val="000000"/>
          <w:szCs w:val="22"/>
        </w:rPr>
        <w:t>Objawy zakażenia, takie jak gorączka, silne dreszcze, ból gardła i wrzody w jamie ustnej. Lek Glivec może zmniejszać liczbę białych krwinek we krwi, co może spowodować zwiększoną podatność na zakażenie.</w:t>
      </w:r>
    </w:p>
    <w:p w14:paraId="6A9B11AC" w14:textId="77777777" w:rsidR="00A02295" w:rsidRPr="00C15C3F" w:rsidRDefault="00A02295" w:rsidP="00412FCE">
      <w:pPr>
        <w:widowControl w:val="0"/>
        <w:numPr>
          <w:ilvl w:val="0"/>
          <w:numId w:val="9"/>
        </w:numPr>
        <w:tabs>
          <w:tab w:val="clear" w:pos="720"/>
        </w:tabs>
        <w:ind w:left="540" w:hanging="540"/>
        <w:rPr>
          <w:color w:val="000000"/>
          <w:szCs w:val="22"/>
        </w:rPr>
      </w:pPr>
      <w:r w:rsidRPr="00C15C3F">
        <w:rPr>
          <w:color w:val="000000"/>
          <w:szCs w:val="22"/>
        </w:rPr>
        <w:t>Niespodziewane krwawienie lub powstawanie</w:t>
      </w:r>
      <w:r w:rsidRPr="00C15C3F" w:rsidDel="005146D8">
        <w:rPr>
          <w:color w:val="000000"/>
          <w:szCs w:val="22"/>
        </w:rPr>
        <w:t xml:space="preserve"> </w:t>
      </w:r>
      <w:r w:rsidRPr="00C15C3F">
        <w:rPr>
          <w:color w:val="000000"/>
          <w:szCs w:val="22"/>
        </w:rPr>
        <w:t>siniaków (pomimo braku urazu).</w:t>
      </w:r>
    </w:p>
    <w:p w14:paraId="5A01F0EA" w14:textId="77777777" w:rsidR="00A02295" w:rsidRPr="00C15C3F" w:rsidRDefault="00A02295" w:rsidP="00412FCE">
      <w:pPr>
        <w:widowControl w:val="0"/>
        <w:ind w:left="0" w:firstLine="0"/>
        <w:rPr>
          <w:color w:val="000000"/>
          <w:szCs w:val="22"/>
        </w:rPr>
      </w:pPr>
    </w:p>
    <w:p w14:paraId="17841D66" w14:textId="77777777" w:rsidR="00A02295" w:rsidRPr="00C15C3F" w:rsidRDefault="00A02295" w:rsidP="00412FCE">
      <w:pPr>
        <w:keepNext/>
        <w:widowControl w:val="0"/>
        <w:ind w:left="0" w:firstLine="0"/>
        <w:rPr>
          <w:bCs/>
          <w:iCs/>
          <w:color w:val="000000"/>
          <w:szCs w:val="22"/>
        </w:rPr>
      </w:pPr>
      <w:r w:rsidRPr="00C15C3F">
        <w:rPr>
          <w:b/>
          <w:bCs/>
          <w:iCs/>
          <w:color w:val="000000"/>
          <w:szCs w:val="22"/>
        </w:rPr>
        <w:t>Niezbyt często</w:t>
      </w:r>
      <w:r w:rsidRPr="00C15C3F">
        <w:rPr>
          <w:color w:val="000000"/>
          <w:szCs w:val="22"/>
        </w:rPr>
        <w:t xml:space="preserve"> (może dotyczyć mniej niż 1 na 100 osób)</w:t>
      </w:r>
      <w:r w:rsidRPr="00C15C3F">
        <w:rPr>
          <w:b/>
          <w:bCs/>
          <w:iCs/>
          <w:color w:val="000000"/>
          <w:szCs w:val="22"/>
        </w:rPr>
        <w:t xml:space="preserve"> lub rzadko (</w:t>
      </w:r>
      <w:r w:rsidRPr="00C15C3F">
        <w:rPr>
          <w:color w:val="000000"/>
          <w:szCs w:val="22"/>
        </w:rPr>
        <w:t>może dotyczyć mniej niż 1 na 1 000 osób)</w:t>
      </w:r>
      <w:r w:rsidRPr="00C15C3F">
        <w:rPr>
          <w:bCs/>
          <w:iCs/>
          <w:color w:val="000000"/>
          <w:szCs w:val="22"/>
        </w:rPr>
        <w:t>:</w:t>
      </w:r>
    </w:p>
    <w:p w14:paraId="4268841B"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Ból w klatce piersiowej, nieregularny rytm serca (objawy problemów z sercem).</w:t>
      </w:r>
    </w:p>
    <w:p w14:paraId="3EA0E689"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Kaszel, trudności w oddychaniu lub ból podczas oddychania (objawy problemów z płucami).</w:t>
      </w:r>
    </w:p>
    <w:p w14:paraId="3DB8F0BC"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Uczucie pustki w głowie, zawroty głowy lub omdlenia (objawy niskiego ciśnienia tętniczego krwi).</w:t>
      </w:r>
    </w:p>
    <w:p w14:paraId="7AF82367"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Nudności z utratą apetytu, ciemne zabarwienie moczu, zażółcenie skóry lub oczu (objawy problemów z wątrobą).</w:t>
      </w:r>
    </w:p>
    <w:p w14:paraId="1C730EB8" w14:textId="77777777" w:rsidR="00A02295" w:rsidRPr="00C15C3F" w:rsidRDefault="00A02295" w:rsidP="00412FCE">
      <w:pPr>
        <w:widowControl w:val="0"/>
        <w:numPr>
          <w:ilvl w:val="0"/>
          <w:numId w:val="11"/>
        </w:numPr>
        <w:tabs>
          <w:tab w:val="clear" w:pos="720"/>
          <w:tab w:val="num" w:pos="540"/>
        </w:tabs>
        <w:ind w:left="540" w:hanging="540"/>
        <w:rPr>
          <w:color w:val="000000"/>
          <w:szCs w:val="22"/>
        </w:rPr>
      </w:pPr>
      <w:r w:rsidRPr="00C15C3F">
        <w:rPr>
          <w:color w:val="000000"/>
          <w:szCs w:val="22"/>
        </w:rPr>
        <w:t>Wysypka, zaczerwienienie skóry z pęcherzami na wargach, w okolicy oczu, na skórze lub w jamie ustnej, złuszczanie się skóry, gorączka, wypukłe czerwone lub fioletowe plamy na skórze, swędzenie, uczucie pieczenia, wysypka krostkowa (objawy problemów ze skórą).</w:t>
      </w:r>
    </w:p>
    <w:p w14:paraId="05087CB1" w14:textId="77777777" w:rsidR="00A02295" w:rsidRPr="00C15C3F" w:rsidRDefault="00A02295" w:rsidP="00412FCE">
      <w:pPr>
        <w:widowControl w:val="0"/>
        <w:numPr>
          <w:ilvl w:val="0"/>
          <w:numId w:val="11"/>
        </w:numPr>
        <w:tabs>
          <w:tab w:val="clear" w:pos="720"/>
        </w:tabs>
        <w:ind w:left="540" w:hanging="540"/>
        <w:rPr>
          <w:color w:val="000000"/>
          <w:szCs w:val="22"/>
        </w:rPr>
      </w:pPr>
      <w:r w:rsidRPr="00C15C3F">
        <w:rPr>
          <w:color w:val="000000"/>
          <w:szCs w:val="22"/>
        </w:rPr>
        <w:t>Silny ból brzucha, obecność krwi w wymiocinach, kale lub moczu, czarne stolce (objawy zaburzeń żołądka i jelit).</w:t>
      </w:r>
    </w:p>
    <w:p w14:paraId="31A44F98" w14:textId="77777777" w:rsidR="00A02295" w:rsidRPr="00C15C3F" w:rsidRDefault="00A02295" w:rsidP="00412FCE">
      <w:pPr>
        <w:widowControl w:val="0"/>
        <w:numPr>
          <w:ilvl w:val="0"/>
          <w:numId w:val="11"/>
        </w:numPr>
        <w:tabs>
          <w:tab w:val="clear" w:pos="720"/>
          <w:tab w:val="num" w:pos="540"/>
        </w:tabs>
        <w:ind w:left="540" w:hanging="540"/>
        <w:rPr>
          <w:color w:val="000000"/>
          <w:szCs w:val="22"/>
        </w:rPr>
      </w:pPr>
      <w:r w:rsidRPr="00C15C3F">
        <w:rPr>
          <w:color w:val="000000"/>
          <w:szCs w:val="22"/>
        </w:rPr>
        <w:t>Znacznie zmniejszona ilość oddawanego moczu, uczucie pragnienia (objawy problemów z nerkami).</w:t>
      </w:r>
    </w:p>
    <w:p w14:paraId="078E4407" w14:textId="77777777" w:rsidR="00A02295" w:rsidRPr="00C15C3F" w:rsidRDefault="00A02295" w:rsidP="00412FCE">
      <w:pPr>
        <w:widowControl w:val="0"/>
        <w:numPr>
          <w:ilvl w:val="0"/>
          <w:numId w:val="11"/>
        </w:numPr>
        <w:tabs>
          <w:tab w:val="clear" w:pos="720"/>
          <w:tab w:val="num" w:pos="540"/>
        </w:tabs>
        <w:ind w:hanging="720"/>
        <w:rPr>
          <w:color w:val="000000"/>
          <w:szCs w:val="22"/>
        </w:rPr>
      </w:pPr>
      <w:r w:rsidRPr="00C15C3F">
        <w:rPr>
          <w:color w:val="000000"/>
          <w:szCs w:val="22"/>
        </w:rPr>
        <w:t>Nudności z biegunką i wymiotami, ból brzucha lub gorączka (objawy problemów z jelitami).</w:t>
      </w:r>
    </w:p>
    <w:p w14:paraId="77D470CB" w14:textId="77777777" w:rsidR="00A02295" w:rsidRPr="00C15C3F" w:rsidRDefault="00A02295" w:rsidP="00412FCE">
      <w:pPr>
        <w:widowControl w:val="0"/>
        <w:numPr>
          <w:ilvl w:val="0"/>
          <w:numId w:val="11"/>
        </w:numPr>
        <w:tabs>
          <w:tab w:val="clear" w:pos="720"/>
          <w:tab w:val="num" w:pos="540"/>
        </w:tabs>
        <w:ind w:left="540" w:hanging="540"/>
        <w:rPr>
          <w:color w:val="000000"/>
          <w:szCs w:val="22"/>
        </w:rPr>
      </w:pPr>
      <w:r w:rsidRPr="00C15C3F">
        <w:rPr>
          <w:color w:val="000000"/>
          <w:szCs w:val="22"/>
        </w:rPr>
        <w:t>Silny bó</w:t>
      </w:r>
      <w:r w:rsidR="00A0057E" w:rsidRPr="00C15C3F">
        <w:rPr>
          <w:color w:val="000000"/>
          <w:szCs w:val="22"/>
        </w:rPr>
        <w:t>l</w:t>
      </w:r>
      <w:r w:rsidRPr="00C15C3F">
        <w:rPr>
          <w:color w:val="000000"/>
          <w:szCs w:val="22"/>
        </w:rPr>
        <w:t xml:space="preserve"> głowy, osłabienie lub porażenie kończyn lub twarzy, trudności z mówieniem, nagła utrata świadomości (objawy problemów z układem nerwowym, takie jak krwawienie lub obrzęk w obrębie czaszki/mózgu).</w:t>
      </w:r>
    </w:p>
    <w:p w14:paraId="2BF81B0D" w14:textId="77777777" w:rsidR="00A02295" w:rsidRPr="00C15C3F" w:rsidRDefault="00A02295" w:rsidP="00412FCE">
      <w:pPr>
        <w:widowControl w:val="0"/>
        <w:numPr>
          <w:ilvl w:val="0"/>
          <w:numId w:val="11"/>
        </w:numPr>
        <w:tabs>
          <w:tab w:val="clear" w:pos="720"/>
          <w:tab w:val="num" w:pos="540"/>
        </w:tabs>
        <w:ind w:left="540" w:hanging="540"/>
        <w:rPr>
          <w:color w:val="000000"/>
          <w:szCs w:val="22"/>
        </w:rPr>
      </w:pPr>
      <w:r w:rsidRPr="00C15C3F">
        <w:rPr>
          <w:color w:val="000000"/>
          <w:szCs w:val="22"/>
        </w:rPr>
        <w:t>Bladość skóry, uczucie zmęczenia i duszności, oraz ciemne zabarwienie moczu (objawy niedoboru krwinek czerwonych).</w:t>
      </w:r>
    </w:p>
    <w:p w14:paraId="68328C93" w14:textId="77777777" w:rsidR="00A02295" w:rsidRPr="00C15C3F" w:rsidRDefault="00A02295" w:rsidP="00412FCE">
      <w:pPr>
        <w:widowControl w:val="0"/>
        <w:numPr>
          <w:ilvl w:val="0"/>
          <w:numId w:val="11"/>
        </w:numPr>
        <w:tabs>
          <w:tab w:val="clear" w:pos="720"/>
        </w:tabs>
        <w:ind w:left="540" w:hanging="540"/>
        <w:jc w:val="both"/>
        <w:rPr>
          <w:color w:val="000000"/>
          <w:szCs w:val="22"/>
        </w:rPr>
      </w:pPr>
      <w:r w:rsidRPr="00C15C3F">
        <w:rPr>
          <w:color w:val="000000"/>
          <w:szCs w:val="22"/>
        </w:rPr>
        <w:t>Ból oczu lub pogorszenie widzenia, krwawienie w oczach.</w:t>
      </w:r>
    </w:p>
    <w:p w14:paraId="7647CED9" w14:textId="77777777" w:rsidR="00A02295" w:rsidRPr="00C15C3F" w:rsidRDefault="00A02295" w:rsidP="00412FCE">
      <w:pPr>
        <w:widowControl w:val="0"/>
        <w:numPr>
          <w:ilvl w:val="0"/>
          <w:numId w:val="11"/>
        </w:numPr>
        <w:tabs>
          <w:tab w:val="clear" w:pos="720"/>
        </w:tabs>
        <w:ind w:left="540" w:hanging="540"/>
        <w:jc w:val="both"/>
        <w:rPr>
          <w:color w:val="000000"/>
          <w:szCs w:val="22"/>
        </w:rPr>
      </w:pPr>
      <w:r w:rsidRPr="00C15C3F">
        <w:rPr>
          <w:color w:val="000000"/>
          <w:szCs w:val="22"/>
        </w:rPr>
        <w:t>Ból bioder lub trudności w chodzeniu.</w:t>
      </w:r>
    </w:p>
    <w:p w14:paraId="3BD746CE" w14:textId="77777777" w:rsidR="00A02295" w:rsidRPr="00C15C3F" w:rsidRDefault="00A02295" w:rsidP="00412FCE">
      <w:pPr>
        <w:widowControl w:val="0"/>
        <w:numPr>
          <w:ilvl w:val="0"/>
          <w:numId w:val="14"/>
        </w:numPr>
        <w:tabs>
          <w:tab w:val="clear" w:pos="720"/>
          <w:tab w:val="num" w:pos="540"/>
        </w:tabs>
        <w:ind w:hanging="720"/>
        <w:rPr>
          <w:color w:val="000000"/>
          <w:szCs w:val="22"/>
        </w:rPr>
      </w:pPr>
      <w:r w:rsidRPr="00C15C3F">
        <w:rPr>
          <w:color w:val="000000"/>
          <w:szCs w:val="22"/>
        </w:rPr>
        <w:t>Zdrętwienie lub uczucie zimna w palcach nóg i rąk (objawy zespołu Reynauda).</w:t>
      </w:r>
    </w:p>
    <w:p w14:paraId="4CC41CEF" w14:textId="77777777" w:rsidR="00A02295" w:rsidRPr="00C15C3F" w:rsidRDefault="00A02295" w:rsidP="00412FCE">
      <w:pPr>
        <w:widowControl w:val="0"/>
        <w:numPr>
          <w:ilvl w:val="0"/>
          <w:numId w:val="14"/>
        </w:numPr>
        <w:tabs>
          <w:tab w:val="clear" w:pos="720"/>
          <w:tab w:val="num" w:pos="540"/>
        </w:tabs>
        <w:ind w:left="540" w:hanging="540"/>
        <w:rPr>
          <w:color w:val="000000"/>
          <w:szCs w:val="22"/>
        </w:rPr>
      </w:pPr>
      <w:r w:rsidRPr="00C15C3F">
        <w:rPr>
          <w:color w:val="000000"/>
          <w:szCs w:val="22"/>
        </w:rPr>
        <w:t>Nagłe obrzmienie i zaczerwienienie skóry (objawy zakażenia skóry zwane zapaleniem tkanki łącznej).</w:t>
      </w:r>
    </w:p>
    <w:p w14:paraId="1A96DD56" w14:textId="77777777" w:rsidR="00A02295" w:rsidRPr="00C15C3F" w:rsidRDefault="00A02295" w:rsidP="00412FCE">
      <w:pPr>
        <w:widowControl w:val="0"/>
        <w:numPr>
          <w:ilvl w:val="0"/>
          <w:numId w:val="14"/>
        </w:numPr>
        <w:tabs>
          <w:tab w:val="clear" w:pos="720"/>
          <w:tab w:val="num" w:pos="540"/>
        </w:tabs>
        <w:ind w:hanging="720"/>
        <w:rPr>
          <w:color w:val="000000"/>
          <w:szCs w:val="22"/>
        </w:rPr>
      </w:pPr>
      <w:r w:rsidRPr="00C15C3F">
        <w:rPr>
          <w:color w:val="000000"/>
          <w:szCs w:val="22"/>
        </w:rPr>
        <w:t>Trudności w słyszeniu.</w:t>
      </w:r>
    </w:p>
    <w:p w14:paraId="28B5DDEC" w14:textId="77777777" w:rsidR="00A02295" w:rsidRPr="00C15C3F" w:rsidRDefault="00A02295" w:rsidP="00412FCE">
      <w:pPr>
        <w:widowControl w:val="0"/>
        <w:numPr>
          <w:ilvl w:val="0"/>
          <w:numId w:val="14"/>
        </w:numPr>
        <w:tabs>
          <w:tab w:val="clear" w:pos="720"/>
        </w:tabs>
        <w:ind w:left="540" w:hanging="540"/>
        <w:rPr>
          <w:color w:val="000000"/>
          <w:szCs w:val="22"/>
        </w:rPr>
      </w:pPr>
      <w:r w:rsidRPr="00C15C3F">
        <w:rPr>
          <w:color w:val="000000"/>
          <w:szCs w:val="22"/>
        </w:rPr>
        <w:t>Osłabienie mięśni i kurcze mięśni z nieprawidłowym rytmem serca (objawy zmian ilości potasu we krwi pacjenta).</w:t>
      </w:r>
    </w:p>
    <w:p w14:paraId="640F6A9E" w14:textId="77777777" w:rsidR="00A02295" w:rsidRPr="00C15C3F" w:rsidRDefault="00A02295" w:rsidP="00412FCE">
      <w:pPr>
        <w:widowControl w:val="0"/>
        <w:numPr>
          <w:ilvl w:val="0"/>
          <w:numId w:val="14"/>
        </w:numPr>
        <w:tabs>
          <w:tab w:val="clear" w:pos="720"/>
          <w:tab w:val="num" w:pos="540"/>
        </w:tabs>
        <w:ind w:hanging="720"/>
        <w:rPr>
          <w:color w:val="000000"/>
          <w:szCs w:val="22"/>
        </w:rPr>
      </w:pPr>
      <w:r w:rsidRPr="00C15C3F">
        <w:rPr>
          <w:color w:val="000000"/>
          <w:szCs w:val="22"/>
        </w:rPr>
        <w:t>Siniaczenie.</w:t>
      </w:r>
    </w:p>
    <w:p w14:paraId="3E7A1EF8" w14:textId="77777777" w:rsidR="00A02295" w:rsidRPr="00C15C3F" w:rsidRDefault="00A02295" w:rsidP="00412FCE">
      <w:pPr>
        <w:widowControl w:val="0"/>
        <w:numPr>
          <w:ilvl w:val="0"/>
          <w:numId w:val="14"/>
        </w:numPr>
        <w:tabs>
          <w:tab w:val="clear" w:pos="720"/>
          <w:tab w:val="num" w:pos="540"/>
        </w:tabs>
        <w:ind w:hanging="720"/>
        <w:rPr>
          <w:color w:val="000000"/>
          <w:szCs w:val="22"/>
        </w:rPr>
      </w:pPr>
      <w:r w:rsidRPr="00C15C3F">
        <w:rPr>
          <w:color w:val="000000"/>
          <w:szCs w:val="22"/>
        </w:rPr>
        <w:t>Ból żołądka z nudnościami.</w:t>
      </w:r>
    </w:p>
    <w:p w14:paraId="6E02D553" w14:textId="77777777" w:rsidR="00A02295" w:rsidRPr="00C15C3F" w:rsidRDefault="00A02295" w:rsidP="00412FCE">
      <w:pPr>
        <w:widowControl w:val="0"/>
        <w:numPr>
          <w:ilvl w:val="0"/>
          <w:numId w:val="14"/>
        </w:numPr>
        <w:tabs>
          <w:tab w:val="clear" w:pos="720"/>
          <w:tab w:val="num" w:pos="540"/>
        </w:tabs>
        <w:ind w:left="540" w:hanging="540"/>
        <w:rPr>
          <w:color w:val="000000"/>
          <w:szCs w:val="22"/>
        </w:rPr>
      </w:pPr>
      <w:r w:rsidRPr="00C15C3F">
        <w:rPr>
          <w:color w:val="000000"/>
          <w:szCs w:val="22"/>
        </w:rPr>
        <w:lastRenderedPageBreak/>
        <w:t>Kurcze mięśni z gorączką, czerwono-brązowe zabarwienie moczu, ból i osłabienie mięśni pacjenta (objawy problemów z mięśniami).</w:t>
      </w:r>
    </w:p>
    <w:p w14:paraId="7DBECB0F" w14:textId="77777777" w:rsidR="00A02295" w:rsidRPr="00C15C3F" w:rsidRDefault="00A02295" w:rsidP="00412FCE">
      <w:pPr>
        <w:widowControl w:val="0"/>
        <w:numPr>
          <w:ilvl w:val="0"/>
          <w:numId w:val="14"/>
        </w:numPr>
        <w:tabs>
          <w:tab w:val="clear" w:pos="720"/>
          <w:tab w:val="num" w:pos="540"/>
        </w:tabs>
        <w:ind w:left="540" w:hanging="540"/>
        <w:rPr>
          <w:color w:val="000000"/>
          <w:szCs w:val="22"/>
        </w:rPr>
      </w:pPr>
      <w:r w:rsidRPr="00C15C3F">
        <w:rPr>
          <w:color w:val="000000"/>
          <w:szCs w:val="22"/>
        </w:rPr>
        <w:t>Ból miednicy, czasami z mdłościami i wymiotami, z nagłym krwawieniem z pochwy, zawroty głowy lub omdlenie spowodowane niskim ciśnieniem tętniczym krwi (objawy problemów z jajnikami lub macicą).</w:t>
      </w:r>
    </w:p>
    <w:p w14:paraId="1B80ECAC" w14:textId="77777777" w:rsidR="00A02295" w:rsidRPr="00C15C3F" w:rsidRDefault="00A02295" w:rsidP="00412FCE">
      <w:pPr>
        <w:widowControl w:val="0"/>
        <w:numPr>
          <w:ilvl w:val="0"/>
          <w:numId w:val="14"/>
        </w:numPr>
        <w:tabs>
          <w:tab w:val="clear" w:pos="720"/>
          <w:tab w:val="num" w:pos="540"/>
        </w:tabs>
        <w:ind w:left="540" w:hanging="540"/>
        <w:rPr>
          <w:color w:val="000000"/>
          <w:szCs w:val="22"/>
        </w:rPr>
      </w:pPr>
      <w:r w:rsidRPr="00C15C3F">
        <w:rPr>
          <w:color w:val="000000"/>
          <w:szCs w:val="22"/>
        </w:rPr>
        <w:t xml:space="preserve">Nudności, duszność, nieregularne tętno, zmętnienie moczu, zmęczenie i (lub) dolegliwości ze strony stawów z towarzyszącymi nieprawidłowościami wyników badań laboratoryjnych (np. duże stężenie potasu, kwasu moczowego i </w:t>
      </w:r>
      <w:r w:rsidR="004C72C7" w:rsidRPr="00C15C3F">
        <w:rPr>
          <w:color w:val="000000"/>
          <w:szCs w:val="22"/>
        </w:rPr>
        <w:t>wapnia</w:t>
      </w:r>
      <w:r w:rsidRPr="00C15C3F">
        <w:rPr>
          <w:color w:val="000000"/>
          <w:szCs w:val="22"/>
        </w:rPr>
        <w:t xml:space="preserve"> oraz małe stężenie </w:t>
      </w:r>
      <w:r w:rsidR="004C72C7" w:rsidRPr="00C15C3F">
        <w:rPr>
          <w:color w:val="000000"/>
          <w:szCs w:val="22"/>
        </w:rPr>
        <w:t>fosforu</w:t>
      </w:r>
      <w:r w:rsidRPr="00C15C3F">
        <w:rPr>
          <w:color w:val="000000"/>
          <w:szCs w:val="22"/>
        </w:rPr>
        <w:t xml:space="preserve"> we krwi).</w:t>
      </w:r>
    </w:p>
    <w:p w14:paraId="3C043D74" w14:textId="77777777" w:rsidR="00F90B40" w:rsidRPr="00C15C3F" w:rsidRDefault="00F90B40" w:rsidP="00412FCE">
      <w:pPr>
        <w:widowControl w:val="0"/>
        <w:numPr>
          <w:ilvl w:val="0"/>
          <w:numId w:val="14"/>
        </w:numPr>
        <w:tabs>
          <w:tab w:val="clear" w:pos="720"/>
          <w:tab w:val="num" w:pos="540"/>
        </w:tabs>
        <w:ind w:left="540" w:hanging="540"/>
        <w:rPr>
          <w:color w:val="000000"/>
          <w:szCs w:val="22"/>
        </w:rPr>
      </w:pPr>
      <w:r w:rsidRPr="00C15C3F">
        <w:rPr>
          <w:color w:val="000000"/>
          <w:szCs w:val="22"/>
        </w:rPr>
        <w:t>Zakrzepy w małych naczyniach krwionośnych (mikroangiopatia zakrzepowa).</w:t>
      </w:r>
    </w:p>
    <w:p w14:paraId="09B6631C" w14:textId="77777777" w:rsidR="00FE7CC5" w:rsidRPr="00C15C3F" w:rsidRDefault="00FE7CC5" w:rsidP="00412FCE">
      <w:pPr>
        <w:widowControl w:val="0"/>
        <w:tabs>
          <w:tab w:val="left" w:pos="360"/>
        </w:tabs>
        <w:ind w:left="0" w:firstLine="0"/>
        <w:rPr>
          <w:color w:val="000000"/>
          <w:szCs w:val="22"/>
        </w:rPr>
      </w:pPr>
    </w:p>
    <w:p w14:paraId="3504E617" w14:textId="77777777" w:rsidR="00FE7CC5" w:rsidRPr="00C15C3F" w:rsidRDefault="00FE7CC5" w:rsidP="00412FCE">
      <w:pPr>
        <w:keepNext/>
        <w:widowControl w:val="0"/>
        <w:tabs>
          <w:tab w:val="left" w:pos="360"/>
        </w:tabs>
        <w:ind w:left="0" w:firstLine="0"/>
        <w:rPr>
          <w:color w:val="000000"/>
          <w:szCs w:val="22"/>
        </w:rPr>
      </w:pPr>
      <w:r w:rsidRPr="00C15C3F">
        <w:rPr>
          <w:b/>
          <w:color w:val="000000"/>
          <w:szCs w:val="22"/>
        </w:rPr>
        <w:t>Częstość nieznana</w:t>
      </w:r>
      <w:r w:rsidR="004C72C7" w:rsidRPr="00C15C3F">
        <w:rPr>
          <w:b/>
          <w:color w:val="000000"/>
          <w:szCs w:val="22"/>
        </w:rPr>
        <w:t xml:space="preserve"> </w:t>
      </w:r>
      <w:r w:rsidR="004C72C7" w:rsidRPr="00C15C3F">
        <w:rPr>
          <w:szCs w:val="22"/>
        </w:rPr>
        <w:t>(nie może być określona na podstawie dostępnych danych)</w:t>
      </w:r>
      <w:r w:rsidRPr="00C15C3F">
        <w:rPr>
          <w:color w:val="000000"/>
          <w:szCs w:val="22"/>
        </w:rPr>
        <w:t>:</w:t>
      </w:r>
    </w:p>
    <w:p w14:paraId="17FBCDAF" w14:textId="77777777" w:rsidR="00FE7CC5" w:rsidRPr="00C15C3F" w:rsidRDefault="00FE7CC5" w:rsidP="00412FCE">
      <w:pPr>
        <w:widowControl w:val="0"/>
        <w:numPr>
          <w:ilvl w:val="0"/>
          <w:numId w:val="32"/>
        </w:numPr>
        <w:tabs>
          <w:tab w:val="left" w:pos="567"/>
        </w:tabs>
        <w:ind w:left="567" w:hanging="567"/>
        <w:rPr>
          <w:color w:val="000000"/>
          <w:szCs w:val="22"/>
        </w:rPr>
      </w:pPr>
      <w:r w:rsidRPr="00C15C3F">
        <w:rPr>
          <w:color w:val="000000"/>
          <w:szCs w:val="22"/>
        </w:rPr>
        <w:t>Współwystępowanie rozległej, nasilonej wysypki, nudności, gorączki, duże</w:t>
      </w:r>
      <w:r w:rsidR="00A953AD" w:rsidRPr="00C15C3F">
        <w:rPr>
          <w:color w:val="000000"/>
          <w:szCs w:val="22"/>
        </w:rPr>
        <w:t>j</w:t>
      </w:r>
      <w:r w:rsidRPr="00C15C3F">
        <w:rPr>
          <w:color w:val="000000"/>
          <w:szCs w:val="22"/>
        </w:rPr>
        <w:t xml:space="preserve"> </w:t>
      </w:r>
      <w:r w:rsidR="00A953AD" w:rsidRPr="00C15C3F">
        <w:rPr>
          <w:color w:val="000000"/>
          <w:szCs w:val="22"/>
        </w:rPr>
        <w:t>liczby</w:t>
      </w:r>
      <w:r w:rsidRPr="00C15C3F">
        <w:rPr>
          <w:color w:val="000000"/>
          <w:szCs w:val="22"/>
        </w:rPr>
        <w:t xml:space="preserve"> niektórych krwinek białych, bądź zażółcenia skóry lub oczu (objawów żółtaczki) z dusznością, bólem/uczuciem dyskomfortu w klatce piersiowej, znacznym zmniejszeniem ilości oddawanego moczu i uczuciem pragnienia, itd. (objawy reakcji alergicznej związanej z leczeniem).</w:t>
      </w:r>
    </w:p>
    <w:p w14:paraId="320E776F" w14:textId="77777777" w:rsidR="00896891" w:rsidRPr="00C15C3F" w:rsidRDefault="00896891" w:rsidP="00412FCE">
      <w:pPr>
        <w:widowControl w:val="0"/>
        <w:numPr>
          <w:ilvl w:val="0"/>
          <w:numId w:val="32"/>
        </w:numPr>
        <w:tabs>
          <w:tab w:val="left" w:pos="567"/>
        </w:tabs>
        <w:ind w:hanging="720"/>
        <w:rPr>
          <w:color w:val="000000"/>
          <w:szCs w:val="22"/>
        </w:rPr>
      </w:pPr>
      <w:r w:rsidRPr="00C15C3F">
        <w:rPr>
          <w:color w:val="000000"/>
          <w:szCs w:val="22"/>
        </w:rPr>
        <w:t>Przewlekła niewydolność nerek.</w:t>
      </w:r>
    </w:p>
    <w:p w14:paraId="7008B463" w14:textId="77777777" w:rsidR="00430019" w:rsidRPr="00C15C3F" w:rsidRDefault="00430019" w:rsidP="00412FCE">
      <w:pPr>
        <w:widowControl w:val="0"/>
        <w:numPr>
          <w:ilvl w:val="0"/>
          <w:numId w:val="32"/>
        </w:numPr>
        <w:tabs>
          <w:tab w:val="left" w:pos="567"/>
        </w:tabs>
        <w:ind w:left="567" w:hanging="567"/>
        <w:rPr>
          <w:color w:val="000000"/>
          <w:szCs w:val="22"/>
        </w:rPr>
      </w:pPr>
      <w:r w:rsidRPr="00C15C3F">
        <w:t>Nawrót (reaktywacja) zakażenia wirusem zapalenia wątroby typu B (zakażenia wątroby) u pacjentów, którzy przebyli tę chorobę w przeszłości.</w:t>
      </w:r>
    </w:p>
    <w:p w14:paraId="18FD3CB8" w14:textId="77777777" w:rsidR="00FE7CC5" w:rsidRPr="00C15C3F" w:rsidRDefault="00FE7CC5" w:rsidP="00412FCE">
      <w:pPr>
        <w:widowControl w:val="0"/>
        <w:tabs>
          <w:tab w:val="left" w:pos="360"/>
        </w:tabs>
        <w:ind w:left="0" w:firstLine="0"/>
        <w:rPr>
          <w:color w:val="000000"/>
          <w:szCs w:val="22"/>
        </w:rPr>
      </w:pPr>
    </w:p>
    <w:p w14:paraId="460F10F9" w14:textId="77777777" w:rsidR="00A02295" w:rsidRPr="00C15C3F" w:rsidRDefault="00A02295" w:rsidP="00412FCE">
      <w:pPr>
        <w:widowControl w:val="0"/>
        <w:tabs>
          <w:tab w:val="left" w:pos="360"/>
        </w:tabs>
        <w:ind w:left="0" w:firstLine="0"/>
        <w:rPr>
          <w:b/>
          <w:bCs/>
          <w:color w:val="000000"/>
          <w:szCs w:val="22"/>
        </w:rPr>
      </w:pPr>
      <w:r w:rsidRPr="00C15C3F">
        <w:rPr>
          <w:color w:val="000000"/>
          <w:szCs w:val="22"/>
        </w:rPr>
        <w:t xml:space="preserve">Jeśli wystąpi którykolwiek z powyższych objawów niepożądanych, </w:t>
      </w:r>
      <w:r w:rsidRPr="00C15C3F">
        <w:rPr>
          <w:b/>
          <w:bCs/>
          <w:color w:val="000000"/>
          <w:szCs w:val="22"/>
        </w:rPr>
        <w:t>należy natychmiast powiedzieć o tym lekarzowi.</w:t>
      </w:r>
    </w:p>
    <w:p w14:paraId="4B0AE7CA" w14:textId="77777777" w:rsidR="00A02295" w:rsidRPr="00C15C3F" w:rsidRDefault="00A02295" w:rsidP="00412FCE">
      <w:pPr>
        <w:widowControl w:val="0"/>
        <w:tabs>
          <w:tab w:val="left" w:pos="360"/>
        </w:tabs>
        <w:ind w:left="0" w:firstLine="0"/>
        <w:rPr>
          <w:bCs/>
          <w:color w:val="000000"/>
          <w:szCs w:val="22"/>
        </w:rPr>
      </w:pPr>
    </w:p>
    <w:p w14:paraId="7C6B0739" w14:textId="77777777" w:rsidR="00A02295" w:rsidRPr="00C15C3F" w:rsidRDefault="00A02295" w:rsidP="00412FCE">
      <w:pPr>
        <w:keepNext/>
        <w:widowControl w:val="0"/>
        <w:rPr>
          <w:b/>
          <w:bCs/>
          <w:color w:val="000000"/>
          <w:szCs w:val="22"/>
        </w:rPr>
      </w:pPr>
      <w:r w:rsidRPr="00C15C3F">
        <w:rPr>
          <w:b/>
          <w:bCs/>
          <w:color w:val="000000"/>
          <w:szCs w:val="22"/>
        </w:rPr>
        <w:t>Inne działania niepożądane mogą obejmować:</w:t>
      </w:r>
    </w:p>
    <w:p w14:paraId="3101038E" w14:textId="77777777" w:rsidR="00A02295" w:rsidRPr="00C15C3F" w:rsidRDefault="00A02295" w:rsidP="00412FCE">
      <w:pPr>
        <w:keepNext/>
        <w:widowControl w:val="0"/>
        <w:rPr>
          <w:color w:val="000000"/>
          <w:szCs w:val="22"/>
        </w:rPr>
      </w:pPr>
    </w:p>
    <w:p w14:paraId="0EF21D28" w14:textId="77777777" w:rsidR="00A02295" w:rsidRPr="00C15C3F" w:rsidRDefault="00A02295" w:rsidP="00412FCE">
      <w:pPr>
        <w:pStyle w:val="Heading8"/>
        <w:widowControl w:val="0"/>
        <w:spacing w:line="240" w:lineRule="auto"/>
        <w:jc w:val="left"/>
        <w:rPr>
          <w:b w:val="0"/>
          <w:color w:val="000000"/>
          <w:szCs w:val="22"/>
        </w:rPr>
      </w:pPr>
      <w:r w:rsidRPr="00C15C3F">
        <w:rPr>
          <w:bCs/>
          <w:i w:val="0"/>
          <w:iCs/>
          <w:color w:val="000000"/>
          <w:szCs w:val="22"/>
        </w:rPr>
        <w:t>Bardzo często</w:t>
      </w:r>
      <w:r w:rsidRPr="00C15C3F">
        <w:rPr>
          <w:b w:val="0"/>
          <w:bCs/>
          <w:i w:val="0"/>
          <w:iCs/>
          <w:color w:val="000000"/>
          <w:szCs w:val="22"/>
        </w:rPr>
        <w:t xml:space="preserve"> (</w:t>
      </w:r>
      <w:r w:rsidRPr="00C15C3F">
        <w:rPr>
          <w:b w:val="0"/>
          <w:i w:val="0"/>
          <w:color w:val="000000"/>
          <w:szCs w:val="22"/>
        </w:rPr>
        <w:t>może dotyczyć więcej niż 1 na 10 osób)</w:t>
      </w:r>
      <w:r w:rsidRPr="00C15C3F">
        <w:rPr>
          <w:b w:val="0"/>
          <w:bCs/>
          <w:i w:val="0"/>
          <w:iCs/>
          <w:color w:val="000000"/>
          <w:szCs w:val="22"/>
        </w:rPr>
        <w:t>:</w:t>
      </w:r>
    </w:p>
    <w:p w14:paraId="79552E57"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Ból głowy lub zmęczenie.</w:t>
      </w:r>
    </w:p>
    <w:p w14:paraId="53DFC341"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Nudności, wymioty, biegunka, niestrawność.</w:t>
      </w:r>
    </w:p>
    <w:p w14:paraId="4A5273FF"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Wysypka.</w:t>
      </w:r>
    </w:p>
    <w:p w14:paraId="5838E03E"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Kurcze mięśni lub stawów, ból mięśni lub kości</w:t>
      </w:r>
      <w:r w:rsidR="00F45BEC" w:rsidRPr="00C15C3F">
        <w:rPr>
          <w:b w:val="0"/>
          <w:i w:val="0"/>
          <w:color w:val="000000"/>
          <w:szCs w:val="22"/>
        </w:rPr>
        <w:t>, podczas stosowania lub po zaprzestaniu stosowania leku Glivec</w:t>
      </w:r>
      <w:r w:rsidRPr="00C15C3F">
        <w:rPr>
          <w:b w:val="0"/>
          <w:i w:val="0"/>
          <w:color w:val="000000"/>
          <w:szCs w:val="22"/>
        </w:rPr>
        <w:t>.</w:t>
      </w:r>
    </w:p>
    <w:p w14:paraId="18FF85DD"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Obrzęki, takie jak obrzęki kostek lub okolic oczu.</w:t>
      </w:r>
    </w:p>
    <w:p w14:paraId="1DBF32DF" w14:textId="77777777" w:rsidR="00A02295" w:rsidRPr="00C15C3F" w:rsidRDefault="00A02295" w:rsidP="00412FCE">
      <w:pPr>
        <w:pStyle w:val="BodyText"/>
        <w:widowControl w:val="0"/>
        <w:numPr>
          <w:ilvl w:val="0"/>
          <w:numId w:val="17"/>
        </w:numPr>
        <w:tabs>
          <w:tab w:val="clear" w:pos="720"/>
          <w:tab w:val="num" w:pos="540"/>
        </w:tabs>
        <w:spacing w:line="240" w:lineRule="auto"/>
        <w:ind w:left="540" w:hanging="540"/>
        <w:rPr>
          <w:b w:val="0"/>
          <w:i w:val="0"/>
          <w:color w:val="000000"/>
          <w:szCs w:val="22"/>
        </w:rPr>
      </w:pPr>
      <w:r w:rsidRPr="00C15C3F">
        <w:rPr>
          <w:b w:val="0"/>
          <w:i w:val="0"/>
          <w:color w:val="000000"/>
          <w:szCs w:val="22"/>
        </w:rPr>
        <w:t>Zwiększenie masy ciała.</w:t>
      </w:r>
    </w:p>
    <w:p w14:paraId="4B0F68B5" w14:textId="77777777" w:rsidR="00A02295" w:rsidRPr="00C15C3F" w:rsidRDefault="00A02295" w:rsidP="00412FCE">
      <w:pPr>
        <w:widowControl w:val="0"/>
        <w:ind w:left="0" w:firstLine="0"/>
        <w:rPr>
          <w:color w:val="000000"/>
          <w:szCs w:val="22"/>
        </w:rPr>
      </w:pPr>
      <w:r w:rsidRPr="00C15C3F">
        <w:rPr>
          <w:color w:val="000000"/>
          <w:szCs w:val="22"/>
        </w:rPr>
        <w:t xml:space="preserve">W razie nasilenia się któregokolwiek z wymienionych wyżej objawów </w:t>
      </w:r>
      <w:r w:rsidRPr="00C15C3F">
        <w:rPr>
          <w:b/>
          <w:color w:val="000000"/>
          <w:szCs w:val="22"/>
        </w:rPr>
        <w:t>należy powiedzieć o tym lekarzowi</w:t>
      </w:r>
      <w:r w:rsidRPr="00C15C3F">
        <w:rPr>
          <w:color w:val="000000"/>
          <w:szCs w:val="22"/>
        </w:rPr>
        <w:t>.</w:t>
      </w:r>
    </w:p>
    <w:p w14:paraId="2930BD79" w14:textId="77777777" w:rsidR="00A02295" w:rsidRPr="00C15C3F" w:rsidRDefault="00A02295" w:rsidP="00412FCE">
      <w:pPr>
        <w:widowControl w:val="0"/>
        <w:rPr>
          <w:color w:val="000000"/>
          <w:szCs w:val="22"/>
        </w:rPr>
      </w:pPr>
    </w:p>
    <w:p w14:paraId="4DE19D01" w14:textId="77777777" w:rsidR="00A02295" w:rsidRPr="00C15C3F" w:rsidRDefault="00A02295" w:rsidP="00412FCE">
      <w:pPr>
        <w:pStyle w:val="Heading8"/>
        <w:widowControl w:val="0"/>
        <w:spacing w:line="240" w:lineRule="auto"/>
        <w:jc w:val="left"/>
        <w:rPr>
          <w:b w:val="0"/>
          <w:bCs/>
          <w:i w:val="0"/>
          <w:color w:val="000000"/>
          <w:szCs w:val="22"/>
        </w:rPr>
      </w:pPr>
      <w:r w:rsidRPr="00C15C3F">
        <w:rPr>
          <w:bCs/>
          <w:i w:val="0"/>
          <w:color w:val="000000"/>
          <w:szCs w:val="22"/>
        </w:rPr>
        <w:t>Często</w:t>
      </w:r>
      <w:r w:rsidRPr="00C15C3F">
        <w:rPr>
          <w:b w:val="0"/>
          <w:bCs/>
          <w:i w:val="0"/>
          <w:color w:val="000000"/>
          <w:szCs w:val="22"/>
        </w:rPr>
        <w:t xml:space="preserve"> (</w:t>
      </w:r>
      <w:r w:rsidRPr="00C15C3F">
        <w:rPr>
          <w:b w:val="0"/>
          <w:i w:val="0"/>
          <w:color w:val="000000"/>
          <w:szCs w:val="22"/>
        </w:rPr>
        <w:t>może dotyczyć mniej niż 1 na 10 osób</w:t>
      </w:r>
      <w:r w:rsidRPr="00C15C3F">
        <w:rPr>
          <w:b w:val="0"/>
          <w:bCs/>
          <w:i w:val="0"/>
          <w:color w:val="000000"/>
          <w:szCs w:val="22"/>
        </w:rPr>
        <w:t>):</w:t>
      </w:r>
    </w:p>
    <w:p w14:paraId="6351053B"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Brak łaknienia, utrata masy ciała lub zaburzenia smaku.</w:t>
      </w:r>
    </w:p>
    <w:p w14:paraId="3642886B"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Zawroty głowy lub osłabienie.</w:t>
      </w:r>
    </w:p>
    <w:p w14:paraId="31783E7F"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Trudności ze snem (bezsenność).</w:t>
      </w:r>
    </w:p>
    <w:p w14:paraId="6D026EDE"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Wydzielina z oka ze swędzeniem, zaczerwienieniem i obrzękiem (zapalenie spojówek), nasilone łzawienie lub niewyraźne widzenie.</w:t>
      </w:r>
    </w:p>
    <w:p w14:paraId="11642799"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Krwotoki z nosa.</w:t>
      </w:r>
    </w:p>
    <w:p w14:paraId="4A4FD041"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Ból lub obrzmienie brzucha, wzdęcia z oddawaniem wiatrów, zgaga lub zaparcie.</w:t>
      </w:r>
    </w:p>
    <w:p w14:paraId="72F525E0"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Świąd.</w:t>
      </w:r>
    </w:p>
    <w:p w14:paraId="41BB0187"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Nadmierne wypadanie lub przerzedzenie włosów.</w:t>
      </w:r>
    </w:p>
    <w:p w14:paraId="3E367B53"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Drętwienie dłoni lub stóp.</w:t>
      </w:r>
    </w:p>
    <w:p w14:paraId="4B25EC7A"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Owrzodzenie jamy ustnej.</w:t>
      </w:r>
    </w:p>
    <w:p w14:paraId="08EDEF8C"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Ból stawów z obrzękiem.</w:t>
      </w:r>
    </w:p>
    <w:p w14:paraId="2B0B7E90"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Suchość jamy ustnej, suchość skóry lub suchość oka.</w:t>
      </w:r>
    </w:p>
    <w:p w14:paraId="730336B2"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Zmniejszenie lub zwiększenie wrażliwości skóry.</w:t>
      </w:r>
    </w:p>
    <w:p w14:paraId="5D564971" w14:textId="77777777" w:rsidR="00A02295" w:rsidRPr="00C15C3F" w:rsidRDefault="00A02295" w:rsidP="00412FCE">
      <w:pPr>
        <w:pStyle w:val="BodyText"/>
        <w:widowControl w:val="0"/>
        <w:numPr>
          <w:ilvl w:val="0"/>
          <w:numId w:val="18"/>
        </w:numPr>
        <w:tabs>
          <w:tab w:val="clear" w:pos="720"/>
          <w:tab w:val="num" w:pos="540"/>
        </w:tabs>
        <w:spacing w:line="240" w:lineRule="auto"/>
        <w:ind w:left="540" w:hanging="540"/>
        <w:rPr>
          <w:b w:val="0"/>
          <w:i w:val="0"/>
          <w:color w:val="000000"/>
          <w:szCs w:val="22"/>
        </w:rPr>
      </w:pPr>
      <w:r w:rsidRPr="00C15C3F">
        <w:rPr>
          <w:b w:val="0"/>
          <w:i w:val="0"/>
          <w:color w:val="000000"/>
          <w:szCs w:val="22"/>
        </w:rPr>
        <w:t>Uderzenia gorąca, dreszcze lub pocenie nocne.</w:t>
      </w:r>
    </w:p>
    <w:p w14:paraId="524C5AC7" w14:textId="77777777" w:rsidR="00A02295" w:rsidRPr="00C15C3F" w:rsidRDefault="00A02295" w:rsidP="00412FCE">
      <w:pPr>
        <w:widowControl w:val="0"/>
        <w:ind w:left="0" w:firstLine="0"/>
        <w:rPr>
          <w:color w:val="000000"/>
          <w:szCs w:val="22"/>
        </w:rPr>
      </w:pPr>
      <w:r w:rsidRPr="00C15C3F">
        <w:rPr>
          <w:color w:val="000000"/>
          <w:szCs w:val="22"/>
        </w:rPr>
        <w:t xml:space="preserve">W razie nasilenia się któregokolwiek z wymienionych wyżej objawów </w:t>
      </w:r>
      <w:r w:rsidRPr="00C15C3F">
        <w:rPr>
          <w:b/>
          <w:color w:val="000000"/>
          <w:szCs w:val="22"/>
        </w:rPr>
        <w:t>należy powiedzieć o tym lekarzowi</w:t>
      </w:r>
      <w:r w:rsidRPr="00C15C3F">
        <w:rPr>
          <w:color w:val="000000"/>
          <w:szCs w:val="22"/>
        </w:rPr>
        <w:t>.</w:t>
      </w:r>
    </w:p>
    <w:p w14:paraId="56435F41" w14:textId="77777777" w:rsidR="00A02295" w:rsidRPr="00C15C3F" w:rsidRDefault="00A02295" w:rsidP="00412FCE">
      <w:pPr>
        <w:widowControl w:val="0"/>
        <w:rPr>
          <w:color w:val="000000"/>
          <w:szCs w:val="22"/>
        </w:rPr>
      </w:pPr>
    </w:p>
    <w:p w14:paraId="71AA2E15" w14:textId="77777777" w:rsidR="00A02295" w:rsidRPr="00C15C3F" w:rsidRDefault="00A02295" w:rsidP="00412FCE">
      <w:pPr>
        <w:keepNext/>
        <w:widowControl w:val="0"/>
        <w:rPr>
          <w:color w:val="000000"/>
          <w:szCs w:val="22"/>
        </w:rPr>
      </w:pPr>
      <w:r w:rsidRPr="00C15C3F">
        <w:rPr>
          <w:b/>
          <w:bCs/>
          <w:color w:val="000000"/>
          <w:szCs w:val="22"/>
        </w:rPr>
        <w:lastRenderedPageBreak/>
        <w:t>Częstość nieznana</w:t>
      </w:r>
      <w:r w:rsidRPr="00C15C3F">
        <w:rPr>
          <w:szCs w:val="22"/>
        </w:rPr>
        <w:t xml:space="preserve"> (nie może być określona na podstawie dostępnych danych)</w:t>
      </w:r>
      <w:r w:rsidRPr="00C15C3F">
        <w:rPr>
          <w:color w:val="000000"/>
          <w:szCs w:val="22"/>
        </w:rPr>
        <w:t>:</w:t>
      </w:r>
    </w:p>
    <w:p w14:paraId="28B6C3EE" w14:textId="77777777" w:rsidR="00A02295" w:rsidRPr="00C15C3F" w:rsidRDefault="00A02295" w:rsidP="00412FCE">
      <w:pPr>
        <w:widowControl w:val="0"/>
        <w:numPr>
          <w:ilvl w:val="0"/>
          <w:numId w:val="19"/>
        </w:numPr>
        <w:tabs>
          <w:tab w:val="clear" w:pos="720"/>
          <w:tab w:val="num" w:pos="540"/>
        </w:tabs>
        <w:ind w:left="540" w:hanging="540"/>
        <w:rPr>
          <w:color w:val="000000"/>
          <w:szCs w:val="22"/>
        </w:rPr>
      </w:pPr>
      <w:r w:rsidRPr="00C15C3F">
        <w:rPr>
          <w:color w:val="000000"/>
          <w:szCs w:val="22"/>
        </w:rPr>
        <w:t>Zaczerwienienie lub obrzęk dłoni i podeszw stóp, któremu może towarzyszyć mrowienie i piekący ból.</w:t>
      </w:r>
    </w:p>
    <w:p w14:paraId="0687554F" w14:textId="77777777" w:rsidR="00F312F0" w:rsidRPr="00C15C3F" w:rsidRDefault="004E13D0" w:rsidP="00412FCE">
      <w:pPr>
        <w:widowControl w:val="0"/>
        <w:numPr>
          <w:ilvl w:val="0"/>
          <w:numId w:val="19"/>
        </w:numPr>
        <w:tabs>
          <w:tab w:val="clear" w:pos="720"/>
          <w:tab w:val="num" w:pos="540"/>
        </w:tabs>
        <w:ind w:left="540" w:hanging="540"/>
        <w:rPr>
          <w:color w:val="000000"/>
          <w:szCs w:val="22"/>
        </w:rPr>
      </w:pPr>
      <w:r w:rsidRPr="00C15C3F">
        <w:rPr>
          <w:color w:val="000000"/>
          <w:szCs w:val="22"/>
        </w:rPr>
        <w:t xml:space="preserve">Zmiany skórne z bólem i </w:t>
      </w:r>
      <w:r w:rsidR="00060290" w:rsidRPr="00C15C3F">
        <w:rPr>
          <w:color w:val="000000"/>
          <w:szCs w:val="22"/>
        </w:rPr>
        <w:t>(</w:t>
      </w:r>
      <w:r w:rsidRPr="00C15C3F">
        <w:rPr>
          <w:color w:val="000000"/>
          <w:szCs w:val="22"/>
        </w:rPr>
        <w:t>lub</w:t>
      </w:r>
      <w:r w:rsidR="00060290" w:rsidRPr="00C15C3F">
        <w:rPr>
          <w:color w:val="000000"/>
          <w:szCs w:val="22"/>
        </w:rPr>
        <w:t>)</w:t>
      </w:r>
      <w:r w:rsidRPr="00C15C3F">
        <w:rPr>
          <w:color w:val="000000"/>
          <w:szCs w:val="22"/>
        </w:rPr>
        <w:t xml:space="preserve"> powstawaniem pęcherzy</w:t>
      </w:r>
      <w:r w:rsidR="00F312F0" w:rsidRPr="00C15C3F">
        <w:rPr>
          <w:color w:val="000000"/>
          <w:szCs w:val="22"/>
        </w:rPr>
        <w:t>.</w:t>
      </w:r>
    </w:p>
    <w:p w14:paraId="10E074FE" w14:textId="77777777" w:rsidR="00A02295" w:rsidRPr="00C15C3F" w:rsidRDefault="00A02295" w:rsidP="00412FCE">
      <w:pPr>
        <w:widowControl w:val="0"/>
        <w:numPr>
          <w:ilvl w:val="0"/>
          <w:numId w:val="19"/>
        </w:numPr>
        <w:tabs>
          <w:tab w:val="clear" w:pos="720"/>
          <w:tab w:val="num" w:pos="540"/>
        </w:tabs>
        <w:ind w:left="540" w:hanging="540"/>
        <w:rPr>
          <w:color w:val="000000"/>
          <w:szCs w:val="22"/>
        </w:rPr>
      </w:pPr>
      <w:r w:rsidRPr="00C15C3F">
        <w:rPr>
          <w:color w:val="000000"/>
          <w:szCs w:val="22"/>
        </w:rPr>
        <w:t>Spowolnienie wzrostu u dzieci i młodzieży.</w:t>
      </w:r>
    </w:p>
    <w:p w14:paraId="0DF4FE15" w14:textId="77777777" w:rsidR="00A02295" w:rsidRPr="00C15C3F" w:rsidRDefault="00A02295" w:rsidP="00412FCE">
      <w:pPr>
        <w:widowControl w:val="0"/>
        <w:ind w:left="0" w:firstLine="0"/>
        <w:rPr>
          <w:color w:val="000000"/>
          <w:szCs w:val="22"/>
        </w:rPr>
      </w:pPr>
      <w:r w:rsidRPr="00C15C3F">
        <w:rPr>
          <w:color w:val="000000"/>
          <w:szCs w:val="22"/>
        </w:rPr>
        <w:t xml:space="preserve">W razie nasilenia się któregokolwiek z wymienionych wyżej objawów </w:t>
      </w:r>
      <w:r w:rsidRPr="00C15C3F">
        <w:rPr>
          <w:b/>
          <w:color w:val="000000"/>
          <w:szCs w:val="22"/>
        </w:rPr>
        <w:t>należy powiedzieć o tym lekarzowi</w:t>
      </w:r>
      <w:r w:rsidRPr="00C15C3F">
        <w:rPr>
          <w:color w:val="000000"/>
          <w:szCs w:val="22"/>
        </w:rPr>
        <w:t>.</w:t>
      </w:r>
    </w:p>
    <w:p w14:paraId="0AC41BE3" w14:textId="77777777" w:rsidR="00A02295" w:rsidRPr="00C15C3F" w:rsidRDefault="00A02295" w:rsidP="00412FCE">
      <w:pPr>
        <w:pStyle w:val="BodyTextIndent"/>
        <w:widowControl w:val="0"/>
        <w:ind w:left="0" w:firstLine="0"/>
        <w:rPr>
          <w:b w:val="0"/>
          <w:color w:val="000000"/>
          <w:szCs w:val="22"/>
          <w:lang w:val="pl-PL"/>
        </w:rPr>
      </w:pPr>
    </w:p>
    <w:p w14:paraId="206E860B" w14:textId="77777777" w:rsidR="00AC3BB9" w:rsidRPr="00C15C3F" w:rsidRDefault="00AC3BB9" w:rsidP="00412FCE">
      <w:pPr>
        <w:keepNext/>
        <w:widowControl w:val="0"/>
        <w:numPr>
          <w:ilvl w:val="12"/>
          <w:numId w:val="0"/>
        </w:numPr>
        <w:outlineLvl w:val="0"/>
        <w:rPr>
          <w:b/>
          <w:noProof/>
          <w:szCs w:val="22"/>
        </w:rPr>
      </w:pPr>
      <w:r w:rsidRPr="00C15C3F">
        <w:rPr>
          <w:b/>
          <w:noProof/>
        </w:rPr>
        <w:t>Zgłaszanie działań niepożądanych</w:t>
      </w:r>
    </w:p>
    <w:p w14:paraId="4B191EC6" w14:textId="77777777" w:rsidR="00A02295" w:rsidRPr="00C15C3F" w:rsidRDefault="00A02295" w:rsidP="00412FCE">
      <w:pPr>
        <w:widowControl w:val="0"/>
        <w:ind w:left="0" w:firstLine="0"/>
        <w:rPr>
          <w:noProof/>
          <w:szCs w:val="22"/>
        </w:rPr>
      </w:pPr>
      <w:r w:rsidRPr="00C15C3F">
        <w:rPr>
          <w:noProof/>
          <w:szCs w:val="22"/>
        </w:rPr>
        <w:t xml:space="preserve">Jeśli wystąpią jakiekolwiek objawy niepożądane, w tym wszelkie objawy niepożądane niewymienione w ulotce, należy powiedzieć o tym lekarzowi, farmaceucie lub pielęgniarce. Działania niepożądane można zgłaszać bezpośrednio </w:t>
      </w:r>
      <w:r w:rsidRPr="00C15C3F">
        <w:rPr>
          <w:szCs w:val="22"/>
        </w:rPr>
        <w:t xml:space="preserve">do </w:t>
      </w:r>
      <w:r w:rsidRPr="00C15C3F">
        <w:rPr>
          <w:szCs w:val="22"/>
          <w:shd w:val="pct15" w:color="auto" w:fill="auto"/>
        </w:rPr>
        <w:t xml:space="preserve">„krajowego systemu zgłaszania” wymienionego w </w:t>
      </w:r>
      <w:hyperlink r:id="rId16" w:history="1">
        <w:r w:rsidRPr="00C15C3F">
          <w:rPr>
            <w:rStyle w:val="Hyperlink"/>
            <w:shd w:val="pct15" w:color="auto" w:fill="auto"/>
          </w:rPr>
          <w:t>załączniku V</w:t>
        </w:r>
      </w:hyperlink>
      <w:r w:rsidRPr="00C15C3F">
        <w:rPr>
          <w:noProof/>
          <w:szCs w:val="22"/>
        </w:rPr>
        <w:t>. Dzięki zgłaszaniu działań niepożądanych można będzie zgromadzić więcej informacji na temat bezpieczeństwa stosowania leku.</w:t>
      </w:r>
    </w:p>
    <w:p w14:paraId="1DBE7669" w14:textId="77777777" w:rsidR="00A02295" w:rsidRPr="00C15C3F" w:rsidRDefault="00A02295" w:rsidP="00412FCE">
      <w:pPr>
        <w:widowControl w:val="0"/>
        <w:ind w:left="0" w:firstLine="0"/>
        <w:rPr>
          <w:color w:val="000000"/>
          <w:szCs w:val="22"/>
        </w:rPr>
      </w:pPr>
    </w:p>
    <w:p w14:paraId="2ED163E0" w14:textId="77777777" w:rsidR="00A02295" w:rsidRPr="00517463" w:rsidRDefault="00A02295" w:rsidP="00412FCE">
      <w:pPr>
        <w:widowControl w:val="0"/>
        <w:rPr>
          <w:color w:val="000000"/>
          <w:szCs w:val="22"/>
        </w:rPr>
      </w:pPr>
    </w:p>
    <w:p w14:paraId="31F15806" w14:textId="77777777" w:rsidR="005203C4" w:rsidRPr="003C11BF" w:rsidRDefault="005203C4" w:rsidP="00412FCE">
      <w:pPr>
        <w:keepNext/>
        <w:widowControl w:val="0"/>
        <w:rPr>
          <w:b/>
          <w:color w:val="000000"/>
          <w:szCs w:val="22"/>
        </w:rPr>
      </w:pPr>
      <w:r w:rsidRPr="00517463">
        <w:rPr>
          <w:b/>
          <w:caps/>
          <w:color w:val="000000"/>
          <w:szCs w:val="22"/>
        </w:rPr>
        <w:t>5.</w:t>
      </w:r>
      <w:r w:rsidRPr="00517463">
        <w:rPr>
          <w:b/>
          <w:caps/>
          <w:color w:val="000000"/>
          <w:szCs w:val="22"/>
        </w:rPr>
        <w:tab/>
        <w:t>J</w:t>
      </w:r>
      <w:r w:rsidRPr="003C11BF">
        <w:rPr>
          <w:b/>
          <w:color w:val="000000"/>
          <w:szCs w:val="22"/>
        </w:rPr>
        <w:t>ak przechowywa</w:t>
      </w:r>
      <w:r w:rsidRPr="003C11BF">
        <w:rPr>
          <w:rFonts w:hint="eastAsia"/>
          <w:b/>
          <w:color w:val="000000"/>
          <w:szCs w:val="22"/>
        </w:rPr>
        <w:t>ć</w:t>
      </w:r>
      <w:r w:rsidRPr="003C11BF">
        <w:rPr>
          <w:b/>
          <w:color w:val="000000"/>
          <w:szCs w:val="22"/>
        </w:rPr>
        <w:t xml:space="preserve"> lek Glivec</w:t>
      </w:r>
    </w:p>
    <w:p w14:paraId="12CABB3E" w14:textId="77777777" w:rsidR="005203C4" w:rsidRPr="00C15C3F" w:rsidRDefault="005203C4" w:rsidP="00412FCE">
      <w:pPr>
        <w:keepNext/>
        <w:widowControl w:val="0"/>
        <w:rPr>
          <w:color w:val="000000"/>
          <w:szCs w:val="22"/>
          <w:lang w:val="cs-CZ"/>
        </w:rPr>
      </w:pPr>
    </w:p>
    <w:p w14:paraId="067E03EE"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Lek należy przechowywać w miejscu niewidocznym i niedostępnym dla dzieci.</w:t>
      </w:r>
    </w:p>
    <w:p w14:paraId="2B69831A"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Nie stosować tego leku po upływie terminu ważności zamieszczonego na pudełku</w:t>
      </w:r>
      <w:r w:rsidR="00F312F0" w:rsidRPr="00C15C3F">
        <w:rPr>
          <w:color w:val="000000"/>
          <w:szCs w:val="22"/>
        </w:rPr>
        <w:t xml:space="preserve"> po: </w:t>
      </w:r>
      <w:r w:rsidR="004E13D0" w:rsidRPr="00C15C3F">
        <w:rPr>
          <w:color w:val="000000"/>
          <w:szCs w:val="22"/>
        </w:rPr>
        <w:t>Termin ważności (</w:t>
      </w:r>
      <w:r w:rsidR="00F312F0" w:rsidRPr="00C15C3F">
        <w:rPr>
          <w:color w:val="000000"/>
          <w:szCs w:val="22"/>
        </w:rPr>
        <w:t>EXP</w:t>
      </w:r>
      <w:r w:rsidR="004E13D0" w:rsidRPr="00C15C3F">
        <w:rPr>
          <w:color w:val="000000"/>
          <w:szCs w:val="22"/>
        </w:rPr>
        <w:t>)</w:t>
      </w:r>
      <w:r w:rsidRPr="00C15C3F">
        <w:rPr>
          <w:color w:val="000000"/>
          <w:szCs w:val="22"/>
        </w:rPr>
        <w:t>.</w:t>
      </w:r>
    </w:p>
    <w:p w14:paraId="09D7346C"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Nie przechowywać w temperaturze powyżej 30</w:t>
      </w:r>
      <w:r w:rsidRPr="00C15C3F">
        <w:rPr>
          <w:color w:val="000000"/>
          <w:szCs w:val="22"/>
        </w:rPr>
        <w:sym w:font="Symbol" w:char="F0B0"/>
      </w:r>
      <w:r w:rsidRPr="00C15C3F">
        <w:rPr>
          <w:color w:val="000000"/>
          <w:szCs w:val="22"/>
        </w:rPr>
        <w:t>C.</w:t>
      </w:r>
    </w:p>
    <w:p w14:paraId="2002BAA6"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Przechowywać w oryginalnym opakowaniu w celu ochrony przed wilgocią.</w:t>
      </w:r>
    </w:p>
    <w:p w14:paraId="23BF3A9D" w14:textId="77777777" w:rsidR="005203C4" w:rsidRPr="00C15C3F" w:rsidRDefault="005203C4" w:rsidP="00412FCE">
      <w:pPr>
        <w:widowControl w:val="0"/>
        <w:numPr>
          <w:ilvl w:val="0"/>
          <w:numId w:val="7"/>
        </w:numPr>
        <w:ind w:left="540" w:hanging="540"/>
        <w:rPr>
          <w:color w:val="000000"/>
          <w:szCs w:val="22"/>
        </w:rPr>
      </w:pPr>
      <w:r w:rsidRPr="00C15C3F">
        <w:rPr>
          <w:color w:val="000000"/>
          <w:szCs w:val="22"/>
        </w:rPr>
        <w:t>Nie stosować leku z opakowań, które zostały uszkodzone lub noszą ślady otwierania.</w:t>
      </w:r>
    </w:p>
    <w:p w14:paraId="7A38575F" w14:textId="77777777" w:rsidR="00B54CF1" w:rsidRPr="00C15C3F" w:rsidRDefault="00B54CF1" w:rsidP="00412FCE">
      <w:pPr>
        <w:widowControl w:val="0"/>
        <w:numPr>
          <w:ilvl w:val="0"/>
          <w:numId w:val="7"/>
        </w:numPr>
        <w:ind w:left="540" w:hanging="540"/>
        <w:rPr>
          <w:color w:val="000000"/>
          <w:szCs w:val="22"/>
        </w:rPr>
      </w:pPr>
      <w:r w:rsidRPr="00C15C3F">
        <w:rPr>
          <w:noProof/>
          <w:szCs w:val="24"/>
        </w:rPr>
        <w:t>Leków nie należy wyrzucać do kanalizacji ani domowych pojemników na odpadki. Należy zapytać farmaceutę, jak usunąć leki, których się już nie używa. Takie postępowanie pomoże chronić środowisko.</w:t>
      </w:r>
    </w:p>
    <w:p w14:paraId="5E7CDC82" w14:textId="77777777" w:rsidR="005203C4" w:rsidRPr="00C15C3F" w:rsidRDefault="005203C4" w:rsidP="00412FCE">
      <w:pPr>
        <w:widowControl w:val="0"/>
        <w:rPr>
          <w:color w:val="000000"/>
          <w:szCs w:val="22"/>
        </w:rPr>
      </w:pPr>
    </w:p>
    <w:p w14:paraId="772450F3" w14:textId="77777777" w:rsidR="005203C4" w:rsidRPr="00C15C3F" w:rsidRDefault="005203C4" w:rsidP="00412FCE">
      <w:pPr>
        <w:widowControl w:val="0"/>
        <w:rPr>
          <w:color w:val="000000"/>
          <w:szCs w:val="22"/>
        </w:rPr>
      </w:pPr>
    </w:p>
    <w:p w14:paraId="47425F6E" w14:textId="77777777" w:rsidR="00773347" w:rsidRPr="00C15C3F" w:rsidRDefault="00773347" w:rsidP="00412FCE">
      <w:pPr>
        <w:keepNext/>
        <w:widowControl w:val="0"/>
        <w:rPr>
          <w:b/>
          <w:color w:val="000000"/>
          <w:szCs w:val="22"/>
        </w:rPr>
      </w:pPr>
      <w:r w:rsidRPr="00C15C3F">
        <w:rPr>
          <w:b/>
          <w:color w:val="000000"/>
          <w:szCs w:val="22"/>
        </w:rPr>
        <w:t>6.</w:t>
      </w:r>
      <w:r w:rsidRPr="00C15C3F">
        <w:rPr>
          <w:b/>
          <w:color w:val="000000"/>
          <w:szCs w:val="22"/>
        </w:rPr>
        <w:tab/>
      </w:r>
      <w:r w:rsidR="00851F86" w:rsidRPr="00C15C3F">
        <w:rPr>
          <w:b/>
          <w:color w:val="000000"/>
          <w:szCs w:val="22"/>
        </w:rPr>
        <w:t>Zawartość opakowania i inne informacje</w:t>
      </w:r>
    </w:p>
    <w:p w14:paraId="5853E131" w14:textId="77777777" w:rsidR="00773347" w:rsidRPr="00C15C3F" w:rsidRDefault="00773347" w:rsidP="00412FCE">
      <w:pPr>
        <w:keepNext/>
        <w:widowControl w:val="0"/>
        <w:rPr>
          <w:i/>
          <w:color w:val="000000"/>
          <w:szCs w:val="22"/>
        </w:rPr>
      </w:pPr>
    </w:p>
    <w:p w14:paraId="24F2F3A9" w14:textId="77777777" w:rsidR="00773347" w:rsidRPr="00C15C3F" w:rsidRDefault="00773347" w:rsidP="00412FCE">
      <w:pPr>
        <w:keepNext/>
        <w:widowControl w:val="0"/>
        <w:rPr>
          <w:b/>
          <w:color w:val="000000"/>
          <w:szCs w:val="22"/>
        </w:rPr>
      </w:pPr>
      <w:r w:rsidRPr="00C15C3F">
        <w:rPr>
          <w:b/>
          <w:color w:val="000000"/>
          <w:szCs w:val="22"/>
        </w:rPr>
        <w:t>Co zawiera lek Glivec</w:t>
      </w:r>
    </w:p>
    <w:p w14:paraId="0E33A815" w14:textId="52B8A20D" w:rsidR="00020033" w:rsidRDefault="00773347" w:rsidP="00C33C5C">
      <w:pPr>
        <w:pStyle w:val="BodyText2"/>
        <w:widowControl w:val="0"/>
        <w:numPr>
          <w:ilvl w:val="0"/>
          <w:numId w:val="3"/>
        </w:numPr>
        <w:tabs>
          <w:tab w:val="clear" w:pos="1065"/>
        </w:tabs>
        <w:ind w:left="567" w:hanging="567"/>
        <w:rPr>
          <w:b w:val="0"/>
          <w:color w:val="000000"/>
          <w:szCs w:val="22"/>
        </w:rPr>
      </w:pPr>
      <w:r w:rsidRPr="00C15C3F">
        <w:rPr>
          <w:b w:val="0"/>
          <w:color w:val="000000"/>
          <w:szCs w:val="22"/>
          <w:lang w:val="pl-PL"/>
        </w:rPr>
        <w:t>S</w:t>
      </w:r>
      <w:r w:rsidRPr="00C15C3F">
        <w:rPr>
          <w:b w:val="0"/>
          <w:color w:val="000000"/>
          <w:szCs w:val="22"/>
        </w:rPr>
        <w:t>ubstancją czynną leku jest metanosulfonian</w:t>
      </w:r>
      <w:r w:rsidR="00851F86" w:rsidRPr="00C15C3F">
        <w:rPr>
          <w:b w:val="0"/>
          <w:color w:val="000000"/>
          <w:szCs w:val="22"/>
        </w:rPr>
        <w:t xml:space="preserve"> imatynibu</w:t>
      </w:r>
      <w:r w:rsidRPr="00C15C3F">
        <w:rPr>
          <w:b w:val="0"/>
          <w:color w:val="000000"/>
          <w:szCs w:val="22"/>
        </w:rPr>
        <w:t>.</w:t>
      </w:r>
    </w:p>
    <w:p w14:paraId="177A7297" w14:textId="55B633D8" w:rsidR="00773347" w:rsidRPr="00465FCA" w:rsidRDefault="00773347" w:rsidP="00C33C5C">
      <w:pPr>
        <w:pStyle w:val="BodyText2"/>
        <w:widowControl w:val="0"/>
        <w:numPr>
          <w:ilvl w:val="0"/>
          <w:numId w:val="3"/>
        </w:numPr>
        <w:ind w:left="1134" w:hanging="567"/>
        <w:rPr>
          <w:b w:val="0"/>
          <w:color w:val="000000"/>
          <w:szCs w:val="22"/>
        </w:rPr>
      </w:pPr>
      <w:r w:rsidRPr="00C15C3F">
        <w:rPr>
          <w:b w:val="0"/>
          <w:color w:val="000000"/>
          <w:szCs w:val="22"/>
        </w:rPr>
        <w:t xml:space="preserve">Każda </w:t>
      </w:r>
      <w:r w:rsidR="00465FCA">
        <w:rPr>
          <w:b w:val="0"/>
          <w:color w:val="000000"/>
          <w:szCs w:val="22"/>
        </w:rPr>
        <w:t>100</w:t>
      </w:r>
      <w:r w:rsidR="00CC301F">
        <w:rPr>
          <w:b w:val="0"/>
          <w:color w:val="000000"/>
          <w:szCs w:val="22"/>
        </w:rPr>
        <w:t> </w:t>
      </w:r>
      <w:r w:rsidR="00465FCA">
        <w:rPr>
          <w:b w:val="0"/>
          <w:color w:val="000000"/>
          <w:szCs w:val="22"/>
        </w:rPr>
        <w:t xml:space="preserve">mg </w:t>
      </w:r>
      <w:r w:rsidRPr="00C15C3F">
        <w:rPr>
          <w:b w:val="0"/>
          <w:color w:val="000000"/>
          <w:szCs w:val="22"/>
        </w:rPr>
        <w:t xml:space="preserve">tabletka leku Glivec zawiera 100 mg </w:t>
      </w:r>
      <w:r w:rsidRPr="00C15C3F">
        <w:rPr>
          <w:b w:val="0"/>
          <w:bCs/>
          <w:color w:val="000000"/>
          <w:szCs w:val="22"/>
        </w:rPr>
        <w:t>imatynibu</w:t>
      </w:r>
      <w:r w:rsidR="00851F86" w:rsidRPr="00C15C3F">
        <w:rPr>
          <w:b w:val="0"/>
          <w:bCs/>
          <w:color w:val="000000"/>
          <w:szCs w:val="22"/>
        </w:rPr>
        <w:t xml:space="preserve"> (w postaci metanosulfonianu)</w:t>
      </w:r>
      <w:r w:rsidRPr="00C15C3F">
        <w:rPr>
          <w:b w:val="0"/>
          <w:bCs/>
          <w:color w:val="000000"/>
          <w:szCs w:val="22"/>
        </w:rPr>
        <w:t>.</w:t>
      </w:r>
    </w:p>
    <w:p w14:paraId="787757E3" w14:textId="0BD4335C" w:rsidR="00465FCA" w:rsidRPr="00C33C5C" w:rsidRDefault="00465FCA" w:rsidP="00C33C5C">
      <w:pPr>
        <w:pStyle w:val="BodyText2"/>
        <w:widowControl w:val="0"/>
        <w:numPr>
          <w:ilvl w:val="0"/>
          <w:numId w:val="3"/>
        </w:numPr>
        <w:ind w:left="1134" w:hanging="567"/>
        <w:rPr>
          <w:b w:val="0"/>
          <w:color w:val="000000"/>
          <w:szCs w:val="22"/>
        </w:rPr>
      </w:pPr>
      <w:r w:rsidRPr="00465FCA">
        <w:rPr>
          <w:b w:val="0"/>
          <w:color w:val="000000"/>
          <w:szCs w:val="22"/>
        </w:rPr>
        <w:t>Każda 400</w:t>
      </w:r>
      <w:r w:rsidR="00CC301F">
        <w:rPr>
          <w:b w:val="0"/>
          <w:color w:val="000000"/>
          <w:szCs w:val="22"/>
        </w:rPr>
        <w:t> </w:t>
      </w:r>
      <w:r w:rsidRPr="00465FCA">
        <w:rPr>
          <w:b w:val="0"/>
          <w:color w:val="000000"/>
          <w:szCs w:val="22"/>
        </w:rPr>
        <w:t xml:space="preserve">mg tabletka leku Glivec zawiera 400 mg </w:t>
      </w:r>
      <w:r w:rsidRPr="00C33C5C">
        <w:rPr>
          <w:b w:val="0"/>
          <w:bCs/>
          <w:color w:val="000000"/>
          <w:szCs w:val="22"/>
        </w:rPr>
        <w:t>imatynibu (w postaci metanosulfonianu).</w:t>
      </w:r>
    </w:p>
    <w:p w14:paraId="4F8AB650" w14:textId="77777777" w:rsidR="00773347" w:rsidRPr="00C15C3F" w:rsidRDefault="00773347" w:rsidP="00412FCE">
      <w:pPr>
        <w:pStyle w:val="BodyText2"/>
        <w:widowControl w:val="0"/>
        <w:ind w:left="540" w:hanging="540"/>
        <w:rPr>
          <w:b w:val="0"/>
          <w:color w:val="000000"/>
          <w:szCs w:val="22"/>
        </w:rPr>
      </w:pPr>
      <w:r w:rsidRPr="00C15C3F">
        <w:rPr>
          <w:b w:val="0"/>
          <w:color w:val="000000"/>
          <w:szCs w:val="22"/>
        </w:rPr>
        <w:t>-</w:t>
      </w:r>
      <w:r w:rsidRPr="00C15C3F">
        <w:rPr>
          <w:b w:val="0"/>
          <w:color w:val="000000"/>
          <w:szCs w:val="22"/>
        </w:rPr>
        <w:tab/>
        <w:t>Po</w:t>
      </w:r>
      <w:r w:rsidR="00851F86" w:rsidRPr="00C15C3F">
        <w:rPr>
          <w:b w:val="0"/>
          <w:color w:val="000000"/>
          <w:szCs w:val="22"/>
        </w:rPr>
        <w:t xml:space="preserve">zostałe składniki </w:t>
      </w:r>
      <w:r w:rsidRPr="00C15C3F">
        <w:rPr>
          <w:b w:val="0"/>
          <w:color w:val="000000"/>
          <w:szCs w:val="22"/>
        </w:rPr>
        <w:t>to</w:t>
      </w:r>
      <w:r w:rsidR="00851F86" w:rsidRPr="00C15C3F">
        <w:rPr>
          <w:b w:val="0"/>
          <w:color w:val="000000"/>
          <w:szCs w:val="22"/>
        </w:rPr>
        <w:t>:</w:t>
      </w:r>
      <w:r w:rsidRPr="00C15C3F">
        <w:rPr>
          <w:b w:val="0"/>
          <w:color w:val="000000"/>
          <w:szCs w:val="22"/>
        </w:rPr>
        <w:t xml:space="preserve"> celuloz</w:t>
      </w:r>
      <w:r w:rsidR="00851F86" w:rsidRPr="00C15C3F">
        <w:rPr>
          <w:b w:val="0"/>
          <w:color w:val="000000"/>
          <w:szCs w:val="22"/>
        </w:rPr>
        <w:t>a</w:t>
      </w:r>
      <w:r w:rsidRPr="00C15C3F">
        <w:rPr>
          <w:b w:val="0"/>
          <w:color w:val="000000"/>
          <w:szCs w:val="22"/>
        </w:rPr>
        <w:t xml:space="preserve"> mikrokrystaliczn</w:t>
      </w:r>
      <w:r w:rsidR="00851F86" w:rsidRPr="00C15C3F">
        <w:rPr>
          <w:b w:val="0"/>
          <w:color w:val="000000"/>
          <w:szCs w:val="22"/>
        </w:rPr>
        <w:t>a</w:t>
      </w:r>
      <w:r w:rsidRPr="00C15C3F">
        <w:rPr>
          <w:b w:val="0"/>
          <w:color w:val="000000"/>
          <w:szCs w:val="22"/>
        </w:rPr>
        <w:t>, krospowidon, hypromeloz</w:t>
      </w:r>
      <w:r w:rsidR="00851F86" w:rsidRPr="00C15C3F">
        <w:rPr>
          <w:b w:val="0"/>
          <w:color w:val="000000"/>
          <w:szCs w:val="22"/>
        </w:rPr>
        <w:t>a</w:t>
      </w:r>
      <w:r w:rsidRPr="00C15C3F">
        <w:rPr>
          <w:b w:val="0"/>
          <w:color w:val="000000"/>
          <w:szCs w:val="22"/>
        </w:rPr>
        <w:t>, magnezu stearynian i bezwodn</w:t>
      </w:r>
      <w:r w:rsidR="00851F86" w:rsidRPr="00C15C3F">
        <w:rPr>
          <w:b w:val="0"/>
          <w:color w:val="000000"/>
          <w:szCs w:val="22"/>
        </w:rPr>
        <w:t>a</w:t>
      </w:r>
      <w:r w:rsidRPr="00C15C3F">
        <w:rPr>
          <w:b w:val="0"/>
          <w:color w:val="000000"/>
          <w:szCs w:val="22"/>
        </w:rPr>
        <w:t xml:space="preserve"> krzemionk</w:t>
      </w:r>
      <w:r w:rsidR="00851F86" w:rsidRPr="00C15C3F">
        <w:rPr>
          <w:b w:val="0"/>
          <w:color w:val="000000"/>
          <w:szCs w:val="22"/>
        </w:rPr>
        <w:t>a</w:t>
      </w:r>
      <w:r w:rsidRPr="00C15C3F">
        <w:rPr>
          <w:b w:val="0"/>
          <w:color w:val="000000"/>
          <w:szCs w:val="22"/>
        </w:rPr>
        <w:t xml:space="preserve"> koloidaln</w:t>
      </w:r>
      <w:r w:rsidR="00851F86" w:rsidRPr="00C15C3F">
        <w:rPr>
          <w:b w:val="0"/>
          <w:color w:val="000000"/>
          <w:szCs w:val="22"/>
        </w:rPr>
        <w:t>a</w:t>
      </w:r>
      <w:r w:rsidRPr="00C15C3F">
        <w:rPr>
          <w:b w:val="0"/>
          <w:color w:val="000000"/>
          <w:szCs w:val="22"/>
        </w:rPr>
        <w:t>.</w:t>
      </w:r>
    </w:p>
    <w:p w14:paraId="17810264" w14:textId="77777777" w:rsidR="00773347" w:rsidRPr="00C15C3F" w:rsidRDefault="00773347" w:rsidP="00412FCE">
      <w:pPr>
        <w:pStyle w:val="BodyText2"/>
        <w:widowControl w:val="0"/>
        <w:ind w:left="540" w:hanging="540"/>
        <w:rPr>
          <w:b w:val="0"/>
          <w:color w:val="000000"/>
          <w:szCs w:val="22"/>
        </w:rPr>
      </w:pPr>
      <w:r w:rsidRPr="00C15C3F">
        <w:rPr>
          <w:b w:val="0"/>
          <w:color w:val="000000"/>
          <w:szCs w:val="22"/>
        </w:rPr>
        <w:t>-</w:t>
      </w:r>
      <w:r w:rsidRPr="00C15C3F">
        <w:rPr>
          <w:b w:val="0"/>
          <w:color w:val="000000"/>
          <w:szCs w:val="22"/>
        </w:rPr>
        <w:tab/>
        <w:t>Otoczka tabletki składa się z czerwonego tlenku żelaza (E172), żółtego tlenku ż</w:t>
      </w:r>
      <w:r w:rsidRPr="00C15C3F">
        <w:rPr>
          <w:b w:val="0"/>
          <w:color w:val="000000"/>
          <w:szCs w:val="22"/>
          <w:lang w:val="pl-PL"/>
        </w:rPr>
        <w:t>elaza (E172), makrogolu, talku i hypromelozy.</w:t>
      </w:r>
    </w:p>
    <w:p w14:paraId="4B457C50" w14:textId="77777777" w:rsidR="00773347" w:rsidRPr="00C15C3F" w:rsidRDefault="00773347" w:rsidP="00412FCE">
      <w:pPr>
        <w:pStyle w:val="BodyText2"/>
        <w:widowControl w:val="0"/>
        <w:rPr>
          <w:b w:val="0"/>
          <w:color w:val="000000"/>
          <w:szCs w:val="22"/>
        </w:rPr>
      </w:pPr>
    </w:p>
    <w:p w14:paraId="43BED590" w14:textId="77777777" w:rsidR="00773347" w:rsidRPr="00C15C3F" w:rsidRDefault="00773347" w:rsidP="00412FCE">
      <w:pPr>
        <w:pStyle w:val="BodyText2"/>
        <w:keepNext/>
        <w:widowControl w:val="0"/>
        <w:ind w:left="0" w:firstLine="0"/>
        <w:rPr>
          <w:color w:val="000000"/>
          <w:szCs w:val="22"/>
        </w:rPr>
      </w:pPr>
      <w:r w:rsidRPr="00C15C3F">
        <w:rPr>
          <w:color w:val="000000"/>
          <w:szCs w:val="22"/>
        </w:rPr>
        <w:t>Jak wygląda lek Glivec i co zawiera opakowanie</w:t>
      </w:r>
    </w:p>
    <w:p w14:paraId="0B13E09D" w14:textId="77777777" w:rsidR="00773347" w:rsidRPr="00C15C3F" w:rsidRDefault="00773347" w:rsidP="00412FCE">
      <w:pPr>
        <w:widowControl w:val="0"/>
        <w:ind w:left="0" w:firstLine="0"/>
        <w:rPr>
          <w:color w:val="000000"/>
          <w:szCs w:val="22"/>
        </w:rPr>
      </w:pPr>
      <w:r w:rsidRPr="00C15C3F">
        <w:rPr>
          <w:color w:val="000000"/>
          <w:szCs w:val="22"/>
          <w:lang w:val="cs-CZ"/>
        </w:rPr>
        <w:t>Lek Glivec 100 mg tabletki powlekane są okrągłe, ciemnożółte do brązowawopomarańczowych. Mają oznakowanie „</w:t>
      </w:r>
      <w:smartTag w:uri="urn:schemas-microsoft-com:office:smarttags" w:element="stockticker">
        <w:r w:rsidRPr="00C15C3F">
          <w:rPr>
            <w:color w:val="000000"/>
            <w:szCs w:val="22"/>
            <w:lang w:val="cs-CZ"/>
          </w:rPr>
          <w:t>NVR</w:t>
        </w:r>
      </w:smartTag>
      <w:r w:rsidRPr="00C15C3F">
        <w:rPr>
          <w:color w:val="000000"/>
          <w:szCs w:val="22"/>
          <w:lang w:val="cs-CZ"/>
        </w:rPr>
        <w:t>“ na jednej stronie oraz „SA“i nacięcie na drugiej stronie.</w:t>
      </w:r>
    </w:p>
    <w:p w14:paraId="26CCFD8B" w14:textId="77777777" w:rsidR="001C53A7" w:rsidRPr="00C15C3F" w:rsidRDefault="001C53A7" w:rsidP="001C53A7">
      <w:pPr>
        <w:widowControl w:val="0"/>
        <w:ind w:left="0" w:firstLine="0"/>
        <w:rPr>
          <w:color w:val="000000"/>
          <w:szCs w:val="22"/>
        </w:rPr>
      </w:pPr>
      <w:r w:rsidRPr="00C15C3F">
        <w:rPr>
          <w:color w:val="000000"/>
          <w:szCs w:val="22"/>
          <w:lang w:val="cs-CZ"/>
        </w:rPr>
        <w:t>Lek Glivec 400 mg tabletki powlekane są owalne, bardzo ciemnożółte do brązowawopomarańczowych. Mają oznakowanie „glivec“ na jednej stronie.</w:t>
      </w:r>
    </w:p>
    <w:p w14:paraId="149C9EB6" w14:textId="77777777" w:rsidR="00773347" w:rsidRPr="00C15C3F" w:rsidRDefault="00773347" w:rsidP="00412FCE">
      <w:pPr>
        <w:widowControl w:val="0"/>
        <w:rPr>
          <w:color w:val="000000"/>
          <w:szCs w:val="22"/>
        </w:rPr>
      </w:pPr>
    </w:p>
    <w:p w14:paraId="41DDA18C" w14:textId="183F9376" w:rsidR="001C53A7" w:rsidRDefault="001C53A7" w:rsidP="00412FCE">
      <w:pPr>
        <w:widowControl w:val="0"/>
        <w:ind w:left="0" w:firstLine="0"/>
        <w:rPr>
          <w:color w:val="000000"/>
          <w:szCs w:val="22"/>
        </w:rPr>
      </w:pPr>
      <w:r>
        <w:rPr>
          <w:color w:val="000000"/>
          <w:szCs w:val="22"/>
        </w:rPr>
        <w:t>Lek Glivec 100</w:t>
      </w:r>
      <w:r w:rsidR="00CC301F">
        <w:rPr>
          <w:color w:val="000000"/>
          <w:szCs w:val="22"/>
        </w:rPr>
        <w:t> </w:t>
      </w:r>
      <w:r>
        <w:rPr>
          <w:color w:val="000000"/>
          <w:szCs w:val="22"/>
        </w:rPr>
        <w:t>mg tabletki powlekane jest</w:t>
      </w:r>
      <w:r w:rsidR="00773347" w:rsidRPr="00C15C3F">
        <w:rPr>
          <w:color w:val="000000"/>
          <w:szCs w:val="22"/>
        </w:rPr>
        <w:t xml:space="preserve"> </w:t>
      </w:r>
      <w:r w:rsidRPr="00C15C3F">
        <w:rPr>
          <w:color w:val="000000"/>
          <w:szCs w:val="22"/>
        </w:rPr>
        <w:t>dostarczan</w:t>
      </w:r>
      <w:r>
        <w:rPr>
          <w:color w:val="000000"/>
          <w:szCs w:val="22"/>
        </w:rPr>
        <w:t>y</w:t>
      </w:r>
      <w:r w:rsidRPr="00C15C3F">
        <w:rPr>
          <w:color w:val="000000"/>
          <w:szCs w:val="22"/>
        </w:rPr>
        <w:t xml:space="preserve"> </w:t>
      </w:r>
      <w:r w:rsidR="00773347" w:rsidRPr="00C15C3F">
        <w:rPr>
          <w:color w:val="000000"/>
          <w:szCs w:val="22"/>
        </w:rPr>
        <w:t>w opakowaniach zawierających 20, 60, 120 lub 180 tabletek</w:t>
      </w:r>
      <w:r>
        <w:rPr>
          <w:color w:val="000000"/>
          <w:szCs w:val="22"/>
        </w:rPr>
        <w:t>.</w:t>
      </w:r>
    </w:p>
    <w:p w14:paraId="57815E05" w14:textId="0BB5177C" w:rsidR="00773347" w:rsidRPr="00C15C3F" w:rsidRDefault="001C53A7" w:rsidP="00412FCE">
      <w:pPr>
        <w:widowControl w:val="0"/>
        <w:ind w:left="0" w:firstLine="0"/>
        <w:rPr>
          <w:color w:val="000000"/>
          <w:szCs w:val="22"/>
        </w:rPr>
      </w:pPr>
      <w:r>
        <w:rPr>
          <w:color w:val="000000"/>
          <w:szCs w:val="22"/>
        </w:rPr>
        <w:t>Lek Glivec 400</w:t>
      </w:r>
      <w:r w:rsidR="00CC301F">
        <w:rPr>
          <w:color w:val="000000"/>
          <w:szCs w:val="22"/>
        </w:rPr>
        <w:t> </w:t>
      </w:r>
      <w:r>
        <w:rPr>
          <w:color w:val="000000"/>
          <w:szCs w:val="22"/>
        </w:rPr>
        <w:t>mg tabletki powlekane jest dostarczany</w:t>
      </w:r>
      <w:r w:rsidRPr="00C15C3F">
        <w:rPr>
          <w:color w:val="000000"/>
          <w:szCs w:val="22"/>
        </w:rPr>
        <w:t xml:space="preserve"> w opakowaniach zawierających 10, 30 lub 90 tabletek</w:t>
      </w:r>
      <w:r>
        <w:rPr>
          <w:color w:val="000000"/>
          <w:szCs w:val="22"/>
        </w:rPr>
        <w:t>.N</w:t>
      </w:r>
      <w:r w:rsidR="00773347" w:rsidRPr="00C15C3F">
        <w:rPr>
          <w:color w:val="000000"/>
          <w:szCs w:val="22"/>
        </w:rPr>
        <w:t>ie wszystkie wielkości opakowań muszą być dostępne w kraju.</w:t>
      </w:r>
    </w:p>
    <w:p w14:paraId="1900BE9C" w14:textId="77777777" w:rsidR="00773347" w:rsidRPr="00C15C3F" w:rsidRDefault="00773347" w:rsidP="00412FCE">
      <w:pPr>
        <w:widowControl w:val="0"/>
        <w:rPr>
          <w:color w:val="000000"/>
          <w:szCs w:val="22"/>
          <w:lang w:val="cs-CZ"/>
        </w:rPr>
      </w:pPr>
    </w:p>
    <w:p w14:paraId="4C9D2383" w14:textId="77777777" w:rsidR="00773347" w:rsidRPr="00C15C3F" w:rsidRDefault="00773347" w:rsidP="00412FCE">
      <w:pPr>
        <w:keepNext/>
        <w:widowControl w:val="0"/>
        <w:rPr>
          <w:b/>
          <w:color w:val="000000"/>
          <w:szCs w:val="22"/>
          <w:lang w:val="cs-CZ"/>
        </w:rPr>
      </w:pPr>
      <w:r w:rsidRPr="00C15C3F">
        <w:rPr>
          <w:b/>
          <w:color w:val="000000"/>
          <w:szCs w:val="22"/>
          <w:lang w:val="cs-CZ"/>
        </w:rPr>
        <w:lastRenderedPageBreak/>
        <w:t>Podmiot odpowiedzialny</w:t>
      </w:r>
    </w:p>
    <w:p w14:paraId="43684550" w14:textId="77777777" w:rsidR="00773347" w:rsidRPr="00C15C3F" w:rsidRDefault="00773347" w:rsidP="00412FCE">
      <w:pPr>
        <w:keepNext/>
        <w:widowControl w:val="0"/>
        <w:rPr>
          <w:color w:val="000000"/>
          <w:szCs w:val="22"/>
          <w:lang w:val="cs-CZ"/>
        </w:rPr>
      </w:pPr>
      <w:r w:rsidRPr="00C15C3F">
        <w:rPr>
          <w:color w:val="000000"/>
          <w:szCs w:val="22"/>
          <w:lang w:val="cs-CZ"/>
        </w:rPr>
        <w:t>Novartis Europharm Limited</w:t>
      </w:r>
    </w:p>
    <w:p w14:paraId="1237D70C" w14:textId="77777777" w:rsidR="00122D2E" w:rsidRPr="008D7148" w:rsidRDefault="00122D2E" w:rsidP="00412FCE">
      <w:pPr>
        <w:keepNext/>
        <w:widowControl w:val="0"/>
        <w:rPr>
          <w:color w:val="000000"/>
          <w:lang w:val="en-US"/>
        </w:rPr>
      </w:pPr>
      <w:r w:rsidRPr="008D7148">
        <w:rPr>
          <w:color w:val="000000"/>
          <w:lang w:val="en-US"/>
        </w:rPr>
        <w:t>Vista Building</w:t>
      </w:r>
    </w:p>
    <w:p w14:paraId="034197B1" w14:textId="77777777" w:rsidR="00122D2E" w:rsidRPr="008D7148" w:rsidRDefault="00122D2E" w:rsidP="00412FCE">
      <w:pPr>
        <w:keepNext/>
        <w:widowControl w:val="0"/>
        <w:rPr>
          <w:color w:val="000000"/>
          <w:lang w:val="en-US"/>
        </w:rPr>
      </w:pPr>
      <w:r w:rsidRPr="008D7148">
        <w:rPr>
          <w:color w:val="000000"/>
          <w:lang w:val="en-US"/>
        </w:rPr>
        <w:t>Elm Park, Merrion Road</w:t>
      </w:r>
    </w:p>
    <w:p w14:paraId="06651AD9" w14:textId="77777777" w:rsidR="00122D2E" w:rsidRPr="008D7148" w:rsidRDefault="00122D2E" w:rsidP="00412FCE">
      <w:pPr>
        <w:keepNext/>
        <w:widowControl w:val="0"/>
        <w:rPr>
          <w:color w:val="000000"/>
          <w:lang w:val="en-US"/>
        </w:rPr>
      </w:pPr>
      <w:r w:rsidRPr="008D7148">
        <w:rPr>
          <w:color w:val="000000"/>
          <w:lang w:val="en-US"/>
        </w:rPr>
        <w:t>Dublin 4</w:t>
      </w:r>
    </w:p>
    <w:p w14:paraId="6FC3BD7D" w14:textId="77777777" w:rsidR="00122D2E" w:rsidRPr="008D7148" w:rsidRDefault="00122D2E" w:rsidP="00412FCE">
      <w:pPr>
        <w:pStyle w:val="Text"/>
        <w:widowControl w:val="0"/>
        <w:spacing w:before="0"/>
        <w:jc w:val="left"/>
        <w:rPr>
          <w:color w:val="000000"/>
          <w:sz w:val="22"/>
          <w:szCs w:val="22"/>
          <w:lang w:val="en-US"/>
        </w:rPr>
      </w:pPr>
      <w:r w:rsidRPr="008D7148">
        <w:rPr>
          <w:color w:val="000000"/>
          <w:sz w:val="22"/>
          <w:szCs w:val="22"/>
          <w:lang w:val="en-US"/>
        </w:rPr>
        <w:t>Irlandia</w:t>
      </w:r>
    </w:p>
    <w:p w14:paraId="43496042" w14:textId="77777777" w:rsidR="00773347" w:rsidRPr="008D7148" w:rsidRDefault="00773347" w:rsidP="00412FCE">
      <w:pPr>
        <w:widowControl w:val="0"/>
        <w:rPr>
          <w:color w:val="000000"/>
          <w:szCs w:val="22"/>
          <w:lang w:val="en-US"/>
        </w:rPr>
      </w:pPr>
    </w:p>
    <w:p w14:paraId="70FE9845" w14:textId="77777777" w:rsidR="00773347" w:rsidRPr="008D7148" w:rsidRDefault="00773347" w:rsidP="00412FCE">
      <w:pPr>
        <w:keepNext/>
        <w:widowControl w:val="0"/>
        <w:rPr>
          <w:b/>
          <w:color w:val="000000"/>
          <w:szCs w:val="22"/>
          <w:lang w:val="en-US"/>
        </w:rPr>
      </w:pPr>
      <w:r w:rsidRPr="008D7148">
        <w:rPr>
          <w:b/>
          <w:color w:val="000000"/>
          <w:szCs w:val="22"/>
          <w:lang w:val="en-US"/>
        </w:rPr>
        <w:t>Wytwórca</w:t>
      </w:r>
    </w:p>
    <w:p w14:paraId="7224762A" w14:textId="77777777" w:rsidR="00636CB1" w:rsidRPr="008D7148" w:rsidRDefault="00636CB1" w:rsidP="00412FCE">
      <w:pPr>
        <w:keepNext/>
        <w:widowControl w:val="0"/>
        <w:tabs>
          <w:tab w:val="left" w:pos="7513"/>
        </w:tabs>
        <w:ind w:left="562" w:hanging="562"/>
        <w:rPr>
          <w:szCs w:val="22"/>
          <w:lang w:val="en-US"/>
        </w:rPr>
      </w:pPr>
      <w:r w:rsidRPr="008D7148">
        <w:rPr>
          <w:szCs w:val="22"/>
          <w:lang w:val="en-US"/>
        </w:rPr>
        <w:t>Lek d.d, PE PROIZVODNJA LENDAVA</w:t>
      </w:r>
    </w:p>
    <w:p w14:paraId="7BD6270F" w14:textId="77777777" w:rsidR="00636CB1" w:rsidRPr="00C15C3F" w:rsidRDefault="00636CB1" w:rsidP="00412FCE">
      <w:pPr>
        <w:keepNext/>
        <w:widowControl w:val="0"/>
        <w:tabs>
          <w:tab w:val="left" w:pos="7513"/>
        </w:tabs>
        <w:ind w:left="562" w:hanging="562"/>
        <w:rPr>
          <w:szCs w:val="22"/>
          <w:lang w:val="fr-CH"/>
        </w:rPr>
      </w:pPr>
      <w:r w:rsidRPr="00C15C3F">
        <w:rPr>
          <w:szCs w:val="22"/>
          <w:lang w:val="fr-CH"/>
        </w:rPr>
        <w:t>Trimlini 2D</w:t>
      </w:r>
    </w:p>
    <w:p w14:paraId="61A569C0" w14:textId="77777777" w:rsidR="00636CB1" w:rsidRPr="00C15C3F" w:rsidRDefault="00636CB1" w:rsidP="00412FCE">
      <w:pPr>
        <w:keepNext/>
        <w:widowControl w:val="0"/>
        <w:tabs>
          <w:tab w:val="left" w:pos="7513"/>
        </w:tabs>
        <w:ind w:left="562" w:hanging="562"/>
        <w:rPr>
          <w:szCs w:val="22"/>
          <w:lang w:val="fr-CH"/>
        </w:rPr>
      </w:pPr>
      <w:r w:rsidRPr="00C15C3F">
        <w:rPr>
          <w:szCs w:val="22"/>
          <w:lang w:val="fr-CH"/>
        </w:rPr>
        <w:t>Lendava, 9220</w:t>
      </w:r>
    </w:p>
    <w:p w14:paraId="21D6DBF8" w14:textId="77777777" w:rsidR="00636CB1" w:rsidRPr="00C15C3F" w:rsidRDefault="00636CB1" w:rsidP="00412FCE">
      <w:pPr>
        <w:widowControl w:val="0"/>
        <w:tabs>
          <w:tab w:val="left" w:pos="7513"/>
        </w:tabs>
        <w:rPr>
          <w:szCs w:val="22"/>
          <w:lang w:val="pt-BR"/>
        </w:rPr>
      </w:pPr>
      <w:r w:rsidRPr="00C15C3F">
        <w:rPr>
          <w:szCs w:val="22"/>
          <w:lang w:val="fr-CH"/>
        </w:rPr>
        <w:t>Słowenia</w:t>
      </w:r>
    </w:p>
    <w:p w14:paraId="4AC17E2D" w14:textId="77777777" w:rsidR="00636CB1" w:rsidRPr="00C15C3F" w:rsidRDefault="00636CB1" w:rsidP="00412FCE">
      <w:pPr>
        <w:widowControl w:val="0"/>
        <w:tabs>
          <w:tab w:val="left" w:pos="7513"/>
        </w:tabs>
        <w:rPr>
          <w:szCs w:val="22"/>
          <w:lang w:val="pt-BR"/>
        </w:rPr>
      </w:pPr>
    </w:p>
    <w:p w14:paraId="7C127051" w14:textId="77777777" w:rsidR="00773347" w:rsidRPr="008D7148" w:rsidRDefault="00773347" w:rsidP="00412FCE">
      <w:pPr>
        <w:keepNext/>
        <w:widowControl w:val="0"/>
        <w:rPr>
          <w:color w:val="000000"/>
          <w:szCs w:val="22"/>
          <w:shd w:val="pct15" w:color="auto" w:fill="auto"/>
          <w:lang w:val="fr-CH"/>
        </w:rPr>
      </w:pPr>
      <w:r w:rsidRPr="008D7148">
        <w:rPr>
          <w:color w:val="000000"/>
          <w:szCs w:val="22"/>
          <w:shd w:val="pct15" w:color="auto" w:fill="auto"/>
          <w:lang w:val="fr-CH"/>
        </w:rPr>
        <w:t>Novartis Pharma GmbH</w:t>
      </w:r>
    </w:p>
    <w:p w14:paraId="6A6BC9CF" w14:textId="77777777" w:rsidR="00773347" w:rsidRPr="008D7148" w:rsidRDefault="00773347" w:rsidP="00412FCE">
      <w:pPr>
        <w:keepNext/>
        <w:widowControl w:val="0"/>
        <w:rPr>
          <w:color w:val="000000"/>
          <w:szCs w:val="22"/>
          <w:shd w:val="pct15" w:color="auto" w:fill="auto"/>
          <w:lang w:val="fr-CH"/>
        </w:rPr>
      </w:pPr>
      <w:r w:rsidRPr="008D7148">
        <w:rPr>
          <w:color w:val="000000"/>
          <w:szCs w:val="22"/>
          <w:shd w:val="pct15" w:color="auto" w:fill="auto"/>
          <w:lang w:val="fr-CH"/>
        </w:rPr>
        <w:t>Roonstrasse 25</w:t>
      </w:r>
    </w:p>
    <w:p w14:paraId="442A0A1A" w14:textId="77777777" w:rsidR="00773347" w:rsidRPr="008D7148" w:rsidRDefault="00773347" w:rsidP="00412FCE">
      <w:pPr>
        <w:keepNext/>
        <w:widowControl w:val="0"/>
        <w:rPr>
          <w:color w:val="000000"/>
          <w:szCs w:val="22"/>
          <w:shd w:val="pct15" w:color="auto" w:fill="auto"/>
          <w:lang w:val="fr-CH"/>
        </w:rPr>
      </w:pPr>
      <w:r w:rsidRPr="008D7148">
        <w:rPr>
          <w:color w:val="000000"/>
          <w:szCs w:val="22"/>
          <w:shd w:val="pct15" w:color="auto" w:fill="auto"/>
          <w:lang w:val="fr-CH"/>
        </w:rPr>
        <w:t>D-90429 Nürnberg</w:t>
      </w:r>
    </w:p>
    <w:p w14:paraId="1BD2639C" w14:textId="77777777" w:rsidR="00773347" w:rsidRPr="008D7148" w:rsidRDefault="00773347" w:rsidP="00412FCE">
      <w:pPr>
        <w:widowControl w:val="0"/>
        <w:rPr>
          <w:color w:val="000000"/>
          <w:szCs w:val="22"/>
          <w:shd w:val="pct15" w:color="auto" w:fill="auto"/>
          <w:lang w:val="fr-CH"/>
        </w:rPr>
      </w:pPr>
      <w:r w:rsidRPr="008D7148">
        <w:rPr>
          <w:color w:val="000000"/>
          <w:szCs w:val="22"/>
          <w:shd w:val="pct15" w:color="auto" w:fill="auto"/>
          <w:lang w:val="fr-CH"/>
        </w:rPr>
        <w:t>Niemcy</w:t>
      </w:r>
    </w:p>
    <w:p w14:paraId="71441B2E" w14:textId="77777777" w:rsidR="00773347" w:rsidRPr="008D7148" w:rsidRDefault="00773347" w:rsidP="00412FCE">
      <w:pPr>
        <w:widowControl w:val="0"/>
        <w:rPr>
          <w:color w:val="000000"/>
          <w:szCs w:val="22"/>
          <w:lang w:val="fr-CH"/>
        </w:rPr>
      </w:pPr>
    </w:p>
    <w:p w14:paraId="5CD3A6CD" w14:textId="77777777" w:rsidR="00773347" w:rsidRPr="00C15C3F" w:rsidRDefault="00773347" w:rsidP="00225351">
      <w:pPr>
        <w:keepNext/>
        <w:keepLines/>
        <w:widowControl w:val="0"/>
        <w:ind w:left="0" w:firstLine="0"/>
        <w:rPr>
          <w:i/>
          <w:color w:val="000000"/>
          <w:szCs w:val="22"/>
        </w:rPr>
      </w:pPr>
      <w:r w:rsidRPr="00C15C3F">
        <w:rPr>
          <w:color w:val="000000"/>
          <w:szCs w:val="22"/>
        </w:rPr>
        <w:t>W celu uzyskania bardziej szczegółowych informacji należy zwrócić się do miejscowego przedstawiciela podmiotu odpowiedzialnego</w:t>
      </w:r>
      <w:r w:rsidRPr="00C15C3F">
        <w:rPr>
          <w:i/>
          <w:color w:val="000000"/>
          <w:szCs w:val="22"/>
        </w:rPr>
        <w:t>.</w:t>
      </w:r>
    </w:p>
    <w:p w14:paraId="3EB2E050" w14:textId="77777777" w:rsidR="006A5561" w:rsidRPr="00C15C3F" w:rsidRDefault="006A5561" w:rsidP="00412FCE">
      <w:pPr>
        <w:keepNext/>
        <w:widowControl w:val="0"/>
        <w:ind w:right="-449"/>
        <w:rPr>
          <w:color w:val="000000"/>
          <w:szCs w:val="22"/>
        </w:rPr>
      </w:pPr>
    </w:p>
    <w:tbl>
      <w:tblPr>
        <w:tblW w:w="9300" w:type="dxa"/>
        <w:tblLayout w:type="fixed"/>
        <w:tblLook w:val="0000" w:firstRow="0" w:lastRow="0" w:firstColumn="0" w:lastColumn="0" w:noHBand="0" w:noVBand="0"/>
      </w:tblPr>
      <w:tblGrid>
        <w:gridCol w:w="4650"/>
        <w:gridCol w:w="4650"/>
      </w:tblGrid>
      <w:tr w:rsidR="006A5561" w:rsidRPr="00C15C3F" w14:paraId="1CBFB5DC" w14:textId="77777777" w:rsidTr="00266EC4">
        <w:trPr>
          <w:cantSplit/>
        </w:trPr>
        <w:tc>
          <w:tcPr>
            <w:tcW w:w="4650" w:type="dxa"/>
          </w:tcPr>
          <w:p w14:paraId="6F542EBB" w14:textId="77777777" w:rsidR="006A5561" w:rsidRPr="00C15C3F" w:rsidRDefault="006A5561" w:rsidP="00412FCE">
            <w:pPr>
              <w:widowControl w:val="0"/>
              <w:rPr>
                <w:b/>
                <w:color w:val="000000"/>
                <w:szCs w:val="22"/>
                <w:lang w:val="fr-FR"/>
              </w:rPr>
            </w:pPr>
            <w:r w:rsidRPr="00C15C3F">
              <w:rPr>
                <w:b/>
                <w:color w:val="000000"/>
                <w:szCs w:val="22"/>
                <w:lang w:val="fr-FR"/>
              </w:rPr>
              <w:t>België/Belgique/Belgien</w:t>
            </w:r>
          </w:p>
          <w:p w14:paraId="0B91BBB1" w14:textId="77777777" w:rsidR="006A5561" w:rsidRPr="00C15C3F" w:rsidRDefault="006A5561" w:rsidP="00412FCE">
            <w:pPr>
              <w:widowControl w:val="0"/>
              <w:rPr>
                <w:color w:val="000000"/>
                <w:szCs w:val="22"/>
                <w:lang w:val="fr-FR"/>
              </w:rPr>
            </w:pPr>
            <w:r w:rsidRPr="00C15C3F">
              <w:rPr>
                <w:color w:val="000000"/>
                <w:szCs w:val="22"/>
                <w:lang w:val="fr-FR"/>
              </w:rPr>
              <w:t>Novartis Pharma N.V.</w:t>
            </w:r>
          </w:p>
          <w:p w14:paraId="70DA1D3C" w14:textId="77777777" w:rsidR="006A5561" w:rsidRPr="00C15C3F" w:rsidRDefault="006A5561" w:rsidP="00412FCE">
            <w:pPr>
              <w:widowControl w:val="0"/>
              <w:rPr>
                <w:color w:val="000000"/>
                <w:szCs w:val="22"/>
              </w:rPr>
            </w:pPr>
            <w:r w:rsidRPr="00C15C3F">
              <w:rPr>
                <w:color w:val="000000"/>
                <w:szCs w:val="22"/>
              </w:rPr>
              <w:t>Tél/Tel: +32 2 246 16 11</w:t>
            </w:r>
          </w:p>
          <w:p w14:paraId="7AA07FE1" w14:textId="77777777" w:rsidR="006A5561" w:rsidRPr="00C15C3F" w:rsidRDefault="006A5561" w:rsidP="00412FCE">
            <w:pPr>
              <w:widowControl w:val="0"/>
              <w:rPr>
                <w:b/>
                <w:color w:val="000000"/>
                <w:szCs w:val="22"/>
              </w:rPr>
            </w:pPr>
          </w:p>
        </w:tc>
        <w:tc>
          <w:tcPr>
            <w:tcW w:w="4650" w:type="dxa"/>
          </w:tcPr>
          <w:p w14:paraId="7A56C8F4" w14:textId="77777777" w:rsidR="006A5561" w:rsidRPr="00C15C3F" w:rsidRDefault="006A5561" w:rsidP="00412FCE">
            <w:pPr>
              <w:widowControl w:val="0"/>
              <w:rPr>
                <w:b/>
                <w:color w:val="000000"/>
                <w:szCs w:val="22"/>
                <w:lang w:val="es-ES"/>
              </w:rPr>
            </w:pPr>
            <w:r w:rsidRPr="00C15C3F">
              <w:rPr>
                <w:b/>
                <w:color w:val="000000"/>
                <w:szCs w:val="22"/>
                <w:lang w:val="es-ES"/>
              </w:rPr>
              <w:t>Lietuva</w:t>
            </w:r>
          </w:p>
          <w:p w14:paraId="6E684055" w14:textId="290FBE0E" w:rsidR="006A5561" w:rsidRPr="00C15C3F" w:rsidRDefault="0025341D" w:rsidP="00412FCE">
            <w:pPr>
              <w:widowControl w:val="0"/>
              <w:rPr>
                <w:color w:val="000000"/>
                <w:szCs w:val="22"/>
                <w:lang w:val="es-ES"/>
              </w:rPr>
            </w:pPr>
            <w:r w:rsidRPr="00C15C3F">
              <w:rPr>
                <w:color w:val="000000"/>
                <w:szCs w:val="22"/>
                <w:lang w:val="es-ES"/>
              </w:rPr>
              <w:t>SIA Novartis Baltics Lietuvos filialas</w:t>
            </w:r>
          </w:p>
          <w:p w14:paraId="3078FB49" w14:textId="77777777" w:rsidR="006A5561" w:rsidRPr="00C15C3F" w:rsidRDefault="006A5561" w:rsidP="00412FCE">
            <w:pPr>
              <w:widowControl w:val="0"/>
              <w:rPr>
                <w:color w:val="000000"/>
                <w:szCs w:val="22"/>
                <w:lang w:val="es-ES"/>
              </w:rPr>
            </w:pPr>
            <w:r w:rsidRPr="00C15C3F">
              <w:rPr>
                <w:color w:val="000000"/>
                <w:szCs w:val="22"/>
                <w:lang w:val="es-ES"/>
              </w:rPr>
              <w:t>Tel: +370 5 269 16 50</w:t>
            </w:r>
          </w:p>
          <w:p w14:paraId="2C4CE37B" w14:textId="77777777" w:rsidR="006A5561" w:rsidRPr="00C15C3F" w:rsidRDefault="006A5561" w:rsidP="00412FCE">
            <w:pPr>
              <w:widowControl w:val="0"/>
              <w:rPr>
                <w:color w:val="000000"/>
                <w:szCs w:val="22"/>
                <w:lang w:val="es-ES"/>
              </w:rPr>
            </w:pPr>
          </w:p>
        </w:tc>
      </w:tr>
      <w:tr w:rsidR="006A5561" w:rsidRPr="00C15C3F" w14:paraId="07989C0F" w14:textId="77777777" w:rsidTr="00266EC4">
        <w:trPr>
          <w:cantSplit/>
        </w:trPr>
        <w:tc>
          <w:tcPr>
            <w:tcW w:w="4650" w:type="dxa"/>
          </w:tcPr>
          <w:p w14:paraId="01B07A0A" w14:textId="77777777" w:rsidR="006A5561" w:rsidRPr="00C15C3F" w:rsidRDefault="006A5561" w:rsidP="00412FCE">
            <w:pPr>
              <w:widowControl w:val="0"/>
              <w:rPr>
                <w:b/>
                <w:noProof/>
                <w:color w:val="000000"/>
                <w:szCs w:val="22"/>
                <w:lang w:val="es-ES"/>
              </w:rPr>
            </w:pPr>
            <w:r w:rsidRPr="00C15C3F">
              <w:rPr>
                <w:b/>
                <w:noProof/>
                <w:color w:val="000000"/>
                <w:szCs w:val="22"/>
              </w:rPr>
              <w:t>България</w:t>
            </w:r>
          </w:p>
          <w:p w14:paraId="6A467F30" w14:textId="77777777" w:rsidR="00F312F0" w:rsidRPr="00B64EAB" w:rsidRDefault="00F312F0" w:rsidP="00412FCE">
            <w:pPr>
              <w:widowControl w:val="0"/>
              <w:rPr>
                <w:noProof/>
                <w:color w:val="000000"/>
                <w:szCs w:val="22"/>
                <w:lang w:val="es-ES"/>
              </w:rPr>
            </w:pPr>
            <w:r w:rsidRPr="00C15C3F">
              <w:rPr>
                <w:szCs w:val="22"/>
                <w:lang w:val="es-ES"/>
              </w:rPr>
              <w:t>Novartis Bulgaria EOOD</w:t>
            </w:r>
          </w:p>
          <w:p w14:paraId="2D8A3F10" w14:textId="77777777" w:rsidR="006A5561" w:rsidRPr="00CC301F" w:rsidRDefault="006A5561" w:rsidP="00412FCE">
            <w:pPr>
              <w:widowControl w:val="0"/>
              <w:rPr>
                <w:noProof/>
                <w:color w:val="000000"/>
                <w:szCs w:val="22"/>
              </w:rPr>
            </w:pPr>
            <w:r w:rsidRPr="00C15C3F">
              <w:rPr>
                <w:noProof/>
                <w:color w:val="000000"/>
                <w:szCs w:val="22"/>
              </w:rPr>
              <w:t>Тел</w:t>
            </w:r>
            <w:r w:rsidRPr="00CC301F">
              <w:rPr>
                <w:noProof/>
                <w:color w:val="000000"/>
                <w:szCs w:val="22"/>
              </w:rPr>
              <w:t>.: +359 2 489 98 28</w:t>
            </w:r>
          </w:p>
          <w:p w14:paraId="2BA22580" w14:textId="77777777" w:rsidR="006A5561" w:rsidRPr="00C15C3F" w:rsidRDefault="006A5561" w:rsidP="00412FCE">
            <w:pPr>
              <w:widowControl w:val="0"/>
              <w:rPr>
                <w:b/>
                <w:color w:val="000000"/>
                <w:szCs w:val="22"/>
                <w:lang w:val="pt-BR"/>
              </w:rPr>
            </w:pPr>
          </w:p>
        </w:tc>
        <w:tc>
          <w:tcPr>
            <w:tcW w:w="4650" w:type="dxa"/>
          </w:tcPr>
          <w:p w14:paraId="06856D6E" w14:textId="77777777" w:rsidR="006A5561" w:rsidRPr="00C15C3F" w:rsidRDefault="006A5561" w:rsidP="00412FCE">
            <w:pPr>
              <w:widowControl w:val="0"/>
              <w:rPr>
                <w:b/>
                <w:color w:val="000000"/>
                <w:szCs w:val="22"/>
                <w:lang w:val="de-CH"/>
              </w:rPr>
            </w:pPr>
            <w:r w:rsidRPr="00C15C3F">
              <w:rPr>
                <w:b/>
                <w:color w:val="000000"/>
                <w:szCs w:val="22"/>
                <w:lang w:val="de-CH"/>
              </w:rPr>
              <w:t>Luxembourg/Luxemburg</w:t>
            </w:r>
          </w:p>
          <w:p w14:paraId="47C3C4D7" w14:textId="77777777" w:rsidR="006A5561" w:rsidRPr="00C15C3F" w:rsidRDefault="006A5561" w:rsidP="00412FCE">
            <w:pPr>
              <w:widowControl w:val="0"/>
              <w:rPr>
                <w:color w:val="000000"/>
                <w:szCs w:val="22"/>
                <w:lang w:val="de-CH"/>
              </w:rPr>
            </w:pPr>
            <w:r w:rsidRPr="00C15C3F">
              <w:rPr>
                <w:color w:val="000000"/>
                <w:szCs w:val="22"/>
                <w:lang w:val="de-CH"/>
              </w:rPr>
              <w:t>Novartis Pharma N.V.</w:t>
            </w:r>
          </w:p>
          <w:p w14:paraId="3C634891" w14:textId="77777777" w:rsidR="006A5561" w:rsidRPr="00C15C3F" w:rsidRDefault="006A5561" w:rsidP="00412FCE">
            <w:pPr>
              <w:widowControl w:val="0"/>
              <w:rPr>
                <w:color w:val="000000"/>
                <w:szCs w:val="22"/>
                <w:lang w:val="de-CH"/>
              </w:rPr>
            </w:pPr>
            <w:r w:rsidRPr="00C15C3F">
              <w:rPr>
                <w:color w:val="000000"/>
                <w:szCs w:val="22"/>
                <w:lang w:val="de-CH"/>
              </w:rPr>
              <w:t>Tél/Tel: +32 2 246 16 11</w:t>
            </w:r>
          </w:p>
          <w:p w14:paraId="47E3C20F" w14:textId="77777777" w:rsidR="006A5561" w:rsidRPr="00C15C3F" w:rsidRDefault="006A5561" w:rsidP="00412FCE">
            <w:pPr>
              <w:widowControl w:val="0"/>
              <w:rPr>
                <w:color w:val="000000"/>
                <w:szCs w:val="22"/>
                <w:lang w:val="de-CH"/>
              </w:rPr>
            </w:pPr>
          </w:p>
        </w:tc>
      </w:tr>
      <w:tr w:rsidR="006A5561" w:rsidRPr="008D7148" w14:paraId="3E7A9C0D" w14:textId="77777777" w:rsidTr="00266EC4">
        <w:trPr>
          <w:cantSplit/>
        </w:trPr>
        <w:tc>
          <w:tcPr>
            <w:tcW w:w="4650" w:type="dxa"/>
          </w:tcPr>
          <w:p w14:paraId="04A7A06D" w14:textId="77777777" w:rsidR="006A5561" w:rsidRPr="00C15C3F" w:rsidRDefault="006A5561" w:rsidP="00412FCE">
            <w:pPr>
              <w:widowControl w:val="0"/>
              <w:rPr>
                <w:b/>
                <w:color w:val="000000"/>
                <w:szCs w:val="22"/>
                <w:lang w:val="pt-BR"/>
              </w:rPr>
            </w:pPr>
            <w:r w:rsidRPr="00C15C3F">
              <w:rPr>
                <w:b/>
                <w:color w:val="000000"/>
                <w:szCs w:val="22"/>
                <w:lang w:val="pt-BR"/>
              </w:rPr>
              <w:t>Česká republika</w:t>
            </w:r>
          </w:p>
          <w:p w14:paraId="2DC2392F" w14:textId="77777777" w:rsidR="006A5561" w:rsidRPr="00C15C3F" w:rsidRDefault="006A5561" w:rsidP="00412FCE">
            <w:pPr>
              <w:widowControl w:val="0"/>
              <w:rPr>
                <w:color w:val="000000"/>
                <w:szCs w:val="22"/>
                <w:lang w:val="pt-BR"/>
              </w:rPr>
            </w:pPr>
            <w:r w:rsidRPr="00C15C3F">
              <w:rPr>
                <w:color w:val="000000"/>
                <w:szCs w:val="22"/>
                <w:lang w:val="pt-BR"/>
              </w:rPr>
              <w:t>Novartis s.r.o.</w:t>
            </w:r>
          </w:p>
          <w:p w14:paraId="0F1893C6" w14:textId="77777777" w:rsidR="006A5561" w:rsidRPr="00C15C3F" w:rsidRDefault="006A5561" w:rsidP="00412FCE">
            <w:pPr>
              <w:widowControl w:val="0"/>
              <w:rPr>
                <w:color w:val="000000"/>
                <w:szCs w:val="22"/>
              </w:rPr>
            </w:pPr>
            <w:r w:rsidRPr="00C15C3F">
              <w:rPr>
                <w:color w:val="000000"/>
                <w:szCs w:val="22"/>
              </w:rPr>
              <w:t>Tel: +420 225 775 111</w:t>
            </w:r>
          </w:p>
          <w:p w14:paraId="3CE9C249" w14:textId="77777777" w:rsidR="006A5561" w:rsidRPr="00C15C3F" w:rsidRDefault="006A5561" w:rsidP="00412FCE">
            <w:pPr>
              <w:widowControl w:val="0"/>
              <w:rPr>
                <w:b/>
                <w:color w:val="000000"/>
                <w:szCs w:val="22"/>
              </w:rPr>
            </w:pPr>
          </w:p>
        </w:tc>
        <w:tc>
          <w:tcPr>
            <w:tcW w:w="4650" w:type="dxa"/>
          </w:tcPr>
          <w:p w14:paraId="6ECF3C90" w14:textId="77777777" w:rsidR="006A5561" w:rsidRPr="00C15C3F" w:rsidRDefault="006A5561" w:rsidP="00412FCE">
            <w:pPr>
              <w:widowControl w:val="0"/>
              <w:rPr>
                <w:b/>
                <w:color w:val="000000"/>
                <w:szCs w:val="22"/>
                <w:lang w:val="pt-BR"/>
              </w:rPr>
            </w:pPr>
            <w:r w:rsidRPr="00C15C3F">
              <w:rPr>
                <w:b/>
                <w:color w:val="000000"/>
                <w:szCs w:val="22"/>
                <w:lang w:val="pt-BR"/>
              </w:rPr>
              <w:t>Magyarország</w:t>
            </w:r>
          </w:p>
          <w:p w14:paraId="1F535C8C" w14:textId="77777777" w:rsidR="006A5561" w:rsidRPr="00C15C3F" w:rsidRDefault="006A5561" w:rsidP="00412FCE">
            <w:pPr>
              <w:widowControl w:val="0"/>
              <w:rPr>
                <w:color w:val="000000"/>
                <w:szCs w:val="22"/>
                <w:lang w:val="pt-BR"/>
              </w:rPr>
            </w:pPr>
            <w:r w:rsidRPr="00C15C3F">
              <w:rPr>
                <w:color w:val="000000"/>
                <w:szCs w:val="22"/>
                <w:lang w:val="pt-BR"/>
              </w:rPr>
              <w:t>Novartis Hungária Kft.</w:t>
            </w:r>
          </w:p>
          <w:p w14:paraId="5C1220A1" w14:textId="77777777" w:rsidR="006A5561" w:rsidRPr="00C15C3F" w:rsidRDefault="006A5561" w:rsidP="00412FCE">
            <w:pPr>
              <w:widowControl w:val="0"/>
              <w:rPr>
                <w:color w:val="000000"/>
                <w:szCs w:val="22"/>
                <w:lang w:val="pt-BR"/>
              </w:rPr>
            </w:pPr>
            <w:r w:rsidRPr="00C15C3F">
              <w:rPr>
                <w:color w:val="000000"/>
                <w:szCs w:val="22"/>
                <w:lang w:val="pt-BR"/>
              </w:rPr>
              <w:t>Tel.: +36 1 457 65 00</w:t>
            </w:r>
          </w:p>
        </w:tc>
      </w:tr>
      <w:tr w:rsidR="006A5561" w:rsidRPr="00C15C3F" w14:paraId="66B73383" w14:textId="77777777" w:rsidTr="00266EC4">
        <w:trPr>
          <w:cantSplit/>
        </w:trPr>
        <w:tc>
          <w:tcPr>
            <w:tcW w:w="4650" w:type="dxa"/>
          </w:tcPr>
          <w:p w14:paraId="00C17738" w14:textId="77777777" w:rsidR="006A5561" w:rsidRPr="00C15C3F" w:rsidRDefault="006A5561" w:rsidP="00412FCE">
            <w:pPr>
              <w:widowControl w:val="0"/>
              <w:rPr>
                <w:b/>
                <w:color w:val="000000"/>
                <w:szCs w:val="22"/>
                <w:lang w:val="en-US"/>
              </w:rPr>
            </w:pPr>
            <w:r w:rsidRPr="00C15C3F">
              <w:rPr>
                <w:b/>
                <w:color w:val="000000"/>
                <w:szCs w:val="22"/>
                <w:lang w:val="en-US"/>
              </w:rPr>
              <w:t>Danmark</w:t>
            </w:r>
          </w:p>
          <w:p w14:paraId="19074051" w14:textId="77777777" w:rsidR="006A5561" w:rsidRPr="00C15C3F" w:rsidRDefault="006A5561" w:rsidP="00412FCE">
            <w:pPr>
              <w:widowControl w:val="0"/>
              <w:rPr>
                <w:color w:val="000000"/>
                <w:szCs w:val="22"/>
                <w:lang w:val="en-US"/>
              </w:rPr>
            </w:pPr>
            <w:r w:rsidRPr="00C15C3F">
              <w:rPr>
                <w:color w:val="000000"/>
                <w:szCs w:val="22"/>
                <w:lang w:val="en-US"/>
              </w:rPr>
              <w:t>Novartis Healthcare A/S</w:t>
            </w:r>
          </w:p>
          <w:p w14:paraId="463B13E8" w14:textId="77777777" w:rsidR="006A5561" w:rsidRPr="00C15C3F" w:rsidRDefault="006A5561" w:rsidP="00412FCE">
            <w:pPr>
              <w:widowControl w:val="0"/>
              <w:rPr>
                <w:color w:val="000000"/>
                <w:szCs w:val="22"/>
                <w:lang w:val="en-US"/>
              </w:rPr>
            </w:pPr>
            <w:r w:rsidRPr="00C15C3F">
              <w:rPr>
                <w:color w:val="000000"/>
                <w:szCs w:val="22"/>
                <w:lang w:val="en-US"/>
              </w:rPr>
              <w:t>Tlf: +45 39 16 84 00</w:t>
            </w:r>
          </w:p>
          <w:p w14:paraId="63777E43" w14:textId="77777777" w:rsidR="006A5561" w:rsidRPr="00C15C3F" w:rsidRDefault="006A5561" w:rsidP="00412FCE">
            <w:pPr>
              <w:widowControl w:val="0"/>
              <w:rPr>
                <w:b/>
                <w:color w:val="000000"/>
                <w:szCs w:val="22"/>
                <w:lang w:val="en-US"/>
              </w:rPr>
            </w:pPr>
          </w:p>
        </w:tc>
        <w:tc>
          <w:tcPr>
            <w:tcW w:w="4650" w:type="dxa"/>
          </w:tcPr>
          <w:p w14:paraId="7A33C3BA" w14:textId="77777777" w:rsidR="006A5561" w:rsidRPr="00C15C3F" w:rsidRDefault="006A5561" w:rsidP="00412FCE">
            <w:pPr>
              <w:widowControl w:val="0"/>
              <w:rPr>
                <w:b/>
                <w:color w:val="000000"/>
                <w:szCs w:val="22"/>
                <w:lang w:val="pt-BR"/>
              </w:rPr>
            </w:pPr>
            <w:r w:rsidRPr="00C15C3F">
              <w:rPr>
                <w:b/>
                <w:color w:val="000000"/>
                <w:szCs w:val="22"/>
                <w:lang w:val="pt-BR"/>
              </w:rPr>
              <w:t>Malta</w:t>
            </w:r>
          </w:p>
          <w:p w14:paraId="2EE8AC49" w14:textId="77777777" w:rsidR="006A5561" w:rsidRPr="00C15C3F" w:rsidRDefault="006A5561" w:rsidP="00412FCE">
            <w:pPr>
              <w:widowControl w:val="0"/>
              <w:rPr>
                <w:color w:val="000000"/>
                <w:szCs w:val="22"/>
                <w:lang w:val="pt-BR"/>
              </w:rPr>
            </w:pPr>
            <w:r w:rsidRPr="00C15C3F">
              <w:rPr>
                <w:color w:val="000000"/>
                <w:szCs w:val="22"/>
                <w:lang w:val="pt-BR"/>
              </w:rPr>
              <w:t>Novartis Pharma Services Inc.</w:t>
            </w:r>
          </w:p>
          <w:p w14:paraId="2F262DC9" w14:textId="77777777" w:rsidR="006A5561" w:rsidRPr="00C15C3F" w:rsidRDefault="006A5561" w:rsidP="00412FCE">
            <w:pPr>
              <w:widowControl w:val="0"/>
              <w:rPr>
                <w:color w:val="000000"/>
                <w:szCs w:val="22"/>
              </w:rPr>
            </w:pPr>
            <w:r w:rsidRPr="00C15C3F">
              <w:rPr>
                <w:color w:val="000000"/>
                <w:szCs w:val="22"/>
              </w:rPr>
              <w:t>Tel: +356 2122 2872</w:t>
            </w:r>
          </w:p>
        </w:tc>
      </w:tr>
      <w:tr w:rsidR="006A5561" w:rsidRPr="00C15C3F" w14:paraId="42EB53AA" w14:textId="77777777" w:rsidTr="00266EC4">
        <w:trPr>
          <w:cantSplit/>
        </w:trPr>
        <w:tc>
          <w:tcPr>
            <w:tcW w:w="4650" w:type="dxa"/>
          </w:tcPr>
          <w:p w14:paraId="1D400AF9" w14:textId="77777777" w:rsidR="006A5561" w:rsidRPr="00C15C3F" w:rsidRDefault="006A5561" w:rsidP="00412FCE">
            <w:pPr>
              <w:widowControl w:val="0"/>
              <w:rPr>
                <w:b/>
                <w:color w:val="000000"/>
                <w:szCs w:val="22"/>
                <w:lang w:val="de-CH"/>
              </w:rPr>
            </w:pPr>
            <w:r w:rsidRPr="00C15C3F">
              <w:rPr>
                <w:b/>
                <w:color w:val="000000"/>
                <w:szCs w:val="22"/>
                <w:lang w:val="de-CH"/>
              </w:rPr>
              <w:t>Deutschland</w:t>
            </w:r>
          </w:p>
          <w:p w14:paraId="3CF1B8E4" w14:textId="77777777" w:rsidR="006A5561" w:rsidRPr="00C15C3F" w:rsidRDefault="006A5561" w:rsidP="00412FCE">
            <w:pPr>
              <w:widowControl w:val="0"/>
              <w:rPr>
                <w:color w:val="000000"/>
                <w:szCs w:val="22"/>
                <w:lang w:val="de-CH"/>
              </w:rPr>
            </w:pPr>
            <w:r w:rsidRPr="00C15C3F">
              <w:rPr>
                <w:color w:val="000000"/>
                <w:szCs w:val="22"/>
                <w:lang w:val="de-CH"/>
              </w:rPr>
              <w:t>Novartis Pharma GmbH</w:t>
            </w:r>
          </w:p>
          <w:p w14:paraId="204ED2C7" w14:textId="77777777" w:rsidR="006A5561" w:rsidRPr="00C15C3F" w:rsidRDefault="006A5561" w:rsidP="00412FCE">
            <w:pPr>
              <w:widowControl w:val="0"/>
              <w:rPr>
                <w:color w:val="000000"/>
                <w:szCs w:val="22"/>
                <w:lang w:val="de-CH"/>
              </w:rPr>
            </w:pPr>
            <w:r w:rsidRPr="00C15C3F">
              <w:rPr>
                <w:color w:val="000000"/>
                <w:szCs w:val="22"/>
                <w:lang w:val="de-CH"/>
              </w:rPr>
              <w:t>Tel: +49 911 273 0</w:t>
            </w:r>
          </w:p>
          <w:p w14:paraId="0AF8EEDE" w14:textId="77777777" w:rsidR="006A5561" w:rsidRPr="00C15C3F" w:rsidRDefault="006A5561" w:rsidP="00412FCE">
            <w:pPr>
              <w:widowControl w:val="0"/>
              <w:rPr>
                <w:b/>
                <w:color w:val="000000"/>
                <w:szCs w:val="22"/>
                <w:lang w:val="de-CH"/>
              </w:rPr>
            </w:pPr>
          </w:p>
        </w:tc>
        <w:tc>
          <w:tcPr>
            <w:tcW w:w="4650" w:type="dxa"/>
          </w:tcPr>
          <w:p w14:paraId="0AF07492" w14:textId="77777777" w:rsidR="006A5561" w:rsidRPr="00C15C3F" w:rsidRDefault="006A5561" w:rsidP="00412FCE">
            <w:pPr>
              <w:widowControl w:val="0"/>
              <w:rPr>
                <w:b/>
                <w:color w:val="000000"/>
                <w:szCs w:val="22"/>
                <w:lang w:val="de-CH"/>
              </w:rPr>
            </w:pPr>
            <w:r w:rsidRPr="00C15C3F">
              <w:rPr>
                <w:b/>
                <w:color w:val="000000"/>
                <w:szCs w:val="22"/>
                <w:lang w:val="de-CH"/>
              </w:rPr>
              <w:t>Nederland</w:t>
            </w:r>
          </w:p>
          <w:p w14:paraId="45B4C82D" w14:textId="77777777" w:rsidR="006A5561" w:rsidRPr="00C15C3F" w:rsidRDefault="006A5561" w:rsidP="00412FCE">
            <w:pPr>
              <w:widowControl w:val="0"/>
              <w:rPr>
                <w:color w:val="000000"/>
                <w:szCs w:val="22"/>
                <w:lang w:val="de-CH"/>
              </w:rPr>
            </w:pPr>
            <w:r w:rsidRPr="00C15C3F">
              <w:rPr>
                <w:color w:val="000000"/>
                <w:szCs w:val="22"/>
                <w:lang w:val="de-CH"/>
              </w:rPr>
              <w:t>Novartis Pharma B.V.</w:t>
            </w:r>
          </w:p>
          <w:p w14:paraId="43703699" w14:textId="5BFAF8A0" w:rsidR="006A5561" w:rsidRPr="00C15C3F" w:rsidRDefault="006A5561" w:rsidP="00FD7C40">
            <w:pPr>
              <w:widowControl w:val="0"/>
              <w:rPr>
                <w:color w:val="000000"/>
                <w:szCs w:val="22"/>
              </w:rPr>
            </w:pPr>
            <w:r w:rsidRPr="00C15C3F">
              <w:rPr>
                <w:color w:val="000000"/>
                <w:szCs w:val="22"/>
              </w:rPr>
              <w:t xml:space="preserve">Tel: +31 </w:t>
            </w:r>
            <w:r w:rsidR="00FD7C40">
              <w:rPr>
                <w:color w:val="000000"/>
                <w:szCs w:val="22"/>
              </w:rPr>
              <w:t>88 04 52</w:t>
            </w:r>
            <w:r w:rsidRPr="00C15C3F">
              <w:rPr>
                <w:color w:val="000000"/>
                <w:szCs w:val="22"/>
              </w:rPr>
              <w:t xml:space="preserve"> </w:t>
            </w:r>
            <w:r w:rsidR="00F666F7" w:rsidRPr="00C15C3F">
              <w:rPr>
                <w:color w:val="000000"/>
                <w:szCs w:val="22"/>
              </w:rPr>
              <w:t>555</w:t>
            </w:r>
          </w:p>
        </w:tc>
      </w:tr>
      <w:tr w:rsidR="006A5561" w:rsidRPr="008D7148" w14:paraId="6A33EF42" w14:textId="77777777" w:rsidTr="00266EC4">
        <w:trPr>
          <w:cantSplit/>
        </w:trPr>
        <w:tc>
          <w:tcPr>
            <w:tcW w:w="4650" w:type="dxa"/>
          </w:tcPr>
          <w:p w14:paraId="58F5708E" w14:textId="77777777" w:rsidR="006A5561" w:rsidRPr="00C15C3F" w:rsidRDefault="006A5561" w:rsidP="00412FCE">
            <w:pPr>
              <w:widowControl w:val="0"/>
              <w:rPr>
                <w:b/>
                <w:color w:val="000000"/>
                <w:szCs w:val="22"/>
                <w:lang w:val="it-IT"/>
              </w:rPr>
            </w:pPr>
            <w:r w:rsidRPr="00C15C3F">
              <w:rPr>
                <w:b/>
                <w:color w:val="000000"/>
                <w:szCs w:val="22"/>
                <w:lang w:val="it-IT"/>
              </w:rPr>
              <w:t>Eesti</w:t>
            </w:r>
          </w:p>
          <w:p w14:paraId="5AEBE295" w14:textId="77777777" w:rsidR="006A5561" w:rsidRPr="00C15C3F" w:rsidRDefault="0025341D" w:rsidP="00412FCE">
            <w:pPr>
              <w:widowControl w:val="0"/>
              <w:rPr>
                <w:color w:val="000000"/>
                <w:szCs w:val="22"/>
                <w:lang w:val="it-IT"/>
              </w:rPr>
            </w:pPr>
            <w:r w:rsidRPr="00C15C3F">
              <w:rPr>
                <w:color w:val="000000"/>
                <w:szCs w:val="22"/>
                <w:lang w:val="it-IT"/>
              </w:rPr>
              <w:t>SIA Novartis Baltics Eesti filiaal</w:t>
            </w:r>
          </w:p>
          <w:p w14:paraId="266056A8" w14:textId="77777777" w:rsidR="006A5561" w:rsidRPr="00C15C3F" w:rsidRDefault="006A5561" w:rsidP="00412FCE">
            <w:pPr>
              <w:widowControl w:val="0"/>
              <w:rPr>
                <w:color w:val="000000"/>
                <w:szCs w:val="22"/>
                <w:lang w:val="it-IT"/>
              </w:rPr>
            </w:pPr>
            <w:r w:rsidRPr="00C15C3F">
              <w:rPr>
                <w:color w:val="000000"/>
                <w:szCs w:val="22"/>
                <w:lang w:val="it-IT"/>
              </w:rPr>
              <w:t>Tel: +372 66 30 810</w:t>
            </w:r>
          </w:p>
          <w:p w14:paraId="58E92D6B" w14:textId="77777777" w:rsidR="006A5561" w:rsidRPr="00C15C3F" w:rsidRDefault="006A5561" w:rsidP="00412FCE">
            <w:pPr>
              <w:widowControl w:val="0"/>
              <w:rPr>
                <w:b/>
                <w:color w:val="000000"/>
                <w:szCs w:val="22"/>
                <w:lang w:val="it-IT"/>
              </w:rPr>
            </w:pPr>
          </w:p>
        </w:tc>
        <w:tc>
          <w:tcPr>
            <w:tcW w:w="4650" w:type="dxa"/>
          </w:tcPr>
          <w:p w14:paraId="0480392B" w14:textId="77777777" w:rsidR="006A5561" w:rsidRPr="00C15C3F" w:rsidRDefault="006A5561" w:rsidP="00412FCE">
            <w:pPr>
              <w:widowControl w:val="0"/>
              <w:rPr>
                <w:b/>
                <w:color w:val="000000"/>
                <w:szCs w:val="22"/>
                <w:lang w:val="pt-BR"/>
              </w:rPr>
            </w:pPr>
            <w:r w:rsidRPr="00C15C3F">
              <w:rPr>
                <w:b/>
                <w:color w:val="000000"/>
                <w:szCs w:val="22"/>
                <w:lang w:val="pt-BR"/>
              </w:rPr>
              <w:t>Norge</w:t>
            </w:r>
          </w:p>
          <w:p w14:paraId="461DCB30" w14:textId="77777777" w:rsidR="006A5561" w:rsidRPr="00C15C3F" w:rsidRDefault="006A5561" w:rsidP="00412FCE">
            <w:pPr>
              <w:widowControl w:val="0"/>
              <w:rPr>
                <w:color w:val="000000"/>
                <w:szCs w:val="22"/>
                <w:lang w:val="pt-BR"/>
              </w:rPr>
            </w:pPr>
            <w:r w:rsidRPr="00C15C3F">
              <w:rPr>
                <w:color w:val="000000"/>
                <w:szCs w:val="22"/>
                <w:lang w:val="pt-BR"/>
              </w:rPr>
              <w:t>Novartis Norge AS</w:t>
            </w:r>
          </w:p>
          <w:p w14:paraId="0008BC7E" w14:textId="77777777" w:rsidR="006A5561" w:rsidRPr="00C15C3F" w:rsidRDefault="006A5561" w:rsidP="00412FCE">
            <w:pPr>
              <w:widowControl w:val="0"/>
              <w:rPr>
                <w:color w:val="000000"/>
                <w:szCs w:val="22"/>
                <w:lang w:val="pt-BR"/>
              </w:rPr>
            </w:pPr>
            <w:r w:rsidRPr="00C15C3F">
              <w:rPr>
                <w:color w:val="000000"/>
                <w:szCs w:val="22"/>
                <w:lang w:val="pt-BR"/>
              </w:rPr>
              <w:t>Tlf: +47 23 05 20 00</w:t>
            </w:r>
          </w:p>
        </w:tc>
      </w:tr>
      <w:tr w:rsidR="006A5561" w:rsidRPr="008D7148" w14:paraId="5A95E5FA" w14:textId="77777777" w:rsidTr="00266EC4">
        <w:trPr>
          <w:cantSplit/>
        </w:trPr>
        <w:tc>
          <w:tcPr>
            <w:tcW w:w="4650" w:type="dxa"/>
          </w:tcPr>
          <w:p w14:paraId="656EADBD" w14:textId="77777777" w:rsidR="006A5561" w:rsidRPr="00C15C3F" w:rsidRDefault="006A5561" w:rsidP="00412FCE">
            <w:pPr>
              <w:widowControl w:val="0"/>
              <w:rPr>
                <w:b/>
                <w:color w:val="000000"/>
                <w:szCs w:val="22"/>
                <w:lang w:val="pt-BR"/>
              </w:rPr>
            </w:pPr>
            <w:r w:rsidRPr="00C15C3F">
              <w:rPr>
                <w:b/>
                <w:color w:val="000000"/>
                <w:szCs w:val="22"/>
              </w:rPr>
              <w:t>Ελλάδα</w:t>
            </w:r>
          </w:p>
          <w:p w14:paraId="620C0F50" w14:textId="77777777" w:rsidR="006A5561" w:rsidRPr="00C15C3F" w:rsidRDefault="006A5561" w:rsidP="00412FCE">
            <w:pPr>
              <w:widowControl w:val="0"/>
              <w:rPr>
                <w:color w:val="000000"/>
                <w:szCs w:val="22"/>
                <w:lang w:val="pt-BR"/>
              </w:rPr>
            </w:pPr>
            <w:r w:rsidRPr="00C15C3F">
              <w:rPr>
                <w:color w:val="000000"/>
                <w:szCs w:val="22"/>
                <w:lang w:val="pt-BR"/>
              </w:rPr>
              <w:t>Novartis (Hellas) A.E.B.E.</w:t>
            </w:r>
          </w:p>
          <w:p w14:paraId="03B4603C" w14:textId="77777777" w:rsidR="006A5561" w:rsidRPr="00C15C3F" w:rsidRDefault="006A5561" w:rsidP="00412FCE">
            <w:pPr>
              <w:widowControl w:val="0"/>
              <w:rPr>
                <w:color w:val="000000"/>
                <w:szCs w:val="22"/>
                <w:lang w:val="pt-BR"/>
              </w:rPr>
            </w:pPr>
            <w:r w:rsidRPr="00C15C3F">
              <w:rPr>
                <w:color w:val="000000"/>
                <w:szCs w:val="22"/>
              </w:rPr>
              <w:t>Τηλ</w:t>
            </w:r>
            <w:r w:rsidRPr="00C15C3F">
              <w:rPr>
                <w:color w:val="000000"/>
                <w:szCs w:val="22"/>
                <w:lang w:val="pt-BR"/>
              </w:rPr>
              <w:t>: +30 210 281 17 12</w:t>
            </w:r>
          </w:p>
          <w:p w14:paraId="39DC8E0D" w14:textId="77777777" w:rsidR="006A5561" w:rsidRPr="00C15C3F" w:rsidRDefault="006A5561" w:rsidP="00412FCE">
            <w:pPr>
              <w:widowControl w:val="0"/>
              <w:rPr>
                <w:b/>
                <w:color w:val="000000"/>
                <w:szCs w:val="22"/>
                <w:lang w:val="pt-BR"/>
              </w:rPr>
            </w:pPr>
          </w:p>
        </w:tc>
        <w:tc>
          <w:tcPr>
            <w:tcW w:w="4650" w:type="dxa"/>
          </w:tcPr>
          <w:p w14:paraId="5D4261A9" w14:textId="77777777" w:rsidR="006A5561" w:rsidRPr="00C15C3F" w:rsidRDefault="006A5561" w:rsidP="00412FCE">
            <w:pPr>
              <w:widowControl w:val="0"/>
              <w:rPr>
                <w:b/>
                <w:color w:val="000000"/>
                <w:szCs w:val="22"/>
                <w:lang w:val="de-CH"/>
              </w:rPr>
            </w:pPr>
            <w:r w:rsidRPr="00C15C3F">
              <w:rPr>
                <w:b/>
                <w:color w:val="000000"/>
                <w:szCs w:val="22"/>
                <w:lang w:val="de-CH"/>
              </w:rPr>
              <w:t>Österreich</w:t>
            </w:r>
          </w:p>
          <w:p w14:paraId="56A98189" w14:textId="77777777" w:rsidR="006A5561" w:rsidRPr="00C15C3F" w:rsidRDefault="006A5561" w:rsidP="00412FCE">
            <w:pPr>
              <w:widowControl w:val="0"/>
              <w:rPr>
                <w:color w:val="000000"/>
                <w:szCs w:val="22"/>
                <w:lang w:val="de-CH"/>
              </w:rPr>
            </w:pPr>
            <w:r w:rsidRPr="00C15C3F">
              <w:rPr>
                <w:color w:val="000000"/>
                <w:szCs w:val="22"/>
                <w:lang w:val="de-CH"/>
              </w:rPr>
              <w:t>Novartis Pharma GmbH</w:t>
            </w:r>
          </w:p>
          <w:p w14:paraId="3FDB4940" w14:textId="77777777" w:rsidR="006A5561" w:rsidRPr="00C15C3F" w:rsidRDefault="006A5561" w:rsidP="00412FCE">
            <w:pPr>
              <w:widowControl w:val="0"/>
              <w:rPr>
                <w:color w:val="000000"/>
                <w:szCs w:val="22"/>
                <w:lang w:val="de-CH"/>
              </w:rPr>
            </w:pPr>
            <w:r w:rsidRPr="00C15C3F">
              <w:rPr>
                <w:color w:val="000000"/>
                <w:szCs w:val="22"/>
                <w:lang w:val="de-CH"/>
              </w:rPr>
              <w:t>Tel: +43 1 86 6570</w:t>
            </w:r>
          </w:p>
        </w:tc>
      </w:tr>
      <w:tr w:rsidR="006A5561" w:rsidRPr="00C15C3F" w14:paraId="4EF7F25B" w14:textId="77777777" w:rsidTr="00266EC4">
        <w:trPr>
          <w:cantSplit/>
        </w:trPr>
        <w:tc>
          <w:tcPr>
            <w:tcW w:w="4650" w:type="dxa"/>
          </w:tcPr>
          <w:p w14:paraId="43A49DD5" w14:textId="77777777" w:rsidR="006A5561" w:rsidRPr="00C15C3F" w:rsidRDefault="006A5561" w:rsidP="00412FCE">
            <w:pPr>
              <w:widowControl w:val="0"/>
              <w:rPr>
                <w:b/>
                <w:color w:val="000000"/>
                <w:szCs w:val="22"/>
                <w:lang w:val="pt-BR"/>
              </w:rPr>
            </w:pPr>
            <w:r w:rsidRPr="00C15C3F">
              <w:rPr>
                <w:b/>
                <w:color w:val="000000"/>
                <w:szCs w:val="22"/>
                <w:lang w:val="pt-BR"/>
              </w:rPr>
              <w:t>España</w:t>
            </w:r>
          </w:p>
          <w:p w14:paraId="1D47D171" w14:textId="77777777" w:rsidR="006A5561" w:rsidRPr="00C15C3F" w:rsidRDefault="006A5561" w:rsidP="00412FCE">
            <w:pPr>
              <w:widowControl w:val="0"/>
              <w:rPr>
                <w:color w:val="000000"/>
                <w:szCs w:val="22"/>
                <w:lang w:val="pt-BR"/>
              </w:rPr>
            </w:pPr>
            <w:r w:rsidRPr="00C15C3F">
              <w:rPr>
                <w:color w:val="000000"/>
                <w:szCs w:val="22"/>
                <w:lang w:val="pt-BR"/>
              </w:rPr>
              <w:t>Novartis Farmacéutica, S.A.</w:t>
            </w:r>
          </w:p>
          <w:p w14:paraId="673AA674" w14:textId="77777777" w:rsidR="006A5561" w:rsidRPr="00C15C3F" w:rsidRDefault="006A5561" w:rsidP="00412FCE">
            <w:pPr>
              <w:widowControl w:val="0"/>
              <w:rPr>
                <w:color w:val="000000"/>
                <w:szCs w:val="22"/>
              </w:rPr>
            </w:pPr>
            <w:r w:rsidRPr="00C15C3F">
              <w:rPr>
                <w:color w:val="000000"/>
                <w:szCs w:val="22"/>
              </w:rPr>
              <w:t>Tel: +34 93 306 42 00</w:t>
            </w:r>
          </w:p>
          <w:p w14:paraId="50109824" w14:textId="77777777" w:rsidR="006A5561" w:rsidRPr="00C15C3F" w:rsidRDefault="006A5561" w:rsidP="00412FCE">
            <w:pPr>
              <w:widowControl w:val="0"/>
              <w:rPr>
                <w:b/>
                <w:color w:val="000000"/>
                <w:szCs w:val="22"/>
              </w:rPr>
            </w:pPr>
          </w:p>
        </w:tc>
        <w:tc>
          <w:tcPr>
            <w:tcW w:w="4650" w:type="dxa"/>
          </w:tcPr>
          <w:p w14:paraId="27A97B6A" w14:textId="77777777" w:rsidR="006A5561" w:rsidRPr="00C15C3F" w:rsidRDefault="006A5561" w:rsidP="00412FCE">
            <w:pPr>
              <w:widowControl w:val="0"/>
              <w:rPr>
                <w:b/>
                <w:color w:val="000000"/>
                <w:szCs w:val="22"/>
                <w:lang w:val="pt-BR"/>
              </w:rPr>
            </w:pPr>
            <w:r w:rsidRPr="00C15C3F">
              <w:rPr>
                <w:b/>
                <w:color w:val="000000"/>
                <w:szCs w:val="22"/>
                <w:lang w:val="pt-BR"/>
              </w:rPr>
              <w:t>Polska</w:t>
            </w:r>
          </w:p>
          <w:p w14:paraId="2BF05F49" w14:textId="77777777" w:rsidR="006A5561" w:rsidRPr="00C15C3F" w:rsidRDefault="006A5561" w:rsidP="00412FCE">
            <w:pPr>
              <w:widowControl w:val="0"/>
              <w:rPr>
                <w:color w:val="000000"/>
                <w:szCs w:val="22"/>
                <w:lang w:val="pt-BR"/>
              </w:rPr>
            </w:pPr>
            <w:r w:rsidRPr="00C15C3F">
              <w:rPr>
                <w:color w:val="000000"/>
                <w:szCs w:val="22"/>
                <w:lang w:val="pt-BR"/>
              </w:rPr>
              <w:t>Novartis Poland Sp. z o.o.</w:t>
            </w:r>
          </w:p>
          <w:p w14:paraId="3F843BD3" w14:textId="77777777" w:rsidR="006A5561" w:rsidRPr="00C15C3F" w:rsidRDefault="006A5561" w:rsidP="00412FCE">
            <w:pPr>
              <w:widowControl w:val="0"/>
              <w:rPr>
                <w:color w:val="000000"/>
                <w:szCs w:val="22"/>
                <w:lang w:val="pt-BR"/>
              </w:rPr>
            </w:pPr>
            <w:r w:rsidRPr="00C15C3F">
              <w:rPr>
                <w:color w:val="000000"/>
                <w:szCs w:val="22"/>
                <w:lang w:val="pt-BR"/>
              </w:rPr>
              <w:t xml:space="preserve">Tel.: +48 22 </w:t>
            </w:r>
            <w:r w:rsidRPr="00C15C3F">
              <w:rPr>
                <w:szCs w:val="22"/>
              </w:rPr>
              <w:t>375 4888</w:t>
            </w:r>
          </w:p>
        </w:tc>
      </w:tr>
      <w:tr w:rsidR="006A5561" w:rsidRPr="00C15C3F" w14:paraId="5352AAB8" w14:textId="77777777" w:rsidTr="00266EC4">
        <w:trPr>
          <w:cantSplit/>
        </w:trPr>
        <w:tc>
          <w:tcPr>
            <w:tcW w:w="4650" w:type="dxa"/>
          </w:tcPr>
          <w:p w14:paraId="19196BB2" w14:textId="77777777" w:rsidR="006A5561" w:rsidRPr="00C15C3F" w:rsidRDefault="006A5561" w:rsidP="00412FCE">
            <w:pPr>
              <w:widowControl w:val="0"/>
              <w:rPr>
                <w:b/>
                <w:color w:val="000000"/>
                <w:szCs w:val="22"/>
                <w:lang w:val="fr-FR"/>
              </w:rPr>
            </w:pPr>
            <w:r w:rsidRPr="00C15C3F">
              <w:rPr>
                <w:b/>
                <w:color w:val="000000"/>
                <w:szCs w:val="22"/>
                <w:lang w:val="fr-FR"/>
              </w:rPr>
              <w:t>France</w:t>
            </w:r>
          </w:p>
          <w:p w14:paraId="7F454EF2" w14:textId="77777777" w:rsidR="006A5561" w:rsidRPr="00C15C3F" w:rsidRDefault="006A5561" w:rsidP="00412FCE">
            <w:pPr>
              <w:widowControl w:val="0"/>
              <w:rPr>
                <w:color w:val="000000"/>
                <w:szCs w:val="22"/>
                <w:lang w:val="fr-FR"/>
              </w:rPr>
            </w:pPr>
            <w:r w:rsidRPr="00C15C3F">
              <w:rPr>
                <w:color w:val="000000"/>
                <w:szCs w:val="22"/>
                <w:lang w:val="fr-FR"/>
              </w:rPr>
              <w:t>Novartis Pharma S.A.S.</w:t>
            </w:r>
          </w:p>
          <w:p w14:paraId="20F29E77" w14:textId="77777777" w:rsidR="006A5561" w:rsidRPr="00C15C3F" w:rsidRDefault="006A5561" w:rsidP="00412FCE">
            <w:pPr>
              <w:widowControl w:val="0"/>
              <w:rPr>
                <w:color w:val="000000"/>
                <w:szCs w:val="22"/>
                <w:lang w:val="fr-FR"/>
              </w:rPr>
            </w:pPr>
            <w:r w:rsidRPr="00C15C3F">
              <w:rPr>
                <w:color w:val="000000"/>
                <w:szCs w:val="22"/>
                <w:lang w:val="fr-FR"/>
              </w:rPr>
              <w:t>Tél: +33 1 55 47 66 00</w:t>
            </w:r>
          </w:p>
          <w:p w14:paraId="16B5FB26" w14:textId="77777777" w:rsidR="006A5561" w:rsidRPr="00C15C3F" w:rsidRDefault="006A5561" w:rsidP="00412FCE">
            <w:pPr>
              <w:widowControl w:val="0"/>
              <w:rPr>
                <w:b/>
                <w:color w:val="000000"/>
                <w:szCs w:val="22"/>
                <w:lang w:val="fr-FR"/>
              </w:rPr>
            </w:pPr>
          </w:p>
        </w:tc>
        <w:tc>
          <w:tcPr>
            <w:tcW w:w="4650" w:type="dxa"/>
          </w:tcPr>
          <w:p w14:paraId="5E7091F5" w14:textId="77777777" w:rsidR="006A5561" w:rsidRPr="00C15C3F" w:rsidRDefault="006A5561" w:rsidP="00412FCE">
            <w:pPr>
              <w:widowControl w:val="0"/>
              <w:rPr>
                <w:b/>
                <w:color w:val="000000"/>
                <w:szCs w:val="22"/>
                <w:lang w:val="pt-BR"/>
              </w:rPr>
            </w:pPr>
            <w:r w:rsidRPr="00C15C3F">
              <w:rPr>
                <w:b/>
                <w:color w:val="000000"/>
                <w:szCs w:val="22"/>
                <w:lang w:val="pt-BR"/>
              </w:rPr>
              <w:t>Portugal</w:t>
            </w:r>
          </w:p>
          <w:p w14:paraId="1F9C43D7" w14:textId="77777777" w:rsidR="006A5561" w:rsidRPr="00C15C3F" w:rsidRDefault="006A5561" w:rsidP="00412FCE">
            <w:pPr>
              <w:widowControl w:val="0"/>
              <w:rPr>
                <w:color w:val="000000"/>
                <w:szCs w:val="22"/>
                <w:lang w:val="pt-BR"/>
              </w:rPr>
            </w:pPr>
            <w:r w:rsidRPr="00C15C3F">
              <w:rPr>
                <w:color w:val="000000"/>
                <w:szCs w:val="22"/>
                <w:lang w:val="pt-BR"/>
              </w:rPr>
              <w:t>Novartis Farma - Produtos Farmacêuticos, S.A.</w:t>
            </w:r>
          </w:p>
          <w:p w14:paraId="48E34ECB" w14:textId="77777777" w:rsidR="006A5561" w:rsidRPr="00C15C3F" w:rsidRDefault="006A5561" w:rsidP="00412FCE">
            <w:pPr>
              <w:widowControl w:val="0"/>
              <w:rPr>
                <w:color w:val="000000"/>
                <w:szCs w:val="22"/>
              </w:rPr>
            </w:pPr>
            <w:r w:rsidRPr="00C15C3F">
              <w:rPr>
                <w:color w:val="000000"/>
                <w:szCs w:val="22"/>
              </w:rPr>
              <w:t>Tel: +351 21 000 8600</w:t>
            </w:r>
          </w:p>
        </w:tc>
      </w:tr>
      <w:tr w:rsidR="006A5561" w:rsidRPr="00C15C3F" w14:paraId="02B880ED" w14:textId="77777777" w:rsidTr="00266EC4">
        <w:trPr>
          <w:cantSplit/>
        </w:trPr>
        <w:tc>
          <w:tcPr>
            <w:tcW w:w="4650" w:type="dxa"/>
          </w:tcPr>
          <w:p w14:paraId="256C410B" w14:textId="77777777" w:rsidR="006A5561" w:rsidRPr="00CC301F" w:rsidRDefault="006A5561" w:rsidP="00412FCE">
            <w:pPr>
              <w:widowControl w:val="0"/>
              <w:rPr>
                <w:rFonts w:eastAsia="PMingLiU"/>
                <w:b/>
                <w:szCs w:val="22"/>
                <w:lang w:val="en-US"/>
              </w:rPr>
            </w:pPr>
            <w:r w:rsidRPr="00CC301F">
              <w:rPr>
                <w:rFonts w:eastAsia="PMingLiU"/>
                <w:b/>
                <w:szCs w:val="22"/>
                <w:lang w:val="en-US"/>
              </w:rPr>
              <w:lastRenderedPageBreak/>
              <w:t>Hrvatska</w:t>
            </w:r>
          </w:p>
          <w:p w14:paraId="45080190" w14:textId="77777777" w:rsidR="006A5561" w:rsidRPr="00CC301F" w:rsidRDefault="006A5561" w:rsidP="00412FCE">
            <w:pPr>
              <w:widowControl w:val="0"/>
              <w:rPr>
                <w:szCs w:val="22"/>
                <w:lang w:val="en-US"/>
              </w:rPr>
            </w:pPr>
            <w:r w:rsidRPr="00CC301F">
              <w:rPr>
                <w:szCs w:val="22"/>
                <w:lang w:val="en-US"/>
              </w:rPr>
              <w:t>Novartis Hrvatska d.o.o.</w:t>
            </w:r>
          </w:p>
          <w:p w14:paraId="5F30BE7D" w14:textId="77777777" w:rsidR="006A5561" w:rsidRPr="00C15C3F" w:rsidRDefault="006A5561" w:rsidP="00412FCE">
            <w:pPr>
              <w:widowControl w:val="0"/>
              <w:rPr>
                <w:szCs w:val="22"/>
              </w:rPr>
            </w:pPr>
            <w:r w:rsidRPr="00C15C3F">
              <w:rPr>
                <w:szCs w:val="22"/>
              </w:rPr>
              <w:t>Tel. +385 1 6274 220</w:t>
            </w:r>
          </w:p>
          <w:p w14:paraId="6C089EB2" w14:textId="77777777" w:rsidR="006A5561" w:rsidRPr="00C15C3F" w:rsidRDefault="006A5561" w:rsidP="00412FCE">
            <w:pPr>
              <w:widowControl w:val="0"/>
              <w:rPr>
                <w:b/>
                <w:color w:val="000000"/>
                <w:szCs w:val="22"/>
                <w:lang w:val="fr-FR"/>
              </w:rPr>
            </w:pPr>
          </w:p>
        </w:tc>
        <w:tc>
          <w:tcPr>
            <w:tcW w:w="4650" w:type="dxa"/>
          </w:tcPr>
          <w:p w14:paraId="21BCF1FA" w14:textId="77777777" w:rsidR="006A5561" w:rsidRPr="00C15C3F" w:rsidRDefault="006A5561" w:rsidP="00412FCE">
            <w:pPr>
              <w:widowControl w:val="0"/>
              <w:rPr>
                <w:b/>
                <w:noProof/>
                <w:color w:val="000000"/>
                <w:szCs w:val="22"/>
                <w:lang w:val="it-IT"/>
              </w:rPr>
            </w:pPr>
            <w:r w:rsidRPr="00C15C3F">
              <w:rPr>
                <w:b/>
                <w:noProof/>
                <w:color w:val="000000"/>
                <w:szCs w:val="22"/>
                <w:lang w:val="it-IT"/>
              </w:rPr>
              <w:t>România</w:t>
            </w:r>
          </w:p>
          <w:p w14:paraId="689BB918" w14:textId="77777777" w:rsidR="006A5561" w:rsidRPr="00C15C3F" w:rsidRDefault="006A5561" w:rsidP="00412FCE">
            <w:pPr>
              <w:widowControl w:val="0"/>
              <w:rPr>
                <w:noProof/>
                <w:color w:val="000000"/>
                <w:szCs w:val="22"/>
                <w:lang w:val="it-IT"/>
              </w:rPr>
            </w:pPr>
            <w:r w:rsidRPr="00C15C3F">
              <w:rPr>
                <w:noProof/>
                <w:color w:val="000000"/>
                <w:szCs w:val="22"/>
                <w:lang w:val="it-IT"/>
              </w:rPr>
              <w:t xml:space="preserve">Novartis Pharma Services </w:t>
            </w:r>
            <w:r w:rsidRPr="008D7148">
              <w:rPr>
                <w:color w:val="2F2F2F"/>
                <w:szCs w:val="22"/>
                <w:lang w:val="en-US"/>
              </w:rPr>
              <w:t>Romania SRL</w:t>
            </w:r>
          </w:p>
          <w:p w14:paraId="3918AD2E" w14:textId="77777777" w:rsidR="006A5561" w:rsidRPr="00C15C3F" w:rsidRDefault="006A5561" w:rsidP="00412FCE">
            <w:pPr>
              <w:widowControl w:val="0"/>
              <w:rPr>
                <w:color w:val="000000"/>
                <w:szCs w:val="22"/>
              </w:rPr>
            </w:pPr>
            <w:r w:rsidRPr="00C15C3F">
              <w:rPr>
                <w:noProof/>
                <w:color w:val="000000"/>
                <w:szCs w:val="22"/>
                <w:lang w:val="it-IT"/>
              </w:rPr>
              <w:t>Tel: +40 21 31299 01</w:t>
            </w:r>
          </w:p>
        </w:tc>
      </w:tr>
      <w:tr w:rsidR="006A5561" w:rsidRPr="00C15C3F" w14:paraId="42B208CD" w14:textId="77777777" w:rsidTr="00266EC4">
        <w:trPr>
          <w:cantSplit/>
        </w:trPr>
        <w:tc>
          <w:tcPr>
            <w:tcW w:w="4650" w:type="dxa"/>
          </w:tcPr>
          <w:p w14:paraId="7B36B4F3" w14:textId="77777777" w:rsidR="006A5561" w:rsidRPr="00C15C3F" w:rsidRDefault="006A5561" w:rsidP="00412FCE">
            <w:pPr>
              <w:widowControl w:val="0"/>
              <w:rPr>
                <w:b/>
                <w:color w:val="000000"/>
                <w:szCs w:val="22"/>
                <w:lang w:val="en-US"/>
              </w:rPr>
            </w:pPr>
            <w:smartTag w:uri="urn:schemas-microsoft-com:office:smarttags" w:element="place">
              <w:smartTag w:uri="urn:schemas-microsoft-com:office:smarttags" w:element="country-region">
                <w:r w:rsidRPr="00C15C3F">
                  <w:rPr>
                    <w:b/>
                    <w:color w:val="000000"/>
                    <w:szCs w:val="22"/>
                    <w:lang w:val="en-US"/>
                  </w:rPr>
                  <w:t>Ireland</w:t>
                </w:r>
              </w:smartTag>
            </w:smartTag>
          </w:p>
          <w:p w14:paraId="7CC8B899" w14:textId="77777777" w:rsidR="006A5561" w:rsidRPr="00C15C3F" w:rsidRDefault="006A5561" w:rsidP="00412FCE">
            <w:pPr>
              <w:widowControl w:val="0"/>
              <w:rPr>
                <w:color w:val="000000"/>
                <w:szCs w:val="22"/>
                <w:lang w:val="en-US"/>
              </w:rPr>
            </w:pPr>
            <w:r w:rsidRPr="00C15C3F">
              <w:rPr>
                <w:color w:val="000000"/>
                <w:szCs w:val="22"/>
                <w:lang w:val="en-US"/>
              </w:rPr>
              <w:t>Novartis Ireland Limited</w:t>
            </w:r>
          </w:p>
          <w:p w14:paraId="3B5ED31F" w14:textId="77777777" w:rsidR="006A5561" w:rsidRPr="00C15C3F" w:rsidRDefault="006A5561" w:rsidP="00412FCE">
            <w:pPr>
              <w:widowControl w:val="0"/>
              <w:rPr>
                <w:color w:val="000000"/>
                <w:szCs w:val="22"/>
                <w:lang w:val="en-US"/>
              </w:rPr>
            </w:pPr>
            <w:r w:rsidRPr="00C15C3F">
              <w:rPr>
                <w:color w:val="000000"/>
                <w:szCs w:val="22"/>
                <w:lang w:val="en-US"/>
              </w:rPr>
              <w:t>Tel: +353 1 260 12 55</w:t>
            </w:r>
          </w:p>
          <w:p w14:paraId="3FD62ABF" w14:textId="77777777" w:rsidR="006A5561" w:rsidRPr="00C15C3F" w:rsidRDefault="006A5561" w:rsidP="00412FCE">
            <w:pPr>
              <w:widowControl w:val="0"/>
              <w:rPr>
                <w:b/>
                <w:color w:val="000000"/>
                <w:szCs w:val="22"/>
                <w:lang w:val="en-US"/>
              </w:rPr>
            </w:pPr>
          </w:p>
        </w:tc>
        <w:tc>
          <w:tcPr>
            <w:tcW w:w="4650" w:type="dxa"/>
          </w:tcPr>
          <w:p w14:paraId="1632BD1A" w14:textId="77777777" w:rsidR="006A5561" w:rsidRPr="00C15C3F" w:rsidRDefault="006A5561" w:rsidP="00412FCE">
            <w:pPr>
              <w:widowControl w:val="0"/>
              <w:rPr>
                <w:b/>
                <w:color w:val="000000"/>
                <w:szCs w:val="22"/>
                <w:lang w:val="fr-FR"/>
              </w:rPr>
            </w:pPr>
            <w:r w:rsidRPr="00C15C3F">
              <w:rPr>
                <w:b/>
                <w:color w:val="000000"/>
                <w:szCs w:val="22"/>
                <w:lang w:val="fr-FR"/>
              </w:rPr>
              <w:t>Slovenija</w:t>
            </w:r>
          </w:p>
          <w:p w14:paraId="338D4E83" w14:textId="77777777" w:rsidR="006A5561" w:rsidRPr="00C15C3F" w:rsidRDefault="006A5561" w:rsidP="00412FCE">
            <w:pPr>
              <w:widowControl w:val="0"/>
              <w:rPr>
                <w:color w:val="000000"/>
                <w:szCs w:val="22"/>
                <w:lang w:val="fr-FR"/>
              </w:rPr>
            </w:pPr>
            <w:r w:rsidRPr="00C15C3F">
              <w:rPr>
                <w:color w:val="000000"/>
                <w:szCs w:val="22"/>
                <w:lang w:val="fr-FR"/>
              </w:rPr>
              <w:t>Novartis Pharma Services Inc.</w:t>
            </w:r>
          </w:p>
          <w:p w14:paraId="4F09B6AE" w14:textId="77777777" w:rsidR="006A5561" w:rsidRPr="00C15C3F" w:rsidRDefault="006A5561" w:rsidP="00412FCE">
            <w:pPr>
              <w:widowControl w:val="0"/>
              <w:rPr>
                <w:color w:val="000000"/>
                <w:szCs w:val="22"/>
                <w:lang w:val="fr-FR"/>
              </w:rPr>
            </w:pPr>
            <w:r w:rsidRPr="00C15C3F">
              <w:rPr>
                <w:color w:val="000000"/>
                <w:szCs w:val="22"/>
                <w:lang w:val="fr-FR"/>
              </w:rPr>
              <w:t>Tel: +386 1 300 75 50</w:t>
            </w:r>
          </w:p>
        </w:tc>
      </w:tr>
      <w:tr w:rsidR="006A5561" w:rsidRPr="00C15C3F" w14:paraId="6A2A7BC2" w14:textId="77777777" w:rsidTr="00266EC4">
        <w:trPr>
          <w:cantSplit/>
        </w:trPr>
        <w:tc>
          <w:tcPr>
            <w:tcW w:w="4650" w:type="dxa"/>
          </w:tcPr>
          <w:p w14:paraId="43088746" w14:textId="77777777" w:rsidR="006A5561" w:rsidRPr="00C15C3F" w:rsidRDefault="006A5561" w:rsidP="00412FCE">
            <w:pPr>
              <w:widowControl w:val="0"/>
              <w:rPr>
                <w:b/>
                <w:color w:val="000000"/>
                <w:szCs w:val="22"/>
              </w:rPr>
            </w:pPr>
            <w:r w:rsidRPr="00C15C3F">
              <w:rPr>
                <w:b/>
                <w:color w:val="000000"/>
                <w:szCs w:val="22"/>
              </w:rPr>
              <w:t>Ísland</w:t>
            </w:r>
          </w:p>
          <w:p w14:paraId="393A6A5D" w14:textId="77777777" w:rsidR="006A5561" w:rsidRPr="00C15C3F" w:rsidRDefault="006A5561" w:rsidP="00412FCE">
            <w:pPr>
              <w:widowControl w:val="0"/>
              <w:rPr>
                <w:color w:val="000000"/>
                <w:szCs w:val="22"/>
              </w:rPr>
            </w:pPr>
            <w:r w:rsidRPr="00C15C3F">
              <w:rPr>
                <w:color w:val="000000"/>
                <w:szCs w:val="22"/>
              </w:rPr>
              <w:t>Vistor hf.</w:t>
            </w:r>
          </w:p>
          <w:p w14:paraId="110F34C6" w14:textId="77777777" w:rsidR="006A5561" w:rsidRPr="00C15C3F" w:rsidRDefault="006A5561" w:rsidP="00412FCE">
            <w:pPr>
              <w:widowControl w:val="0"/>
              <w:rPr>
                <w:color w:val="000000"/>
                <w:szCs w:val="22"/>
              </w:rPr>
            </w:pPr>
            <w:r w:rsidRPr="00C15C3F">
              <w:rPr>
                <w:noProof/>
                <w:color w:val="000000"/>
                <w:szCs w:val="22"/>
                <w:lang w:val="it-IT"/>
              </w:rPr>
              <w:t>S</w:t>
            </w:r>
            <w:r w:rsidRPr="00C15C3F">
              <w:rPr>
                <w:noProof/>
                <w:color w:val="000000"/>
                <w:szCs w:val="22"/>
                <w:lang w:val="cs-CZ"/>
              </w:rPr>
              <w:t>í</w:t>
            </w:r>
            <w:r w:rsidRPr="00C15C3F">
              <w:rPr>
                <w:noProof/>
                <w:color w:val="000000"/>
                <w:szCs w:val="22"/>
                <w:lang w:val="it-IT"/>
              </w:rPr>
              <w:t>mi</w:t>
            </w:r>
            <w:r w:rsidRPr="00C15C3F">
              <w:rPr>
                <w:color w:val="000000"/>
                <w:szCs w:val="22"/>
              </w:rPr>
              <w:t>: +354 535 7000</w:t>
            </w:r>
          </w:p>
          <w:p w14:paraId="0F68523F" w14:textId="77777777" w:rsidR="006A5561" w:rsidRPr="00C15C3F" w:rsidRDefault="006A5561" w:rsidP="00412FCE">
            <w:pPr>
              <w:widowControl w:val="0"/>
              <w:rPr>
                <w:b/>
                <w:color w:val="000000"/>
                <w:szCs w:val="22"/>
              </w:rPr>
            </w:pPr>
          </w:p>
        </w:tc>
        <w:tc>
          <w:tcPr>
            <w:tcW w:w="4650" w:type="dxa"/>
          </w:tcPr>
          <w:p w14:paraId="3027E4D9" w14:textId="77777777" w:rsidR="006A5561" w:rsidRPr="00C15C3F" w:rsidRDefault="006A5561" w:rsidP="00412FCE">
            <w:pPr>
              <w:widowControl w:val="0"/>
              <w:rPr>
                <w:b/>
                <w:color w:val="000000"/>
                <w:szCs w:val="22"/>
                <w:lang w:val="pt-BR"/>
              </w:rPr>
            </w:pPr>
            <w:r w:rsidRPr="00C15C3F">
              <w:rPr>
                <w:b/>
                <w:color w:val="000000"/>
                <w:szCs w:val="22"/>
                <w:lang w:val="pt-BR"/>
              </w:rPr>
              <w:t>Slovenská republika</w:t>
            </w:r>
          </w:p>
          <w:p w14:paraId="058327E3" w14:textId="77777777" w:rsidR="006A5561" w:rsidRPr="00C15C3F" w:rsidRDefault="006A5561" w:rsidP="00412FCE">
            <w:pPr>
              <w:widowControl w:val="0"/>
              <w:rPr>
                <w:color w:val="000000"/>
                <w:szCs w:val="22"/>
                <w:lang w:val="pt-BR"/>
              </w:rPr>
            </w:pPr>
            <w:r w:rsidRPr="00C15C3F">
              <w:rPr>
                <w:color w:val="000000"/>
                <w:szCs w:val="22"/>
                <w:lang w:val="pt-BR"/>
              </w:rPr>
              <w:t>Novartis Slovakia s.r.o.</w:t>
            </w:r>
          </w:p>
          <w:p w14:paraId="139DD4C8" w14:textId="77777777" w:rsidR="006A5561" w:rsidRPr="00C15C3F" w:rsidRDefault="006A5561" w:rsidP="00412FCE">
            <w:pPr>
              <w:widowControl w:val="0"/>
              <w:rPr>
                <w:color w:val="000000"/>
                <w:szCs w:val="22"/>
              </w:rPr>
            </w:pPr>
            <w:r w:rsidRPr="00C15C3F">
              <w:rPr>
                <w:color w:val="000000"/>
                <w:szCs w:val="22"/>
              </w:rPr>
              <w:t>Tel: +421 2 5542 5439</w:t>
            </w:r>
          </w:p>
          <w:p w14:paraId="28F8C1AB" w14:textId="77777777" w:rsidR="006A5561" w:rsidRPr="00C15C3F" w:rsidRDefault="006A5561" w:rsidP="00412FCE">
            <w:pPr>
              <w:widowControl w:val="0"/>
              <w:rPr>
                <w:color w:val="000000"/>
                <w:szCs w:val="22"/>
              </w:rPr>
            </w:pPr>
          </w:p>
        </w:tc>
      </w:tr>
      <w:tr w:rsidR="006A5561" w:rsidRPr="008D7148" w14:paraId="61AAFCA1" w14:textId="77777777" w:rsidTr="00266EC4">
        <w:trPr>
          <w:cantSplit/>
        </w:trPr>
        <w:tc>
          <w:tcPr>
            <w:tcW w:w="4650" w:type="dxa"/>
          </w:tcPr>
          <w:p w14:paraId="7ADABBFB" w14:textId="77777777" w:rsidR="006A5561" w:rsidRPr="00C15C3F" w:rsidRDefault="006A5561" w:rsidP="00412FCE">
            <w:pPr>
              <w:widowControl w:val="0"/>
              <w:rPr>
                <w:b/>
                <w:color w:val="000000"/>
                <w:szCs w:val="22"/>
                <w:lang w:val="pt-BR"/>
              </w:rPr>
            </w:pPr>
            <w:r w:rsidRPr="00C15C3F">
              <w:rPr>
                <w:b/>
                <w:color w:val="000000"/>
                <w:szCs w:val="22"/>
                <w:lang w:val="pt-BR"/>
              </w:rPr>
              <w:t>Italia</w:t>
            </w:r>
          </w:p>
          <w:p w14:paraId="346A8BB6" w14:textId="77777777" w:rsidR="006A5561" w:rsidRPr="00C15C3F" w:rsidRDefault="006A5561" w:rsidP="00412FCE">
            <w:pPr>
              <w:widowControl w:val="0"/>
              <w:rPr>
                <w:color w:val="000000"/>
                <w:szCs w:val="22"/>
                <w:lang w:val="pt-BR"/>
              </w:rPr>
            </w:pPr>
            <w:r w:rsidRPr="00C15C3F">
              <w:rPr>
                <w:color w:val="000000"/>
                <w:szCs w:val="22"/>
                <w:lang w:val="pt-BR"/>
              </w:rPr>
              <w:t>Novartis Farma S.p.A.</w:t>
            </w:r>
          </w:p>
          <w:p w14:paraId="767EA4F3" w14:textId="77777777" w:rsidR="006A5561" w:rsidRPr="00C15C3F" w:rsidRDefault="006A5561" w:rsidP="00412FCE">
            <w:pPr>
              <w:widowControl w:val="0"/>
              <w:rPr>
                <w:b/>
                <w:color w:val="000000"/>
                <w:szCs w:val="22"/>
              </w:rPr>
            </w:pPr>
            <w:r w:rsidRPr="00C15C3F">
              <w:rPr>
                <w:color w:val="000000"/>
                <w:szCs w:val="22"/>
              </w:rPr>
              <w:t>Tel: +39 02 96 54 1</w:t>
            </w:r>
          </w:p>
        </w:tc>
        <w:tc>
          <w:tcPr>
            <w:tcW w:w="4650" w:type="dxa"/>
          </w:tcPr>
          <w:p w14:paraId="738AE454" w14:textId="77777777" w:rsidR="006A5561" w:rsidRPr="00C15C3F" w:rsidRDefault="006A5561" w:rsidP="00412FCE">
            <w:pPr>
              <w:widowControl w:val="0"/>
              <w:rPr>
                <w:b/>
                <w:color w:val="000000"/>
                <w:szCs w:val="22"/>
                <w:lang w:val="fr-FR"/>
              </w:rPr>
            </w:pPr>
            <w:r w:rsidRPr="00C15C3F">
              <w:rPr>
                <w:b/>
                <w:color w:val="000000"/>
                <w:szCs w:val="22"/>
                <w:lang w:val="fr-FR"/>
              </w:rPr>
              <w:t>Suomi/Finland</w:t>
            </w:r>
          </w:p>
          <w:p w14:paraId="326653A4" w14:textId="77777777" w:rsidR="006A5561" w:rsidRPr="00C15C3F" w:rsidRDefault="006A5561" w:rsidP="00412FCE">
            <w:pPr>
              <w:widowControl w:val="0"/>
              <w:rPr>
                <w:color w:val="000000"/>
                <w:szCs w:val="22"/>
                <w:lang w:val="fr-FR"/>
              </w:rPr>
            </w:pPr>
            <w:r w:rsidRPr="00C15C3F">
              <w:rPr>
                <w:color w:val="000000"/>
                <w:szCs w:val="22"/>
                <w:lang w:val="fr-FR"/>
              </w:rPr>
              <w:t>Novartis Finland Oy</w:t>
            </w:r>
          </w:p>
          <w:p w14:paraId="1AA38E6D" w14:textId="77777777" w:rsidR="006A5561" w:rsidRPr="00C15C3F" w:rsidRDefault="006A5561" w:rsidP="00412FCE">
            <w:pPr>
              <w:widowControl w:val="0"/>
              <w:rPr>
                <w:color w:val="000000"/>
                <w:szCs w:val="22"/>
                <w:lang w:val="fr-FR"/>
              </w:rPr>
            </w:pPr>
            <w:r w:rsidRPr="00C15C3F">
              <w:rPr>
                <w:color w:val="000000"/>
                <w:szCs w:val="22"/>
                <w:lang w:val="fr-FR"/>
              </w:rPr>
              <w:t xml:space="preserve">Puh/Tel: </w:t>
            </w:r>
            <w:r w:rsidRPr="00C15C3F">
              <w:rPr>
                <w:color w:val="000000"/>
                <w:szCs w:val="22"/>
                <w:lang w:val="de-CH" w:bidi="he-IL"/>
              </w:rPr>
              <w:t>+358 (0)10 6133 200</w:t>
            </w:r>
          </w:p>
          <w:p w14:paraId="0F9BA8E4" w14:textId="77777777" w:rsidR="006A5561" w:rsidRPr="00C15C3F" w:rsidRDefault="006A5561" w:rsidP="00412FCE">
            <w:pPr>
              <w:widowControl w:val="0"/>
              <w:rPr>
                <w:color w:val="000000"/>
                <w:szCs w:val="22"/>
                <w:lang w:val="fr-FR"/>
              </w:rPr>
            </w:pPr>
          </w:p>
        </w:tc>
      </w:tr>
      <w:tr w:rsidR="006A5561" w:rsidRPr="008D7148" w14:paraId="0E19DE98" w14:textId="77777777" w:rsidTr="00266EC4">
        <w:trPr>
          <w:cantSplit/>
        </w:trPr>
        <w:tc>
          <w:tcPr>
            <w:tcW w:w="4650" w:type="dxa"/>
          </w:tcPr>
          <w:p w14:paraId="77AAA977" w14:textId="77777777" w:rsidR="006A5561" w:rsidRPr="00C15C3F" w:rsidRDefault="006A5561" w:rsidP="00412FCE">
            <w:pPr>
              <w:widowControl w:val="0"/>
              <w:rPr>
                <w:b/>
                <w:color w:val="000000"/>
                <w:szCs w:val="22"/>
                <w:lang w:val="fr-FR"/>
              </w:rPr>
            </w:pPr>
            <w:r w:rsidRPr="00C15C3F">
              <w:rPr>
                <w:b/>
                <w:color w:val="000000"/>
                <w:szCs w:val="22"/>
              </w:rPr>
              <w:t>Κύπρος</w:t>
            </w:r>
          </w:p>
          <w:p w14:paraId="69343988" w14:textId="77777777" w:rsidR="006A5561" w:rsidRPr="00C15C3F" w:rsidRDefault="006A5561" w:rsidP="00412FCE">
            <w:pPr>
              <w:widowControl w:val="0"/>
              <w:rPr>
                <w:color w:val="000000"/>
                <w:szCs w:val="22"/>
                <w:lang w:val="fr-FR"/>
              </w:rPr>
            </w:pPr>
            <w:r w:rsidRPr="00C15C3F">
              <w:rPr>
                <w:color w:val="000000"/>
                <w:szCs w:val="22"/>
                <w:lang w:val="fr-FR" w:bidi="he-IL"/>
              </w:rPr>
              <w:t>Novartis Pharma Services Inc.</w:t>
            </w:r>
          </w:p>
          <w:p w14:paraId="139007A0" w14:textId="77777777" w:rsidR="006A5561" w:rsidRPr="00C15C3F" w:rsidRDefault="006A5561" w:rsidP="00412FCE">
            <w:pPr>
              <w:widowControl w:val="0"/>
              <w:rPr>
                <w:color w:val="000000"/>
                <w:szCs w:val="22"/>
                <w:lang w:val="fr-FR"/>
              </w:rPr>
            </w:pPr>
            <w:r w:rsidRPr="00C15C3F">
              <w:rPr>
                <w:color w:val="000000"/>
                <w:szCs w:val="22"/>
              </w:rPr>
              <w:t>Τηλ</w:t>
            </w:r>
            <w:r w:rsidRPr="00C15C3F">
              <w:rPr>
                <w:color w:val="000000"/>
                <w:szCs w:val="22"/>
                <w:lang w:val="fr-FR"/>
              </w:rPr>
              <w:t>: +357 22 690 690</w:t>
            </w:r>
          </w:p>
          <w:p w14:paraId="17814A36" w14:textId="77777777" w:rsidR="006A5561" w:rsidRPr="00C15C3F" w:rsidRDefault="006A5561" w:rsidP="00412FCE">
            <w:pPr>
              <w:widowControl w:val="0"/>
              <w:rPr>
                <w:b/>
                <w:color w:val="000000"/>
                <w:szCs w:val="22"/>
                <w:lang w:val="fr-FR"/>
              </w:rPr>
            </w:pPr>
          </w:p>
        </w:tc>
        <w:tc>
          <w:tcPr>
            <w:tcW w:w="4650" w:type="dxa"/>
          </w:tcPr>
          <w:p w14:paraId="5608BF39" w14:textId="77777777" w:rsidR="006A5561" w:rsidRPr="00C15C3F" w:rsidRDefault="006A5561" w:rsidP="00412FCE">
            <w:pPr>
              <w:widowControl w:val="0"/>
              <w:rPr>
                <w:b/>
                <w:color w:val="000000"/>
                <w:szCs w:val="22"/>
                <w:lang w:val="de-CH"/>
              </w:rPr>
            </w:pPr>
            <w:r w:rsidRPr="00C15C3F">
              <w:rPr>
                <w:b/>
                <w:color w:val="000000"/>
                <w:szCs w:val="22"/>
                <w:lang w:val="de-CH"/>
              </w:rPr>
              <w:t>Sverige</w:t>
            </w:r>
          </w:p>
          <w:p w14:paraId="289CE418" w14:textId="77777777" w:rsidR="006A5561" w:rsidRPr="00C15C3F" w:rsidRDefault="006A5561" w:rsidP="00412FCE">
            <w:pPr>
              <w:widowControl w:val="0"/>
              <w:rPr>
                <w:color w:val="000000"/>
                <w:szCs w:val="22"/>
                <w:lang w:val="de-CH"/>
              </w:rPr>
            </w:pPr>
            <w:r w:rsidRPr="00C15C3F">
              <w:rPr>
                <w:color w:val="000000"/>
                <w:szCs w:val="22"/>
                <w:lang w:val="de-CH"/>
              </w:rPr>
              <w:t>Novartis Sverige AB</w:t>
            </w:r>
          </w:p>
          <w:p w14:paraId="25E74643" w14:textId="77777777" w:rsidR="006A5561" w:rsidRPr="00C15C3F" w:rsidRDefault="006A5561" w:rsidP="00412FCE">
            <w:pPr>
              <w:widowControl w:val="0"/>
              <w:rPr>
                <w:color w:val="000000"/>
                <w:szCs w:val="22"/>
                <w:lang w:val="de-CH"/>
              </w:rPr>
            </w:pPr>
            <w:r w:rsidRPr="00C15C3F">
              <w:rPr>
                <w:color w:val="000000"/>
                <w:szCs w:val="22"/>
                <w:lang w:val="de-CH"/>
              </w:rPr>
              <w:t>Tel: +46 8 732 32 00</w:t>
            </w:r>
          </w:p>
          <w:p w14:paraId="347F2E24" w14:textId="77777777" w:rsidR="006A5561" w:rsidRPr="00C15C3F" w:rsidRDefault="006A5561" w:rsidP="00412FCE">
            <w:pPr>
              <w:widowControl w:val="0"/>
              <w:rPr>
                <w:color w:val="000000"/>
                <w:szCs w:val="22"/>
                <w:lang w:val="de-CH"/>
              </w:rPr>
            </w:pPr>
          </w:p>
        </w:tc>
      </w:tr>
      <w:tr w:rsidR="006A5561" w:rsidRPr="00C15C3F" w14:paraId="4FA09552" w14:textId="77777777" w:rsidTr="00266EC4">
        <w:trPr>
          <w:cantSplit/>
        </w:trPr>
        <w:tc>
          <w:tcPr>
            <w:tcW w:w="4650" w:type="dxa"/>
          </w:tcPr>
          <w:p w14:paraId="117D1396" w14:textId="77777777" w:rsidR="006A5561" w:rsidRPr="00C15C3F" w:rsidRDefault="006A5561" w:rsidP="00412FCE">
            <w:pPr>
              <w:widowControl w:val="0"/>
              <w:rPr>
                <w:b/>
                <w:color w:val="000000"/>
                <w:szCs w:val="22"/>
                <w:lang w:val="es-ES"/>
              </w:rPr>
            </w:pPr>
            <w:r w:rsidRPr="00C15C3F">
              <w:rPr>
                <w:b/>
                <w:color w:val="000000"/>
                <w:szCs w:val="22"/>
                <w:lang w:val="es-ES"/>
              </w:rPr>
              <w:t>Latvija</w:t>
            </w:r>
          </w:p>
          <w:p w14:paraId="066514F9" w14:textId="78625064" w:rsidR="00F312F0" w:rsidRPr="00C15C3F" w:rsidRDefault="00F312F0" w:rsidP="00412FCE">
            <w:pPr>
              <w:widowControl w:val="0"/>
              <w:rPr>
                <w:color w:val="000000"/>
                <w:szCs w:val="22"/>
                <w:lang w:val="it-IT"/>
              </w:rPr>
            </w:pPr>
            <w:r w:rsidRPr="00C15C3F">
              <w:rPr>
                <w:szCs w:val="22"/>
                <w:lang w:val="it-IT"/>
              </w:rPr>
              <w:t>SIA Novartis Baltics</w:t>
            </w:r>
          </w:p>
          <w:p w14:paraId="6EE23FC3" w14:textId="77777777" w:rsidR="006A5561" w:rsidRPr="008D7148" w:rsidRDefault="006A5561" w:rsidP="00412FCE">
            <w:pPr>
              <w:widowControl w:val="0"/>
              <w:rPr>
                <w:color w:val="000000"/>
                <w:szCs w:val="22"/>
                <w:lang w:val="en-US"/>
              </w:rPr>
            </w:pPr>
            <w:r w:rsidRPr="008D7148">
              <w:rPr>
                <w:color w:val="000000"/>
                <w:szCs w:val="22"/>
                <w:lang w:val="en-US"/>
              </w:rPr>
              <w:t>Tel: +371 67 887 070</w:t>
            </w:r>
          </w:p>
          <w:p w14:paraId="78B51B97" w14:textId="77777777" w:rsidR="006A5561" w:rsidRPr="008D7148" w:rsidRDefault="006A5561" w:rsidP="00412FCE">
            <w:pPr>
              <w:widowControl w:val="0"/>
              <w:rPr>
                <w:b/>
                <w:color w:val="000000"/>
                <w:szCs w:val="22"/>
                <w:lang w:val="en-US"/>
              </w:rPr>
            </w:pPr>
          </w:p>
        </w:tc>
        <w:tc>
          <w:tcPr>
            <w:tcW w:w="4650" w:type="dxa"/>
          </w:tcPr>
          <w:p w14:paraId="56F06485" w14:textId="77777777" w:rsidR="006A5561" w:rsidRPr="00C15C3F" w:rsidRDefault="006A5561" w:rsidP="00412FCE">
            <w:pPr>
              <w:widowControl w:val="0"/>
              <w:rPr>
                <w:b/>
                <w:color w:val="000000"/>
                <w:szCs w:val="22"/>
                <w:lang w:val="en-US"/>
              </w:rPr>
            </w:pPr>
            <w:smartTag w:uri="urn:schemas-microsoft-com:office:smarttags" w:element="place">
              <w:smartTag w:uri="urn:schemas-microsoft-com:office:smarttags" w:element="country-region">
                <w:r w:rsidRPr="00C15C3F">
                  <w:rPr>
                    <w:b/>
                    <w:color w:val="000000"/>
                    <w:szCs w:val="22"/>
                    <w:lang w:val="en-US"/>
                  </w:rPr>
                  <w:t>United Kingdom</w:t>
                </w:r>
              </w:smartTag>
            </w:smartTag>
          </w:p>
          <w:p w14:paraId="5F4D151C" w14:textId="77777777" w:rsidR="006A5561" w:rsidRPr="00C15C3F" w:rsidRDefault="006A5561" w:rsidP="00412FCE">
            <w:pPr>
              <w:widowControl w:val="0"/>
              <w:rPr>
                <w:color w:val="000000"/>
                <w:szCs w:val="22"/>
                <w:lang w:val="en-US"/>
              </w:rPr>
            </w:pPr>
            <w:r w:rsidRPr="00C15C3F">
              <w:rPr>
                <w:color w:val="000000"/>
                <w:szCs w:val="22"/>
                <w:lang w:val="en-US"/>
              </w:rPr>
              <w:t>Novartis Pharmaceuticals UK Ltd.</w:t>
            </w:r>
          </w:p>
          <w:p w14:paraId="2B2FC85C" w14:textId="77777777" w:rsidR="006A5561" w:rsidRPr="00C15C3F" w:rsidRDefault="006A5561" w:rsidP="00412FCE">
            <w:pPr>
              <w:widowControl w:val="0"/>
              <w:rPr>
                <w:color w:val="000000"/>
                <w:szCs w:val="22"/>
              </w:rPr>
            </w:pPr>
            <w:r w:rsidRPr="00C15C3F">
              <w:rPr>
                <w:color w:val="000000"/>
                <w:szCs w:val="22"/>
              </w:rPr>
              <w:t>Tel: +44 1276 698370</w:t>
            </w:r>
          </w:p>
          <w:p w14:paraId="63264E8E" w14:textId="77777777" w:rsidR="006A5561" w:rsidRPr="00C15C3F" w:rsidRDefault="006A5561" w:rsidP="00412FCE">
            <w:pPr>
              <w:widowControl w:val="0"/>
              <w:rPr>
                <w:color w:val="000000"/>
                <w:szCs w:val="22"/>
              </w:rPr>
            </w:pPr>
          </w:p>
        </w:tc>
      </w:tr>
    </w:tbl>
    <w:p w14:paraId="5E8D4EAB" w14:textId="77777777" w:rsidR="006A5561" w:rsidRPr="00C15C3F" w:rsidRDefault="006A5561" w:rsidP="00412FCE">
      <w:pPr>
        <w:widowControl w:val="0"/>
        <w:ind w:right="-449"/>
        <w:rPr>
          <w:color w:val="000000"/>
          <w:szCs w:val="22"/>
        </w:rPr>
      </w:pPr>
    </w:p>
    <w:p w14:paraId="6E0FD4D4" w14:textId="77777777" w:rsidR="00851F86" w:rsidRPr="00C15C3F" w:rsidRDefault="00851F86" w:rsidP="00412FCE">
      <w:pPr>
        <w:widowControl w:val="0"/>
        <w:rPr>
          <w:b/>
          <w:color w:val="000000"/>
          <w:szCs w:val="22"/>
        </w:rPr>
      </w:pPr>
      <w:r w:rsidRPr="00C15C3F">
        <w:rPr>
          <w:b/>
          <w:color w:val="000000"/>
          <w:szCs w:val="22"/>
        </w:rPr>
        <w:t>Data ostatniej aktualizacji ulotki:</w:t>
      </w:r>
    </w:p>
    <w:p w14:paraId="7064B9A1" w14:textId="77777777" w:rsidR="00851F86" w:rsidRPr="00C15C3F" w:rsidRDefault="00851F86" w:rsidP="00412FCE">
      <w:pPr>
        <w:widowControl w:val="0"/>
        <w:rPr>
          <w:color w:val="000000"/>
          <w:szCs w:val="22"/>
        </w:rPr>
      </w:pPr>
    </w:p>
    <w:p w14:paraId="633255FD" w14:textId="77777777" w:rsidR="00851F86" w:rsidRPr="00C15C3F" w:rsidRDefault="00851F86" w:rsidP="00412FCE">
      <w:pPr>
        <w:pStyle w:val="BodyText2"/>
        <w:keepNext/>
        <w:widowControl w:val="0"/>
        <w:ind w:left="0" w:firstLine="0"/>
        <w:rPr>
          <w:bCs/>
          <w:iCs/>
          <w:noProof/>
        </w:rPr>
      </w:pPr>
      <w:r w:rsidRPr="00C15C3F">
        <w:rPr>
          <w:bCs/>
          <w:iCs/>
          <w:noProof/>
        </w:rPr>
        <w:t>Inne źródła informacji</w:t>
      </w:r>
    </w:p>
    <w:p w14:paraId="1D19B888" w14:textId="77777777" w:rsidR="007E1C40" w:rsidRPr="00C15C3F" w:rsidRDefault="00773347" w:rsidP="00225351">
      <w:pPr>
        <w:pStyle w:val="BodyText2"/>
        <w:keepLines/>
        <w:widowControl w:val="0"/>
        <w:ind w:left="0" w:firstLine="0"/>
        <w:rPr>
          <w:b w:val="0"/>
          <w:bCs/>
          <w:noProof/>
        </w:rPr>
      </w:pPr>
      <w:r w:rsidRPr="00C15C3F">
        <w:rPr>
          <w:b w:val="0"/>
          <w:bCs/>
          <w:iCs/>
          <w:noProof/>
        </w:rPr>
        <w:t>Szczegółow</w:t>
      </w:r>
      <w:r w:rsidR="00851F86" w:rsidRPr="00C15C3F">
        <w:rPr>
          <w:b w:val="0"/>
          <w:bCs/>
          <w:iCs/>
          <w:noProof/>
        </w:rPr>
        <w:t>e</w:t>
      </w:r>
      <w:r w:rsidRPr="00C15C3F">
        <w:rPr>
          <w:b w:val="0"/>
          <w:bCs/>
          <w:iCs/>
          <w:noProof/>
        </w:rPr>
        <w:t xml:space="preserve"> informacj</w:t>
      </w:r>
      <w:r w:rsidR="00851F86" w:rsidRPr="00C15C3F">
        <w:rPr>
          <w:b w:val="0"/>
          <w:bCs/>
          <w:iCs/>
          <w:noProof/>
        </w:rPr>
        <w:t>e</w:t>
      </w:r>
      <w:r w:rsidRPr="00C15C3F">
        <w:rPr>
          <w:b w:val="0"/>
          <w:bCs/>
          <w:iCs/>
          <w:noProof/>
        </w:rPr>
        <w:t xml:space="preserve"> o tym leku </w:t>
      </w:r>
      <w:r w:rsidR="00851F86" w:rsidRPr="00C15C3F">
        <w:rPr>
          <w:b w:val="0"/>
          <w:bCs/>
          <w:iCs/>
          <w:noProof/>
        </w:rPr>
        <w:t>znajdują się</w:t>
      </w:r>
      <w:r w:rsidRPr="00C15C3F">
        <w:rPr>
          <w:b w:val="0"/>
          <w:bCs/>
          <w:iCs/>
          <w:noProof/>
        </w:rPr>
        <w:t xml:space="preserve"> na stronie internetowej Europejskiej Agencji Leków</w:t>
      </w:r>
      <w:r w:rsidRPr="00C15C3F">
        <w:rPr>
          <w:b w:val="0"/>
          <w:bCs/>
          <w:noProof/>
        </w:rPr>
        <w:t xml:space="preserve"> </w:t>
      </w:r>
      <w:r w:rsidR="007E1C40" w:rsidRPr="00C15C3F">
        <w:rPr>
          <w:b w:val="0"/>
          <w:bCs/>
          <w:noProof/>
        </w:rPr>
        <w:t>http://www.ema.europa.eu</w:t>
      </w:r>
    </w:p>
    <w:p w14:paraId="4EB17279" w14:textId="7EF3F3B9" w:rsidR="004F3119" w:rsidRDefault="004F3119" w:rsidP="003C11BF">
      <w:pPr>
        <w:pStyle w:val="BodyText2"/>
        <w:widowControl w:val="0"/>
        <w:ind w:left="0" w:firstLine="0"/>
        <w:rPr>
          <w:b w:val="0"/>
          <w:bCs/>
          <w:noProof/>
        </w:rPr>
      </w:pPr>
    </w:p>
    <w:p w14:paraId="08816CD8" w14:textId="75C00F3A" w:rsidR="00F76095" w:rsidRPr="00F76095" w:rsidRDefault="00F76095" w:rsidP="00412FCE">
      <w:pPr>
        <w:widowControl w:val="0"/>
        <w:tabs>
          <w:tab w:val="left" w:pos="3940"/>
        </w:tabs>
        <w:rPr>
          <w:lang w:eastAsia="x-none"/>
        </w:rPr>
      </w:pPr>
    </w:p>
    <w:sectPr w:rsidR="00F76095" w:rsidRPr="00F76095" w:rsidSect="004C516B">
      <w:headerReference w:type="even" r:id="rId17"/>
      <w:headerReference w:type="default" r:id="rId18"/>
      <w:footerReference w:type="even" r:id="rId19"/>
      <w:footerReference w:type="default" r:id="rId20"/>
      <w:headerReference w:type="first" r:id="rId21"/>
      <w:footerReference w:type="first" r:id="rId22"/>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E6926" w14:textId="77777777" w:rsidR="00CB2145" w:rsidRDefault="00CB2145">
      <w:r>
        <w:separator/>
      </w:r>
    </w:p>
  </w:endnote>
  <w:endnote w:type="continuationSeparator" w:id="0">
    <w:p w14:paraId="4B450766" w14:textId="77777777" w:rsidR="00CB2145" w:rsidRDefault="00CB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83E48" w14:textId="77777777" w:rsidR="00CB2145" w:rsidRDefault="00CB2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0000" w14:textId="14BFA16A" w:rsidR="00CB2145" w:rsidRPr="00C556C8" w:rsidRDefault="00CB2145">
    <w:pPr>
      <w:pStyle w:val="Footer"/>
      <w:jc w:val="center"/>
      <w:rPr>
        <w:rFonts w:ascii="Arial" w:hAnsi="Arial" w:cs="Arial"/>
      </w:rPr>
    </w:pPr>
    <w:r w:rsidRPr="00C556C8">
      <w:rPr>
        <w:rStyle w:val="PageNumber"/>
        <w:rFonts w:ascii="Arial" w:hAnsi="Arial" w:cs="Arial"/>
      </w:rPr>
      <w:fldChar w:fldCharType="begin"/>
    </w:r>
    <w:r w:rsidRPr="00C556C8">
      <w:rPr>
        <w:rStyle w:val="PageNumber"/>
        <w:rFonts w:ascii="Arial" w:hAnsi="Arial" w:cs="Arial"/>
      </w:rPr>
      <w:instrText xml:space="preserve"> PAGE </w:instrText>
    </w:r>
    <w:r w:rsidRPr="00C556C8">
      <w:rPr>
        <w:rStyle w:val="PageNumber"/>
        <w:rFonts w:ascii="Arial" w:hAnsi="Arial" w:cs="Arial"/>
      </w:rPr>
      <w:fldChar w:fldCharType="separate"/>
    </w:r>
    <w:r w:rsidR="00CC301F">
      <w:rPr>
        <w:rStyle w:val="PageNumber"/>
        <w:rFonts w:ascii="Arial" w:hAnsi="Arial" w:cs="Arial"/>
        <w:noProof/>
      </w:rPr>
      <w:t>111</w:t>
    </w:r>
    <w:r w:rsidRPr="00C556C8">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6D44" w14:textId="77777777" w:rsidR="00CB2145" w:rsidRDefault="00CB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43F00" w14:textId="77777777" w:rsidR="00CB2145" w:rsidRDefault="00CB2145">
      <w:r>
        <w:separator/>
      </w:r>
    </w:p>
  </w:footnote>
  <w:footnote w:type="continuationSeparator" w:id="0">
    <w:p w14:paraId="186A7B07" w14:textId="77777777" w:rsidR="00CB2145" w:rsidRDefault="00CB2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8CE79" w14:textId="77777777" w:rsidR="00CB2145" w:rsidRDefault="00CB21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5C7DF" w14:textId="77777777" w:rsidR="00CB2145" w:rsidRDefault="00CB21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129D" w14:textId="77777777" w:rsidR="00CB2145" w:rsidRDefault="00CB2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4.25pt;height:14.25pt;visibility:visible" o:bullet="t">
        <v:imagedata r:id="rId1" o:title="BT_1000x858px"/>
      </v:shape>
    </w:pict>
  </w:numPicBullet>
  <w:abstractNum w:abstractNumId="0" w15:restartNumberingAfterBreak="0">
    <w:nsid w:val="FFFFFF89"/>
    <w:multiLevelType w:val="singleLevel"/>
    <w:tmpl w:val="E87461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F21C4B"/>
    <w:multiLevelType w:val="hybridMultilevel"/>
    <w:tmpl w:val="59D6EEDC"/>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1055DA"/>
    <w:multiLevelType w:val="hybridMultilevel"/>
    <w:tmpl w:val="82628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4A54F8"/>
    <w:multiLevelType w:val="hybridMultilevel"/>
    <w:tmpl w:val="0270D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42A7B"/>
    <w:multiLevelType w:val="hybridMultilevel"/>
    <w:tmpl w:val="A35ED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261D0A"/>
    <w:multiLevelType w:val="hybridMultilevel"/>
    <w:tmpl w:val="AC2C94D6"/>
    <w:lvl w:ilvl="0" w:tplc="C4128AC8">
      <w:start w:val="3"/>
      <w:numFmt w:val="upperLetter"/>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15:restartNumberingAfterBreak="0">
    <w:nsid w:val="1A0C782C"/>
    <w:multiLevelType w:val="hybridMultilevel"/>
    <w:tmpl w:val="0A3622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246758"/>
    <w:multiLevelType w:val="singleLevel"/>
    <w:tmpl w:val="49B03154"/>
    <w:lvl w:ilvl="0">
      <w:start w:val="9"/>
      <w:numFmt w:val="bullet"/>
      <w:lvlText w:val="-"/>
      <w:lvlJc w:val="left"/>
      <w:pPr>
        <w:tabs>
          <w:tab w:val="num" w:pos="420"/>
        </w:tabs>
        <w:ind w:left="420" w:hanging="360"/>
      </w:pPr>
      <w:rPr>
        <w:rFonts w:hint="default"/>
      </w:rPr>
    </w:lvl>
  </w:abstractNum>
  <w:abstractNum w:abstractNumId="10" w15:restartNumberingAfterBreak="0">
    <w:nsid w:val="1E64282B"/>
    <w:multiLevelType w:val="multilevel"/>
    <w:tmpl w:val="7614763A"/>
    <w:styleLink w:val="NumberlistAgency"/>
    <w:lvl w:ilvl="0">
      <w:start w:val="1"/>
      <w:numFmt w:val="decimal"/>
      <w:lvlText w:val="%1."/>
      <w:lvlJc w:val="left"/>
      <w:pPr>
        <w:tabs>
          <w:tab w:val="num" w:pos="360"/>
        </w:tabs>
        <w:ind w:left="360" w:hanging="360"/>
      </w:pPr>
      <w:rPr>
        <w:rFonts w:ascii="Verdana" w:hAnsi="Verdana" w:cs="Times New Roman" w:hint="default"/>
        <w:b w:val="0"/>
        <w:i w:val="0"/>
        <w:caps w:val="0"/>
        <w:strike w:val="0"/>
        <w:dstrike w:val="0"/>
        <w:vanish w:val="0"/>
        <w:color w:val="auto"/>
        <w:sz w:val="18"/>
        <w:szCs w:val="18"/>
        <w:u w:val="none"/>
        <w:vertAlign w:val="baseline"/>
      </w:rPr>
    </w:lvl>
    <w:lvl w:ilvl="1">
      <w:start w:val="1"/>
      <w:numFmt w:val="decimal"/>
      <w:lvlText w:val="%1.%2."/>
      <w:lvlJc w:val="left"/>
      <w:pPr>
        <w:tabs>
          <w:tab w:val="num" w:pos="964"/>
        </w:tabs>
        <w:ind w:left="964" w:hanging="604"/>
      </w:pPr>
      <w:rPr>
        <w:rFonts w:ascii="Verdana" w:hAnsi="Verdana" w:cs="Times New Roman" w:hint="default"/>
        <w:b w:val="0"/>
        <w:i w:val="0"/>
        <w:caps w:val="0"/>
        <w:strike w:val="0"/>
        <w:dstrike w:val="0"/>
        <w:vanish w:val="0"/>
        <w:color w:val="auto"/>
        <w:sz w:val="18"/>
        <w:szCs w:val="18"/>
        <w:u w:val="none"/>
        <w:vertAlign w:val="baseline"/>
      </w:rPr>
    </w:lvl>
    <w:lvl w:ilvl="2">
      <w:start w:val="1"/>
      <w:numFmt w:val="none"/>
      <w:lvlText w:val=""/>
      <w:lvlJc w:val="left"/>
      <w:pPr>
        <w:tabs>
          <w:tab w:val="num" w:pos="964"/>
        </w:tabs>
        <w:ind w:left="964" w:hanging="607"/>
      </w:pPr>
      <w:rPr>
        <w:rFonts w:cs="Times New Roman" w:hint="default"/>
      </w:rPr>
    </w:lvl>
    <w:lvl w:ilvl="3">
      <w:start w:val="1"/>
      <w:numFmt w:val="none"/>
      <w:lvlText w:val=""/>
      <w:lvlJc w:val="left"/>
      <w:pPr>
        <w:tabs>
          <w:tab w:val="num" w:pos="964"/>
        </w:tabs>
        <w:ind w:left="964" w:hanging="607"/>
      </w:pPr>
      <w:rPr>
        <w:rFonts w:cs="Times New Roman" w:hint="default"/>
      </w:rPr>
    </w:lvl>
    <w:lvl w:ilvl="4">
      <w:start w:val="1"/>
      <w:numFmt w:val="none"/>
      <w:lvlText w:val=""/>
      <w:lvlJc w:val="left"/>
      <w:pPr>
        <w:tabs>
          <w:tab w:val="num" w:pos="964"/>
        </w:tabs>
        <w:ind w:left="964" w:hanging="607"/>
      </w:pPr>
      <w:rPr>
        <w:rFonts w:cs="Times New Roman" w:hint="default"/>
      </w:rPr>
    </w:lvl>
    <w:lvl w:ilvl="5">
      <w:start w:val="1"/>
      <w:numFmt w:val="none"/>
      <w:lvlText w:val=""/>
      <w:lvlJc w:val="left"/>
      <w:pPr>
        <w:tabs>
          <w:tab w:val="num" w:pos="964"/>
        </w:tabs>
        <w:ind w:left="964" w:hanging="607"/>
      </w:pPr>
      <w:rPr>
        <w:rFonts w:cs="Times New Roman" w:hint="default"/>
      </w:rPr>
    </w:lvl>
    <w:lvl w:ilvl="6">
      <w:start w:val="1"/>
      <w:numFmt w:val="none"/>
      <w:lvlText w:val="%7"/>
      <w:lvlJc w:val="left"/>
      <w:pPr>
        <w:tabs>
          <w:tab w:val="num" w:pos="964"/>
        </w:tabs>
        <w:ind w:left="964" w:hanging="607"/>
      </w:pPr>
      <w:rPr>
        <w:rFonts w:cs="Times New Roman" w:hint="default"/>
      </w:rPr>
    </w:lvl>
    <w:lvl w:ilvl="7">
      <w:start w:val="1"/>
      <w:numFmt w:val="none"/>
      <w:lvlText w:val=""/>
      <w:lvlJc w:val="left"/>
      <w:pPr>
        <w:tabs>
          <w:tab w:val="num" w:pos="964"/>
        </w:tabs>
        <w:ind w:left="964" w:hanging="607"/>
      </w:pPr>
      <w:rPr>
        <w:rFonts w:cs="Times New Roman" w:hint="default"/>
      </w:rPr>
    </w:lvl>
    <w:lvl w:ilvl="8">
      <w:start w:val="1"/>
      <w:numFmt w:val="none"/>
      <w:lvlText w:val=""/>
      <w:lvlJc w:val="left"/>
      <w:pPr>
        <w:tabs>
          <w:tab w:val="num" w:pos="964"/>
        </w:tabs>
        <w:ind w:left="964" w:hanging="607"/>
      </w:pPr>
      <w:rPr>
        <w:rFonts w:cs="Times New Roman" w:hint="default"/>
      </w:rPr>
    </w:lvl>
  </w:abstractNum>
  <w:abstractNum w:abstractNumId="11" w15:restartNumberingAfterBreak="0">
    <w:nsid w:val="1E69492E"/>
    <w:multiLevelType w:val="hybridMultilevel"/>
    <w:tmpl w:val="12E8A8A8"/>
    <w:lvl w:ilvl="0" w:tplc="5FB87AEE">
      <w:start w:val="2"/>
      <w:numFmt w:val="bullet"/>
      <w:lvlText w:val="-"/>
      <w:lvlJc w:val="left"/>
      <w:pPr>
        <w:tabs>
          <w:tab w:val="num" w:pos="1065"/>
        </w:tabs>
        <w:ind w:left="1065" w:hanging="705"/>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A25EE9"/>
    <w:multiLevelType w:val="hybridMultilevel"/>
    <w:tmpl w:val="C6BC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72F45"/>
    <w:multiLevelType w:val="hybridMultilevel"/>
    <w:tmpl w:val="6902135C"/>
    <w:lvl w:ilvl="0" w:tplc="A0AEE5FA">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75049"/>
    <w:multiLevelType w:val="hybridMultilevel"/>
    <w:tmpl w:val="78E8E4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140281F"/>
    <w:multiLevelType w:val="singleLevel"/>
    <w:tmpl w:val="49B03154"/>
    <w:lvl w:ilvl="0">
      <w:start w:val="9"/>
      <w:numFmt w:val="bullet"/>
      <w:lvlText w:val="-"/>
      <w:lvlJc w:val="left"/>
      <w:pPr>
        <w:tabs>
          <w:tab w:val="num" w:pos="420"/>
        </w:tabs>
        <w:ind w:left="420" w:hanging="360"/>
      </w:pPr>
      <w:rPr>
        <w:rFonts w:hint="default"/>
      </w:rPr>
    </w:lvl>
  </w:abstractNum>
  <w:abstractNum w:abstractNumId="16" w15:restartNumberingAfterBreak="0">
    <w:nsid w:val="3748083C"/>
    <w:multiLevelType w:val="hybridMultilevel"/>
    <w:tmpl w:val="09427F32"/>
    <w:lvl w:ilvl="0" w:tplc="387AE86A">
      <w:start w:val="1"/>
      <w:numFmt w:val="bullet"/>
      <w:pStyle w:val="Bullet"/>
      <w:lvlText w:val=""/>
      <w:lvlJc w:val="left"/>
      <w:pPr>
        <w:tabs>
          <w:tab w:val="num" w:pos="567"/>
        </w:tabs>
        <w:ind w:left="567" w:hanging="454"/>
      </w:pPr>
      <w:rPr>
        <w:rFonts w:ascii="Symbol" w:hAnsi="Symbol" w:hint="default"/>
      </w:rPr>
    </w:lvl>
    <w:lvl w:ilvl="1" w:tplc="C0E0DC3E" w:tentative="1">
      <w:start w:val="1"/>
      <w:numFmt w:val="bullet"/>
      <w:lvlText w:val="o"/>
      <w:lvlJc w:val="left"/>
      <w:pPr>
        <w:tabs>
          <w:tab w:val="num" w:pos="1440"/>
        </w:tabs>
        <w:ind w:left="1440" w:hanging="360"/>
      </w:pPr>
      <w:rPr>
        <w:rFonts w:ascii="Courier New" w:hAnsi="Courier New" w:hint="default"/>
      </w:rPr>
    </w:lvl>
    <w:lvl w:ilvl="2" w:tplc="F2404206" w:tentative="1">
      <w:start w:val="1"/>
      <w:numFmt w:val="bullet"/>
      <w:lvlText w:val=""/>
      <w:lvlJc w:val="left"/>
      <w:pPr>
        <w:tabs>
          <w:tab w:val="num" w:pos="2160"/>
        </w:tabs>
        <w:ind w:left="2160" w:hanging="360"/>
      </w:pPr>
      <w:rPr>
        <w:rFonts w:ascii="Wingdings" w:hAnsi="Wingdings" w:hint="default"/>
      </w:rPr>
    </w:lvl>
    <w:lvl w:ilvl="3" w:tplc="5EBCB3D8" w:tentative="1">
      <w:start w:val="1"/>
      <w:numFmt w:val="bullet"/>
      <w:lvlText w:val=""/>
      <w:lvlJc w:val="left"/>
      <w:pPr>
        <w:tabs>
          <w:tab w:val="num" w:pos="2880"/>
        </w:tabs>
        <w:ind w:left="2880" w:hanging="360"/>
      </w:pPr>
      <w:rPr>
        <w:rFonts w:ascii="Symbol" w:hAnsi="Symbol" w:hint="default"/>
      </w:rPr>
    </w:lvl>
    <w:lvl w:ilvl="4" w:tplc="FBD6DB84" w:tentative="1">
      <w:start w:val="1"/>
      <w:numFmt w:val="bullet"/>
      <w:lvlText w:val="o"/>
      <w:lvlJc w:val="left"/>
      <w:pPr>
        <w:tabs>
          <w:tab w:val="num" w:pos="3600"/>
        </w:tabs>
        <w:ind w:left="3600" w:hanging="360"/>
      </w:pPr>
      <w:rPr>
        <w:rFonts w:ascii="Courier New" w:hAnsi="Courier New" w:hint="default"/>
      </w:rPr>
    </w:lvl>
    <w:lvl w:ilvl="5" w:tplc="D0DAFA62" w:tentative="1">
      <w:start w:val="1"/>
      <w:numFmt w:val="bullet"/>
      <w:lvlText w:val=""/>
      <w:lvlJc w:val="left"/>
      <w:pPr>
        <w:tabs>
          <w:tab w:val="num" w:pos="4320"/>
        </w:tabs>
        <w:ind w:left="4320" w:hanging="360"/>
      </w:pPr>
      <w:rPr>
        <w:rFonts w:ascii="Wingdings" w:hAnsi="Wingdings" w:hint="default"/>
      </w:rPr>
    </w:lvl>
    <w:lvl w:ilvl="6" w:tplc="1EA6367E" w:tentative="1">
      <w:start w:val="1"/>
      <w:numFmt w:val="bullet"/>
      <w:lvlText w:val=""/>
      <w:lvlJc w:val="left"/>
      <w:pPr>
        <w:tabs>
          <w:tab w:val="num" w:pos="5040"/>
        </w:tabs>
        <w:ind w:left="5040" w:hanging="360"/>
      </w:pPr>
      <w:rPr>
        <w:rFonts w:ascii="Symbol" w:hAnsi="Symbol" w:hint="default"/>
      </w:rPr>
    </w:lvl>
    <w:lvl w:ilvl="7" w:tplc="01F09400" w:tentative="1">
      <w:start w:val="1"/>
      <w:numFmt w:val="bullet"/>
      <w:lvlText w:val="o"/>
      <w:lvlJc w:val="left"/>
      <w:pPr>
        <w:tabs>
          <w:tab w:val="num" w:pos="5760"/>
        </w:tabs>
        <w:ind w:left="5760" w:hanging="360"/>
      </w:pPr>
      <w:rPr>
        <w:rFonts w:ascii="Courier New" w:hAnsi="Courier New" w:hint="default"/>
      </w:rPr>
    </w:lvl>
    <w:lvl w:ilvl="8" w:tplc="32067B6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735902"/>
    <w:multiLevelType w:val="hybridMultilevel"/>
    <w:tmpl w:val="B94881F4"/>
    <w:lvl w:ilvl="0" w:tplc="4780861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E0553"/>
    <w:multiLevelType w:val="hybridMultilevel"/>
    <w:tmpl w:val="D5F21B6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73A00"/>
    <w:multiLevelType w:val="hybridMultilevel"/>
    <w:tmpl w:val="B4883804"/>
    <w:lvl w:ilvl="0" w:tplc="B46C1F26">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90DCC"/>
    <w:multiLevelType w:val="hybridMultilevel"/>
    <w:tmpl w:val="41EEBC38"/>
    <w:lvl w:ilvl="0" w:tplc="B46C1F26">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D4B0F"/>
    <w:multiLevelType w:val="hybridMultilevel"/>
    <w:tmpl w:val="6E76315C"/>
    <w:lvl w:ilvl="0" w:tplc="8F30954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C691C"/>
    <w:multiLevelType w:val="hybridMultilevel"/>
    <w:tmpl w:val="DE5285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04748"/>
    <w:multiLevelType w:val="hybridMultilevel"/>
    <w:tmpl w:val="CB34065A"/>
    <w:lvl w:ilvl="0" w:tplc="04150001">
      <w:start w:val="1"/>
      <w:numFmt w:val="bullet"/>
      <w:lvlText w:val=""/>
      <w:lvlJc w:val="left"/>
      <w:pPr>
        <w:tabs>
          <w:tab w:val="num" w:pos="720"/>
        </w:tabs>
        <w:ind w:left="720" w:hanging="360"/>
      </w:pPr>
      <w:rPr>
        <w:rFonts w:ascii="Symbol" w:hAnsi="Symbol" w:hint="default"/>
      </w:rPr>
    </w:lvl>
    <w:lvl w:ilvl="1" w:tplc="F40E48C8">
      <w:numFmt w:val="bullet"/>
      <w:lvlText w:val=""/>
      <w:lvlJc w:val="left"/>
      <w:pPr>
        <w:ind w:left="1440" w:hanging="360"/>
      </w:pPr>
      <w:rPr>
        <w:rFonts w:ascii="Symbol" w:eastAsia="Times New Roman" w:hAnsi="Symbol" w:cs="Times New Roman" w:hint="default"/>
        <w:b/>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FE3438"/>
    <w:multiLevelType w:val="hybridMultilevel"/>
    <w:tmpl w:val="2100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B2192"/>
    <w:multiLevelType w:val="hybridMultilevel"/>
    <w:tmpl w:val="0EF41E4E"/>
    <w:lvl w:ilvl="0" w:tplc="FFFFFFFF">
      <w:start w:val="21"/>
      <w:numFmt w:val="bullet"/>
      <w:lvlText w:val="-"/>
      <w:lvlJc w:val="left"/>
      <w:pPr>
        <w:ind w:left="720" w:hanging="360"/>
      </w:pPr>
      <w:rPr>
        <w:rFonts w:hint="default"/>
        <w:color w:val="auto"/>
        <w:u w:val="none" w:color="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B0E8A"/>
    <w:multiLevelType w:val="hybridMultilevel"/>
    <w:tmpl w:val="DCAA1B54"/>
    <w:lvl w:ilvl="0" w:tplc="17E64E5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5A6825"/>
    <w:multiLevelType w:val="hybridMultilevel"/>
    <w:tmpl w:val="3FB8F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89252E"/>
    <w:multiLevelType w:val="hybridMultilevel"/>
    <w:tmpl w:val="41EEBC38"/>
    <w:lvl w:ilvl="0" w:tplc="B46C1F26">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86F4C"/>
    <w:multiLevelType w:val="hybridMultilevel"/>
    <w:tmpl w:val="2F36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1A1493"/>
    <w:multiLevelType w:val="hybridMultilevel"/>
    <w:tmpl w:val="F5A8D2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9337D0"/>
    <w:multiLevelType w:val="hybridMultilevel"/>
    <w:tmpl w:val="F8A69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5B5865"/>
    <w:multiLevelType w:val="hybridMultilevel"/>
    <w:tmpl w:val="C010D35C"/>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6392AA5"/>
    <w:multiLevelType w:val="hybridMultilevel"/>
    <w:tmpl w:val="9012A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0A1837"/>
    <w:multiLevelType w:val="singleLevel"/>
    <w:tmpl w:val="49B03154"/>
    <w:lvl w:ilvl="0">
      <w:start w:val="9"/>
      <w:numFmt w:val="bullet"/>
      <w:lvlText w:val="-"/>
      <w:lvlJc w:val="left"/>
      <w:pPr>
        <w:tabs>
          <w:tab w:val="num" w:pos="420"/>
        </w:tabs>
        <w:ind w:left="420" w:hanging="360"/>
      </w:pPr>
      <w:rPr>
        <w:rFonts w:hint="default"/>
      </w:rPr>
    </w:lvl>
  </w:abstractNum>
  <w:abstractNum w:abstractNumId="35" w15:restartNumberingAfterBreak="0">
    <w:nsid w:val="7A100D28"/>
    <w:multiLevelType w:val="hybridMultilevel"/>
    <w:tmpl w:val="3B769006"/>
    <w:lvl w:ilvl="0" w:tplc="FD788292">
      <w:start w:val="1"/>
      <w:numFmt w:val="upperLetter"/>
      <w:lvlText w:val="%1."/>
      <w:lvlJc w:val="left"/>
      <w:pPr>
        <w:ind w:left="5670" w:hanging="5670"/>
      </w:pPr>
      <w:rPr>
        <w:rFonts w:hint="default"/>
        <w:b/>
      </w:rPr>
    </w:lvl>
    <w:lvl w:ilvl="1" w:tplc="B46C1F26">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6" w15:restartNumberingAfterBreak="0">
    <w:nsid w:val="7F360A1D"/>
    <w:multiLevelType w:val="hybridMultilevel"/>
    <w:tmpl w:val="2A28A5B2"/>
    <w:lvl w:ilvl="0" w:tplc="5FB87A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1"/>
  </w:num>
  <w:num w:numId="4">
    <w:abstractNumId w:val="9"/>
  </w:num>
  <w:num w:numId="5">
    <w:abstractNumId w:val="15"/>
  </w:num>
  <w:num w:numId="6">
    <w:abstractNumId w:val="34"/>
  </w:num>
  <w:num w:numId="7">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8">
    <w:abstractNumId w:val="2"/>
  </w:num>
  <w:num w:numId="9">
    <w:abstractNumId w:val="30"/>
  </w:num>
  <w:num w:numId="10">
    <w:abstractNumId w:val="32"/>
  </w:num>
  <w:num w:numId="11">
    <w:abstractNumId w:val="5"/>
  </w:num>
  <w:num w:numId="12">
    <w:abstractNumId w:val="6"/>
  </w:num>
  <w:num w:numId="13">
    <w:abstractNumId w:val="8"/>
  </w:num>
  <w:num w:numId="14">
    <w:abstractNumId w:val="23"/>
  </w:num>
  <w:num w:numId="15">
    <w:abstractNumId w:val="3"/>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27"/>
  </w:num>
  <w:num w:numId="19">
    <w:abstractNumId w:val="4"/>
  </w:num>
  <w:num w:numId="20">
    <w:abstractNumId w:val="26"/>
  </w:num>
  <w:num w:numId="21">
    <w:abstractNumId w:val="1"/>
    <w:lvlOverride w:ilvl="0">
      <w:lvl w:ilvl="0">
        <w:start w:val="1"/>
        <w:numFmt w:val="bullet"/>
        <w:lvlText w:val="-"/>
        <w:legacy w:legacy="1" w:legacySpace="0" w:legacyIndent="360"/>
        <w:lvlJc w:val="left"/>
        <w:pPr>
          <w:ind w:left="360" w:hanging="360"/>
        </w:pPr>
      </w:lvl>
    </w:lvlOverride>
  </w:num>
  <w:num w:numId="22">
    <w:abstractNumId w:val="7"/>
  </w:num>
  <w:num w:numId="23">
    <w:abstractNumId w:val="36"/>
  </w:num>
  <w:num w:numId="24">
    <w:abstractNumId w:val="25"/>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18"/>
  </w:num>
  <w:num w:numId="28">
    <w:abstractNumId w:val="31"/>
  </w:num>
  <w:num w:numId="29">
    <w:abstractNumId w:val="22"/>
  </w:num>
  <w:num w:numId="30">
    <w:abstractNumId w:val="29"/>
  </w:num>
  <w:num w:numId="31">
    <w:abstractNumId w:val="13"/>
  </w:num>
  <w:num w:numId="32">
    <w:abstractNumId w:val="24"/>
  </w:num>
  <w:num w:numId="33">
    <w:abstractNumId w:val="21"/>
  </w:num>
  <w:num w:numId="34">
    <w:abstractNumId w:val="12"/>
  </w:num>
  <w:num w:numId="35">
    <w:abstractNumId w:val="17"/>
  </w:num>
  <w:num w:numId="36">
    <w:abstractNumId w:val="35"/>
  </w:num>
  <w:num w:numId="37">
    <w:abstractNumId w:val="19"/>
  </w:num>
  <w:num w:numId="38">
    <w:abstractNumId w:val="28"/>
  </w:num>
  <w:num w:numId="39">
    <w:abstractNumId w:val="20"/>
  </w:num>
  <w:num w:numId="4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F74549"/>
    <w:rsid w:val="0000082C"/>
    <w:rsid w:val="000015B6"/>
    <w:rsid w:val="00002759"/>
    <w:rsid w:val="000038C1"/>
    <w:rsid w:val="00003C60"/>
    <w:rsid w:val="00004591"/>
    <w:rsid w:val="00007C00"/>
    <w:rsid w:val="000121D1"/>
    <w:rsid w:val="00015436"/>
    <w:rsid w:val="000175B0"/>
    <w:rsid w:val="00020033"/>
    <w:rsid w:val="000207F3"/>
    <w:rsid w:val="00021A8A"/>
    <w:rsid w:val="00022AF4"/>
    <w:rsid w:val="0002301E"/>
    <w:rsid w:val="00023563"/>
    <w:rsid w:val="00024542"/>
    <w:rsid w:val="00024C0A"/>
    <w:rsid w:val="000255EC"/>
    <w:rsid w:val="00025C12"/>
    <w:rsid w:val="00025E34"/>
    <w:rsid w:val="00025F14"/>
    <w:rsid w:val="00027634"/>
    <w:rsid w:val="00027868"/>
    <w:rsid w:val="00027C1F"/>
    <w:rsid w:val="00027FA8"/>
    <w:rsid w:val="0003040F"/>
    <w:rsid w:val="00030DB9"/>
    <w:rsid w:val="00031500"/>
    <w:rsid w:val="000320B8"/>
    <w:rsid w:val="00032CEE"/>
    <w:rsid w:val="00033190"/>
    <w:rsid w:val="00033B9B"/>
    <w:rsid w:val="0003417C"/>
    <w:rsid w:val="00034194"/>
    <w:rsid w:val="00034430"/>
    <w:rsid w:val="00034C29"/>
    <w:rsid w:val="00036457"/>
    <w:rsid w:val="000366FF"/>
    <w:rsid w:val="00040256"/>
    <w:rsid w:val="00040333"/>
    <w:rsid w:val="00040E8A"/>
    <w:rsid w:val="000411B0"/>
    <w:rsid w:val="00042D74"/>
    <w:rsid w:val="000437AA"/>
    <w:rsid w:val="000449FF"/>
    <w:rsid w:val="00045EC4"/>
    <w:rsid w:val="00046175"/>
    <w:rsid w:val="000466A2"/>
    <w:rsid w:val="000507F9"/>
    <w:rsid w:val="000511C7"/>
    <w:rsid w:val="0005169D"/>
    <w:rsid w:val="0005218E"/>
    <w:rsid w:val="0005247E"/>
    <w:rsid w:val="00052843"/>
    <w:rsid w:val="0005615F"/>
    <w:rsid w:val="0005687F"/>
    <w:rsid w:val="00060290"/>
    <w:rsid w:val="00061EBE"/>
    <w:rsid w:val="00062431"/>
    <w:rsid w:val="00062A9C"/>
    <w:rsid w:val="00062C4E"/>
    <w:rsid w:val="00062D7B"/>
    <w:rsid w:val="0006346E"/>
    <w:rsid w:val="00065B3C"/>
    <w:rsid w:val="00065FA6"/>
    <w:rsid w:val="000668B0"/>
    <w:rsid w:val="00070C35"/>
    <w:rsid w:val="000712F1"/>
    <w:rsid w:val="00071560"/>
    <w:rsid w:val="00072594"/>
    <w:rsid w:val="0007259D"/>
    <w:rsid w:val="000730BB"/>
    <w:rsid w:val="00077730"/>
    <w:rsid w:val="00077EAE"/>
    <w:rsid w:val="00082840"/>
    <w:rsid w:val="00082885"/>
    <w:rsid w:val="0008296C"/>
    <w:rsid w:val="0008335C"/>
    <w:rsid w:val="000848F0"/>
    <w:rsid w:val="0008599D"/>
    <w:rsid w:val="00085B31"/>
    <w:rsid w:val="000866FD"/>
    <w:rsid w:val="00086C6D"/>
    <w:rsid w:val="00086C7E"/>
    <w:rsid w:val="00090D80"/>
    <w:rsid w:val="000929A1"/>
    <w:rsid w:val="00093151"/>
    <w:rsid w:val="00093936"/>
    <w:rsid w:val="00093979"/>
    <w:rsid w:val="00096CA9"/>
    <w:rsid w:val="00097650"/>
    <w:rsid w:val="00097D70"/>
    <w:rsid w:val="000A0975"/>
    <w:rsid w:val="000A0B07"/>
    <w:rsid w:val="000A1777"/>
    <w:rsid w:val="000A191E"/>
    <w:rsid w:val="000A1ADC"/>
    <w:rsid w:val="000A2FC5"/>
    <w:rsid w:val="000A3F52"/>
    <w:rsid w:val="000A4034"/>
    <w:rsid w:val="000A4359"/>
    <w:rsid w:val="000A4B6A"/>
    <w:rsid w:val="000B0CA1"/>
    <w:rsid w:val="000B133D"/>
    <w:rsid w:val="000B3E7E"/>
    <w:rsid w:val="000B61A0"/>
    <w:rsid w:val="000B61F8"/>
    <w:rsid w:val="000B640A"/>
    <w:rsid w:val="000B661E"/>
    <w:rsid w:val="000B6AB9"/>
    <w:rsid w:val="000B6ED4"/>
    <w:rsid w:val="000C0240"/>
    <w:rsid w:val="000C0468"/>
    <w:rsid w:val="000C0484"/>
    <w:rsid w:val="000C2AF9"/>
    <w:rsid w:val="000C2BC7"/>
    <w:rsid w:val="000C3B34"/>
    <w:rsid w:val="000C4EEC"/>
    <w:rsid w:val="000C51C7"/>
    <w:rsid w:val="000C5896"/>
    <w:rsid w:val="000C74E0"/>
    <w:rsid w:val="000D0C46"/>
    <w:rsid w:val="000D1435"/>
    <w:rsid w:val="000D32E3"/>
    <w:rsid w:val="000D3942"/>
    <w:rsid w:val="000D776A"/>
    <w:rsid w:val="000D78A0"/>
    <w:rsid w:val="000E1C9E"/>
    <w:rsid w:val="000E1F47"/>
    <w:rsid w:val="000E3509"/>
    <w:rsid w:val="000E4B05"/>
    <w:rsid w:val="000E5336"/>
    <w:rsid w:val="000E548C"/>
    <w:rsid w:val="000E63E4"/>
    <w:rsid w:val="000E6696"/>
    <w:rsid w:val="000E6AE6"/>
    <w:rsid w:val="000E754B"/>
    <w:rsid w:val="000F005E"/>
    <w:rsid w:val="000F12F3"/>
    <w:rsid w:val="000F1709"/>
    <w:rsid w:val="000F2DD0"/>
    <w:rsid w:val="000F3065"/>
    <w:rsid w:val="000F38E5"/>
    <w:rsid w:val="000F3F98"/>
    <w:rsid w:val="000F494B"/>
    <w:rsid w:val="000F49FE"/>
    <w:rsid w:val="000F666E"/>
    <w:rsid w:val="001002B4"/>
    <w:rsid w:val="00103CE1"/>
    <w:rsid w:val="00105C0E"/>
    <w:rsid w:val="00106419"/>
    <w:rsid w:val="00106BA4"/>
    <w:rsid w:val="00106D30"/>
    <w:rsid w:val="00106E95"/>
    <w:rsid w:val="00107DF5"/>
    <w:rsid w:val="00107EBE"/>
    <w:rsid w:val="00110045"/>
    <w:rsid w:val="001110D9"/>
    <w:rsid w:val="00111EDE"/>
    <w:rsid w:val="001156DD"/>
    <w:rsid w:val="001161DE"/>
    <w:rsid w:val="00117096"/>
    <w:rsid w:val="001175C5"/>
    <w:rsid w:val="0012075E"/>
    <w:rsid w:val="0012100A"/>
    <w:rsid w:val="0012191D"/>
    <w:rsid w:val="00121DD8"/>
    <w:rsid w:val="00122574"/>
    <w:rsid w:val="00122D2E"/>
    <w:rsid w:val="00124087"/>
    <w:rsid w:val="00124413"/>
    <w:rsid w:val="00124D8A"/>
    <w:rsid w:val="001258B4"/>
    <w:rsid w:val="00125DC1"/>
    <w:rsid w:val="00127C37"/>
    <w:rsid w:val="00130606"/>
    <w:rsid w:val="00131E5F"/>
    <w:rsid w:val="00132372"/>
    <w:rsid w:val="0013295E"/>
    <w:rsid w:val="0013562E"/>
    <w:rsid w:val="001376E2"/>
    <w:rsid w:val="00137A61"/>
    <w:rsid w:val="001401F2"/>
    <w:rsid w:val="00143DE7"/>
    <w:rsid w:val="0014434F"/>
    <w:rsid w:val="00144F36"/>
    <w:rsid w:val="00145C1B"/>
    <w:rsid w:val="00145E15"/>
    <w:rsid w:val="00146504"/>
    <w:rsid w:val="001478F5"/>
    <w:rsid w:val="00150B04"/>
    <w:rsid w:val="00152E83"/>
    <w:rsid w:val="001555D6"/>
    <w:rsid w:val="00155CC9"/>
    <w:rsid w:val="001562FB"/>
    <w:rsid w:val="0015644D"/>
    <w:rsid w:val="00156A8F"/>
    <w:rsid w:val="00157C05"/>
    <w:rsid w:val="00157EDE"/>
    <w:rsid w:val="00162652"/>
    <w:rsid w:val="00162B63"/>
    <w:rsid w:val="00165519"/>
    <w:rsid w:val="0016562D"/>
    <w:rsid w:val="001679DB"/>
    <w:rsid w:val="00167C3A"/>
    <w:rsid w:val="00171CF9"/>
    <w:rsid w:val="001726C9"/>
    <w:rsid w:val="00172D71"/>
    <w:rsid w:val="001733AF"/>
    <w:rsid w:val="00173865"/>
    <w:rsid w:val="00173953"/>
    <w:rsid w:val="00173FF0"/>
    <w:rsid w:val="00174EFD"/>
    <w:rsid w:val="00175076"/>
    <w:rsid w:val="0017540A"/>
    <w:rsid w:val="00175F51"/>
    <w:rsid w:val="0017705D"/>
    <w:rsid w:val="00177FF6"/>
    <w:rsid w:val="001807A1"/>
    <w:rsid w:val="00181F59"/>
    <w:rsid w:val="001820FC"/>
    <w:rsid w:val="00182457"/>
    <w:rsid w:val="00182C38"/>
    <w:rsid w:val="001839EE"/>
    <w:rsid w:val="0018431C"/>
    <w:rsid w:val="001848A7"/>
    <w:rsid w:val="0018497C"/>
    <w:rsid w:val="00184BE4"/>
    <w:rsid w:val="00187546"/>
    <w:rsid w:val="001915C4"/>
    <w:rsid w:val="00191F7E"/>
    <w:rsid w:val="001921EA"/>
    <w:rsid w:val="00192A50"/>
    <w:rsid w:val="00192D0E"/>
    <w:rsid w:val="001938A9"/>
    <w:rsid w:val="00194A67"/>
    <w:rsid w:val="00195739"/>
    <w:rsid w:val="001958D9"/>
    <w:rsid w:val="001966BB"/>
    <w:rsid w:val="0019678E"/>
    <w:rsid w:val="0019696A"/>
    <w:rsid w:val="001A1156"/>
    <w:rsid w:val="001A1694"/>
    <w:rsid w:val="001A26D7"/>
    <w:rsid w:val="001A2A19"/>
    <w:rsid w:val="001A4D5A"/>
    <w:rsid w:val="001A529C"/>
    <w:rsid w:val="001A5A74"/>
    <w:rsid w:val="001A64DE"/>
    <w:rsid w:val="001B0EC2"/>
    <w:rsid w:val="001B1946"/>
    <w:rsid w:val="001B1DE5"/>
    <w:rsid w:val="001B1EA7"/>
    <w:rsid w:val="001B5224"/>
    <w:rsid w:val="001B5EAE"/>
    <w:rsid w:val="001C1967"/>
    <w:rsid w:val="001C1F9B"/>
    <w:rsid w:val="001C20CE"/>
    <w:rsid w:val="001C36D7"/>
    <w:rsid w:val="001C3987"/>
    <w:rsid w:val="001C53A7"/>
    <w:rsid w:val="001C5A51"/>
    <w:rsid w:val="001C6969"/>
    <w:rsid w:val="001C74D1"/>
    <w:rsid w:val="001C796C"/>
    <w:rsid w:val="001D12BB"/>
    <w:rsid w:val="001D251A"/>
    <w:rsid w:val="001D27ED"/>
    <w:rsid w:val="001D28DF"/>
    <w:rsid w:val="001D5933"/>
    <w:rsid w:val="001E007E"/>
    <w:rsid w:val="001E062B"/>
    <w:rsid w:val="001E4895"/>
    <w:rsid w:val="001E4DD8"/>
    <w:rsid w:val="001E5642"/>
    <w:rsid w:val="001E5914"/>
    <w:rsid w:val="001E6BC5"/>
    <w:rsid w:val="001E708A"/>
    <w:rsid w:val="001E77AA"/>
    <w:rsid w:val="001F1259"/>
    <w:rsid w:val="001F2E01"/>
    <w:rsid w:val="001F510B"/>
    <w:rsid w:val="002000A8"/>
    <w:rsid w:val="0020075B"/>
    <w:rsid w:val="00202589"/>
    <w:rsid w:val="00203D12"/>
    <w:rsid w:val="0020464B"/>
    <w:rsid w:val="00204D3D"/>
    <w:rsid w:val="00206807"/>
    <w:rsid w:val="00207852"/>
    <w:rsid w:val="00210C39"/>
    <w:rsid w:val="00210D76"/>
    <w:rsid w:val="00211778"/>
    <w:rsid w:val="00211CA1"/>
    <w:rsid w:val="002136AF"/>
    <w:rsid w:val="00213908"/>
    <w:rsid w:val="002164D4"/>
    <w:rsid w:val="002201F0"/>
    <w:rsid w:val="002240C9"/>
    <w:rsid w:val="00225351"/>
    <w:rsid w:val="002265AC"/>
    <w:rsid w:val="00226933"/>
    <w:rsid w:val="00227D58"/>
    <w:rsid w:val="00231FD7"/>
    <w:rsid w:val="00232B8D"/>
    <w:rsid w:val="00233386"/>
    <w:rsid w:val="0023382D"/>
    <w:rsid w:val="00237972"/>
    <w:rsid w:val="00237E8B"/>
    <w:rsid w:val="002410FD"/>
    <w:rsid w:val="002429DC"/>
    <w:rsid w:val="00242A1D"/>
    <w:rsid w:val="00243A8E"/>
    <w:rsid w:val="00244222"/>
    <w:rsid w:val="00244692"/>
    <w:rsid w:val="0024486A"/>
    <w:rsid w:val="0025084A"/>
    <w:rsid w:val="00251405"/>
    <w:rsid w:val="0025341D"/>
    <w:rsid w:val="002537E8"/>
    <w:rsid w:val="0025399A"/>
    <w:rsid w:val="00253CED"/>
    <w:rsid w:val="00257A96"/>
    <w:rsid w:val="0026040F"/>
    <w:rsid w:val="00261999"/>
    <w:rsid w:val="00262C98"/>
    <w:rsid w:val="00262D92"/>
    <w:rsid w:val="0026419F"/>
    <w:rsid w:val="00264670"/>
    <w:rsid w:val="002648CC"/>
    <w:rsid w:val="00264FDD"/>
    <w:rsid w:val="002659E3"/>
    <w:rsid w:val="00265AC8"/>
    <w:rsid w:val="00266EC4"/>
    <w:rsid w:val="00267C2E"/>
    <w:rsid w:val="00272EC0"/>
    <w:rsid w:val="00273BA8"/>
    <w:rsid w:val="00274918"/>
    <w:rsid w:val="00274A90"/>
    <w:rsid w:val="00274B26"/>
    <w:rsid w:val="00275E61"/>
    <w:rsid w:val="0027646D"/>
    <w:rsid w:val="00276ED0"/>
    <w:rsid w:val="00280C77"/>
    <w:rsid w:val="002813CF"/>
    <w:rsid w:val="00281E4E"/>
    <w:rsid w:val="002827EC"/>
    <w:rsid w:val="00282CB7"/>
    <w:rsid w:val="00285BDB"/>
    <w:rsid w:val="00285FF4"/>
    <w:rsid w:val="00286287"/>
    <w:rsid w:val="00286809"/>
    <w:rsid w:val="00287375"/>
    <w:rsid w:val="002876BC"/>
    <w:rsid w:val="002900F1"/>
    <w:rsid w:val="00290C87"/>
    <w:rsid w:val="00291ACC"/>
    <w:rsid w:val="00291F87"/>
    <w:rsid w:val="002939C5"/>
    <w:rsid w:val="002947EB"/>
    <w:rsid w:val="00294F07"/>
    <w:rsid w:val="00295C71"/>
    <w:rsid w:val="00295E8C"/>
    <w:rsid w:val="0029639A"/>
    <w:rsid w:val="002965E0"/>
    <w:rsid w:val="00296A6D"/>
    <w:rsid w:val="002976F6"/>
    <w:rsid w:val="002A2283"/>
    <w:rsid w:val="002A395C"/>
    <w:rsid w:val="002A3EB5"/>
    <w:rsid w:val="002A4E42"/>
    <w:rsid w:val="002A794F"/>
    <w:rsid w:val="002A7AF2"/>
    <w:rsid w:val="002A7D5A"/>
    <w:rsid w:val="002B0D4C"/>
    <w:rsid w:val="002B1B0E"/>
    <w:rsid w:val="002B6B1B"/>
    <w:rsid w:val="002B7652"/>
    <w:rsid w:val="002B7F3B"/>
    <w:rsid w:val="002C0994"/>
    <w:rsid w:val="002C22D9"/>
    <w:rsid w:val="002C2345"/>
    <w:rsid w:val="002C23CC"/>
    <w:rsid w:val="002C25CC"/>
    <w:rsid w:val="002C2FAC"/>
    <w:rsid w:val="002C3057"/>
    <w:rsid w:val="002C319F"/>
    <w:rsid w:val="002C4067"/>
    <w:rsid w:val="002C5FD5"/>
    <w:rsid w:val="002C61B0"/>
    <w:rsid w:val="002C6D31"/>
    <w:rsid w:val="002C7CA9"/>
    <w:rsid w:val="002C7F71"/>
    <w:rsid w:val="002D1B68"/>
    <w:rsid w:val="002D25A5"/>
    <w:rsid w:val="002D2E10"/>
    <w:rsid w:val="002D2E57"/>
    <w:rsid w:val="002D3C93"/>
    <w:rsid w:val="002D4213"/>
    <w:rsid w:val="002D547A"/>
    <w:rsid w:val="002E103D"/>
    <w:rsid w:val="002E36AF"/>
    <w:rsid w:val="002E3E62"/>
    <w:rsid w:val="002E43C3"/>
    <w:rsid w:val="002E4B41"/>
    <w:rsid w:val="002E53EB"/>
    <w:rsid w:val="002E5D29"/>
    <w:rsid w:val="002E609B"/>
    <w:rsid w:val="002E794D"/>
    <w:rsid w:val="002F0FFA"/>
    <w:rsid w:val="002F1719"/>
    <w:rsid w:val="002F2D15"/>
    <w:rsid w:val="002F300E"/>
    <w:rsid w:val="002F4021"/>
    <w:rsid w:val="002F4766"/>
    <w:rsid w:val="002F4B52"/>
    <w:rsid w:val="002F738E"/>
    <w:rsid w:val="003001EB"/>
    <w:rsid w:val="00302201"/>
    <w:rsid w:val="003041C9"/>
    <w:rsid w:val="0030429E"/>
    <w:rsid w:val="00305002"/>
    <w:rsid w:val="00305CFF"/>
    <w:rsid w:val="003060E9"/>
    <w:rsid w:val="003067AA"/>
    <w:rsid w:val="00306FAE"/>
    <w:rsid w:val="003074BB"/>
    <w:rsid w:val="00307535"/>
    <w:rsid w:val="00307B36"/>
    <w:rsid w:val="00310215"/>
    <w:rsid w:val="003102FD"/>
    <w:rsid w:val="00310762"/>
    <w:rsid w:val="00310A69"/>
    <w:rsid w:val="00311E8C"/>
    <w:rsid w:val="0031317B"/>
    <w:rsid w:val="00313725"/>
    <w:rsid w:val="00314D50"/>
    <w:rsid w:val="003151D1"/>
    <w:rsid w:val="00320032"/>
    <w:rsid w:val="00320145"/>
    <w:rsid w:val="0032035A"/>
    <w:rsid w:val="00321BFD"/>
    <w:rsid w:val="00322577"/>
    <w:rsid w:val="00322C93"/>
    <w:rsid w:val="0032308A"/>
    <w:rsid w:val="00327B37"/>
    <w:rsid w:val="00330290"/>
    <w:rsid w:val="00331C25"/>
    <w:rsid w:val="00334850"/>
    <w:rsid w:val="00334C85"/>
    <w:rsid w:val="00335A52"/>
    <w:rsid w:val="00336C24"/>
    <w:rsid w:val="00336D72"/>
    <w:rsid w:val="00337A7A"/>
    <w:rsid w:val="0034015B"/>
    <w:rsid w:val="003428F1"/>
    <w:rsid w:val="00343395"/>
    <w:rsid w:val="00344E3A"/>
    <w:rsid w:val="003458E5"/>
    <w:rsid w:val="003472EA"/>
    <w:rsid w:val="00351919"/>
    <w:rsid w:val="00351977"/>
    <w:rsid w:val="00354483"/>
    <w:rsid w:val="00355BCC"/>
    <w:rsid w:val="0035606D"/>
    <w:rsid w:val="00361843"/>
    <w:rsid w:val="00361E6A"/>
    <w:rsid w:val="00363708"/>
    <w:rsid w:val="003646C1"/>
    <w:rsid w:val="00364BAC"/>
    <w:rsid w:val="00364CEF"/>
    <w:rsid w:val="003669C1"/>
    <w:rsid w:val="00366F19"/>
    <w:rsid w:val="00367067"/>
    <w:rsid w:val="0036747A"/>
    <w:rsid w:val="00367507"/>
    <w:rsid w:val="003705A4"/>
    <w:rsid w:val="00371454"/>
    <w:rsid w:val="00372CED"/>
    <w:rsid w:val="00372EDA"/>
    <w:rsid w:val="00373953"/>
    <w:rsid w:val="00374C74"/>
    <w:rsid w:val="00376B6C"/>
    <w:rsid w:val="003772AF"/>
    <w:rsid w:val="00380E6C"/>
    <w:rsid w:val="003819AA"/>
    <w:rsid w:val="0038290A"/>
    <w:rsid w:val="00383735"/>
    <w:rsid w:val="00385EBD"/>
    <w:rsid w:val="0039153C"/>
    <w:rsid w:val="00394BBD"/>
    <w:rsid w:val="00396568"/>
    <w:rsid w:val="00396EB5"/>
    <w:rsid w:val="003A1548"/>
    <w:rsid w:val="003A1B98"/>
    <w:rsid w:val="003A2189"/>
    <w:rsid w:val="003A268E"/>
    <w:rsid w:val="003A3596"/>
    <w:rsid w:val="003A3ADA"/>
    <w:rsid w:val="003A417D"/>
    <w:rsid w:val="003A598F"/>
    <w:rsid w:val="003A5E38"/>
    <w:rsid w:val="003A69A9"/>
    <w:rsid w:val="003A6CB9"/>
    <w:rsid w:val="003A73BF"/>
    <w:rsid w:val="003A74FE"/>
    <w:rsid w:val="003B1A9D"/>
    <w:rsid w:val="003B2B67"/>
    <w:rsid w:val="003B56C6"/>
    <w:rsid w:val="003C019A"/>
    <w:rsid w:val="003C11BF"/>
    <w:rsid w:val="003C1BF0"/>
    <w:rsid w:val="003C35A6"/>
    <w:rsid w:val="003C3EE9"/>
    <w:rsid w:val="003C4610"/>
    <w:rsid w:val="003C536A"/>
    <w:rsid w:val="003C541D"/>
    <w:rsid w:val="003C61CF"/>
    <w:rsid w:val="003C739B"/>
    <w:rsid w:val="003C7A61"/>
    <w:rsid w:val="003C7B97"/>
    <w:rsid w:val="003D1C74"/>
    <w:rsid w:val="003D29C8"/>
    <w:rsid w:val="003D2F67"/>
    <w:rsid w:val="003D319A"/>
    <w:rsid w:val="003D5552"/>
    <w:rsid w:val="003D59F2"/>
    <w:rsid w:val="003D5F38"/>
    <w:rsid w:val="003D7CEA"/>
    <w:rsid w:val="003E0B60"/>
    <w:rsid w:val="003E1270"/>
    <w:rsid w:val="003E1979"/>
    <w:rsid w:val="003E29D8"/>
    <w:rsid w:val="003E2FC9"/>
    <w:rsid w:val="003E3652"/>
    <w:rsid w:val="003E3A44"/>
    <w:rsid w:val="003E4AC9"/>
    <w:rsid w:val="003E50DB"/>
    <w:rsid w:val="003E754F"/>
    <w:rsid w:val="003E7A65"/>
    <w:rsid w:val="003F0345"/>
    <w:rsid w:val="003F0CDA"/>
    <w:rsid w:val="003F3FDA"/>
    <w:rsid w:val="003F621A"/>
    <w:rsid w:val="0040050B"/>
    <w:rsid w:val="00403497"/>
    <w:rsid w:val="00404312"/>
    <w:rsid w:val="004046BC"/>
    <w:rsid w:val="00406883"/>
    <w:rsid w:val="00406D31"/>
    <w:rsid w:val="00406F76"/>
    <w:rsid w:val="004100B9"/>
    <w:rsid w:val="00412FCE"/>
    <w:rsid w:val="00414E97"/>
    <w:rsid w:val="004157B1"/>
    <w:rsid w:val="004159AF"/>
    <w:rsid w:val="00415BF2"/>
    <w:rsid w:val="0041626F"/>
    <w:rsid w:val="00420A81"/>
    <w:rsid w:val="004213E3"/>
    <w:rsid w:val="00422B34"/>
    <w:rsid w:val="00422EF9"/>
    <w:rsid w:val="00424F79"/>
    <w:rsid w:val="00425493"/>
    <w:rsid w:val="004259B0"/>
    <w:rsid w:val="00426AF6"/>
    <w:rsid w:val="00426BC1"/>
    <w:rsid w:val="00427658"/>
    <w:rsid w:val="00430019"/>
    <w:rsid w:val="004303A2"/>
    <w:rsid w:val="00430F58"/>
    <w:rsid w:val="00431C7D"/>
    <w:rsid w:val="00431DED"/>
    <w:rsid w:val="00432F4C"/>
    <w:rsid w:val="004333E5"/>
    <w:rsid w:val="00433F9B"/>
    <w:rsid w:val="004344CD"/>
    <w:rsid w:val="00434D36"/>
    <w:rsid w:val="00435773"/>
    <w:rsid w:val="00436177"/>
    <w:rsid w:val="0043682C"/>
    <w:rsid w:val="00436F78"/>
    <w:rsid w:val="0044010C"/>
    <w:rsid w:val="004427C4"/>
    <w:rsid w:val="00442978"/>
    <w:rsid w:val="00444418"/>
    <w:rsid w:val="00444C4E"/>
    <w:rsid w:val="00446F24"/>
    <w:rsid w:val="0044748A"/>
    <w:rsid w:val="004509AF"/>
    <w:rsid w:val="00450A91"/>
    <w:rsid w:val="00452C16"/>
    <w:rsid w:val="004532AC"/>
    <w:rsid w:val="00453722"/>
    <w:rsid w:val="00455EF6"/>
    <w:rsid w:val="004562A6"/>
    <w:rsid w:val="00460E6C"/>
    <w:rsid w:val="0046112E"/>
    <w:rsid w:val="004628F1"/>
    <w:rsid w:val="00464748"/>
    <w:rsid w:val="00464AE3"/>
    <w:rsid w:val="00465007"/>
    <w:rsid w:val="00465FCA"/>
    <w:rsid w:val="00466E75"/>
    <w:rsid w:val="00466EB4"/>
    <w:rsid w:val="004709D9"/>
    <w:rsid w:val="00472654"/>
    <w:rsid w:val="004738C0"/>
    <w:rsid w:val="00475B94"/>
    <w:rsid w:val="00475C22"/>
    <w:rsid w:val="00476BD3"/>
    <w:rsid w:val="00477626"/>
    <w:rsid w:val="004802A6"/>
    <w:rsid w:val="00480E59"/>
    <w:rsid w:val="00481F67"/>
    <w:rsid w:val="00483489"/>
    <w:rsid w:val="00483660"/>
    <w:rsid w:val="004836E8"/>
    <w:rsid w:val="00484824"/>
    <w:rsid w:val="004852D7"/>
    <w:rsid w:val="0048583E"/>
    <w:rsid w:val="004859AC"/>
    <w:rsid w:val="00486597"/>
    <w:rsid w:val="00486C84"/>
    <w:rsid w:val="00490D59"/>
    <w:rsid w:val="004910AE"/>
    <w:rsid w:val="00493501"/>
    <w:rsid w:val="004951A3"/>
    <w:rsid w:val="0049597F"/>
    <w:rsid w:val="004A016E"/>
    <w:rsid w:val="004A244D"/>
    <w:rsid w:val="004A6A03"/>
    <w:rsid w:val="004A7906"/>
    <w:rsid w:val="004B08A6"/>
    <w:rsid w:val="004B1E4E"/>
    <w:rsid w:val="004B2A78"/>
    <w:rsid w:val="004B2CBA"/>
    <w:rsid w:val="004B540D"/>
    <w:rsid w:val="004B628F"/>
    <w:rsid w:val="004B731B"/>
    <w:rsid w:val="004C06E7"/>
    <w:rsid w:val="004C4E92"/>
    <w:rsid w:val="004C516B"/>
    <w:rsid w:val="004C5E8C"/>
    <w:rsid w:val="004C6499"/>
    <w:rsid w:val="004C72C7"/>
    <w:rsid w:val="004D050F"/>
    <w:rsid w:val="004D0D87"/>
    <w:rsid w:val="004D1509"/>
    <w:rsid w:val="004D3690"/>
    <w:rsid w:val="004D5727"/>
    <w:rsid w:val="004D7FF9"/>
    <w:rsid w:val="004E004E"/>
    <w:rsid w:val="004E13D0"/>
    <w:rsid w:val="004E18C4"/>
    <w:rsid w:val="004E19BE"/>
    <w:rsid w:val="004E21E1"/>
    <w:rsid w:val="004E280F"/>
    <w:rsid w:val="004E69D6"/>
    <w:rsid w:val="004E6AE0"/>
    <w:rsid w:val="004E70A8"/>
    <w:rsid w:val="004F07B3"/>
    <w:rsid w:val="004F0F85"/>
    <w:rsid w:val="004F24AB"/>
    <w:rsid w:val="004F24D6"/>
    <w:rsid w:val="004F2B65"/>
    <w:rsid w:val="004F302B"/>
    <w:rsid w:val="004F3119"/>
    <w:rsid w:val="004F45EE"/>
    <w:rsid w:val="004F5F7C"/>
    <w:rsid w:val="004F6478"/>
    <w:rsid w:val="00500254"/>
    <w:rsid w:val="005034CB"/>
    <w:rsid w:val="00503B80"/>
    <w:rsid w:val="00504AA7"/>
    <w:rsid w:val="005050F7"/>
    <w:rsid w:val="005058E8"/>
    <w:rsid w:val="00506F6B"/>
    <w:rsid w:val="0051011D"/>
    <w:rsid w:val="00510145"/>
    <w:rsid w:val="00510F33"/>
    <w:rsid w:val="005116E7"/>
    <w:rsid w:val="005125AF"/>
    <w:rsid w:val="005146D8"/>
    <w:rsid w:val="00515CCC"/>
    <w:rsid w:val="0051654A"/>
    <w:rsid w:val="00517463"/>
    <w:rsid w:val="00517DC2"/>
    <w:rsid w:val="00520211"/>
    <w:rsid w:val="005203C4"/>
    <w:rsid w:val="00521DF2"/>
    <w:rsid w:val="005229F5"/>
    <w:rsid w:val="00524827"/>
    <w:rsid w:val="00525737"/>
    <w:rsid w:val="00526B2D"/>
    <w:rsid w:val="00532268"/>
    <w:rsid w:val="00532532"/>
    <w:rsid w:val="005329A8"/>
    <w:rsid w:val="00532AE0"/>
    <w:rsid w:val="00533127"/>
    <w:rsid w:val="00533B32"/>
    <w:rsid w:val="00534EBE"/>
    <w:rsid w:val="0053670A"/>
    <w:rsid w:val="00536892"/>
    <w:rsid w:val="00536A91"/>
    <w:rsid w:val="00536EC5"/>
    <w:rsid w:val="005378F7"/>
    <w:rsid w:val="005379CE"/>
    <w:rsid w:val="005408D5"/>
    <w:rsid w:val="00541820"/>
    <w:rsid w:val="005422CE"/>
    <w:rsid w:val="00543741"/>
    <w:rsid w:val="00544DF7"/>
    <w:rsid w:val="00545257"/>
    <w:rsid w:val="00545421"/>
    <w:rsid w:val="00547EC7"/>
    <w:rsid w:val="0055039A"/>
    <w:rsid w:val="0055184F"/>
    <w:rsid w:val="005520A4"/>
    <w:rsid w:val="005524BC"/>
    <w:rsid w:val="00552A36"/>
    <w:rsid w:val="00552F83"/>
    <w:rsid w:val="005544B2"/>
    <w:rsid w:val="00554701"/>
    <w:rsid w:val="00555212"/>
    <w:rsid w:val="00555436"/>
    <w:rsid w:val="00556DD4"/>
    <w:rsid w:val="00557327"/>
    <w:rsid w:val="0055747D"/>
    <w:rsid w:val="00563335"/>
    <w:rsid w:val="00564206"/>
    <w:rsid w:val="005649F0"/>
    <w:rsid w:val="00564C85"/>
    <w:rsid w:val="00566175"/>
    <w:rsid w:val="00572284"/>
    <w:rsid w:val="0057318B"/>
    <w:rsid w:val="00575B2E"/>
    <w:rsid w:val="00576346"/>
    <w:rsid w:val="00576782"/>
    <w:rsid w:val="00576D0B"/>
    <w:rsid w:val="0057743C"/>
    <w:rsid w:val="005832A6"/>
    <w:rsid w:val="00583398"/>
    <w:rsid w:val="005836FE"/>
    <w:rsid w:val="0058374C"/>
    <w:rsid w:val="00583AE4"/>
    <w:rsid w:val="00583E1F"/>
    <w:rsid w:val="00585B39"/>
    <w:rsid w:val="0059024F"/>
    <w:rsid w:val="005902C0"/>
    <w:rsid w:val="005919DC"/>
    <w:rsid w:val="00591FC2"/>
    <w:rsid w:val="005928E2"/>
    <w:rsid w:val="00592DC8"/>
    <w:rsid w:val="0059413F"/>
    <w:rsid w:val="00595300"/>
    <w:rsid w:val="00596099"/>
    <w:rsid w:val="00596742"/>
    <w:rsid w:val="0059768D"/>
    <w:rsid w:val="005A16E8"/>
    <w:rsid w:val="005A2857"/>
    <w:rsid w:val="005A2CD3"/>
    <w:rsid w:val="005A32E2"/>
    <w:rsid w:val="005A3394"/>
    <w:rsid w:val="005A5B88"/>
    <w:rsid w:val="005A67DB"/>
    <w:rsid w:val="005A70A0"/>
    <w:rsid w:val="005B0E22"/>
    <w:rsid w:val="005B151E"/>
    <w:rsid w:val="005B1642"/>
    <w:rsid w:val="005B3CAA"/>
    <w:rsid w:val="005B50D9"/>
    <w:rsid w:val="005C112A"/>
    <w:rsid w:val="005C172C"/>
    <w:rsid w:val="005C29AA"/>
    <w:rsid w:val="005C3178"/>
    <w:rsid w:val="005C3363"/>
    <w:rsid w:val="005C35E4"/>
    <w:rsid w:val="005C3E3A"/>
    <w:rsid w:val="005C44E5"/>
    <w:rsid w:val="005C5B51"/>
    <w:rsid w:val="005C640C"/>
    <w:rsid w:val="005C68DE"/>
    <w:rsid w:val="005C6944"/>
    <w:rsid w:val="005D0292"/>
    <w:rsid w:val="005D24D6"/>
    <w:rsid w:val="005D3075"/>
    <w:rsid w:val="005D4E93"/>
    <w:rsid w:val="005D528D"/>
    <w:rsid w:val="005E0404"/>
    <w:rsid w:val="005E123E"/>
    <w:rsid w:val="005E1956"/>
    <w:rsid w:val="005E195E"/>
    <w:rsid w:val="005E1E28"/>
    <w:rsid w:val="005E246D"/>
    <w:rsid w:val="005E3153"/>
    <w:rsid w:val="005E329C"/>
    <w:rsid w:val="005E4B68"/>
    <w:rsid w:val="005E4F16"/>
    <w:rsid w:val="005E5C0D"/>
    <w:rsid w:val="005E5EC0"/>
    <w:rsid w:val="005E6407"/>
    <w:rsid w:val="005E6984"/>
    <w:rsid w:val="005E7626"/>
    <w:rsid w:val="005F225F"/>
    <w:rsid w:val="005F353C"/>
    <w:rsid w:val="005F3D27"/>
    <w:rsid w:val="005F43A2"/>
    <w:rsid w:val="005F4FEE"/>
    <w:rsid w:val="005F7BFF"/>
    <w:rsid w:val="0060004C"/>
    <w:rsid w:val="006003C2"/>
    <w:rsid w:val="00600D9C"/>
    <w:rsid w:val="00601441"/>
    <w:rsid w:val="00602AE9"/>
    <w:rsid w:val="006040D0"/>
    <w:rsid w:val="00604B50"/>
    <w:rsid w:val="006055A0"/>
    <w:rsid w:val="00610F6E"/>
    <w:rsid w:val="00611535"/>
    <w:rsid w:val="006130E4"/>
    <w:rsid w:val="00613A3A"/>
    <w:rsid w:val="00613C9C"/>
    <w:rsid w:val="00614808"/>
    <w:rsid w:val="00616443"/>
    <w:rsid w:val="00616968"/>
    <w:rsid w:val="00616B05"/>
    <w:rsid w:val="00617915"/>
    <w:rsid w:val="00620B8F"/>
    <w:rsid w:val="00623162"/>
    <w:rsid w:val="0062317A"/>
    <w:rsid w:val="00623A0B"/>
    <w:rsid w:val="00624F6E"/>
    <w:rsid w:val="006252B8"/>
    <w:rsid w:val="006253CA"/>
    <w:rsid w:val="0062641A"/>
    <w:rsid w:val="006269DA"/>
    <w:rsid w:val="00626DAB"/>
    <w:rsid w:val="00631226"/>
    <w:rsid w:val="00631E1C"/>
    <w:rsid w:val="00632999"/>
    <w:rsid w:val="00633198"/>
    <w:rsid w:val="00633724"/>
    <w:rsid w:val="0063448A"/>
    <w:rsid w:val="00634A66"/>
    <w:rsid w:val="00636358"/>
    <w:rsid w:val="00636CB1"/>
    <w:rsid w:val="00636FDF"/>
    <w:rsid w:val="006371C2"/>
    <w:rsid w:val="0064098D"/>
    <w:rsid w:val="0064377D"/>
    <w:rsid w:val="006445BA"/>
    <w:rsid w:val="00644CAD"/>
    <w:rsid w:val="006461F5"/>
    <w:rsid w:val="00646FCD"/>
    <w:rsid w:val="006509FE"/>
    <w:rsid w:val="00651FD0"/>
    <w:rsid w:val="0065204A"/>
    <w:rsid w:val="006533AE"/>
    <w:rsid w:val="0065475D"/>
    <w:rsid w:val="0065556D"/>
    <w:rsid w:val="00655A8F"/>
    <w:rsid w:val="00660F44"/>
    <w:rsid w:val="00661589"/>
    <w:rsid w:val="006638E0"/>
    <w:rsid w:val="00663932"/>
    <w:rsid w:val="006645B5"/>
    <w:rsid w:val="00665E15"/>
    <w:rsid w:val="00666135"/>
    <w:rsid w:val="0066790B"/>
    <w:rsid w:val="0066795D"/>
    <w:rsid w:val="00667A50"/>
    <w:rsid w:val="00670906"/>
    <w:rsid w:val="00671564"/>
    <w:rsid w:val="00671A28"/>
    <w:rsid w:val="00671E0B"/>
    <w:rsid w:val="00672973"/>
    <w:rsid w:val="00672DD4"/>
    <w:rsid w:val="00674999"/>
    <w:rsid w:val="00681065"/>
    <w:rsid w:val="00681684"/>
    <w:rsid w:val="00685126"/>
    <w:rsid w:val="0068530A"/>
    <w:rsid w:val="00686E40"/>
    <w:rsid w:val="0068740A"/>
    <w:rsid w:val="00687B45"/>
    <w:rsid w:val="006924BF"/>
    <w:rsid w:val="00692B84"/>
    <w:rsid w:val="0069306F"/>
    <w:rsid w:val="0069426A"/>
    <w:rsid w:val="0069444C"/>
    <w:rsid w:val="006973FB"/>
    <w:rsid w:val="00697789"/>
    <w:rsid w:val="006A02E2"/>
    <w:rsid w:val="006A0AE5"/>
    <w:rsid w:val="006A1AF7"/>
    <w:rsid w:val="006A1FCB"/>
    <w:rsid w:val="006A2BE3"/>
    <w:rsid w:val="006A3DDA"/>
    <w:rsid w:val="006A4B39"/>
    <w:rsid w:val="006A5561"/>
    <w:rsid w:val="006A6BB0"/>
    <w:rsid w:val="006B02DB"/>
    <w:rsid w:val="006B09B0"/>
    <w:rsid w:val="006B1A03"/>
    <w:rsid w:val="006B3068"/>
    <w:rsid w:val="006B4168"/>
    <w:rsid w:val="006B428D"/>
    <w:rsid w:val="006B4E9C"/>
    <w:rsid w:val="006B54EC"/>
    <w:rsid w:val="006B6906"/>
    <w:rsid w:val="006B69E3"/>
    <w:rsid w:val="006B79A2"/>
    <w:rsid w:val="006B7E5D"/>
    <w:rsid w:val="006C088D"/>
    <w:rsid w:val="006C0D7B"/>
    <w:rsid w:val="006C24A4"/>
    <w:rsid w:val="006C42E4"/>
    <w:rsid w:val="006C4553"/>
    <w:rsid w:val="006C46BD"/>
    <w:rsid w:val="006C640B"/>
    <w:rsid w:val="006C6CDC"/>
    <w:rsid w:val="006C7243"/>
    <w:rsid w:val="006C7294"/>
    <w:rsid w:val="006C7BC3"/>
    <w:rsid w:val="006C7E1F"/>
    <w:rsid w:val="006D01C6"/>
    <w:rsid w:val="006D144F"/>
    <w:rsid w:val="006D2626"/>
    <w:rsid w:val="006D2752"/>
    <w:rsid w:val="006D2C12"/>
    <w:rsid w:val="006D2F29"/>
    <w:rsid w:val="006D575C"/>
    <w:rsid w:val="006D5E40"/>
    <w:rsid w:val="006D67DB"/>
    <w:rsid w:val="006E0069"/>
    <w:rsid w:val="006E17AB"/>
    <w:rsid w:val="006E3200"/>
    <w:rsid w:val="006E3529"/>
    <w:rsid w:val="006E44FB"/>
    <w:rsid w:val="006E4941"/>
    <w:rsid w:val="006E71C4"/>
    <w:rsid w:val="006F0CD9"/>
    <w:rsid w:val="006F1039"/>
    <w:rsid w:val="006F139E"/>
    <w:rsid w:val="006F217F"/>
    <w:rsid w:val="006F3184"/>
    <w:rsid w:val="006F3752"/>
    <w:rsid w:val="006F4579"/>
    <w:rsid w:val="006F4642"/>
    <w:rsid w:val="006F579F"/>
    <w:rsid w:val="006F66C1"/>
    <w:rsid w:val="006F68CE"/>
    <w:rsid w:val="006F6C9A"/>
    <w:rsid w:val="006F777B"/>
    <w:rsid w:val="006F7902"/>
    <w:rsid w:val="007005A9"/>
    <w:rsid w:val="00700630"/>
    <w:rsid w:val="00701054"/>
    <w:rsid w:val="007024EC"/>
    <w:rsid w:val="00702B94"/>
    <w:rsid w:val="00702EDC"/>
    <w:rsid w:val="0070485A"/>
    <w:rsid w:val="007050D4"/>
    <w:rsid w:val="00706A00"/>
    <w:rsid w:val="00706C8D"/>
    <w:rsid w:val="00712119"/>
    <w:rsid w:val="00713560"/>
    <w:rsid w:val="007141B0"/>
    <w:rsid w:val="00715236"/>
    <w:rsid w:val="0071546F"/>
    <w:rsid w:val="00717368"/>
    <w:rsid w:val="0071743D"/>
    <w:rsid w:val="00722DCA"/>
    <w:rsid w:val="00723351"/>
    <w:rsid w:val="0072416A"/>
    <w:rsid w:val="00725C6E"/>
    <w:rsid w:val="007267CA"/>
    <w:rsid w:val="0072767E"/>
    <w:rsid w:val="0073066A"/>
    <w:rsid w:val="00731E24"/>
    <w:rsid w:val="007324B4"/>
    <w:rsid w:val="00732507"/>
    <w:rsid w:val="00732787"/>
    <w:rsid w:val="00732FF9"/>
    <w:rsid w:val="00736F5E"/>
    <w:rsid w:val="007407F6"/>
    <w:rsid w:val="007408A1"/>
    <w:rsid w:val="00742709"/>
    <w:rsid w:val="0074275F"/>
    <w:rsid w:val="00742F32"/>
    <w:rsid w:val="00743C6F"/>
    <w:rsid w:val="0074471E"/>
    <w:rsid w:val="00744769"/>
    <w:rsid w:val="00744B16"/>
    <w:rsid w:val="00744CB4"/>
    <w:rsid w:val="00744F66"/>
    <w:rsid w:val="007470B5"/>
    <w:rsid w:val="00747D83"/>
    <w:rsid w:val="0075001F"/>
    <w:rsid w:val="007505D1"/>
    <w:rsid w:val="00750C33"/>
    <w:rsid w:val="0075211B"/>
    <w:rsid w:val="0075481B"/>
    <w:rsid w:val="00754882"/>
    <w:rsid w:val="00754C47"/>
    <w:rsid w:val="007570D6"/>
    <w:rsid w:val="00760A09"/>
    <w:rsid w:val="0076100C"/>
    <w:rsid w:val="00761801"/>
    <w:rsid w:val="00761A06"/>
    <w:rsid w:val="00763726"/>
    <w:rsid w:val="00763F6B"/>
    <w:rsid w:val="0076414D"/>
    <w:rsid w:val="007644C8"/>
    <w:rsid w:val="007645BE"/>
    <w:rsid w:val="007647A8"/>
    <w:rsid w:val="0076576E"/>
    <w:rsid w:val="00765B51"/>
    <w:rsid w:val="0076610A"/>
    <w:rsid w:val="007671B5"/>
    <w:rsid w:val="00767361"/>
    <w:rsid w:val="00772119"/>
    <w:rsid w:val="00773284"/>
    <w:rsid w:val="00773347"/>
    <w:rsid w:val="00773464"/>
    <w:rsid w:val="00773CD6"/>
    <w:rsid w:val="00773D57"/>
    <w:rsid w:val="00774E00"/>
    <w:rsid w:val="00776599"/>
    <w:rsid w:val="007804BD"/>
    <w:rsid w:val="00781100"/>
    <w:rsid w:val="00781D70"/>
    <w:rsid w:val="0078284C"/>
    <w:rsid w:val="00782E4C"/>
    <w:rsid w:val="00784619"/>
    <w:rsid w:val="0078655A"/>
    <w:rsid w:val="00787A7A"/>
    <w:rsid w:val="00787ED9"/>
    <w:rsid w:val="00787F29"/>
    <w:rsid w:val="00790ED5"/>
    <w:rsid w:val="00791AA2"/>
    <w:rsid w:val="00796997"/>
    <w:rsid w:val="007A06E0"/>
    <w:rsid w:val="007A331C"/>
    <w:rsid w:val="007A40C6"/>
    <w:rsid w:val="007A49DD"/>
    <w:rsid w:val="007A56DE"/>
    <w:rsid w:val="007A5D40"/>
    <w:rsid w:val="007B1A62"/>
    <w:rsid w:val="007B34C0"/>
    <w:rsid w:val="007B3E88"/>
    <w:rsid w:val="007B3EA4"/>
    <w:rsid w:val="007B50B4"/>
    <w:rsid w:val="007B694C"/>
    <w:rsid w:val="007B79D2"/>
    <w:rsid w:val="007C0FE9"/>
    <w:rsid w:val="007C196C"/>
    <w:rsid w:val="007C2E59"/>
    <w:rsid w:val="007C5A7D"/>
    <w:rsid w:val="007C7E61"/>
    <w:rsid w:val="007D2B8C"/>
    <w:rsid w:val="007D38AD"/>
    <w:rsid w:val="007D3933"/>
    <w:rsid w:val="007D3C62"/>
    <w:rsid w:val="007D49FD"/>
    <w:rsid w:val="007D6B50"/>
    <w:rsid w:val="007E024E"/>
    <w:rsid w:val="007E19F6"/>
    <w:rsid w:val="007E1C40"/>
    <w:rsid w:val="007E22FA"/>
    <w:rsid w:val="007E4AA5"/>
    <w:rsid w:val="007E74B4"/>
    <w:rsid w:val="007F0FEC"/>
    <w:rsid w:val="007F115F"/>
    <w:rsid w:val="007F18C2"/>
    <w:rsid w:val="007F328F"/>
    <w:rsid w:val="007F32E5"/>
    <w:rsid w:val="007F330C"/>
    <w:rsid w:val="007F5071"/>
    <w:rsid w:val="007F5400"/>
    <w:rsid w:val="007F7094"/>
    <w:rsid w:val="008000EA"/>
    <w:rsid w:val="0080012E"/>
    <w:rsid w:val="0080084C"/>
    <w:rsid w:val="0080084E"/>
    <w:rsid w:val="00802F0F"/>
    <w:rsid w:val="008034FA"/>
    <w:rsid w:val="008063EE"/>
    <w:rsid w:val="00806524"/>
    <w:rsid w:val="00806BD2"/>
    <w:rsid w:val="0080717B"/>
    <w:rsid w:val="00810895"/>
    <w:rsid w:val="00810FEB"/>
    <w:rsid w:val="00812563"/>
    <w:rsid w:val="008138AA"/>
    <w:rsid w:val="00814426"/>
    <w:rsid w:val="00815CC4"/>
    <w:rsid w:val="00815DEF"/>
    <w:rsid w:val="00821E29"/>
    <w:rsid w:val="0082216E"/>
    <w:rsid w:val="0082224E"/>
    <w:rsid w:val="008232FA"/>
    <w:rsid w:val="008241D3"/>
    <w:rsid w:val="0082495D"/>
    <w:rsid w:val="00825728"/>
    <w:rsid w:val="00826727"/>
    <w:rsid w:val="00827AEC"/>
    <w:rsid w:val="00827E21"/>
    <w:rsid w:val="00830B6B"/>
    <w:rsid w:val="008331DF"/>
    <w:rsid w:val="008334D3"/>
    <w:rsid w:val="0083360C"/>
    <w:rsid w:val="00835B21"/>
    <w:rsid w:val="008366CB"/>
    <w:rsid w:val="00836857"/>
    <w:rsid w:val="00836E7C"/>
    <w:rsid w:val="00836F9E"/>
    <w:rsid w:val="008374C2"/>
    <w:rsid w:val="00840AFA"/>
    <w:rsid w:val="00843258"/>
    <w:rsid w:val="00843756"/>
    <w:rsid w:val="008453F6"/>
    <w:rsid w:val="00846091"/>
    <w:rsid w:val="00846B57"/>
    <w:rsid w:val="00846E5E"/>
    <w:rsid w:val="0084733F"/>
    <w:rsid w:val="00851F86"/>
    <w:rsid w:val="00852DE6"/>
    <w:rsid w:val="0085376E"/>
    <w:rsid w:val="00854396"/>
    <w:rsid w:val="008544B8"/>
    <w:rsid w:val="00855E48"/>
    <w:rsid w:val="00856589"/>
    <w:rsid w:val="00857633"/>
    <w:rsid w:val="00864072"/>
    <w:rsid w:val="0086484F"/>
    <w:rsid w:val="008650F7"/>
    <w:rsid w:val="008662CD"/>
    <w:rsid w:val="00867009"/>
    <w:rsid w:val="00871F19"/>
    <w:rsid w:val="00874464"/>
    <w:rsid w:val="0087603D"/>
    <w:rsid w:val="00876BCC"/>
    <w:rsid w:val="00877100"/>
    <w:rsid w:val="008804AA"/>
    <w:rsid w:val="008807DF"/>
    <w:rsid w:val="008813A7"/>
    <w:rsid w:val="00882387"/>
    <w:rsid w:val="0088335A"/>
    <w:rsid w:val="00883CAC"/>
    <w:rsid w:val="00883F0E"/>
    <w:rsid w:val="00885494"/>
    <w:rsid w:val="00886FC6"/>
    <w:rsid w:val="008870DC"/>
    <w:rsid w:val="00890566"/>
    <w:rsid w:val="0089116A"/>
    <w:rsid w:val="00891CC0"/>
    <w:rsid w:val="0089213E"/>
    <w:rsid w:val="00892998"/>
    <w:rsid w:val="00893A3F"/>
    <w:rsid w:val="0089581A"/>
    <w:rsid w:val="00896891"/>
    <w:rsid w:val="00896CC9"/>
    <w:rsid w:val="00897ABC"/>
    <w:rsid w:val="008A0285"/>
    <w:rsid w:val="008A03C9"/>
    <w:rsid w:val="008A04B6"/>
    <w:rsid w:val="008A09E5"/>
    <w:rsid w:val="008A1646"/>
    <w:rsid w:val="008A1765"/>
    <w:rsid w:val="008A28E1"/>
    <w:rsid w:val="008A356F"/>
    <w:rsid w:val="008A36E7"/>
    <w:rsid w:val="008A5527"/>
    <w:rsid w:val="008A5F94"/>
    <w:rsid w:val="008B12F4"/>
    <w:rsid w:val="008B1782"/>
    <w:rsid w:val="008B280C"/>
    <w:rsid w:val="008B2F49"/>
    <w:rsid w:val="008B30DB"/>
    <w:rsid w:val="008B3D8E"/>
    <w:rsid w:val="008B4569"/>
    <w:rsid w:val="008B5C2C"/>
    <w:rsid w:val="008B709A"/>
    <w:rsid w:val="008B7EF3"/>
    <w:rsid w:val="008C0E23"/>
    <w:rsid w:val="008C0FE5"/>
    <w:rsid w:val="008C1D41"/>
    <w:rsid w:val="008C1E2D"/>
    <w:rsid w:val="008C22D8"/>
    <w:rsid w:val="008C3514"/>
    <w:rsid w:val="008C403C"/>
    <w:rsid w:val="008C5074"/>
    <w:rsid w:val="008C5837"/>
    <w:rsid w:val="008C72D8"/>
    <w:rsid w:val="008C7735"/>
    <w:rsid w:val="008D107F"/>
    <w:rsid w:val="008D1AC7"/>
    <w:rsid w:val="008D2376"/>
    <w:rsid w:val="008D27CB"/>
    <w:rsid w:val="008D29D7"/>
    <w:rsid w:val="008D3986"/>
    <w:rsid w:val="008D3DD4"/>
    <w:rsid w:val="008D46E4"/>
    <w:rsid w:val="008D5075"/>
    <w:rsid w:val="008D5B62"/>
    <w:rsid w:val="008D5F5A"/>
    <w:rsid w:val="008D6F54"/>
    <w:rsid w:val="008D7148"/>
    <w:rsid w:val="008E0FA8"/>
    <w:rsid w:val="008E278D"/>
    <w:rsid w:val="008E2950"/>
    <w:rsid w:val="008E3D5B"/>
    <w:rsid w:val="008E620B"/>
    <w:rsid w:val="008E62B1"/>
    <w:rsid w:val="008E6948"/>
    <w:rsid w:val="008E7B2C"/>
    <w:rsid w:val="008F0267"/>
    <w:rsid w:val="008F0A54"/>
    <w:rsid w:val="008F1000"/>
    <w:rsid w:val="008F216F"/>
    <w:rsid w:val="008F2537"/>
    <w:rsid w:val="008F2B35"/>
    <w:rsid w:val="008F2FEE"/>
    <w:rsid w:val="008F45A2"/>
    <w:rsid w:val="008F5CA9"/>
    <w:rsid w:val="008F7590"/>
    <w:rsid w:val="008F7E95"/>
    <w:rsid w:val="00900798"/>
    <w:rsid w:val="00901DA2"/>
    <w:rsid w:val="0090358A"/>
    <w:rsid w:val="00904530"/>
    <w:rsid w:val="009049A5"/>
    <w:rsid w:val="00904CBB"/>
    <w:rsid w:val="00904DE2"/>
    <w:rsid w:val="0090557D"/>
    <w:rsid w:val="00905AB0"/>
    <w:rsid w:val="00906095"/>
    <w:rsid w:val="00907120"/>
    <w:rsid w:val="009075A1"/>
    <w:rsid w:val="00907652"/>
    <w:rsid w:val="0091041D"/>
    <w:rsid w:val="0091100F"/>
    <w:rsid w:val="0091279C"/>
    <w:rsid w:val="0091294F"/>
    <w:rsid w:val="00915B2D"/>
    <w:rsid w:val="009177B6"/>
    <w:rsid w:val="009203C1"/>
    <w:rsid w:val="009205D6"/>
    <w:rsid w:val="0092083A"/>
    <w:rsid w:val="00921BA9"/>
    <w:rsid w:val="00922EB0"/>
    <w:rsid w:val="0092689A"/>
    <w:rsid w:val="00926B27"/>
    <w:rsid w:val="00927256"/>
    <w:rsid w:val="009303AB"/>
    <w:rsid w:val="009306FF"/>
    <w:rsid w:val="0093341D"/>
    <w:rsid w:val="0093369D"/>
    <w:rsid w:val="00935D69"/>
    <w:rsid w:val="00936D72"/>
    <w:rsid w:val="009378E9"/>
    <w:rsid w:val="00937989"/>
    <w:rsid w:val="00940E9F"/>
    <w:rsid w:val="00941792"/>
    <w:rsid w:val="0094258F"/>
    <w:rsid w:val="009425F8"/>
    <w:rsid w:val="00943714"/>
    <w:rsid w:val="009448E2"/>
    <w:rsid w:val="00945545"/>
    <w:rsid w:val="0094660F"/>
    <w:rsid w:val="00946DEC"/>
    <w:rsid w:val="00947D35"/>
    <w:rsid w:val="00947E07"/>
    <w:rsid w:val="009501C9"/>
    <w:rsid w:val="00952D8D"/>
    <w:rsid w:val="00952E3E"/>
    <w:rsid w:val="00953226"/>
    <w:rsid w:val="00954347"/>
    <w:rsid w:val="009546F6"/>
    <w:rsid w:val="0095509C"/>
    <w:rsid w:val="009575E6"/>
    <w:rsid w:val="0096363F"/>
    <w:rsid w:val="009662D1"/>
    <w:rsid w:val="00966378"/>
    <w:rsid w:val="009665B7"/>
    <w:rsid w:val="00966A45"/>
    <w:rsid w:val="0097229C"/>
    <w:rsid w:val="00973600"/>
    <w:rsid w:val="00974C9C"/>
    <w:rsid w:val="00980EB2"/>
    <w:rsid w:val="00981822"/>
    <w:rsid w:val="00981E96"/>
    <w:rsid w:val="00986B72"/>
    <w:rsid w:val="00986BCF"/>
    <w:rsid w:val="00987E9A"/>
    <w:rsid w:val="00990BF8"/>
    <w:rsid w:val="00991EFC"/>
    <w:rsid w:val="009924ED"/>
    <w:rsid w:val="00994C1F"/>
    <w:rsid w:val="00994CC3"/>
    <w:rsid w:val="00995FE3"/>
    <w:rsid w:val="00996D61"/>
    <w:rsid w:val="00997288"/>
    <w:rsid w:val="009A1D8F"/>
    <w:rsid w:val="009A1F6D"/>
    <w:rsid w:val="009A20AF"/>
    <w:rsid w:val="009A261F"/>
    <w:rsid w:val="009A325C"/>
    <w:rsid w:val="009A376B"/>
    <w:rsid w:val="009A39E4"/>
    <w:rsid w:val="009A57A2"/>
    <w:rsid w:val="009A630B"/>
    <w:rsid w:val="009A64F8"/>
    <w:rsid w:val="009A6DDC"/>
    <w:rsid w:val="009B15B8"/>
    <w:rsid w:val="009B3481"/>
    <w:rsid w:val="009B3EB9"/>
    <w:rsid w:val="009B44C2"/>
    <w:rsid w:val="009B5190"/>
    <w:rsid w:val="009B571C"/>
    <w:rsid w:val="009B6076"/>
    <w:rsid w:val="009B7355"/>
    <w:rsid w:val="009B7A03"/>
    <w:rsid w:val="009B7C96"/>
    <w:rsid w:val="009C06FA"/>
    <w:rsid w:val="009C07D3"/>
    <w:rsid w:val="009C2778"/>
    <w:rsid w:val="009C50D2"/>
    <w:rsid w:val="009C6269"/>
    <w:rsid w:val="009C66E3"/>
    <w:rsid w:val="009C6A64"/>
    <w:rsid w:val="009C6CC3"/>
    <w:rsid w:val="009C707F"/>
    <w:rsid w:val="009D1D3D"/>
    <w:rsid w:val="009D21F6"/>
    <w:rsid w:val="009D2D31"/>
    <w:rsid w:val="009D4241"/>
    <w:rsid w:val="009D48EC"/>
    <w:rsid w:val="009D4B10"/>
    <w:rsid w:val="009D5D37"/>
    <w:rsid w:val="009D7A4E"/>
    <w:rsid w:val="009E2649"/>
    <w:rsid w:val="009E2EC4"/>
    <w:rsid w:val="009E6449"/>
    <w:rsid w:val="009E6C27"/>
    <w:rsid w:val="009E7350"/>
    <w:rsid w:val="009E7AD8"/>
    <w:rsid w:val="009E7F3A"/>
    <w:rsid w:val="009F18F1"/>
    <w:rsid w:val="009F1B1A"/>
    <w:rsid w:val="009F2B24"/>
    <w:rsid w:val="009F4452"/>
    <w:rsid w:val="009F5B6F"/>
    <w:rsid w:val="009F64F1"/>
    <w:rsid w:val="009F754D"/>
    <w:rsid w:val="00A0057E"/>
    <w:rsid w:val="00A00A85"/>
    <w:rsid w:val="00A02295"/>
    <w:rsid w:val="00A02826"/>
    <w:rsid w:val="00A0309B"/>
    <w:rsid w:val="00A051FD"/>
    <w:rsid w:val="00A05228"/>
    <w:rsid w:val="00A07837"/>
    <w:rsid w:val="00A10848"/>
    <w:rsid w:val="00A10A99"/>
    <w:rsid w:val="00A14173"/>
    <w:rsid w:val="00A153E5"/>
    <w:rsid w:val="00A15A43"/>
    <w:rsid w:val="00A15C1D"/>
    <w:rsid w:val="00A15CBA"/>
    <w:rsid w:val="00A15DE5"/>
    <w:rsid w:val="00A16706"/>
    <w:rsid w:val="00A16B10"/>
    <w:rsid w:val="00A16F2A"/>
    <w:rsid w:val="00A207E2"/>
    <w:rsid w:val="00A209B8"/>
    <w:rsid w:val="00A20EF2"/>
    <w:rsid w:val="00A234F9"/>
    <w:rsid w:val="00A237E6"/>
    <w:rsid w:val="00A25CF2"/>
    <w:rsid w:val="00A273F5"/>
    <w:rsid w:val="00A276D0"/>
    <w:rsid w:val="00A27865"/>
    <w:rsid w:val="00A304AD"/>
    <w:rsid w:val="00A31613"/>
    <w:rsid w:val="00A32112"/>
    <w:rsid w:val="00A32DA5"/>
    <w:rsid w:val="00A339BF"/>
    <w:rsid w:val="00A33A64"/>
    <w:rsid w:val="00A341B6"/>
    <w:rsid w:val="00A35A11"/>
    <w:rsid w:val="00A36295"/>
    <w:rsid w:val="00A362A5"/>
    <w:rsid w:val="00A372A7"/>
    <w:rsid w:val="00A37E43"/>
    <w:rsid w:val="00A41E0F"/>
    <w:rsid w:val="00A41F0A"/>
    <w:rsid w:val="00A43999"/>
    <w:rsid w:val="00A43AB6"/>
    <w:rsid w:val="00A4606D"/>
    <w:rsid w:val="00A46277"/>
    <w:rsid w:val="00A467A1"/>
    <w:rsid w:val="00A46E42"/>
    <w:rsid w:val="00A50600"/>
    <w:rsid w:val="00A50795"/>
    <w:rsid w:val="00A53C57"/>
    <w:rsid w:val="00A5461A"/>
    <w:rsid w:val="00A54B68"/>
    <w:rsid w:val="00A55768"/>
    <w:rsid w:val="00A62C63"/>
    <w:rsid w:val="00A63A5C"/>
    <w:rsid w:val="00A64F50"/>
    <w:rsid w:val="00A6650F"/>
    <w:rsid w:val="00A66C07"/>
    <w:rsid w:val="00A66D34"/>
    <w:rsid w:val="00A67C92"/>
    <w:rsid w:val="00A736FD"/>
    <w:rsid w:val="00A73C34"/>
    <w:rsid w:val="00A7509B"/>
    <w:rsid w:val="00A764B5"/>
    <w:rsid w:val="00A76D98"/>
    <w:rsid w:val="00A76F41"/>
    <w:rsid w:val="00A77A4B"/>
    <w:rsid w:val="00A77DAD"/>
    <w:rsid w:val="00A84293"/>
    <w:rsid w:val="00A86AA2"/>
    <w:rsid w:val="00A9172B"/>
    <w:rsid w:val="00A93561"/>
    <w:rsid w:val="00A941CE"/>
    <w:rsid w:val="00A953AD"/>
    <w:rsid w:val="00A95AB1"/>
    <w:rsid w:val="00A95F5F"/>
    <w:rsid w:val="00A965F6"/>
    <w:rsid w:val="00AA0825"/>
    <w:rsid w:val="00AA110B"/>
    <w:rsid w:val="00AA2179"/>
    <w:rsid w:val="00AA24DC"/>
    <w:rsid w:val="00AA4E78"/>
    <w:rsid w:val="00AA4E9B"/>
    <w:rsid w:val="00AA5390"/>
    <w:rsid w:val="00AA76B9"/>
    <w:rsid w:val="00AA7D54"/>
    <w:rsid w:val="00AA7DCA"/>
    <w:rsid w:val="00AB0531"/>
    <w:rsid w:val="00AB08DD"/>
    <w:rsid w:val="00AB2079"/>
    <w:rsid w:val="00AB2C5D"/>
    <w:rsid w:val="00AB3007"/>
    <w:rsid w:val="00AB343C"/>
    <w:rsid w:val="00AB716E"/>
    <w:rsid w:val="00AB72F0"/>
    <w:rsid w:val="00AB7BAD"/>
    <w:rsid w:val="00AB7DF2"/>
    <w:rsid w:val="00AC015D"/>
    <w:rsid w:val="00AC025F"/>
    <w:rsid w:val="00AC05E9"/>
    <w:rsid w:val="00AC0AF9"/>
    <w:rsid w:val="00AC0D34"/>
    <w:rsid w:val="00AC2035"/>
    <w:rsid w:val="00AC2691"/>
    <w:rsid w:val="00AC29F5"/>
    <w:rsid w:val="00AC3BB9"/>
    <w:rsid w:val="00AC3F44"/>
    <w:rsid w:val="00AC6090"/>
    <w:rsid w:val="00AC6306"/>
    <w:rsid w:val="00AC7130"/>
    <w:rsid w:val="00AC7B09"/>
    <w:rsid w:val="00AD1848"/>
    <w:rsid w:val="00AD1E3A"/>
    <w:rsid w:val="00AD3C3D"/>
    <w:rsid w:val="00AD7D1C"/>
    <w:rsid w:val="00AE2AE1"/>
    <w:rsid w:val="00AE4A71"/>
    <w:rsid w:val="00AE5133"/>
    <w:rsid w:val="00AE57A6"/>
    <w:rsid w:val="00AE7BAB"/>
    <w:rsid w:val="00AF09D8"/>
    <w:rsid w:val="00AF12AE"/>
    <w:rsid w:val="00AF19DC"/>
    <w:rsid w:val="00AF1F8A"/>
    <w:rsid w:val="00AF2252"/>
    <w:rsid w:val="00AF27C8"/>
    <w:rsid w:val="00AF296A"/>
    <w:rsid w:val="00AF5537"/>
    <w:rsid w:val="00AF61F8"/>
    <w:rsid w:val="00AF66F6"/>
    <w:rsid w:val="00AF70AF"/>
    <w:rsid w:val="00AF75B1"/>
    <w:rsid w:val="00AF7DA3"/>
    <w:rsid w:val="00B008A6"/>
    <w:rsid w:val="00B01233"/>
    <w:rsid w:val="00B015A1"/>
    <w:rsid w:val="00B0223B"/>
    <w:rsid w:val="00B026F9"/>
    <w:rsid w:val="00B0283D"/>
    <w:rsid w:val="00B03E1E"/>
    <w:rsid w:val="00B03F31"/>
    <w:rsid w:val="00B0463C"/>
    <w:rsid w:val="00B065B3"/>
    <w:rsid w:val="00B06EE5"/>
    <w:rsid w:val="00B06F14"/>
    <w:rsid w:val="00B078E0"/>
    <w:rsid w:val="00B120C3"/>
    <w:rsid w:val="00B1221E"/>
    <w:rsid w:val="00B135CD"/>
    <w:rsid w:val="00B154FB"/>
    <w:rsid w:val="00B15F5C"/>
    <w:rsid w:val="00B1601F"/>
    <w:rsid w:val="00B1638A"/>
    <w:rsid w:val="00B16E3E"/>
    <w:rsid w:val="00B20358"/>
    <w:rsid w:val="00B211CD"/>
    <w:rsid w:val="00B232D1"/>
    <w:rsid w:val="00B24119"/>
    <w:rsid w:val="00B24DE5"/>
    <w:rsid w:val="00B26624"/>
    <w:rsid w:val="00B30C71"/>
    <w:rsid w:val="00B30F4A"/>
    <w:rsid w:val="00B31987"/>
    <w:rsid w:val="00B3315C"/>
    <w:rsid w:val="00B331BC"/>
    <w:rsid w:val="00B33630"/>
    <w:rsid w:val="00B33E42"/>
    <w:rsid w:val="00B35157"/>
    <w:rsid w:val="00B36B39"/>
    <w:rsid w:val="00B36BBE"/>
    <w:rsid w:val="00B4103A"/>
    <w:rsid w:val="00B41F5E"/>
    <w:rsid w:val="00B42379"/>
    <w:rsid w:val="00B47874"/>
    <w:rsid w:val="00B52263"/>
    <w:rsid w:val="00B5389D"/>
    <w:rsid w:val="00B5400A"/>
    <w:rsid w:val="00B54383"/>
    <w:rsid w:val="00B544C0"/>
    <w:rsid w:val="00B546C1"/>
    <w:rsid w:val="00B54CF1"/>
    <w:rsid w:val="00B5514A"/>
    <w:rsid w:val="00B56738"/>
    <w:rsid w:val="00B609C3"/>
    <w:rsid w:val="00B610DD"/>
    <w:rsid w:val="00B61E68"/>
    <w:rsid w:val="00B627AA"/>
    <w:rsid w:val="00B62D9B"/>
    <w:rsid w:val="00B64EAB"/>
    <w:rsid w:val="00B65944"/>
    <w:rsid w:val="00B66A89"/>
    <w:rsid w:val="00B67387"/>
    <w:rsid w:val="00B67D72"/>
    <w:rsid w:val="00B70147"/>
    <w:rsid w:val="00B71034"/>
    <w:rsid w:val="00B71F55"/>
    <w:rsid w:val="00B724F1"/>
    <w:rsid w:val="00B72949"/>
    <w:rsid w:val="00B72F61"/>
    <w:rsid w:val="00B75ACB"/>
    <w:rsid w:val="00B75DAF"/>
    <w:rsid w:val="00B75FB6"/>
    <w:rsid w:val="00B76768"/>
    <w:rsid w:val="00B77EBF"/>
    <w:rsid w:val="00B8179F"/>
    <w:rsid w:val="00B81D8D"/>
    <w:rsid w:val="00B83785"/>
    <w:rsid w:val="00B83D4E"/>
    <w:rsid w:val="00B84918"/>
    <w:rsid w:val="00B878B3"/>
    <w:rsid w:val="00B91439"/>
    <w:rsid w:val="00B924FB"/>
    <w:rsid w:val="00B92E19"/>
    <w:rsid w:val="00B9337F"/>
    <w:rsid w:val="00B942B9"/>
    <w:rsid w:val="00B949E8"/>
    <w:rsid w:val="00B95C11"/>
    <w:rsid w:val="00B96EE2"/>
    <w:rsid w:val="00BA0AE1"/>
    <w:rsid w:val="00BA2486"/>
    <w:rsid w:val="00BA261F"/>
    <w:rsid w:val="00BA2EDB"/>
    <w:rsid w:val="00BA361F"/>
    <w:rsid w:val="00BA3B9F"/>
    <w:rsid w:val="00BA655D"/>
    <w:rsid w:val="00BA6EBA"/>
    <w:rsid w:val="00BA7C72"/>
    <w:rsid w:val="00BA7DB9"/>
    <w:rsid w:val="00BB13E2"/>
    <w:rsid w:val="00BB142B"/>
    <w:rsid w:val="00BB41FB"/>
    <w:rsid w:val="00BB5361"/>
    <w:rsid w:val="00BB58BA"/>
    <w:rsid w:val="00BB6CF2"/>
    <w:rsid w:val="00BB7266"/>
    <w:rsid w:val="00BC01C6"/>
    <w:rsid w:val="00BC10B3"/>
    <w:rsid w:val="00BC1463"/>
    <w:rsid w:val="00BC1A10"/>
    <w:rsid w:val="00BC3368"/>
    <w:rsid w:val="00BC3C2F"/>
    <w:rsid w:val="00BC5C2B"/>
    <w:rsid w:val="00BC615E"/>
    <w:rsid w:val="00BC6433"/>
    <w:rsid w:val="00BC78C0"/>
    <w:rsid w:val="00BD01CC"/>
    <w:rsid w:val="00BD408F"/>
    <w:rsid w:val="00BD5C5A"/>
    <w:rsid w:val="00BD5F46"/>
    <w:rsid w:val="00BD709E"/>
    <w:rsid w:val="00BD77F3"/>
    <w:rsid w:val="00BE054A"/>
    <w:rsid w:val="00BE0FA9"/>
    <w:rsid w:val="00BE31F7"/>
    <w:rsid w:val="00BE44F5"/>
    <w:rsid w:val="00BE548E"/>
    <w:rsid w:val="00BE713B"/>
    <w:rsid w:val="00BE7DA9"/>
    <w:rsid w:val="00BE7F27"/>
    <w:rsid w:val="00BF0006"/>
    <w:rsid w:val="00BF0385"/>
    <w:rsid w:val="00BF18B7"/>
    <w:rsid w:val="00BF4065"/>
    <w:rsid w:val="00BF4F92"/>
    <w:rsid w:val="00BF54A6"/>
    <w:rsid w:val="00BF7779"/>
    <w:rsid w:val="00BF7BE0"/>
    <w:rsid w:val="00C0096C"/>
    <w:rsid w:val="00C014D5"/>
    <w:rsid w:val="00C0258E"/>
    <w:rsid w:val="00C02D08"/>
    <w:rsid w:val="00C03C6C"/>
    <w:rsid w:val="00C04CDB"/>
    <w:rsid w:val="00C0551F"/>
    <w:rsid w:val="00C05C36"/>
    <w:rsid w:val="00C05C78"/>
    <w:rsid w:val="00C071E9"/>
    <w:rsid w:val="00C077BA"/>
    <w:rsid w:val="00C110B2"/>
    <w:rsid w:val="00C12242"/>
    <w:rsid w:val="00C12F8E"/>
    <w:rsid w:val="00C144A1"/>
    <w:rsid w:val="00C15C3F"/>
    <w:rsid w:val="00C16D81"/>
    <w:rsid w:val="00C171A0"/>
    <w:rsid w:val="00C179D3"/>
    <w:rsid w:val="00C17A45"/>
    <w:rsid w:val="00C17F00"/>
    <w:rsid w:val="00C20154"/>
    <w:rsid w:val="00C2034B"/>
    <w:rsid w:val="00C20B90"/>
    <w:rsid w:val="00C22F50"/>
    <w:rsid w:val="00C23E84"/>
    <w:rsid w:val="00C24399"/>
    <w:rsid w:val="00C26708"/>
    <w:rsid w:val="00C2754C"/>
    <w:rsid w:val="00C27918"/>
    <w:rsid w:val="00C27EF9"/>
    <w:rsid w:val="00C311D4"/>
    <w:rsid w:val="00C3183E"/>
    <w:rsid w:val="00C31845"/>
    <w:rsid w:val="00C32322"/>
    <w:rsid w:val="00C32BEF"/>
    <w:rsid w:val="00C33B59"/>
    <w:rsid w:val="00C33C5C"/>
    <w:rsid w:val="00C34D19"/>
    <w:rsid w:val="00C35459"/>
    <w:rsid w:val="00C35A18"/>
    <w:rsid w:val="00C35A95"/>
    <w:rsid w:val="00C36562"/>
    <w:rsid w:val="00C408A2"/>
    <w:rsid w:val="00C40FC3"/>
    <w:rsid w:val="00C413BE"/>
    <w:rsid w:val="00C41996"/>
    <w:rsid w:val="00C41A2E"/>
    <w:rsid w:val="00C41B88"/>
    <w:rsid w:val="00C41ED0"/>
    <w:rsid w:val="00C43440"/>
    <w:rsid w:val="00C435BA"/>
    <w:rsid w:val="00C43DE4"/>
    <w:rsid w:val="00C44568"/>
    <w:rsid w:val="00C4494D"/>
    <w:rsid w:val="00C452FC"/>
    <w:rsid w:val="00C50147"/>
    <w:rsid w:val="00C53D67"/>
    <w:rsid w:val="00C5412A"/>
    <w:rsid w:val="00C54AFF"/>
    <w:rsid w:val="00C556C8"/>
    <w:rsid w:val="00C55C5C"/>
    <w:rsid w:val="00C55EAE"/>
    <w:rsid w:val="00C5633C"/>
    <w:rsid w:val="00C626E9"/>
    <w:rsid w:val="00C6328F"/>
    <w:rsid w:val="00C653B2"/>
    <w:rsid w:val="00C6565E"/>
    <w:rsid w:val="00C65B8E"/>
    <w:rsid w:val="00C65E06"/>
    <w:rsid w:val="00C67F71"/>
    <w:rsid w:val="00C71050"/>
    <w:rsid w:val="00C7156A"/>
    <w:rsid w:val="00C73178"/>
    <w:rsid w:val="00C73EB4"/>
    <w:rsid w:val="00C7480F"/>
    <w:rsid w:val="00C75600"/>
    <w:rsid w:val="00C75C73"/>
    <w:rsid w:val="00C76086"/>
    <w:rsid w:val="00C7615B"/>
    <w:rsid w:val="00C83C36"/>
    <w:rsid w:val="00C84BDB"/>
    <w:rsid w:val="00C85182"/>
    <w:rsid w:val="00C85B33"/>
    <w:rsid w:val="00C87739"/>
    <w:rsid w:val="00C92ED5"/>
    <w:rsid w:val="00C93EA3"/>
    <w:rsid w:val="00C93F5B"/>
    <w:rsid w:val="00C96563"/>
    <w:rsid w:val="00C96C15"/>
    <w:rsid w:val="00CA0CEF"/>
    <w:rsid w:val="00CA3C11"/>
    <w:rsid w:val="00CA3EDB"/>
    <w:rsid w:val="00CA3F58"/>
    <w:rsid w:val="00CA5CB1"/>
    <w:rsid w:val="00CA5ECD"/>
    <w:rsid w:val="00CA6500"/>
    <w:rsid w:val="00CA6E83"/>
    <w:rsid w:val="00CB1105"/>
    <w:rsid w:val="00CB1FDA"/>
    <w:rsid w:val="00CB2145"/>
    <w:rsid w:val="00CB25ED"/>
    <w:rsid w:val="00CB276F"/>
    <w:rsid w:val="00CB3857"/>
    <w:rsid w:val="00CB3D5D"/>
    <w:rsid w:val="00CB482A"/>
    <w:rsid w:val="00CB57C9"/>
    <w:rsid w:val="00CB5A30"/>
    <w:rsid w:val="00CC0586"/>
    <w:rsid w:val="00CC091F"/>
    <w:rsid w:val="00CC1B66"/>
    <w:rsid w:val="00CC2260"/>
    <w:rsid w:val="00CC301F"/>
    <w:rsid w:val="00CC5665"/>
    <w:rsid w:val="00CC70E6"/>
    <w:rsid w:val="00CC71BE"/>
    <w:rsid w:val="00CD0F8A"/>
    <w:rsid w:val="00CD1251"/>
    <w:rsid w:val="00CD30B4"/>
    <w:rsid w:val="00CD4C5E"/>
    <w:rsid w:val="00CD50B8"/>
    <w:rsid w:val="00CD567E"/>
    <w:rsid w:val="00CD58F8"/>
    <w:rsid w:val="00CD6370"/>
    <w:rsid w:val="00CD7986"/>
    <w:rsid w:val="00CE0350"/>
    <w:rsid w:val="00CE1BC2"/>
    <w:rsid w:val="00CE2997"/>
    <w:rsid w:val="00CE361E"/>
    <w:rsid w:val="00CE3F7D"/>
    <w:rsid w:val="00CE420D"/>
    <w:rsid w:val="00CE4A55"/>
    <w:rsid w:val="00CE5CF5"/>
    <w:rsid w:val="00CE6193"/>
    <w:rsid w:val="00CE70FB"/>
    <w:rsid w:val="00CE7108"/>
    <w:rsid w:val="00CE731C"/>
    <w:rsid w:val="00CF0163"/>
    <w:rsid w:val="00CF06D2"/>
    <w:rsid w:val="00CF0D52"/>
    <w:rsid w:val="00CF74A3"/>
    <w:rsid w:val="00D0181E"/>
    <w:rsid w:val="00D036D1"/>
    <w:rsid w:val="00D03F47"/>
    <w:rsid w:val="00D0449D"/>
    <w:rsid w:val="00D04739"/>
    <w:rsid w:val="00D06019"/>
    <w:rsid w:val="00D064AA"/>
    <w:rsid w:val="00D068B0"/>
    <w:rsid w:val="00D07A0F"/>
    <w:rsid w:val="00D103B1"/>
    <w:rsid w:val="00D10522"/>
    <w:rsid w:val="00D1068A"/>
    <w:rsid w:val="00D10E98"/>
    <w:rsid w:val="00D124BA"/>
    <w:rsid w:val="00D168BF"/>
    <w:rsid w:val="00D16EE0"/>
    <w:rsid w:val="00D20367"/>
    <w:rsid w:val="00D21A38"/>
    <w:rsid w:val="00D21EE7"/>
    <w:rsid w:val="00D2274D"/>
    <w:rsid w:val="00D239E2"/>
    <w:rsid w:val="00D2477A"/>
    <w:rsid w:val="00D25984"/>
    <w:rsid w:val="00D264BE"/>
    <w:rsid w:val="00D26998"/>
    <w:rsid w:val="00D27251"/>
    <w:rsid w:val="00D30A79"/>
    <w:rsid w:val="00D31CBA"/>
    <w:rsid w:val="00D31E36"/>
    <w:rsid w:val="00D31F1B"/>
    <w:rsid w:val="00D33618"/>
    <w:rsid w:val="00D33DDB"/>
    <w:rsid w:val="00D33E21"/>
    <w:rsid w:val="00D34861"/>
    <w:rsid w:val="00D357C3"/>
    <w:rsid w:val="00D37C18"/>
    <w:rsid w:val="00D41030"/>
    <w:rsid w:val="00D42B37"/>
    <w:rsid w:val="00D438C1"/>
    <w:rsid w:val="00D43B8E"/>
    <w:rsid w:val="00D446B5"/>
    <w:rsid w:val="00D462D8"/>
    <w:rsid w:val="00D46DB8"/>
    <w:rsid w:val="00D4726A"/>
    <w:rsid w:val="00D47EDF"/>
    <w:rsid w:val="00D51257"/>
    <w:rsid w:val="00D51315"/>
    <w:rsid w:val="00D51638"/>
    <w:rsid w:val="00D51A9C"/>
    <w:rsid w:val="00D5217A"/>
    <w:rsid w:val="00D531D9"/>
    <w:rsid w:val="00D55304"/>
    <w:rsid w:val="00D55B66"/>
    <w:rsid w:val="00D55C98"/>
    <w:rsid w:val="00D55E4C"/>
    <w:rsid w:val="00D57D69"/>
    <w:rsid w:val="00D63FD9"/>
    <w:rsid w:val="00D6552E"/>
    <w:rsid w:val="00D66468"/>
    <w:rsid w:val="00D67778"/>
    <w:rsid w:val="00D71A96"/>
    <w:rsid w:val="00D71C84"/>
    <w:rsid w:val="00D732E8"/>
    <w:rsid w:val="00D73AF0"/>
    <w:rsid w:val="00D74C01"/>
    <w:rsid w:val="00D74C52"/>
    <w:rsid w:val="00D7596E"/>
    <w:rsid w:val="00D76270"/>
    <w:rsid w:val="00D762EA"/>
    <w:rsid w:val="00D7702E"/>
    <w:rsid w:val="00D77301"/>
    <w:rsid w:val="00D81759"/>
    <w:rsid w:val="00D821A8"/>
    <w:rsid w:val="00D82F11"/>
    <w:rsid w:val="00D8375F"/>
    <w:rsid w:val="00D8514F"/>
    <w:rsid w:val="00D853D2"/>
    <w:rsid w:val="00D8546C"/>
    <w:rsid w:val="00D863FD"/>
    <w:rsid w:val="00D879C7"/>
    <w:rsid w:val="00D911B6"/>
    <w:rsid w:val="00D913B0"/>
    <w:rsid w:val="00D92E27"/>
    <w:rsid w:val="00D9690C"/>
    <w:rsid w:val="00D96918"/>
    <w:rsid w:val="00D96948"/>
    <w:rsid w:val="00DA0306"/>
    <w:rsid w:val="00DA25DF"/>
    <w:rsid w:val="00DA2699"/>
    <w:rsid w:val="00DA2E66"/>
    <w:rsid w:val="00DA2E84"/>
    <w:rsid w:val="00DA3A3B"/>
    <w:rsid w:val="00DA4382"/>
    <w:rsid w:val="00DA5085"/>
    <w:rsid w:val="00DA5A8D"/>
    <w:rsid w:val="00DA7D33"/>
    <w:rsid w:val="00DB0C77"/>
    <w:rsid w:val="00DB2CBB"/>
    <w:rsid w:val="00DB3433"/>
    <w:rsid w:val="00DB3994"/>
    <w:rsid w:val="00DB5083"/>
    <w:rsid w:val="00DB5F83"/>
    <w:rsid w:val="00DB6071"/>
    <w:rsid w:val="00DB7065"/>
    <w:rsid w:val="00DB7DDD"/>
    <w:rsid w:val="00DC04CB"/>
    <w:rsid w:val="00DC15ED"/>
    <w:rsid w:val="00DC1687"/>
    <w:rsid w:val="00DC1F0B"/>
    <w:rsid w:val="00DC3E73"/>
    <w:rsid w:val="00DC4014"/>
    <w:rsid w:val="00DC4A89"/>
    <w:rsid w:val="00DC4CA3"/>
    <w:rsid w:val="00DC5ACA"/>
    <w:rsid w:val="00DC7167"/>
    <w:rsid w:val="00DD1998"/>
    <w:rsid w:val="00DD36F2"/>
    <w:rsid w:val="00DD4D0A"/>
    <w:rsid w:val="00DD631A"/>
    <w:rsid w:val="00DD64A3"/>
    <w:rsid w:val="00DE0B63"/>
    <w:rsid w:val="00DE1E3B"/>
    <w:rsid w:val="00DE2712"/>
    <w:rsid w:val="00DE39AA"/>
    <w:rsid w:val="00DE3F8F"/>
    <w:rsid w:val="00DE5416"/>
    <w:rsid w:val="00DE54D3"/>
    <w:rsid w:val="00DE6753"/>
    <w:rsid w:val="00DE6B98"/>
    <w:rsid w:val="00DF0DDB"/>
    <w:rsid w:val="00DF1686"/>
    <w:rsid w:val="00DF2A67"/>
    <w:rsid w:val="00DF2A86"/>
    <w:rsid w:val="00DF331F"/>
    <w:rsid w:val="00DF4296"/>
    <w:rsid w:val="00DF52D4"/>
    <w:rsid w:val="00DF5B1B"/>
    <w:rsid w:val="00DF5B83"/>
    <w:rsid w:val="00DF5F2E"/>
    <w:rsid w:val="00DF6CCA"/>
    <w:rsid w:val="00DF6E73"/>
    <w:rsid w:val="00DF6E79"/>
    <w:rsid w:val="00DF77CE"/>
    <w:rsid w:val="00DF7E8B"/>
    <w:rsid w:val="00E003BA"/>
    <w:rsid w:val="00E00676"/>
    <w:rsid w:val="00E009E8"/>
    <w:rsid w:val="00E009FD"/>
    <w:rsid w:val="00E00C25"/>
    <w:rsid w:val="00E0191B"/>
    <w:rsid w:val="00E019F0"/>
    <w:rsid w:val="00E031D5"/>
    <w:rsid w:val="00E03689"/>
    <w:rsid w:val="00E03F00"/>
    <w:rsid w:val="00E04D90"/>
    <w:rsid w:val="00E0535F"/>
    <w:rsid w:val="00E075B8"/>
    <w:rsid w:val="00E07B51"/>
    <w:rsid w:val="00E10D6E"/>
    <w:rsid w:val="00E11284"/>
    <w:rsid w:val="00E113E2"/>
    <w:rsid w:val="00E113E6"/>
    <w:rsid w:val="00E1299C"/>
    <w:rsid w:val="00E13E42"/>
    <w:rsid w:val="00E1719C"/>
    <w:rsid w:val="00E177F7"/>
    <w:rsid w:val="00E204A3"/>
    <w:rsid w:val="00E2142E"/>
    <w:rsid w:val="00E23F16"/>
    <w:rsid w:val="00E34444"/>
    <w:rsid w:val="00E348AD"/>
    <w:rsid w:val="00E3511D"/>
    <w:rsid w:val="00E35903"/>
    <w:rsid w:val="00E3683F"/>
    <w:rsid w:val="00E40477"/>
    <w:rsid w:val="00E41506"/>
    <w:rsid w:val="00E419E4"/>
    <w:rsid w:val="00E41E97"/>
    <w:rsid w:val="00E41EEF"/>
    <w:rsid w:val="00E4229D"/>
    <w:rsid w:val="00E4259A"/>
    <w:rsid w:val="00E42891"/>
    <w:rsid w:val="00E43467"/>
    <w:rsid w:val="00E438A7"/>
    <w:rsid w:val="00E43F05"/>
    <w:rsid w:val="00E441D0"/>
    <w:rsid w:val="00E4512A"/>
    <w:rsid w:val="00E46C38"/>
    <w:rsid w:val="00E47ACF"/>
    <w:rsid w:val="00E52739"/>
    <w:rsid w:val="00E52ABE"/>
    <w:rsid w:val="00E53CBC"/>
    <w:rsid w:val="00E54E9C"/>
    <w:rsid w:val="00E57132"/>
    <w:rsid w:val="00E578D1"/>
    <w:rsid w:val="00E60823"/>
    <w:rsid w:val="00E609BB"/>
    <w:rsid w:val="00E6171E"/>
    <w:rsid w:val="00E623E8"/>
    <w:rsid w:val="00E628C4"/>
    <w:rsid w:val="00E63B35"/>
    <w:rsid w:val="00E64937"/>
    <w:rsid w:val="00E651B7"/>
    <w:rsid w:val="00E655B4"/>
    <w:rsid w:val="00E66172"/>
    <w:rsid w:val="00E71A83"/>
    <w:rsid w:val="00E71B08"/>
    <w:rsid w:val="00E72870"/>
    <w:rsid w:val="00E73251"/>
    <w:rsid w:val="00E73F46"/>
    <w:rsid w:val="00E74B17"/>
    <w:rsid w:val="00E74C98"/>
    <w:rsid w:val="00E7600D"/>
    <w:rsid w:val="00E7633E"/>
    <w:rsid w:val="00E804A6"/>
    <w:rsid w:val="00E82A75"/>
    <w:rsid w:val="00E83592"/>
    <w:rsid w:val="00E8572F"/>
    <w:rsid w:val="00E87C9E"/>
    <w:rsid w:val="00E907F2"/>
    <w:rsid w:val="00E91348"/>
    <w:rsid w:val="00E92CD6"/>
    <w:rsid w:val="00E93992"/>
    <w:rsid w:val="00E93BFD"/>
    <w:rsid w:val="00E93CD5"/>
    <w:rsid w:val="00E940BC"/>
    <w:rsid w:val="00E950A7"/>
    <w:rsid w:val="00E957EF"/>
    <w:rsid w:val="00E965DA"/>
    <w:rsid w:val="00E965DE"/>
    <w:rsid w:val="00E96662"/>
    <w:rsid w:val="00E96B14"/>
    <w:rsid w:val="00EA15C0"/>
    <w:rsid w:val="00EA2890"/>
    <w:rsid w:val="00EA339A"/>
    <w:rsid w:val="00EA43A8"/>
    <w:rsid w:val="00EA57A0"/>
    <w:rsid w:val="00EA5A0C"/>
    <w:rsid w:val="00EA6188"/>
    <w:rsid w:val="00EA6900"/>
    <w:rsid w:val="00EA7665"/>
    <w:rsid w:val="00EA79D7"/>
    <w:rsid w:val="00EB2137"/>
    <w:rsid w:val="00EB3549"/>
    <w:rsid w:val="00EB35C8"/>
    <w:rsid w:val="00EB45E5"/>
    <w:rsid w:val="00EB56B6"/>
    <w:rsid w:val="00EB5E28"/>
    <w:rsid w:val="00EB622A"/>
    <w:rsid w:val="00EB7A27"/>
    <w:rsid w:val="00EB7FEC"/>
    <w:rsid w:val="00EC05D5"/>
    <w:rsid w:val="00EC0ABD"/>
    <w:rsid w:val="00EC0C1B"/>
    <w:rsid w:val="00EC43DB"/>
    <w:rsid w:val="00EC537B"/>
    <w:rsid w:val="00EC53C2"/>
    <w:rsid w:val="00EC6A64"/>
    <w:rsid w:val="00ED0276"/>
    <w:rsid w:val="00ED0C65"/>
    <w:rsid w:val="00ED18EA"/>
    <w:rsid w:val="00ED6C91"/>
    <w:rsid w:val="00EE08CE"/>
    <w:rsid w:val="00EE11D8"/>
    <w:rsid w:val="00EE2F7A"/>
    <w:rsid w:val="00EE2FB3"/>
    <w:rsid w:val="00EE3BD0"/>
    <w:rsid w:val="00EF17CC"/>
    <w:rsid w:val="00EF188B"/>
    <w:rsid w:val="00EF22A4"/>
    <w:rsid w:val="00EF35DE"/>
    <w:rsid w:val="00EF50FF"/>
    <w:rsid w:val="00EF6031"/>
    <w:rsid w:val="00EF631E"/>
    <w:rsid w:val="00EF77F3"/>
    <w:rsid w:val="00F0071C"/>
    <w:rsid w:val="00F01A04"/>
    <w:rsid w:val="00F02319"/>
    <w:rsid w:val="00F0434F"/>
    <w:rsid w:val="00F06175"/>
    <w:rsid w:val="00F064CB"/>
    <w:rsid w:val="00F0712F"/>
    <w:rsid w:val="00F079CF"/>
    <w:rsid w:val="00F107AA"/>
    <w:rsid w:val="00F10DBA"/>
    <w:rsid w:val="00F13375"/>
    <w:rsid w:val="00F136D2"/>
    <w:rsid w:val="00F13AE8"/>
    <w:rsid w:val="00F146FA"/>
    <w:rsid w:val="00F14E0A"/>
    <w:rsid w:val="00F15D91"/>
    <w:rsid w:val="00F16131"/>
    <w:rsid w:val="00F204AC"/>
    <w:rsid w:val="00F223F6"/>
    <w:rsid w:val="00F23AA1"/>
    <w:rsid w:val="00F24124"/>
    <w:rsid w:val="00F243A7"/>
    <w:rsid w:val="00F24546"/>
    <w:rsid w:val="00F2468E"/>
    <w:rsid w:val="00F24910"/>
    <w:rsid w:val="00F24E06"/>
    <w:rsid w:val="00F25488"/>
    <w:rsid w:val="00F254B7"/>
    <w:rsid w:val="00F26100"/>
    <w:rsid w:val="00F26FB7"/>
    <w:rsid w:val="00F276A7"/>
    <w:rsid w:val="00F30237"/>
    <w:rsid w:val="00F30979"/>
    <w:rsid w:val="00F30D34"/>
    <w:rsid w:val="00F30E0D"/>
    <w:rsid w:val="00F312F0"/>
    <w:rsid w:val="00F31382"/>
    <w:rsid w:val="00F3254E"/>
    <w:rsid w:val="00F33B5F"/>
    <w:rsid w:val="00F33C84"/>
    <w:rsid w:val="00F33E8A"/>
    <w:rsid w:val="00F34078"/>
    <w:rsid w:val="00F34097"/>
    <w:rsid w:val="00F34A78"/>
    <w:rsid w:val="00F36B69"/>
    <w:rsid w:val="00F36FB4"/>
    <w:rsid w:val="00F4002D"/>
    <w:rsid w:val="00F4190E"/>
    <w:rsid w:val="00F42160"/>
    <w:rsid w:val="00F43A76"/>
    <w:rsid w:val="00F44440"/>
    <w:rsid w:val="00F4467C"/>
    <w:rsid w:val="00F44A61"/>
    <w:rsid w:val="00F45248"/>
    <w:rsid w:val="00F45BEC"/>
    <w:rsid w:val="00F469EB"/>
    <w:rsid w:val="00F470CE"/>
    <w:rsid w:val="00F5087D"/>
    <w:rsid w:val="00F50A5A"/>
    <w:rsid w:val="00F5556F"/>
    <w:rsid w:val="00F579AC"/>
    <w:rsid w:val="00F57B80"/>
    <w:rsid w:val="00F61E11"/>
    <w:rsid w:val="00F666F7"/>
    <w:rsid w:val="00F66B3C"/>
    <w:rsid w:val="00F67945"/>
    <w:rsid w:val="00F67992"/>
    <w:rsid w:val="00F70881"/>
    <w:rsid w:val="00F71584"/>
    <w:rsid w:val="00F71C13"/>
    <w:rsid w:val="00F736A0"/>
    <w:rsid w:val="00F73EEA"/>
    <w:rsid w:val="00F74549"/>
    <w:rsid w:val="00F745CF"/>
    <w:rsid w:val="00F76095"/>
    <w:rsid w:val="00F776FE"/>
    <w:rsid w:val="00F80D71"/>
    <w:rsid w:val="00F80EA0"/>
    <w:rsid w:val="00F825E7"/>
    <w:rsid w:val="00F8277D"/>
    <w:rsid w:val="00F82CDD"/>
    <w:rsid w:val="00F8370F"/>
    <w:rsid w:val="00F84137"/>
    <w:rsid w:val="00F847B3"/>
    <w:rsid w:val="00F84ECE"/>
    <w:rsid w:val="00F85765"/>
    <w:rsid w:val="00F85EDB"/>
    <w:rsid w:val="00F86324"/>
    <w:rsid w:val="00F866E6"/>
    <w:rsid w:val="00F86CCD"/>
    <w:rsid w:val="00F90623"/>
    <w:rsid w:val="00F90953"/>
    <w:rsid w:val="00F90B1C"/>
    <w:rsid w:val="00F90B40"/>
    <w:rsid w:val="00F9516C"/>
    <w:rsid w:val="00F966DF"/>
    <w:rsid w:val="00F970B6"/>
    <w:rsid w:val="00FA0181"/>
    <w:rsid w:val="00FA0EEE"/>
    <w:rsid w:val="00FA1657"/>
    <w:rsid w:val="00FA646D"/>
    <w:rsid w:val="00FA77B2"/>
    <w:rsid w:val="00FB04FE"/>
    <w:rsid w:val="00FB0A5A"/>
    <w:rsid w:val="00FB0BA5"/>
    <w:rsid w:val="00FB1E09"/>
    <w:rsid w:val="00FB2A11"/>
    <w:rsid w:val="00FB3601"/>
    <w:rsid w:val="00FB3620"/>
    <w:rsid w:val="00FB4FCD"/>
    <w:rsid w:val="00FB564A"/>
    <w:rsid w:val="00FB6239"/>
    <w:rsid w:val="00FB677B"/>
    <w:rsid w:val="00FC20E7"/>
    <w:rsid w:val="00FC3AD0"/>
    <w:rsid w:val="00FC455A"/>
    <w:rsid w:val="00FC5295"/>
    <w:rsid w:val="00FC6474"/>
    <w:rsid w:val="00FC69C1"/>
    <w:rsid w:val="00FC7DC5"/>
    <w:rsid w:val="00FD04DE"/>
    <w:rsid w:val="00FD07FA"/>
    <w:rsid w:val="00FD19BA"/>
    <w:rsid w:val="00FD2C08"/>
    <w:rsid w:val="00FD37F0"/>
    <w:rsid w:val="00FD3C17"/>
    <w:rsid w:val="00FD4AA0"/>
    <w:rsid w:val="00FD5A86"/>
    <w:rsid w:val="00FD63A1"/>
    <w:rsid w:val="00FD6935"/>
    <w:rsid w:val="00FD6E47"/>
    <w:rsid w:val="00FD7111"/>
    <w:rsid w:val="00FD738D"/>
    <w:rsid w:val="00FD7B4B"/>
    <w:rsid w:val="00FD7C40"/>
    <w:rsid w:val="00FD7CBF"/>
    <w:rsid w:val="00FD7E28"/>
    <w:rsid w:val="00FE3398"/>
    <w:rsid w:val="00FE4AB2"/>
    <w:rsid w:val="00FE6485"/>
    <w:rsid w:val="00FE6628"/>
    <w:rsid w:val="00FE7543"/>
    <w:rsid w:val="00FE7CC5"/>
    <w:rsid w:val="00FF023C"/>
    <w:rsid w:val="00FF15E8"/>
    <w:rsid w:val="00FF4245"/>
    <w:rsid w:val="00FF476D"/>
    <w:rsid w:val="00FF5145"/>
    <w:rsid w:val="00FF5BDB"/>
    <w:rsid w:val="00FF702C"/>
    <w:rsid w:val="00FF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metricconverter"/>
  <w:smartTagType w:namespaceuri="urn:schemas-microsoft-com:office:smarttags" w:name="stockticker"/>
  <w:shapeDefaults>
    <o:shapedefaults v:ext="edit" spidmax="2049"/>
    <o:shapelayout v:ext="edit">
      <o:idmap v:ext="edit" data="1"/>
    </o:shapelayout>
  </w:shapeDefaults>
  <w:decimalSymbol w:val="."/>
  <w:listSeparator w:val=","/>
  <w14:docId w14:val="72A76384"/>
  <w15:chartTrackingRefBased/>
  <w15:docId w15:val="{A30325CD-0C79-4503-8F70-E8D582AE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50"/>
    <w:pPr>
      <w:ind w:left="567" w:hanging="567"/>
    </w:pPr>
    <w:rPr>
      <w:sz w:val="22"/>
      <w:szCs w:val="28"/>
      <w:lang w:val="pl-PL" w:eastAsia="pl-PL"/>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szCs w:val="20"/>
      <w:lang w:val="en-US" w:eastAsia="en-US"/>
    </w:rPr>
  </w:style>
  <w:style w:type="paragraph" w:styleId="Heading2">
    <w:name w:val="heading 2"/>
    <w:basedOn w:val="Normal"/>
    <w:next w:val="Normal"/>
    <w:qFormat/>
    <w:pPr>
      <w:keepNext/>
      <w:tabs>
        <w:tab w:val="left" w:pos="567"/>
      </w:tabs>
      <w:spacing w:before="240" w:after="60" w:line="260" w:lineRule="exact"/>
      <w:ind w:left="0" w:firstLine="0"/>
      <w:outlineLvl w:val="1"/>
    </w:pPr>
    <w:rPr>
      <w:rFonts w:ascii="Helvetica" w:hAnsi="Helvetica"/>
      <w:b/>
      <w:i/>
      <w:sz w:val="24"/>
      <w:szCs w:val="20"/>
      <w:lang w:val="cs-CZ" w:eastAsia="en-US"/>
    </w:rPr>
  </w:style>
  <w:style w:type="paragraph" w:styleId="Heading3">
    <w:name w:val="heading 3"/>
    <w:basedOn w:val="Normal"/>
    <w:next w:val="Normal"/>
    <w:qFormat/>
    <w:pPr>
      <w:keepNext/>
      <w:keepLines/>
      <w:tabs>
        <w:tab w:val="left" w:pos="567"/>
      </w:tabs>
      <w:spacing w:before="120" w:after="80" w:line="260" w:lineRule="exact"/>
      <w:ind w:left="0" w:firstLine="0"/>
      <w:outlineLvl w:val="2"/>
    </w:pPr>
    <w:rPr>
      <w:b/>
      <w:kern w:val="28"/>
      <w:sz w:val="24"/>
      <w:szCs w:val="20"/>
      <w:lang w:val="en-US" w:eastAsia="en-US"/>
    </w:rPr>
  </w:style>
  <w:style w:type="paragraph" w:styleId="Heading4">
    <w:name w:val="heading 4"/>
    <w:basedOn w:val="Normal"/>
    <w:next w:val="Normal"/>
    <w:qFormat/>
    <w:pPr>
      <w:keepNext/>
      <w:tabs>
        <w:tab w:val="left" w:pos="567"/>
      </w:tabs>
      <w:spacing w:line="260" w:lineRule="exact"/>
      <w:ind w:left="0" w:firstLine="0"/>
      <w:jc w:val="both"/>
      <w:outlineLvl w:val="3"/>
    </w:pPr>
    <w:rPr>
      <w:b/>
      <w:noProof/>
      <w:szCs w:val="20"/>
      <w:lang w:val="cs-CZ" w:eastAsia="en-US"/>
    </w:rPr>
  </w:style>
  <w:style w:type="paragraph" w:styleId="Heading5">
    <w:name w:val="heading 5"/>
    <w:basedOn w:val="Normal"/>
    <w:next w:val="Normal"/>
    <w:qFormat/>
    <w:pPr>
      <w:keepNext/>
      <w:tabs>
        <w:tab w:val="left" w:pos="567"/>
      </w:tabs>
      <w:spacing w:line="260" w:lineRule="exact"/>
      <w:ind w:left="0" w:firstLine="0"/>
      <w:jc w:val="both"/>
      <w:outlineLvl w:val="4"/>
    </w:pPr>
    <w:rPr>
      <w:noProof/>
      <w:szCs w:val="20"/>
      <w:lang w:val="cs-CZ" w:eastAsia="en-US"/>
    </w:rPr>
  </w:style>
  <w:style w:type="paragraph" w:styleId="Heading6">
    <w:name w:val="heading 6"/>
    <w:basedOn w:val="Normal"/>
    <w:next w:val="Normal"/>
    <w:qFormat/>
    <w:pPr>
      <w:keepNext/>
      <w:tabs>
        <w:tab w:val="left" w:pos="-720"/>
        <w:tab w:val="left" w:pos="567"/>
        <w:tab w:val="left" w:pos="4536"/>
      </w:tabs>
      <w:suppressAutoHyphens/>
      <w:spacing w:line="260" w:lineRule="exact"/>
      <w:ind w:left="0" w:firstLine="0"/>
      <w:outlineLvl w:val="5"/>
    </w:pPr>
    <w:rPr>
      <w:i/>
      <w:szCs w:val="20"/>
      <w:lang w:val="cs-CZ" w:eastAsia="en-US"/>
    </w:rPr>
  </w:style>
  <w:style w:type="paragraph" w:styleId="Heading7">
    <w:name w:val="heading 7"/>
    <w:basedOn w:val="Normal"/>
    <w:next w:val="Normal"/>
    <w:qFormat/>
    <w:pPr>
      <w:keepNext/>
      <w:tabs>
        <w:tab w:val="left" w:pos="-720"/>
        <w:tab w:val="left" w:pos="567"/>
        <w:tab w:val="left" w:pos="4536"/>
      </w:tabs>
      <w:suppressAutoHyphens/>
      <w:spacing w:line="260" w:lineRule="exact"/>
      <w:ind w:left="0" w:firstLine="0"/>
      <w:jc w:val="both"/>
      <w:outlineLvl w:val="6"/>
    </w:pPr>
    <w:rPr>
      <w:i/>
      <w:szCs w:val="20"/>
      <w:lang w:val="cs-CZ" w:eastAsia="en-US"/>
    </w:rPr>
  </w:style>
  <w:style w:type="paragraph" w:styleId="Heading8">
    <w:name w:val="heading 8"/>
    <w:basedOn w:val="Normal"/>
    <w:next w:val="Normal"/>
    <w:qFormat/>
    <w:pPr>
      <w:keepNext/>
      <w:tabs>
        <w:tab w:val="left" w:pos="567"/>
      </w:tabs>
      <w:spacing w:line="260" w:lineRule="exact"/>
      <w:jc w:val="both"/>
      <w:outlineLvl w:val="7"/>
    </w:pPr>
    <w:rPr>
      <w:b/>
      <w:i/>
      <w:szCs w:val="20"/>
      <w:lang w:val="cs-CZ" w:eastAsia="en-US"/>
    </w:rPr>
  </w:style>
  <w:style w:type="paragraph" w:styleId="Heading9">
    <w:name w:val="heading 9"/>
    <w:basedOn w:val="Normal"/>
    <w:next w:val="Normal"/>
    <w:qFormat/>
    <w:pPr>
      <w:keepNext/>
      <w:tabs>
        <w:tab w:val="left" w:pos="567"/>
      </w:tabs>
      <w:spacing w:line="260" w:lineRule="exact"/>
      <w:ind w:left="0" w:firstLine="0"/>
      <w:jc w:val="both"/>
      <w:outlineLvl w:val="8"/>
    </w:pPr>
    <w:rPr>
      <w:b/>
      <w:i/>
      <w:szCs w:val="20"/>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360" w:lineRule="auto"/>
      <w:jc w:val="center"/>
    </w:pPr>
    <w:rPr>
      <w:u w:val="single"/>
    </w:rPr>
  </w:style>
  <w:style w:type="paragraph" w:styleId="Footer">
    <w:name w:val="footer"/>
    <w:basedOn w:val="Normal"/>
    <w:pPr>
      <w:tabs>
        <w:tab w:val="left" w:pos="567"/>
        <w:tab w:val="center" w:pos="4536"/>
        <w:tab w:val="center" w:pos="8930"/>
      </w:tabs>
      <w:ind w:left="0" w:firstLine="0"/>
    </w:pPr>
    <w:rPr>
      <w:rFonts w:ascii="Helvetica" w:hAnsi="Helvetica"/>
      <w:sz w:val="16"/>
      <w:szCs w:val="20"/>
      <w:lang w:val="cs-CZ" w:eastAsia="en-US"/>
    </w:rPr>
  </w:style>
  <w:style w:type="paragraph" w:styleId="BodyText">
    <w:name w:val="Body Text"/>
    <w:basedOn w:val="Normal"/>
    <w:pPr>
      <w:tabs>
        <w:tab w:val="left" w:pos="567"/>
      </w:tabs>
      <w:spacing w:line="260" w:lineRule="exact"/>
      <w:ind w:left="0" w:firstLine="0"/>
    </w:pPr>
    <w:rPr>
      <w:b/>
      <w:i/>
      <w:szCs w:val="20"/>
      <w:lang w:val="cs-CZ" w:eastAsia="en-US"/>
    </w:rPr>
  </w:style>
  <w:style w:type="paragraph" w:styleId="BodyTextIndent">
    <w:name w:val="Body Text Indent"/>
    <w:basedOn w:val="Normal"/>
    <w:rPr>
      <w:b/>
      <w:color w:val="808080"/>
      <w:szCs w:val="20"/>
      <w:lang w:val="cs-CZ" w:eastAsia="en-US"/>
    </w:rPr>
  </w:style>
  <w:style w:type="paragraph" w:styleId="BodyTextIndent2">
    <w:name w:val="Body Text Indent 2"/>
    <w:basedOn w:val="Normal"/>
    <w:pPr>
      <w:tabs>
        <w:tab w:val="left" w:pos="567"/>
      </w:tabs>
      <w:spacing w:line="260" w:lineRule="exact"/>
      <w:jc w:val="both"/>
    </w:pPr>
    <w:rPr>
      <w:b/>
      <w:szCs w:val="20"/>
      <w:lang w:val="cs-CZ" w:eastAsia="en-US"/>
    </w:rPr>
  </w:style>
  <w:style w:type="paragraph" w:styleId="BodyTextIndent3">
    <w:name w:val="Body Text Indent 3"/>
    <w:basedOn w:val="Normal"/>
    <w:pPr>
      <w:tabs>
        <w:tab w:val="left" w:pos="567"/>
      </w:tabs>
      <w:spacing w:line="260" w:lineRule="exact"/>
    </w:pPr>
    <w:rPr>
      <w:i/>
      <w:color w:val="008000"/>
      <w:szCs w:val="20"/>
      <w:lang w:val="cs-CZ" w:eastAsia="en-US"/>
    </w:rPr>
  </w:style>
  <w:style w:type="character" w:styleId="PageNumber">
    <w:name w:val="page number"/>
    <w:basedOn w:val="DefaultParagraphFont"/>
  </w:style>
  <w:style w:type="paragraph" w:styleId="BodyText3">
    <w:name w:val="Body Text 3"/>
    <w:basedOn w:val="Normal"/>
    <w:pPr>
      <w:tabs>
        <w:tab w:val="left" w:pos="567"/>
      </w:tabs>
      <w:spacing w:line="260" w:lineRule="exact"/>
      <w:ind w:left="0" w:firstLine="0"/>
      <w:jc w:val="both"/>
    </w:pPr>
    <w:rPr>
      <w:b/>
      <w:i/>
      <w:szCs w:val="20"/>
      <w:lang w:val="cs-CZ" w:eastAsia="en-US"/>
    </w:rPr>
  </w:style>
  <w:style w:type="paragraph" w:styleId="Header">
    <w:name w:val="header"/>
    <w:basedOn w:val="Normal"/>
    <w:pPr>
      <w:tabs>
        <w:tab w:val="left" w:pos="567"/>
        <w:tab w:val="center" w:pos="4153"/>
        <w:tab w:val="right" w:pos="8306"/>
      </w:tabs>
      <w:ind w:left="0" w:firstLine="0"/>
    </w:pPr>
    <w:rPr>
      <w:rFonts w:ascii="Helvetica" w:hAnsi="Helvetica"/>
      <w:sz w:val="20"/>
      <w:szCs w:val="20"/>
      <w:lang w:val="cs-CZ" w:eastAsia="en-US"/>
    </w:rPr>
  </w:style>
  <w:style w:type="paragraph" w:styleId="BlockText">
    <w:name w:val="Block Text"/>
    <w:basedOn w:val="Normal"/>
    <w:pPr>
      <w:tabs>
        <w:tab w:val="left" w:pos="2657"/>
      </w:tabs>
      <w:spacing w:before="120"/>
      <w:ind w:left="-37" w:right="-28" w:firstLine="0"/>
    </w:pPr>
    <w:rPr>
      <w:szCs w:val="20"/>
      <w:lang w:val="cs-CZ" w:eastAsia="en-US"/>
    </w:rPr>
  </w:style>
  <w:style w:type="paragraph" w:styleId="BodyText2">
    <w:name w:val="Body Text 2"/>
    <w:basedOn w:val="Normal"/>
    <w:link w:val="BodyText2Char"/>
    <w:uiPriority w:val="99"/>
    <w:rPr>
      <w:b/>
      <w:szCs w:val="20"/>
      <w:lang w:val="cs-CZ" w:eastAsia="x-none"/>
    </w:rPr>
  </w:style>
  <w:style w:type="character" w:styleId="CommentReference">
    <w:name w:val="annotation reference"/>
    <w:semiHidden/>
    <w:rPr>
      <w:sz w:val="16"/>
    </w:rPr>
  </w:style>
  <w:style w:type="paragraph" w:styleId="CommentText">
    <w:name w:val="annotation text"/>
    <w:basedOn w:val="Normal"/>
    <w:link w:val="CommentTextChar"/>
    <w:semiHidden/>
    <w:pPr>
      <w:tabs>
        <w:tab w:val="left" w:pos="567"/>
      </w:tabs>
      <w:spacing w:line="260" w:lineRule="exact"/>
      <w:ind w:left="0" w:firstLine="0"/>
    </w:pPr>
    <w:rPr>
      <w:sz w:val="20"/>
      <w:szCs w:val="20"/>
      <w:lang w:val="cs-CZ" w:eastAsia="en-US"/>
    </w:rPr>
  </w:style>
  <w:style w:type="paragraph" w:styleId="DocumentMap">
    <w:name w:val="Document Map"/>
    <w:basedOn w:val="Normal"/>
    <w:semiHidden/>
    <w:pPr>
      <w:shd w:val="clear" w:color="auto" w:fill="000080"/>
      <w:tabs>
        <w:tab w:val="left" w:pos="567"/>
      </w:tabs>
      <w:spacing w:line="260" w:lineRule="exact"/>
      <w:ind w:left="0" w:firstLine="0"/>
    </w:pPr>
    <w:rPr>
      <w:rFonts w:ascii="Tahoma" w:hAnsi="Tahoma"/>
      <w:szCs w:val="20"/>
      <w:lang w:val="cs-CZ" w:eastAsia="en-US"/>
    </w:rPr>
  </w:style>
  <w:style w:type="character" w:styleId="EndnoteReference">
    <w:name w:val="endnote reference"/>
    <w:semiHidden/>
    <w:rPr>
      <w:vertAlign w:val="superscript"/>
    </w:rPr>
  </w:style>
  <w:style w:type="paragraph" w:styleId="EndnoteText">
    <w:name w:val="endnote text"/>
    <w:basedOn w:val="Normal"/>
    <w:next w:val="Normal"/>
    <w:link w:val="EndnoteTextChar"/>
    <w:semiHidden/>
    <w:pPr>
      <w:tabs>
        <w:tab w:val="left" w:pos="567"/>
      </w:tabs>
      <w:ind w:left="0" w:firstLine="0"/>
    </w:pPr>
    <w:rPr>
      <w:szCs w:val="20"/>
      <w:lang w:val="cs-CZ" w:eastAsia="en-US"/>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pPr>
      <w:tabs>
        <w:tab w:val="left" w:pos="567"/>
      </w:tabs>
      <w:spacing w:line="260" w:lineRule="exact"/>
      <w:ind w:left="0" w:firstLine="0"/>
    </w:pPr>
    <w:rPr>
      <w:sz w:val="20"/>
      <w:szCs w:val="20"/>
      <w:lang w:val="cs-CZ" w:eastAsia="en-US"/>
    </w:rPr>
  </w:style>
  <w:style w:type="character" w:styleId="Hyperlink">
    <w:name w:val="Hyperlink"/>
    <w:rPr>
      <w:color w:val="0000FF"/>
      <w:u w:val="single"/>
    </w:rPr>
  </w:style>
  <w:style w:type="paragraph" w:customStyle="1" w:styleId="Bullet">
    <w:name w:val="Bullet"/>
    <w:basedOn w:val="Normal"/>
    <w:pPr>
      <w:numPr>
        <w:numId w:val="1"/>
      </w:numPr>
    </w:pPr>
  </w:style>
  <w:style w:type="paragraph" w:customStyle="1" w:styleId="Text">
    <w:name w:val="Text"/>
    <w:basedOn w:val="Normal"/>
    <w:link w:val="TextChar"/>
    <w:pPr>
      <w:spacing w:before="120"/>
      <w:ind w:left="0" w:firstLine="0"/>
      <w:jc w:val="both"/>
    </w:pPr>
    <w:rPr>
      <w:sz w:val="24"/>
      <w:szCs w:val="20"/>
      <w:lang w:val="en-GB"/>
    </w:rPr>
  </w:style>
  <w:style w:type="paragraph" w:customStyle="1" w:styleId="BalloonText1">
    <w:name w:val="Balloon Text1"/>
    <w:basedOn w:val="Normal"/>
    <w:semiHidden/>
    <w:rPr>
      <w:rFonts w:ascii="Tahoma" w:hAnsi="Tahoma" w:cs="Tahoma"/>
      <w:sz w:val="16"/>
      <w:szCs w:val="16"/>
    </w:rPr>
  </w:style>
  <w:style w:type="paragraph" w:customStyle="1" w:styleId="Listlevel2">
    <w:name w:val="List level 2"/>
    <w:basedOn w:val="Normal"/>
    <w:pPr>
      <w:spacing w:before="40" w:after="20"/>
      <w:ind w:left="850" w:hanging="425"/>
    </w:pPr>
    <w:rPr>
      <w:sz w:val="24"/>
      <w:szCs w:val="20"/>
      <w:lang w:val="en-GB" w:eastAsia="en-US"/>
    </w:rPr>
  </w:style>
  <w:style w:type="paragraph" w:styleId="ListBullet">
    <w:name w:val="List Bullet"/>
    <w:basedOn w:val="Normal"/>
    <w:autoRedefine/>
    <w:pPr>
      <w:numPr>
        <w:numId w:val="2"/>
      </w:numPr>
    </w:pPr>
  </w:style>
  <w:style w:type="paragraph" w:customStyle="1" w:styleId="Emission">
    <w:name w:val="Emission"/>
    <w:basedOn w:val="Normal"/>
    <w:next w:val="Normal"/>
    <w:pPr>
      <w:ind w:left="5103" w:firstLine="0"/>
    </w:pPr>
    <w:rPr>
      <w:sz w:val="24"/>
      <w:szCs w:val="20"/>
      <w:lang w:val="en-GB" w:eastAsia="en-US"/>
    </w:rPr>
  </w:style>
  <w:style w:type="paragraph" w:customStyle="1" w:styleId="CommentSubject1">
    <w:name w:val="Comment Subject1"/>
    <w:basedOn w:val="CommentText"/>
    <w:next w:val="CommentText"/>
    <w:semiHidden/>
    <w:pPr>
      <w:tabs>
        <w:tab w:val="clear" w:pos="567"/>
      </w:tabs>
      <w:spacing w:line="240" w:lineRule="auto"/>
      <w:ind w:left="567" w:hanging="567"/>
    </w:pPr>
    <w:rPr>
      <w:b/>
      <w:bCs/>
      <w:lang w:val="pl-PL" w:eastAsia="pl-PL"/>
    </w:rPr>
  </w:style>
  <w:style w:type="paragraph" w:customStyle="1" w:styleId="Table">
    <w:name w:val="Table"/>
    <w:basedOn w:val="Normal"/>
    <w:link w:val="TableChar"/>
    <w:pPr>
      <w:keepLines/>
      <w:tabs>
        <w:tab w:val="left" w:pos="284"/>
      </w:tabs>
      <w:spacing w:before="40" w:after="20"/>
      <w:ind w:left="0" w:firstLine="0"/>
    </w:pPr>
    <w:rPr>
      <w:rFonts w:ascii="Arial" w:hAnsi="Arial"/>
      <w:sz w:val="20"/>
      <w:szCs w:val="20"/>
      <w:lang w:val="en-GB" w:eastAsia="en-US"/>
    </w:rPr>
  </w:style>
  <w:style w:type="paragraph" w:styleId="CommentSubject">
    <w:name w:val="annotation subject"/>
    <w:basedOn w:val="CommentText"/>
    <w:next w:val="CommentText"/>
    <w:semiHidden/>
    <w:pPr>
      <w:tabs>
        <w:tab w:val="clear" w:pos="567"/>
      </w:tabs>
      <w:spacing w:line="240" w:lineRule="auto"/>
      <w:ind w:left="567" w:hanging="567"/>
    </w:pPr>
    <w:rPr>
      <w:b/>
      <w:bCs/>
      <w:lang w:val="pl-PL" w:eastAsia="pl-PL"/>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E01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link w:val="Table"/>
    <w:rsid w:val="00086C6D"/>
    <w:rPr>
      <w:rFonts w:ascii="Arial" w:hAnsi="Arial"/>
      <w:lang w:val="en-GB" w:eastAsia="en-US" w:bidi="ar-SA"/>
    </w:rPr>
  </w:style>
  <w:style w:type="character" w:customStyle="1" w:styleId="TextChar">
    <w:name w:val="Text Char"/>
    <w:link w:val="Text"/>
    <w:rsid w:val="0020464B"/>
    <w:rPr>
      <w:sz w:val="24"/>
      <w:lang w:val="en-GB" w:eastAsia="pl-PL" w:bidi="ar-SA"/>
    </w:rPr>
  </w:style>
  <w:style w:type="character" w:customStyle="1" w:styleId="EndnoteTextChar">
    <w:name w:val="Endnote Text Char"/>
    <w:link w:val="EndnoteText"/>
    <w:rsid w:val="0078284C"/>
    <w:rPr>
      <w:sz w:val="22"/>
      <w:lang w:val="cs-CZ" w:eastAsia="en-US" w:bidi="ar-SA"/>
    </w:rPr>
  </w:style>
  <w:style w:type="paragraph" w:customStyle="1" w:styleId="TableZnak">
    <w:name w:val="Table Znak"/>
    <w:basedOn w:val="Normal"/>
    <w:link w:val="TableZnakZnak"/>
    <w:rsid w:val="00082885"/>
    <w:pPr>
      <w:keepNext/>
      <w:keepLines/>
      <w:tabs>
        <w:tab w:val="left" w:pos="284"/>
      </w:tabs>
      <w:spacing w:before="40" w:after="20"/>
      <w:ind w:left="0" w:firstLine="0"/>
    </w:pPr>
    <w:rPr>
      <w:rFonts w:ascii="Arial" w:hAnsi="Arial"/>
      <w:szCs w:val="24"/>
      <w:lang w:val="en-US" w:eastAsia="en-US"/>
    </w:rPr>
  </w:style>
  <w:style w:type="character" w:customStyle="1" w:styleId="TableZnakZnak">
    <w:name w:val="Table Znak Znak"/>
    <w:link w:val="TableZnak"/>
    <w:rsid w:val="00082885"/>
    <w:rPr>
      <w:rFonts w:ascii="Arial" w:hAnsi="Arial"/>
      <w:sz w:val="22"/>
      <w:szCs w:val="24"/>
      <w:lang w:val="en-US" w:eastAsia="en-US" w:bidi="ar-SA"/>
    </w:rPr>
  </w:style>
  <w:style w:type="paragraph" w:customStyle="1" w:styleId="Poprawka1">
    <w:name w:val="Poprawka1"/>
    <w:hidden/>
    <w:uiPriority w:val="99"/>
    <w:semiHidden/>
    <w:rsid w:val="00D913B0"/>
    <w:rPr>
      <w:sz w:val="22"/>
      <w:szCs w:val="28"/>
      <w:lang w:val="pl-PL" w:eastAsia="pl-PL"/>
    </w:rPr>
  </w:style>
  <w:style w:type="table" w:customStyle="1" w:styleId="TableGrid1">
    <w:name w:val="Table Grid1"/>
    <w:basedOn w:val="TableNormal"/>
    <w:next w:val="TableGrid"/>
    <w:rsid w:val="00233386"/>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nakZnak1">
    <w:name w:val="Znak Znak1"/>
    <w:basedOn w:val="Normal"/>
    <w:rsid w:val="00233386"/>
    <w:pPr>
      <w:spacing w:after="160" w:line="240" w:lineRule="exact"/>
      <w:ind w:left="0" w:firstLine="0"/>
    </w:pPr>
    <w:rPr>
      <w:rFonts w:ascii="Verdana" w:hAnsi="Verdana" w:cs="Verdana"/>
      <w:sz w:val="20"/>
      <w:szCs w:val="20"/>
      <w:lang w:val="en-GB" w:eastAsia="en-US"/>
    </w:rPr>
  </w:style>
  <w:style w:type="paragraph" w:customStyle="1" w:styleId="ZnakZnakCharZnakZnakZnakZnakZnakCharZnakZnakCharZnakZnak">
    <w:name w:val="Znak Znak Char Znak Znak Znak Znak Znak Char Znak Znak Char Znak Znak"/>
    <w:basedOn w:val="Normal"/>
    <w:rsid w:val="007644C8"/>
    <w:pPr>
      <w:spacing w:after="160" w:line="240" w:lineRule="exact"/>
      <w:ind w:left="0" w:firstLine="0"/>
    </w:pPr>
    <w:rPr>
      <w:rFonts w:ascii="Verdana" w:hAnsi="Verdana" w:cs="Verdana"/>
      <w:sz w:val="20"/>
      <w:szCs w:val="20"/>
      <w:lang w:val="en-GB" w:eastAsia="en-US"/>
    </w:rPr>
  </w:style>
  <w:style w:type="paragraph" w:customStyle="1" w:styleId="Style">
    <w:name w:val="Style"/>
    <w:basedOn w:val="Normal"/>
    <w:rsid w:val="00A15CBA"/>
    <w:pPr>
      <w:spacing w:after="160" w:line="240" w:lineRule="exact"/>
      <w:ind w:left="0" w:firstLine="0"/>
    </w:pPr>
    <w:rPr>
      <w:rFonts w:ascii="Verdana" w:hAnsi="Verdana" w:cs="Verdana"/>
      <w:sz w:val="20"/>
      <w:szCs w:val="20"/>
      <w:lang w:val="en-GB" w:eastAsia="en-US"/>
    </w:rPr>
  </w:style>
  <w:style w:type="paragraph" w:customStyle="1" w:styleId="CharCharChar1">
    <w:name w:val="Char Char Char1"/>
    <w:aliases w:val=" Char Char Char Char Char Char Char Char Char1, Char Char Char Char Char1 Char, Char Char Char Char Char Char Char Char Char Char Char Char Char Char Char"/>
    <w:basedOn w:val="Normal"/>
    <w:rsid w:val="009B3481"/>
    <w:pPr>
      <w:spacing w:after="160" w:line="240" w:lineRule="exact"/>
      <w:ind w:left="0" w:firstLine="0"/>
    </w:pPr>
    <w:rPr>
      <w:rFonts w:ascii="Verdana" w:hAnsi="Verdana" w:cs="Verdana"/>
      <w:sz w:val="20"/>
      <w:szCs w:val="20"/>
      <w:lang w:val="en-US" w:eastAsia="en-US"/>
    </w:rPr>
  </w:style>
  <w:style w:type="paragraph" w:customStyle="1" w:styleId="ZnakZnakZnakCharZnakZnakCharZnakZnak">
    <w:name w:val="Znak Znak Znak Char Znak Znak Char Znak Znak"/>
    <w:basedOn w:val="Normal"/>
    <w:rsid w:val="00E23F16"/>
    <w:pPr>
      <w:spacing w:after="160" w:line="240" w:lineRule="exact"/>
      <w:ind w:left="0" w:firstLine="0"/>
    </w:pPr>
    <w:rPr>
      <w:rFonts w:ascii="Verdana" w:hAnsi="Verdana" w:cs="Verdana"/>
      <w:sz w:val="20"/>
      <w:szCs w:val="20"/>
      <w:lang w:val="en-GB" w:eastAsia="en-US"/>
    </w:rPr>
  </w:style>
  <w:style w:type="character" w:customStyle="1" w:styleId="CommentTextChar">
    <w:name w:val="Comment Text Char"/>
    <w:link w:val="CommentText"/>
    <w:semiHidden/>
    <w:rsid w:val="00A16B10"/>
    <w:rPr>
      <w:lang w:val="cs-CZ" w:eastAsia="en-US"/>
    </w:rPr>
  </w:style>
  <w:style w:type="paragraph" w:customStyle="1" w:styleId="Poprawka2">
    <w:name w:val="Poprawka2"/>
    <w:hidden/>
    <w:uiPriority w:val="99"/>
    <w:semiHidden/>
    <w:rsid w:val="002C0994"/>
    <w:rPr>
      <w:sz w:val="22"/>
      <w:szCs w:val="28"/>
      <w:lang w:val="pl-PL" w:eastAsia="pl-PL"/>
    </w:rPr>
  </w:style>
  <w:style w:type="character" w:customStyle="1" w:styleId="BodyText2Char">
    <w:name w:val="Body Text 2 Char"/>
    <w:link w:val="BodyText2"/>
    <w:uiPriority w:val="99"/>
    <w:rsid w:val="00F33C84"/>
    <w:rPr>
      <w:b/>
      <w:sz w:val="22"/>
      <w:lang w:val="cs-CZ"/>
    </w:rPr>
  </w:style>
  <w:style w:type="character" w:customStyle="1" w:styleId="hps">
    <w:name w:val="hps"/>
    <w:rsid w:val="002C25CC"/>
  </w:style>
  <w:style w:type="paragraph" w:customStyle="1" w:styleId="Bezodstpw1">
    <w:name w:val="Bez odstępów1"/>
    <w:uiPriority w:val="1"/>
    <w:qFormat/>
    <w:rsid w:val="005D528D"/>
    <w:rPr>
      <w:rFonts w:ascii="Calibri" w:eastAsia="Calibri" w:hAnsi="Calibri"/>
      <w:sz w:val="22"/>
      <w:szCs w:val="22"/>
    </w:rPr>
  </w:style>
  <w:style w:type="paragraph" w:customStyle="1" w:styleId="BodytextAgency">
    <w:name w:val="Body text (Agency)"/>
    <w:basedOn w:val="Normal"/>
    <w:link w:val="BodytextAgencyChar"/>
    <w:qFormat/>
    <w:rsid w:val="004F3119"/>
    <w:pPr>
      <w:spacing w:after="140" w:line="280" w:lineRule="atLeast"/>
      <w:ind w:left="0" w:firstLine="0"/>
    </w:pPr>
    <w:rPr>
      <w:rFonts w:ascii="Verdana" w:eastAsia="SimSun" w:hAnsi="Verdana"/>
      <w:sz w:val="18"/>
      <w:szCs w:val="20"/>
    </w:rPr>
  </w:style>
  <w:style w:type="paragraph" w:customStyle="1" w:styleId="No-numheading3Agency">
    <w:name w:val="No-num heading 3 (Agency)"/>
    <w:basedOn w:val="Normal"/>
    <w:next w:val="BodytextAgency"/>
    <w:link w:val="No-numheading3AgencyChar"/>
    <w:uiPriority w:val="99"/>
    <w:rsid w:val="004F3119"/>
    <w:pPr>
      <w:keepNext/>
      <w:spacing w:before="280" w:after="220"/>
      <w:ind w:left="0" w:firstLine="0"/>
      <w:outlineLvl w:val="2"/>
    </w:pPr>
    <w:rPr>
      <w:rFonts w:ascii="Verdana" w:eastAsia="SimSun" w:hAnsi="Verdana"/>
      <w:b/>
      <w:kern w:val="32"/>
      <w:szCs w:val="20"/>
    </w:rPr>
  </w:style>
  <w:style w:type="character" w:customStyle="1" w:styleId="BodytextAgencyChar">
    <w:name w:val="Body text (Agency) Char"/>
    <w:link w:val="BodytextAgency"/>
    <w:locked/>
    <w:rsid w:val="004F3119"/>
    <w:rPr>
      <w:rFonts w:ascii="Verdana" w:eastAsia="SimSun" w:hAnsi="Verdana"/>
      <w:sz w:val="18"/>
      <w:lang w:val="pl-PL" w:eastAsia="pl-PL"/>
    </w:rPr>
  </w:style>
  <w:style w:type="character" w:customStyle="1" w:styleId="No-numheading3AgencyChar">
    <w:name w:val="No-num heading 3 (Agency) Char"/>
    <w:link w:val="No-numheading3Agency"/>
    <w:uiPriority w:val="99"/>
    <w:locked/>
    <w:rsid w:val="004F3119"/>
    <w:rPr>
      <w:rFonts w:ascii="Verdana" w:eastAsia="SimSun" w:hAnsi="Verdana"/>
      <w:b/>
      <w:kern w:val="32"/>
      <w:sz w:val="22"/>
      <w:lang w:val="pl-PL" w:eastAsia="pl-PL"/>
    </w:rPr>
  </w:style>
  <w:style w:type="numbering" w:customStyle="1" w:styleId="NumberlistAgency">
    <w:name w:val="Number list (Agency)"/>
    <w:rsid w:val="004F3119"/>
    <w:pPr>
      <w:numPr>
        <w:numId w:val="40"/>
      </w:numPr>
    </w:pPr>
  </w:style>
  <w:style w:type="paragraph" w:customStyle="1" w:styleId="DraftingNotesAgency">
    <w:name w:val="Drafting Notes (Agency)"/>
    <w:basedOn w:val="Normal"/>
    <w:next w:val="BodytextAgency"/>
    <w:link w:val="DraftingNotesAgencyChar"/>
    <w:rsid w:val="00F76095"/>
    <w:pPr>
      <w:spacing w:after="140" w:line="280" w:lineRule="atLeast"/>
      <w:ind w:left="0" w:firstLine="0"/>
    </w:pPr>
    <w:rPr>
      <w:rFonts w:ascii="Courier New" w:eastAsia="SimSun" w:hAnsi="Courier New"/>
      <w:i/>
      <w:color w:val="339966"/>
      <w:sz w:val="18"/>
      <w:szCs w:val="20"/>
    </w:rPr>
  </w:style>
  <w:style w:type="character" w:customStyle="1" w:styleId="DraftingNotesAgencyChar">
    <w:name w:val="Drafting Notes (Agency) Char"/>
    <w:link w:val="DraftingNotesAgency"/>
    <w:locked/>
    <w:rsid w:val="00F76095"/>
    <w:rPr>
      <w:rFonts w:ascii="Courier New" w:eastAsia="SimSun" w:hAnsi="Courier New"/>
      <w:i/>
      <w:color w:val="339966"/>
      <w:sz w:val="18"/>
      <w:lang w:val="pl-PL" w:eastAsia="pl-PL"/>
    </w:rPr>
  </w:style>
  <w:style w:type="paragraph" w:styleId="Revision">
    <w:name w:val="Revision"/>
    <w:hidden/>
    <w:uiPriority w:val="99"/>
    <w:semiHidden/>
    <w:rsid w:val="00CC301F"/>
    <w:rPr>
      <w:sz w:val="22"/>
      <w:szCs w:val="28"/>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321">
      <w:bodyDiv w:val="1"/>
      <w:marLeft w:val="0"/>
      <w:marRight w:val="0"/>
      <w:marTop w:val="0"/>
      <w:marBottom w:val="0"/>
      <w:divBdr>
        <w:top w:val="none" w:sz="0" w:space="0" w:color="auto"/>
        <w:left w:val="none" w:sz="0" w:space="0" w:color="auto"/>
        <w:bottom w:val="none" w:sz="0" w:space="0" w:color="auto"/>
        <w:right w:val="none" w:sz="0" w:space="0" w:color="auto"/>
      </w:divBdr>
    </w:div>
    <w:div w:id="240911542">
      <w:bodyDiv w:val="1"/>
      <w:marLeft w:val="0"/>
      <w:marRight w:val="0"/>
      <w:marTop w:val="0"/>
      <w:marBottom w:val="0"/>
      <w:divBdr>
        <w:top w:val="none" w:sz="0" w:space="0" w:color="auto"/>
        <w:left w:val="none" w:sz="0" w:space="0" w:color="auto"/>
        <w:bottom w:val="none" w:sz="0" w:space="0" w:color="auto"/>
        <w:right w:val="none" w:sz="0" w:space="0" w:color="auto"/>
      </w:divBdr>
    </w:div>
    <w:div w:id="296422244">
      <w:bodyDiv w:val="1"/>
      <w:marLeft w:val="0"/>
      <w:marRight w:val="0"/>
      <w:marTop w:val="0"/>
      <w:marBottom w:val="0"/>
      <w:divBdr>
        <w:top w:val="none" w:sz="0" w:space="0" w:color="auto"/>
        <w:left w:val="none" w:sz="0" w:space="0" w:color="auto"/>
        <w:bottom w:val="none" w:sz="0" w:space="0" w:color="auto"/>
        <w:right w:val="none" w:sz="0" w:space="0" w:color="auto"/>
      </w:divBdr>
    </w:div>
    <w:div w:id="361368533">
      <w:bodyDiv w:val="1"/>
      <w:marLeft w:val="0"/>
      <w:marRight w:val="0"/>
      <w:marTop w:val="0"/>
      <w:marBottom w:val="0"/>
      <w:divBdr>
        <w:top w:val="none" w:sz="0" w:space="0" w:color="auto"/>
        <w:left w:val="none" w:sz="0" w:space="0" w:color="auto"/>
        <w:bottom w:val="none" w:sz="0" w:space="0" w:color="auto"/>
        <w:right w:val="none" w:sz="0" w:space="0" w:color="auto"/>
      </w:divBdr>
    </w:div>
    <w:div w:id="368914379">
      <w:bodyDiv w:val="1"/>
      <w:marLeft w:val="0"/>
      <w:marRight w:val="0"/>
      <w:marTop w:val="0"/>
      <w:marBottom w:val="0"/>
      <w:divBdr>
        <w:top w:val="none" w:sz="0" w:space="0" w:color="auto"/>
        <w:left w:val="none" w:sz="0" w:space="0" w:color="auto"/>
        <w:bottom w:val="none" w:sz="0" w:space="0" w:color="auto"/>
        <w:right w:val="none" w:sz="0" w:space="0" w:color="auto"/>
      </w:divBdr>
      <w:divsChild>
        <w:div w:id="1951740508">
          <w:marLeft w:val="0"/>
          <w:marRight w:val="0"/>
          <w:marTop w:val="0"/>
          <w:marBottom w:val="0"/>
          <w:divBdr>
            <w:top w:val="none" w:sz="0" w:space="0" w:color="auto"/>
            <w:left w:val="none" w:sz="0" w:space="0" w:color="auto"/>
            <w:bottom w:val="none" w:sz="0" w:space="0" w:color="auto"/>
            <w:right w:val="none" w:sz="0" w:space="0" w:color="auto"/>
          </w:divBdr>
          <w:divsChild>
            <w:div w:id="2047900347">
              <w:marLeft w:val="0"/>
              <w:marRight w:val="0"/>
              <w:marTop w:val="0"/>
              <w:marBottom w:val="0"/>
              <w:divBdr>
                <w:top w:val="none" w:sz="0" w:space="0" w:color="auto"/>
                <w:left w:val="none" w:sz="0" w:space="0" w:color="auto"/>
                <w:bottom w:val="none" w:sz="0" w:space="0" w:color="auto"/>
                <w:right w:val="none" w:sz="0" w:space="0" w:color="auto"/>
              </w:divBdr>
              <w:divsChild>
                <w:div w:id="1122453492">
                  <w:marLeft w:val="0"/>
                  <w:marRight w:val="0"/>
                  <w:marTop w:val="0"/>
                  <w:marBottom w:val="0"/>
                  <w:divBdr>
                    <w:top w:val="none" w:sz="0" w:space="0" w:color="auto"/>
                    <w:left w:val="none" w:sz="0" w:space="0" w:color="auto"/>
                    <w:bottom w:val="none" w:sz="0" w:space="0" w:color="auto"/>
                    <w:right w:val="none" w:sz="0" w:space="0" w:color="auto"/>
                  </w:divBdr>
                  <w:divsChild>
                    <w:div w:id="220485159">
                      <w:marLeft w:val="0"/>
                      <w:marRight w:val="0"/>
                      <w:marTop w:val="0"/>
                      <w:marBottom w:val="0"/>
                      <w:divBdr>
                        <w:top w:val="none" w:sz="0" w:space="0" w:color="auto"/>
                        <w:left w:val="none" w:sz="0" w:space="0" w:color="auto"/>
                        <w:bottom w:val="none" w:sz="0" w:space="0" w:color="auto"/>
                        <w:right w:val="none" w:sz="0" w:space="0" w:color="auto"/>
                      </w:divBdr>
                      <w:divsChild>
                        <w:div w:id="556283117">
                          <w:marLeft w:val="0"/>
                          <w:marRight w:val="0"/>
                          <w:marTop w:val="0"/>
                          <w:marBottom w:val="0"/>
                          <w:divBdr>
                            <w:top w:val="none" w:sz="0" w:space="0" w:color="auto"/>
                            <w:left w:val="none" w:sz="0" w:space="0" w:color="auto"/>
                            <w:bottom w:val="none" w:sz="0" w:space="0" w:color="auto"/>
                            <w:right w:val="none" w:sz="0" w:space="0" w:color="auto"/>
                          </w:divBdr>
                          <w:divsChild>
                            <w:div w:id="1148130873">
                              <w:marLeft w:val="0"/>
                              <w:marRight w:val="0"/>
                              <w:marTop w:val="0"/>
                              <w:marBottom w:val="0"/>
                              <w:divBdr>
                                <w:top w:val="none" w:sz="0" w:space="0" w:color="auto"/>
                                <w:left w:val="none" w:sz="0" w:space="0" w:color="auto"/>
                                <w:bottom w:val="none" w:sz="0" w:space="0" w:color="auto"/>
                                <w:right w:val="none" w:sz="0" w:space="0" w:color="auto"/>
                              </w:divBdr>
                              <w:divsChild>
                                <w:div w:id="1469011726">
                                  <w:marLeft w:val="0"/>
                                  <w:marRight w:val="0"/>
                                  <w:marTop w:val="0"/>
                                  <w:marBottom w:val="0"/>
                                  <w:divBdr>
                                    <w:top w:val="none" w:sz="0" w:space="0" w:color="auto"/>
                                    <w:left w:val="none" w:sz="0" w:space="0" w:color="auto"/>
                                    <w:bottom w:val="none" w:sz="0" w:space="0" w:color="auto"/>
                                    <w:right w:val="none" w:sz="0" w:space="0" w:color="auto"/>
                                  </w:divBdr>
                                  <w:divsChild>
                                    <w:div w:id="2002468137">
                                      <w:marLeft w:val="0"/>
                                      <w:marRight w:val="0"/>
                                      <w:marTop w:val="0"/>
                                      <w:marBottom w:val="0"/>
                                      <w:divBdr>
                                        <w:top w:val="none" w:sz="0" w:space="0" w:color="auto"/>
                                        <w:left w:val="none" w:sz="0" w:space="0" w:color="auto"/>
                                        <w:bottom w:val="none" w:sz="0" w:space="0" w:color="auto"/>
                                        <w:right w:val="none" w:sz="0" w:space="0" w:color="auto"/>
                                      </w:divBdr>
                                      <w:divsChild>
                                        <w:div w:id="1269117812">
                                          <w:marLeft w:val="0"/>
                                          <w:marRight w:val="0"/>
                                          <w:marTop w:val="0"/>
                                          <w:marBottom w:val="495"/>
                                          <w:divBdr>
                                            <w:top w:val="none" w:sz="0" w:space="0" w:color="auto"/>
                                            <w:left w:val="none" w:sz="0" w:space="0" w:color="auto"/>
                                            <w:bottom w:val="none" w:sz="0" w:space="0" w:color="auto"/>
                                            <w:right w:val="none" w:sz="0" w:space="0" w:color="auto"/>
                                          </w:divBdr>
                                          <w:divsChild>
                                            <w:div w:id="15701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429035">
      <w:bodyDiv w:val="1"/>
      <w:marLeft w:val="0"/>
      <w:marRight w:val="0"/>
      <w:marTop w:val="0"/>
      <w:marBottom w:val="0"/>
      <w:divBdr>
        <w:top w:val="none" w:sz="0" w:space="0" w:color="auto"/>
        <w:left w:val="none" w:sz="0" w:space="0" w:color="auto"/>
        <w:bottom w:val="none" w:sz="0" w:space="0" w:color="auto"/>
        <w:right w:val="none" w:sz="0" w:space="0" w:color="auto"/>
      </w:divBdr>
    </w:div>
    <w:div w:id="565074073">
      <w:bodyDiv w:val="1"/>
      <w:marLeft w:val="0"/>
      <w:marRight w:val="0"/>
      <w:marTop w:val="0"/>
      <w:marBottom w:val="0"/>
      <w:divBdr>
        <w:top w:val="none" w:sz="0" w:space="0" w:color="auto"/>
        <w:left w:val="none" w:sz="0" w:space="0" w:color="auto"/>
        <w:bottom w:val="none" w:sz="0" w:space="0" w:color="auto"/>
        <w:right w:val="none" w:sz="0" w:space="0" w:color="auto"/>
      </w:divBdr>
    </w:div>
    <w:div w:id="582690924">
      <w:bodyDiv w:val="1"/>
      <w:marLeft w:val="0"/>
      <w:marRight w:val="0"/>
      <w:marTop w:val="0"/>
      <w:marBottom w:val="0"/>
      <w:divBdr>
        <w:top w:val="none" w:sz="0" w:space="0" w:color="auto"/>
        <w:left w:val="none" w:sz="0" w:space="0" w:color="auto"/>
        <w:bottom w:val="none" w:sz="0" w:space="0" w:color="auto"/>
        <w:right w:val="none" w:sz="0" w:space="0" w:color="auto"/>
      </w:divBdr>
    </w:div>
    <w:div w:id="670917051">
      <w:bodyDiv w:val="1"/>
      <w:marLeft w:val="0"/>
      <w:marRight w:val="0"/>
      <w:marTop w:val="0"/>
      <w:marBottom w:val="0"/>
      <w:divBdr>
        <w:top w:val="none" w:sz="0" w:space="0" w:color="auto"/>
        <w:left w:val="none" w:sz="0" w:space="0" w:color="auto"/>
        <w:bottom w:val="none" w:sz="0" w:space="0" w:color="auto"/>
        <w:right w:val="none" w:sz="0" w:space="0" w:color="auto"/>
      </w:divBdr>
    </w:div>
    <w:div w:id="713428271">
      <w:bodyDiv w:val="1"/>
      <w:marLeft w:val="0"/>
      <w:marRight w:val="0"/>
      <w:marTop w:val="0"/>
      <w:marBottom w:val="0"/>
      <w:divBdr>
        <w:top w:val="none" w:sz="0" w:space="0" w:color="auto"/>
        <w:left w:val="none" w:sz="0" w:space="0" w:color="auto"/>
        <w:bottom w:val="none" w:sz="0" w:space="0" w:color="auto"/>
        <w:right w:val="none" w:sz="0" w:space="0" w:color="auto"/>
      </w:divBdr>
    </w:div>
    <w:div w:id="742995073">
      <w:bodyDiv w:val="1"/>
      <w:marLeft w:val="0"/>
      <w:marRight w:val="0"/>
      <w:marTop w:val="0"/>
      <w:marBottom w:val="0"/>
      <w:divBdr>
        <w:top w:val="none" w:sz="0" w:space="0" w:color="auto"/>
        <w:left w:val="none" w:sz="0" w:space="0" w:color="auto"/>
        <w:bottom w:val="none" w:sz="0" w:space="0" w:color="auto"/>
        <w:right w:val="none" w:sz="0" w:space="0" w:color="auto"/>
      </w:divBdr>
    </w:div>
    <w:div w:id="747582302">
      <w:bodyDiv w:val="1"/>
      <w:marLeft w:val="0"/>
      <w:marRight w:val="0"/>
      <w:marTop w:val="0"/>
      <w:marBottom w:val="0"/>
      <w:divBdr>
        <w:top w:val="none" w:sz="0" w:space="0" w:color="auto"/>
        <w:left w:val="none" w:sz="0" w:space="0" w:color="auto"/>
        <w:bottom w:val="none" w:sz="0" w:space="0" w:color="auto"/>
        <w:right w:val="none" w:sz="0" w:space="0" w:color="auto"/>
      </w:divBdr>
    </w:div>
    <w:div w:id="778794246">
      <w:bodyDiv w:val="1"/>
      <w:marLeft w:val="0"/>
      <w:marRight w:val="0"/>
      <w:marTop w:val="0"/>
      <w:marBottom w:val="0"/>
      <w:divBdr>
        <w:top w:val="none" w:sz="0" w:space="0" w:color="auto"/>
        <w:left w:val="none" w:sz="0" w:space="0" w:color="auto"/>
        <w:bottom w:val="none" w:sz="0" w:space="0" w:color="auto"/>
        <w:right w:val="none" w:sz="0" w:space="0" w:color="auto"/>
      </w:divBdr>
    </w:div>
    <w:div w:id="853810021">
      <w:bodyDiv w:val="1"/>
      <w:marLeft w:val="0"/>
      <w:marRight w:val="0"/>
      <w:marTop w:val="0"/>
      <w:marBottom w:val="0"/>
      <w:divBdr>
        <w:top w:val="none" w:sz="0" w:space="0" w:color="auto"/>
        <w:left w:val="none" w:sz="0" w:space="0" w:color="auto"/>
        <w:bottom w:val="none" w:sz="0" w:space="0" w:color="auto"/>
        <w:right w:val="none" w:sz="0" w:space="0" w:color="auto"/>
      </w:divBdr>
    </w:div>
    <w:div w:id="868757026">
      <w:bodyDiv w:val="1"/>
      <w:marLeft w:val="0"/>
      <w:marRight w:val="0"/>
      <w:marTop w:val="0"/>
      <w:marBottom w:val="0"/>
      <w:divBdr>
        <w:top w:val="none" w:sz="0" w:space="0" w:color="auto"/>
        <w:left w:val="none" w:sz="0" w:space="0" w:color="auto"/>
        <w:bottom w:val="none" w:sz="0" w:space="0" w:color="auto"/>
        <w:right w:val="none" w:sz="0" w:space="0" w:color="auto"/>
      </w:divBdr>
    </w:div>
    <w:div w:id="1253781016">
      <w:bodyDiv w:val="1"/>
      <w:marLeft w:val="0"/>
      <w:marRight w:val="0"/>
      <w:marTop w:val="0"/>
      <w:marBottom w:val="0"/>
      <w:divBdr>
        <w:top w:val="none" w:sz="0" w:space="0" w:color="auto"/>
        <w:left w:val="none" w:sz="0" w:space="0" w:color="auto"/>
        <w:bottom w:val="none" w:sz="0" w:space="0" w:color="auto"/>
        <w:right w:val="none" w:sz="0" w:space="0" w:color="auto"/>
      </w:divBdr>
    </w:div>
    <w:div w:id="1488011323">
      <w:bodyDiv w:val="1"/>
      <w:marLeft w:val="0"/>
      <w:marRight w:val="0"/>
      <w:marTop w:val="0"/>
      <w:marBottom w:val="0"/>
      <w:divBdr>
        <w:top w:val="none" w:sz="0" w:space="0" w:color="auto"/>
        <w:left w:val="none" w:sz="0" w:space="0" w:color="auto"/>
        <w:bottom w:val="none" w:sz="0" w:space="0" w:color="auto"/>
        <w:right w:val="none" w:sz="0" w:space="0" w:color="auto"/>
      </w:divBdr>
    </w:div>
    <w:div w:id="1495485172">
      <w:bodyDiv w:val="1"/>
      <w:marLeft w:val="0"/>
      <w:marRight w:val="0"/>
      <w:marTop w:val="0"/>
      <w:marBottom w:val="0"/>
      <w:divBdr>
        <w:top w:val="none" w:sz="0" w:space="0" w:color="auto"/>
        <w:left w:val="none" w:sz="0" w:space="0" w:color="auto"/>
        <w:bottom w:val="none" w:sz="0" w:space="0" w:color="auto"/>
        <w:right w:val="none" w:sz="0" w:space="0" w:color="auto"/>
      </w:divBdr>
    </w:div>
    <w:div w:id="190725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6BF4A-4569-4A08-876A-DFAD9AD42E72}">
  <ds:schemaRefs>
    <ds:schemaRef ds:uri="http://purl.org/dc/terms/"/>
    <ds:schemaRef ds:uri="http://schemas.openxmlformats.org/package/2006/metadata/core-properties"/>
    <ds:schemaRef ds:uri="http://schemas.microsoft.com/office/2006/documentManagement/types"/>
    <ds:schemaRef ds:uri="e84aa060-13d4-4ddd-8d65-c3aafff2663b"/>
    <ds:schemaRef ds:uri="http://purl.org/dc/elements/1.1/"/>
    <ds:schemaRef ds:uri="http://schemas.microsoft.com/office/2006/metadata/properties"/>
    <ds:schemaRef ds:uri="08c21c09-beba-4072-8000-1dca26330969"/>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8515409-FAC4-46D4-846D-D6D488FAA956}"/>
</file>

<file path=customXml/itemProps3.xml><?xml version="1.0" encoding="utf-8"?>
<ds:datastoreItem xmlns:ds="http://schemas.openxmlformats.org/officeDocument/2006/customXml" ds:itemID="{6FD50B03-B082-43E9-A303-408DA2F6C0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41016</Words>
  <Characters>258573</Characters>
  <Application>Microsoft Office Word</Application>
  <DocSecurity>0</DocSecurity>
  <Lines>2154</Lines>
  <Paragraphs>597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Glivec, INN-imatinib</vt:lpstr>
      <vt:lpstr>Glivec, INN-imatinib</vt:lpstr>
    </vt:vector>
  </TitlesOfParts>
  <Company>Novartis</Company>
  <LinksUpToDate>false</LinksUpToDate>
  <CharactersWithSpaces>298992</CharactersWithSpaces>
  <SharedDoc>false</SharedDoc>
  <HLinks>
    <vt:vector size="42" baseType="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6</cp:revision>
  <cp:lastPrinted>2012-01-09T14:22:00Z</cp:lastPrinted>
  <dcterms:created xsi:type="dcterms:W3CDTF">2021-02-05T13:08:00Z</dcterms:created>
  <dcterms:modified xsi:type="dcterms:W3CDTF">2021-05-21T16:12:00Z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2019-08-26T12:16:23.1218695Z</vt:lpwstr>
  </property>
  <property fmtid="{D5CDD505-2E9C-101B-9397-08002B2CF9AE}" pid="5" name="MSIP_Label_4929bff8-5b33-42aa-95d2-28f72e792cb0_Name">
    <vt:lpwstr>Business Use Only</vt:lpwstr>
  </property>
  <property fmtid="{D5CDD505-2E9C-101B-9397-08002B2CF9AE}" pid="6" name="MSIP_Label_4929bff8-5b33-42aa-95d2-28f72e792cb0_ActionId">
    <vt:lpwstr>eccab591-eecc-44c8-9d55-89ba6aea4431</vt:lpwstr>
  </property>
  <property fmtid="{D5CDD505-2E9C-101B-9397-08002B2CF9AE}" pid="7" name="MSIP_Label_4929bff8-5b33-42aa-95d2-28f72e792cb0_Extended_MSFT_Method">
    <vt:lpwstr>Automatic</vt:lpwstr>
  </property>
  <property fmtid="{D5CDD505-2E9C-101B-9397-08002B2CF9AE}" pid="8" name="Confidentiality">
    <vt:lpwstr>Business Use Only</vt:lpwstr>
  </property>
  <property fmtid="{D5CDD505-2E9C-101B-9397-08002B2CF9AE}" pid="9" name="ContentTypeId">
    <vt:lpwstr>0x010100726F91DD1AE57B44B1BCEB7F1056F5D0</vt:lpwstr>
  </property>
  <property fmtid="{D5CDD505-2E9C-101B-9397-08002B2CF9AE}" pid="10" name="MSIP_Label_0eea11ca-d417-4147-80ed-01a58412c458_Enabled">
    <vt:lpwstr>true</vt:lpwstr>
  </property>
  <property fmtid="{D5CDD505-2E9C-101B-9397-08002B2CF9AE}" pid="11" name="MSIP_Label_0eea11ca-d417-4147-80ed-01a58412c458_SetDate">
    <vt:lpwstr>2021-05-21T16:12:50Z</vt:lpwstr>
  </property>
  <property fmtid="{D5CDD505-2E9C-101B-9397-08002B2CF9AE}" pid="12" name="MSIP_Label_0eea11ca-d417-4147-80ed-01a58412c458_Method">
    <vt:lpwstr>Standard</vt:lpwstr>
  </property>
  <property fmtid="{D5CDD505-2E9C-101B-9397-08002B2CF9AE}" pid="13" name="MSIP_Label_0eea11ca-d417-4147-80ed-01a58412c458_Name">
    <vt:lpwstr>0eea11ca-d417-4147-80ed-01a58412c458</vt:lpwstr>
  </property>
  <property fmtid="{D5CDD505-2E9C-101B-9397-08002B2CF9AE}" pid="14" name="MSIP_Label_0eea11ca-d417-4147-80ed-01a58412c458_SiteId">
    <vt:lpwstr>bc9dc15c-61bc-4f03-b60b-e5b6d8922839</vt:lpwstr>
  </property>
  <property fmtid="{D5CDD505-2E9C-101B-9397-08002B2CF9AE}" pid="15" name="MSIP_Label_0eea11ca-d417-4147-80ed-01a58412c458_ActionId">
    <vt:lpwstr>abc7ec81-21a2-4957-ba31-3ecc7927b1f1</vt:lpwstr>
  </property>
  <property fmtid="{D5CDD505-2E9C-101B-9397-08002B2CF9AE}" pid="16" name="MSIP_Label_0eea11ca-d417-4147-80ed-01a58412c458_ContentBits">
    <vt:lpwstr>2</vt:lpwstr>
  </property>
</Properties>
</file>